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20.xml" ContentType="application/vnd.openxmlformats-officedocument.wordprocessingml.foot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EA13B9" w14:textId="4E64B4F8" w:rsidR="0031213C" w:rsidRPr="00CE34DF" w:rsidRDefault="002F40AF" w:rsidP="0031213C">
      <w:r>
        <w:rPr>
          <w:rFonts w:ascii="Arial" w:hAnsi="Arial"/>
          <w:sz w:val="40"/>
        </w:rPr>
        <w:softHyphen/>
      </w:r>
      <w:r w:rsidR="00322898" w:rsidRPr="0001032C">
        <w:rPr>
          <w:rFonts w:ascii="Arial" w:hAnsi="Arial"/>
          <w:b/>
          <w:noProof/>
          <w:sz w:val="72"/>
          <w:szCs w:val="72"/>
          <w:lang w:eastAsia="en-US"/>
        </w:rPr>
        <w:drawing>
          <wp:inline distT="0" distB="0" distL="0" distR="0" wp14:anchorId="1CA2627F" wp14:editId="1CF855A1">
            <wp:extent cx="605790" cy="611505"/>
            <wp:effectExtent l="0" t="0" r="0" b="0"/>
            <wp:docPr id="1" name="Picture 55" descr="NewGL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ewGLD 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5790" cy="611505"/>
                    </a:xfrm>
                    <a:prstGeom prst="rect">
                      <a:avLst/>
                    </a:prstGeom>
                    <a:noFill/>
                    <a:ln>
                      <a:noFill/>
                    </a:ln>
                  </pic:spPr>
                </pic:pic>
              </a:graphicData>
            </a:graphic>
          </wp:inline>
        </w:drawing>
      </w:r>
      <w:r w:rsidR="0036016C">
        <w:rPr>
          <w:rFonts w:ascii="Arial" w:hAnsi="Arial"/>
          <w:b/>
          <w:sz w:val="64"/>
          <w:szCs w:val="64"/>
        </w:rPr>
        <w:t xml:space="preserve">  </w:t>
      </w:r>
      <w:r w:rsidR="0031213C" w:rsidRPr="0036016C">
        <w:rPr>
          <w:rFonts w:ascii="Arial" w:hAnsi="Arial"/>
          <w:b/>
          <w:sz w:val="64"/>
          <w:szCs w:val="64"/>
        </w:rPr>
        <w:t>G</w:t>
      </w:r>
      <w:r w:rsidR="00810834" w:rsidRPr="0036016C">
        <w:rPr>
          <w:rFonts w:ascii="Arial" w:hAnsi="Arial"/>
          <w:b/>
          <w:sz w:val="64"/>
          <w:szCs w:val="64"/>
        </w:rPr>
        <w:t xml:space="preserve">round Loop </w:t>
      </w:r>
      <w:r w:rsidR="0031213C" w:rsidRPr="0036016C">
        <w:rPr>
          <w:rFonts w:ascii="Arial" w:hAnsi="Arial"/>
          <w:b/>
          <w:sz w:val="64"/>
          <w:szCs w:val="64"/>
        </w:rPr>
        <w:t>Design</w:t>
      </w:r>
      <w:r w:rsidR="00AC7B5D" w:rsidRPr="0036016C">
        <w:rPr>
          <w:rFonts w:ascii="Arial" w:hAnsi="Arial"/>
          <w:b/>
          <w:sz w:val="48"/>
          <w:szCs w:val="64"/>
          <w:vertAlign w:val="superscript"/>
        </w:rPr>
        <w:t>TM</w:t>
      </w:r>
      <w:r w:rsidR="00855379" w:rsidRPr="0036016C">
        <w:rPr>
          <w:rFonts w:ascii="Arial" w:hAnsi="Arial"/>
          <w:b/>
          <w:sz w:val="48"/>
          <w:szCs w:val="72"/>
          <w:vertAlign w:val="superscript"/>
        </w:rPr>
        <w:t xml:space="preserve"> </w:t>
      </w:r>
    </w:p>
    <w:p w14:paraId="5403970B" w14:textId="77777777" w:rsidR="0031213C" w:rsidRDefault="0031213C">
      <w:pPr>
        <w:rPr>
          <w:rFonts w:ascii="Arial" w:hAnsi="Arial"/>
          <w:b/>
          <w:sz w:val="40"/>
        </w:rPr>
      </w:pPr>
    </w:p>
    <w:p w14:paraId="28C65DFC" w14:textId="77777777" w:rsidR="0031213C" w:rsidRDefault="00855379">
      <w:pPr>
        <w:rPr>
          <w:rFonts w:ascii="Arial" w:hAnsi="Arial"/>
          <w:b/>
          <w:sz w:val="40"/>
        </w:rPr>
      </w:pPr>
      <w:r>
        <w:rPr>
          <w:rFonts w:ascii="Arial" w:hAnsi="Arial"/>
          <w:b/>
          <w:sz w:val="40"/>
        </w:rPr>
        <w:t>Geothermal Design Studio</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567CEF" w:rsidRPr="002B7066">
        <w:rPr>
          <w:rFonts w:ascii="Calibri" w:hAnsi="Calibri" w:cs="Courier New"/>
          <w:b/>
          <w:sz w:val="28"/>
          <w:szCs w:val="21"/>
        </w:rPr>
        <w:instrText>tudio"</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AE2C9D">
        <w:rPr>
          <w:rFonts w:ascii="Arial" w:hAnsi="Arial"/>
          <w:b/>
          <w:sz w:val="40"/>
        </w:rPr>
        <w:t xml:space="preserve"> Edition</w:t>
      </w:r>
    </w:p>
    <w:p w14:paraId="5D104FFB" w14:textId="77777777" w:rsidR="004D08DD" w:rsidRDefault="004D08DD">
      <w:pPr>
        <w:rPr>
          <w:rFonts w:ascii="Arial" w:hAnsi="Arial"/>
          <w:b/>
          <w:sz w:val="40"/>
        </w:rPr>
      </w:pPr>
    </w:p>
    <w:p w14:paraId="55D93C4E" w14:textId="69641FC0" w:rsidR="0031213C" w:rsidRPr="00C232B4" w:rsidRDefault="00322898" w:rsidP="00CE34DF">
      <w:pPr>
        <w:jc w:val="center"/>
      </w:pPr>
      <w:r>
        <w:rPr>
          <w:noProof/>
          <w:lang w:eastAsia="en-US"/>
        </w:rPr>
        <w:drawing>
          <wp:inline distT="0" distB="0" distL="0" distR="0" wp14:anchorId="1CA952C5" wp14:editId="09ADBE24">
            <wp:extent cx="3306445" cy="2482850"/>
            <wp:effectExtent l="0" t="0" r="0" b="0"/>
            <wp:docPr id="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06445" cy="2482850"/>
                    </a:xfrm>
                    <a:prstGeom prst="rect">
                      <a:avLst/>
                    </a:prstGeom>
                    <a:noFill/>
                    <a:ln>
                      <a:noFill/>
                    </a:ln>
                  </pic:spPr>
                </pic:pic>
              </a:graphicData>
            </a:graphic>
          </wp:inline>
        </w:drawing>
      </w:r>
    </w:p>
    <w:p w14:paraId="09EB5A4D" w14:textId="77777777" w:rsidR="0031213C" w:rsidRDefault="0031213C">
      <w:pPr>
        <w:rPr>
          <w:rFonts w:ascii="Arial" w:hAnsi="Arial"/>
          <w:b/>
          <w:sz w:val="52"/>
        </w:rPr>
      </w:pPr>
    </w:p>
    <w:p w14:paraId="24F3E6E9" w14:textId="77777777" w:rsidR="0031213C" w:rsidRDefault="0031213C">
      <w:pPr>
        <w:rPr>
          <w:rFonts w:ascii="Arial" w:hAnsi="Arial"/>
          <w:b/>
          <w:sz w:val="52"/>
        </w:rPr>
      </w:pPr>
      <w:r>
        <w:rPr>
          <w:rFonts w:ascii="Arial" w:hAnsi="Arial"/>
          <w:b/>
          <w:sz w:val="52"/>
        </w:rPr>
        <w:t>User’s Manual</w:t>
      </w:r>
    </w:p>
    <w:p w14:paraId="3BEE2F31" w14:textId="77777777" w:rsidR="0031213C" w:rsidRPr="004D08DD" w:rsidRDefault="0031213C">
      <w:pPr>
        <w:rPr>
          <w:rFonts w:ascii="Arial" w:hAnsi="Arial"/>
          <w:b/>
          <w:sz w:val="32"/>
        </w:rPr>
      </w:pPr>
      <w:r>
        <w:rPr>
          <w:rFonts w:ascii="Arial" w:hAnsi="Arial"/>
          <w:b/>
          <w:sz w:val="32"/>
        </w:rPr>
        <w:t>(English)</w:t>
      </w:r>
    </w:p>
    <w:p w14:paraId="3B954DA2" w14:textId="77777777" w:rsidR="0031213C" w:rsidRDefault="0031213C">
      <w:pPr>
        <w:rPr>
          <w:rFonts w:ascii="Arial" w:hAnsi="Arial"/>
          <w:b/>
          <w:sz w:val="52"/>
        </w:rPr>
      </w:pPr>
    </w:p>
    <w:p w14:paraId="69D009BB" w14:textId="77777777" w:rsidR="0031213C" w:rsidRDefault="0031213C" w:rsidP="0031213C">
      <w:pPr>
        <w:jc w:val="center"/>
        <w:rPr>
          <w:rFonts w:ascii="Arial" w:hAnsi="Arial"/>
          <w:sz w:val="32"/>
          <w:szCs w:val="32"/>
          <w:vertAlign w:val="superscript"/>
        </w:rPr>
      </w:pPr>
      <w:r>
        <w:rPr>
          <w:rFonts w:ascii="Arial" w:hAnsi="Arial"/>
          <w:sz w:val="32"/>
          <w:szCs w:val="32"/>
        </w:rPr>
        <w:t xml:space="preserve">GLD™ </w:t>
      </w:r>
      <w:r w:rsidR="00D07F60">
        <w:rPr>
          <w:rFonts w:ascii="Arial" w:hAnsi="Arial"/>
          <w:sz w:val="32"/>
          <w:szCs w:val="32"/>
        </w:rPr>
        <w:t>Premier Edition</w:t>
      </w:r>
      <w:r>
        <w:rPr>
          <w:rFonts w:ascii="Arial" w:hAnsi="Arial"/>
          <w:sz w:val="32"/>
          <w:szCs w:val="32"/>
        </w:rPr>
        <w:t xml:space="preserve"> for Windows</w:t>
      </w:r>
      <w:r>
        <w:rPr>
          <w:rFonts w:ascii="Arial" w:hAnsi="Arial"/>
          <w:sz w:val="32"/>
          <w:szCs w:val="32"/>
          <w:vertAlign w:val="superscript"/>
        </w:rPr>
        <w:t>®</w:t>
      </w:r>
    </w:p>
    <w:p w14:paraId="6D122884" w14:textId="77777777" w:rsidR="0031213C" w:rsidRDefault="0031213C"/>
    <w:p w14:paraId="6CA94B22" w14:textId="77777777" w:rsidR="0031213C" w:rsidRPr="0036016C" w:rsidRDefault="0031213C" w:rsidP="00CE34DF"/>
    <w:p w14:paraId="35B448DE" w14:textId="0C958E7F" w:rsidR="0031213C" w:rsidRDefault="00322898" w:rsidP="00CE34DF">
      <w:pPr>
        <w:jc w:val="center"/>
      </w:pPr>
      <w:r w:rsidRPr="0001032C">
        <w:rPr>
          <w:noProof/>
          <w:lang w:eastAsia="en-US"/>
        </w:rPr>
        <w:drawing>
          <wp:inline distT="0" distB="0" distL="0" distR="0" wp14:anchorId="26D8FEA0" wp14:editId="6A45A345">
            <wp:extent cx="1423035" cy="799465"/>
            <wp:effectExtent l="0" t="0" r="0" b="0"/>
            <wp:docPr id="3" name="Picture 10" descr="Gaiage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aiageo 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3035" cy="799465"/>
                    </a:xfrm>
                    <a:prstGeom prst="rect">
                      <a:avLst/>
                    </a:prstGeom>
                    <a:noFill/>
                    <a:ln>
                      <a:noFill/>
                    </a:ln>
                  </pic:spPr>
                </pic:pic>
              </a:graphicData>
            </a:graphic>
          </wp:inline>
        </w:drawing>
      </w:r>
    </w:p>
    <w:p w14:paraId="605C4DAE" w14:textId="77777777" w:rsidR="0031213C" w:rsidRDefault="0031213C" w:rsidP="00CE34DF">
      <w:pPr>
        <w:jc w:val="center"/>
      </w:pPr>
    </w:p>
    <w:p w14:paraId="501CEEAB" w14:textId="77777777" w:rsidR="00A47264" w:rsidRDefault="006468B6" w:rsidP="00C232B4">
      <w:pPr>
        <w:jc w:val="center"/>
        <w:rPr>
          <w:rFonts w:ascii="Arial" w:hAnsi="Arial"/>
          <w:bCs/>
          <w:sz w:val="32"/>
        </w:rPr>
      </w:pPr>
      <w:hyperlink r:id="rId11" w:history="1">
        <w:r w:rsidRPr="007146C5">
          <w:rPr>
            <w:rStyle w:val="Hyperlink"/>
            <w:rFonts w:ascii="Arial" w:hAnsi="Arial"/>
            <w:bCs/>
            <w:sz w:val="32"/>
          </w:rPr>
          <w:t>www.gaiageo.com</w:t>
        </w:r>
      </w:hyperlink>
    </w:p>
    <w:p w14:paraId="00FCE387" w14:textId="77777777" w:rsidR="006468B6" w:rsidRDefault="006468B6" w:rsidP="00C232B4">
      <w:pPr>
        <w:jc w:val="center"/>
        <w:rPr>
          <w:rFonts w:ascii="Arial" w:hAnsi="Arial"/>
          <w:bCs/>
          <w:sz w:val="32"/>
        </w:rPr>
      </w:pPr>
    </w:p>
    <w:p w14:paraId="00B15783" w14:textId="77777777" w:rsidR="006468B6" w:rsidRDefault="006468B6" w:rsidP="00C232B4">
      <w:pPr>
        <w:jc w:val="center"/>
        <w:rPr>
          <w:rFonts w:ascii="Arial" w:hAnsi="Arial"/>
          <w:bCs/>
          <w:sz w:val="32"/>
        </w:rPr>
      </w:pPr>
      <w:hyperlink r:id="rId12" w:history="1">
        <w:r w:rsidRPr="007146C5">
          <w:rPr>
            <w:rStyle w:val="Hyperlink"/>
            <w:rFonts w:ascii="Arial" w:hAnsi="Arial"/>
            <w:bCs/>
            <w:sz w:val="32"/>
          </w:rPr>
          <w:t>www.groundloopdesign.com</w:t>
        </w:r>
      </w:hyperlink>
      <w:r>
        <w:rPr>
          <w:rFonts w:ascii="Arial" w:hAnsi="Arial"/>
          <w:bCs/>
          <w:sz w:val="32"/>
        </w:rPr>
        <w:t xml:space="preserve"> </w:t>
      </w:r>
    </w:p>
    <w:p w14:paraId="2E76E92D" w14:textId="77777777" w:rsidR="006468B6" w:rsidRDefault="006468B6" w:rsidP="00C232B4">
      <w:pPr>
        <w:jc w:val="center"/>
        <w:rPr>
          <w:rFonts w:ascii="Arial" w:hAnsi="Arial"/>
          <w:bCs/>
          <w:sz w:val="32"/>
        </w:rPr>
        <w:sectPr w:rsidR="006468B6" w:rsidSect="00B33424">
          <w:headerReference w:type="even" r:id="rId13"/>
          <w:headerReference w:type="default" r:id="rId14"/>
          <w:footerReference w:type="even" r:id="rId15"/>
          <w:footerReference w:type="default" r:id="rId16"/>
          <w:headerReference w:type="first" r:id="rId17"/>
          <w:footerReference w:type="first" r:id="rId18"/>
          <w:type w:val="evenPage"/>
          <w:pgSz w:w="12240" w:h="15840" w:code="1"/>
          <w:pgMar w:top="1440" w:right="1800" w:bottom="1440" w:left="1800" w:header="720" w:footer="720" w:gutter="0"/>
          <w:pgNumType w:start="1"/>
          <w:cols w:space="720"/>
          <w:titlePg/>
        </w:sectPr>
      </w:pPr>
    </w:p>
    <w:p w14:paraId="22DC253F" w14:textId="77777777" w:rsidR="0031213C" w:rsidRPr="00C232B4" w:rsidRDefault="0031213C" w:rsidP="00C232B4">
      <w:pPr>
        <w:jc w:val="center"/>
        <w:rPr>
          <w:rFonts w:ascii="Arial" w:hAnsi="Arial"/>
          <w:bCs/>
          <w:sz w:val="32"/>
        </w:rPr>
      </w:pPr>
    </w:p>
    <w:p w14:paraId="728DAE6C" w14:textId="77777777" w:rsidR="0031213C" w:rsidRDefault="0031213C" w:rsidP="00A95DB5">
      <w:pPr>
        <w:pStyle w:val="TOCLevel1"/>
      </w:pPr>
      <w:bookmarkStart w:id="0" w:name="_Toc320027018"/>
      <w:bookmarkStart w:id="1" w:name="_Toc320028377"/>
      <w:bookmarkStart w:id="2" w:name="_Toc521589605"/>
      <w:r>
        <w:t>Copyright Notice</w:t>
      </w:r>
      <w:bookmarkEnd w:id="0"/>
      <w:bookmarkEnd w:id="1"/>
      <w:bookmarkEnd w:id="2"/>
      <w:r w:rsidR="0039441D" w:rsidRPr="002B7066">
        <w:rPr>
          <w:rFonts w:ascii="Calibri" w:hAnsi="Calibri"/>
          <w:sz w:val="28"/>
        </w:rPr>
        <w:fldChar w:fldCharType="begin"/>
      </w:r>
      <w:r w:rsidR="0039441D"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9441D" w:rsidRPr="002B7066">
        <w:rPr>
          <w:rFonts w:ascii="Calibri" w:hAnsi="Calibri"/>
          <w:sz w:val="28"/>
        </w:rPr>
        <w:instrText xml:space="preserve">"Copyright Notice" </w:instrText>
      </w:r>
      <w:r w:rsidR="0039441D" w:rsidRPr="002B7066">
        <w:rPr>
          <w:rFonts w:ascii="Calibri" w:hAnsi="Calibri"/>
          <w:sz w:val="28"/>
        </w:rPr>
        <w:fldChar w:fldCharType="end"/>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“No</w:instrText>
      </w:r>
      <w:r w:rsidR="00E62D03" w:rsidRPr="002B7066">
        <w:rPr>
          <w:rFonts w:ascii="Calibri" w:hAnsi="Calibri" w:cs="Courier New"/>
          <w:sz w:val="28"/>
          <w:szCs w:val="21"/>
        </w:rPr>
        <w:instrText>tice"</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40696733" w14:textId="77777777" w:rsidR="0031213C" w:rsidRDefault="0031213C" w:rsidP="00CE34DF"/>
    <w:p w14:paraId="26A8D86F" w14:textId="77777777" w:rsidR="0031213C" w:rsidRPr="001E29AA" w:rsidRDefault="0031213C" w:rsidP="0031565C">
      <w:pPr>
        <w:pStyle w:val="TOCLevel1"/>
      </w:pPr>
      <w:bookmarkStart w:id="3" w:name="_Toc521589606"/>
      <w:r w:rsidRPr="001E29AA">
        <w:t>Ground Loop Design</w:t>
      </w:r>
      <w:r w:rsidRPr="002F40AF">
        <w:rPr>
          <w:sz w:val="24"/>
          <w:szCs w:val="24"/>
          <w:vertAlign w:val="superscript"/>
        </w:rPr>
        <w:t>TM</w:t>
      </w:r>
      <w:r w:rsidRPr="001E29AA">
        <w:t xml:space="preserve"> Premier  User’s Guide</w:t>
      </w:r>
      <w:bookmarkEnd w:id="3"/>
    </w:p>
    <w:p w14:paraId="3683EA0C" w14:textId="77777777" w:rsidR="0031213C" w:rsidRDefault="0031213C">
      <w:pPr>
        <w:rPr>
          <w:rFonts w:ascii="Arial" w:hAnsi="Arial"/>
          <w:b/>
          <w:sz w:val="28"/>
        </w:rPr>
      </w:pPr>
    </w:p>
    <w:p w14:paraId="7DB6B263" w14:textId="77777777" w:rsidR="0031213C" w:rsidRDefault="00A71B30" w:rsidP="0031213C">
      <w:pPr>
        <w:ind w:left="720"/>
        <w:rPr>
          <w:rFonts w:ascii="Arial" w:hAnsi="Arial"/>
          <w:sz w:val="22"/>
        </w:rPr>
      </w:pPr>
      <w:r>
        <w:rPr>
          <w:rFonts w:ascii="Arial" w:hAnsi="Arial"/>
          <w:sz w:val="22"/>
        </w:rPr>
        <w:t xml:space="preserve">© </w:t>
      </w:r>
      <w:r w:rsidR="004C5A06">
        <w:rPr>
          <w:rFonts w:ascii="Arial" w:hAnsi="Arial"/>
          <w:sz w:val="22"/>
        </w:rPr>
        <w:t>20</w:t>
      </w:r>
      <w:r w:rsidR="000877CE">
        <w:rPr>
          <w:rFonts w:ascii="Arial" w:hAnsi="Arial"/>
          <w:sz w:val="22"/>
        </w:rPr>
        <w:t>24</w:t>
      </w:r>
      <w:r w:rsidR="0095278E">
        <w:rPr>
          <w:rFonts w:ascii="Arial" w:hAnsi="Arial"/>
          <w:sz w:val="22"/>
        </w:rPr>
        <w:t xml:space="preserve"> </w:t>
      </w:r>
      <w:r w:rsidR="0095278E" w:rsidRPr="0095278E">
        <w:rPr>
          <w:rFonts w:ascii="Arial" w:hAnsi="Arial"/>
          <w:sz w:val="22"/>
        </w:rPr>
        <w:softHyphen/>
      </w:r>
      <w:r w:rsidR="0031213C" w:rsidRPr="0095278E">
        <w:rPr>
          <w:rFonts w:ascii="Arial" w:hAnsi="Arial"/>
          <w:sz w:val="22"/>
        </w:rPr>
        <w:t>Celsia</w:t>
      </w:r>
      <w:r w:rsidR="0031213C">
        <w:rPr>
          <w:rFonts w:ascii="Arial" w:hAnsi="Arial"/>
          <w:sz w:val="22"/>
        </w:rPr>
        <w:t>, LLC.  All Rights Reserved.</w:t>
      </w:r>
    </w:p>
    <w:p w14:paraId="64E66C9C" w14:textId="77777777" w:rsidR="0031213C" w:rsidRDefault="0031213C">
      <w:pPr>
        <w:ind w:left="720"/>
        <w:rPr>
          <w:rFonts w:ascii="Arial" w:hAnsi="Arial"/>
          <w:sz w:val="22"/>
        </w:rPr>
      </w:pPr>
    </w:p>
    <w:p w14:paraId="76E18532" w14:textId="77777777" w:rsidR="0031213C" w:rsidRPr="00CE34DF" w:rsidRDefault="0031213C" w:rsidP="00CE34DF">
      <w:pPr>
        <w:ind w:left="720"/>
        <w:rPr>
          <w:rFonts w:ascii="Arial" w:hAnsi="Arial"/>
          <w:sz w:val="22"/>
        </w:rPr>
      </w:pPr>
      <w:r w:rsidRPr="00CE34DF">
        <w:rPr>
          <w:rFonts w:ascii="Arial" w:hAnsi="Arial"/>
          <w:sz w:val="22"/>
        </w:rPr>
        <w:t xml:space="preserve">This guide, as well as the software described in it, is furnished for information purposes only </w:t>
      </w:r>
      <w:smartTag w:uri="urn:schemas-microsoft-com:office:smarttags" w:element="PersonName">
        <w:r w:rsidRPr="00CE34DF">
          <w:rPr>
            <w:rFonts w:ascii="Arial" w:hAnsi="Arial"/>
            <w:sz w:val="22"/>
          </w:rPr>
          <w:t>to</w:t>
        </w:r>
      </w:smartTag>
      <w:r w:rsidRPr="00CE34DF">
        <w:rPr>
          <w:rFonts w:ascii="Arial" w:hAnsi="Arial"/>
          <w:sz w:val="22"/>
        </w:rPr>
        <w:t xml:space="preserve"> licensed users of the GLD software product and is furnished on an “AS IS” basis without any warranties, whatsoever, express or implied. This may be used or copied only in accordance with the terms of the included End-User License Agreement. The information in this manual is subject </w:t>
      </w:r>
      <w:smartTag w:uri="urn:schemas-microsoft-com:office:smarttags" w:element="PersonName">
        <w:r w:rsidRPr="00CE34DF">
          <w:rPr>
            <w:rFonts w:ascii="Arial" w:hAnsi="Arial"/>
            <w:sz w:val="22"/>
          </w:rPr>
          <w:t>to</w:t>
        </w:r>
      </w:smartTag>
      <w:r w:rsidRPr="00CE34DF">
        <w:rPr>
          <w:rFonts w:ascii="Arial" w:hAnsi="Arial"/>
          <w:sz w:val="22"/>
        </w:rPr>
        <w:t xml:space="preserve"> change without notice, and should not be construed as a commitment by Gaia Geothermal. Gaia Geothermal assumes no responsibility or liability for errors or inaccuracies that may occur in this book. </w:t>
      </w:r>
    </w:p>
    <w:p w14:paraId="44BFB7EA" w14:textId="77777777" w:rsidR="0031213C" w:rsidRDefault="0031213C">
      <w:pPr>
        <w:ind w:left="720"/>
        <w:rPr>
          <w:rFonts w:ascii="Arial" w:hAnsi="Arial"/>
          <w:sz w:val="22"/>
        </w:rPr>
      </w:pPr>
    </w:p>
    <w:p w14:paraId="09FF6374" w14:textId="77777777" w:rsidR="0031213C" w:rsidRDefault="0031213C">
      <w:pPr>
        <w:ind w:left="720"/>
        <w:rPr>
          <w:rFonts w:ascii="Arial" w:hAnsi="Arial"/>
          <w:sz w:val="22"/>
        </w:rPr>
      </w:pPr>
      <w:r>
        <w:rPr>
          <w:rFonts w:ascii="Arial" w:hAnsi="Arial"/>
          <w:sz w:val="22"/>
        </w:rPr>
        <w:t>Except as permitted by such license, no part of this publication may be reproduced, s</w:t>
      </w:r>
      <w:smartTag w:uri="urn:schemas-microsoft-com:office:smarttags" w:element="PersonName">
        <w:r>
          <w:rPr>
            <w:rFonts w:ascii="Arial" w:hAnsi="Arial"/>
            <w:sz w:val="22"/>
          </w:rPr>
          <w:t>to</w:t>
        </w:r>
      </w:smartTag>
      <w:r>
        <w:rPr>
          <w:rFonts w:ascii="Arial" w:hAnsi="Arial"/>
          <w:sz w:val="22"/>
        </w:rPr>
        <w:t>red in a retrieval system, or transmitted in any means, electronic, mechanical, recording, or otherwise, without the prior written consent of Gaia Geothermal.</w:t>
      </w:r>
    </w:p>
    <w:p w14:paraId="25970BA5" w14:textId="77777777" w:rsidR="0031213C" w:rsidRDefault="0031213C">
      <w:pPr>
        <w:ind w:left="720"/>
        <w:rPr>
          <w:rFonts w:ascii="Arial" w:hAnsi="Arial"/>
          <w:sz w:val="22"/>
        </w:rPr>
      </w:pPr>
    </w:p>
    <w:p w14:paraId="2EA67CC1" w14:textId="77777777" w:rsidR="0031213C" w:rsidRDefault="0031213C" w:rsidP="0031213C">
      <w:pPr>
        <w:ind w:left="720"/>
        <w:rPr>
          <w:rFonts w:ascii="Arial" w:hAnsi="Arial"/>
          <w:sz w:val="22"/>
        </w:rPr>
      </w:pPr>
      <w:r>
        <w:rPr>
          <w:rFonts w:ascii="Arial" w:hAnsi="Arial"/>
          <w:sz w:val="22"/>
        </w:rPr>
        <w:t>Other brand and product names are trademarks or registered trademarks of the respective holders. Microsoft Excel, Windows, Windows 95, Windows 98, Windows NT, Windows Explorer, Windows ME</w:t>
      </w:r>
      <w:r>
        <w:rPr>
          <w:rFonts w:ascii="Arial" w:hAnsi="Arial" w:hint="eastAsia"/>
          <w:sz w:val="22"/>
        </w:rPr>
        <w:t>, Windows XP,</w:t>
      </w:r>
      <w:r>
        <w:rPr>
          <w:rFonts w:ascii="Arial" w:hAnsi="Arial"/>
          <w:sz w:val="22"/>
        </w:rPr>
        <w:t xml:space="preserve"> Windows 2000</w:t>
      </w:r>
      <w:r w:rsidR="004E4F0B">
        <w:rPr>
          <w:rFonts w:ascii="Arial" w:hAnsi="Arial"/>
          <w:sz w:val="22"/>
        </w:rPr>
        <w:t>,</w:t>
      </w:r>
      <w:r>
        <w:rPr>
          <w:rFonts w:ascii="Arial" w:hAnsi="Arial"/>
          <w:sz w:val="22"/>
        </w:rPr>
        <w:t xml:space="preserve"> Windows Vista</w:t>
      </w:r>
      <w:r w:rsidR="002A65E0">
        <w:rPr>
          <w:rFonts w:ascii="Arial" w:hAnsi="Arial"/>
          <w:sz w:val="22"/>
        </w:rPr>
        <w:t>, Windows 7</w:t>
      </w:r>
      <w:r w:rsidR="00E324E6">
        <w:rPr>
          <w:rFonts w:ascii="Arial" w:hAnsi="Arial"/>
          <w:sz w:val="22"/>
        </w:rPr>
        <w:t>,</w:t>
      </w:r>
      <w:r w:rsidR="004E4F0B">
        <w:rPr>
          <w:rFonts w:ascii="Arial" w:hAnsi="Arial"/>
          <w:sz w:val="22"/>
        </w:rPr>
        <w:t xml:space="preserve"> Windows </w:t>
      </w:r>
      <w:r w:rsidR="002A65E0">
        <w:rPr>
          <w:rFonts w:ascii="Arial" w:hAnsi="Arial"/>
          <w:sz w:val="22"/>
        </w:rPr>
        <w:t>8</w:t>
      </w:r>
      <w:r w:rsidR="000877CE">
        <w:rPr>
          <w:rFonts w:ascii="Arial" w:hAnsi="Arial"/>
          <w:sz w:val="22"/>
        </w:rPr>
        <w:t>,</w:t>
      </w:r>
      <w:r w:rsidR="00E324E6">
        <w:rPr>
          <w:rFonts w:ascii="Arial" w:hAnsi="Arial"/>
          <w:sz w:val="22"/>
        </w:rPr>
        <w:t xml:space="preserve"> Windows 10</w:t>
      </w:r>
      <w:r w:rsidR="000877CE">
        <w:rPr>
          <w:rFonts w:ascii="Arial" w:hAnsi="Arial"/>
          <w:sz w:val="22"/>
        </w:rPr>
        <w:t xml:space="preserve"> and Windows 11</w:t>
      </w:r>
      <w:r w:rsidR="004E4F0B">
        <w:rPr>
          <w:rFonts w:ascii="Arial" w:hAnsi="Arial"/>
          <w:sz w:val="22"/>
        </w:rPr>
        <w:t xml:space="preserve"> </w:t>
      </w:r>
      <w:r>
        <w:rPr>
          <w:rFonts w:ascii="Arial" w:hAnsi="Arial"/>
          <w:sz w:val="22"/>
        </w:rPr>
        <w:t>are registered trademarks of Microsoft Corporation. Netscape Navigator is a registered trademark of Netscape Corporation.</w:t>
      </w:r>
      <w:r w:rsidR="00E324E6">
        <w:rPr>
          <w:rFonts w:ascii="Arial" w:hAnsi="Arial"/>
          <w:sz w:val="22"/>
        </w:rPr>
        <w:t xml:space="preserve"> Chrome is a registered trademark of Google, Inc.</w:t>
      </w:r>
      <w:r>
        <w:rPr>
          <w:rFonts w:ascii="Arial" w:hAnsi="Arial"/>
          <w:sz w:val="22"/>
        </w:rPr>
        <w:t xml:space="preserve"> </w:t>
      </w:r>
      <w:r w:rsidR="007C1115">
        <w:rPr>
          <w:rFonts w:ascii="Arial" w:hAnsi="Arial"/>
          <w:sz w:val="22"/>
        </w:rPr>
        <w:t xml:space="preserve"> GeoCube is a trademark of Precision Geothermal, LLC</w:t>
      </w:r>
      <w:r w:rsidR="00547C77">
        <w:rPr>
          <w:rFonts w:ascii="Arial" w:hAnsi="Arial"/>
          <w:sz w:val="22"/>
        </w:rPr>
        <w:t xml:space="preserve">. Trane Trace is a trademark of the Trane Company. The &lt;Virtual Environment&gt; is a trademark of IES, Inc. </w:t>
      </w:r>
    </w:p>
    <w:p w14:paraId="440CBA5A" w14:textId="77777777" w:rsidR="0031213C" w:rsidRDefault="0031213C">
      <w:pPr>
        <w:ind w:left="720"/>
        <w:rPr>
          <w:rFonts w:ascii="Arial" w:hAnsi="Arial"/>
          <w:sz w:val="22"/>
        </w:rPr>
      </w:pPr>
    </w:p>
    <w:p w14:paraId="3755D80D" w14:textId="77777777" w:rsidR="0031213C" w:rsidRPr="00340F18" w:rsidRDefault="0031213C" w:rsidP="00340F18">
      <w:pPr>
        <w:pStyle w:val="NormalLevel2"/>
      </w:pPr>
      <w:r w:rsidRPr="001F7910">
        <w:t>The Ground Loop Design</w:t>
      </w:r>
      <w:r w:rsidR="00AC7B5D" w:rsidRPr="001F7910">
        <w:rPr>
          <w:vertAlign w:val="superscript"/>
        </w:rPr>
        <w:t>TM</w:t>
      </w:r>
      <w:r w:rsidRPr="001F7910">
        <w:t xml:space="preserve"> Premier </w:t>
      </w:r>
      <w:r w:rsidR="00AC7B5D" w:rsidRPr="001F7910">
        <w:t>Edition User</w:t>
      </w:r>
      <w:r w:rsidR="00340F18">
        <w:t>’s Manual</w:t>
      </w:r>
    </w:p>
    <w:p w14:paraId="734E3DE4" w14:textId="77777777" w:rsidR="0031213C" w:rsidRDefault="0031213C">
      <w:pPr>
        <w:ind w:left="720"/>
        <w:rPr>
          <w:rFonts w:ascii="Arial" w:hAnsi="Arial"/>
          <w:sz w:val="22"/>
        </w:rPr>
      </w:pPr>
      <w:r>
        <w:rPr>
          <w:rFonts w:ascii="Arial" w:hAnsi="Arial"/>
          <w:sz w:val="22"/>
        </w:rPr>
        <w:t xml:space="preserve">Printed in </w:t>
      </w:r>
      <w:smartTag w:uri="urn:schemas-microsoft-com:office:smarttags" w:element="PersonName">
        <w:smartTag w:uri="urn:schemas-microsoft-com:office:smarttags" w:element="PersonName">
          <w:r>
            <w:rPr>
              <w:rFonts w:ascii="Arial" w:hAnsi="Arial"/>
              <w:sz w:val="22"/>
            </w:rPr>
            <w:t>USA</w:t>
          </w:r>
        </w:smartTag>
      </w:smartTag>
    </w:p>
    <w:p w14:paraId="1BA9457F" w14:textId="77777777" w:rsidR="0031213C" w:rsidRDefault="00340F18">
      <w:pPr>
        <w:ind w:left="720"/>
        <w:rPr>
          <w:rFonts w:ascii="Arial" w:hAnsi="Arial"/>
          <w:sz w:val="22"/>
        </w:rPr>
      </w:pPr>
      <w:r>
        <w:rPr>
          <w:rFonts w:ascii="Arial" w:hAnsi="Arial"/>
          <w:sz w:val="22"/>
        </w:rPr>
        <w:t>Part No. GGENG-1118</w:t>
      </w:r>
    </w:p>
    <w:p w14:paraId="47DBE1BE" w14:textId="77777777" w:rsidR="0031213C" w:rsidRDefault="0031213C">
      <w:pPr>
        <w:ind w:left="720"/>
        <w:rPr>
          <w:rFonts w:ascii="Arial" w:hAnsi="Arial"/>
          <w:sz w:val="22"/>
        </w:rPr>
      </w:pPr>
    </w:p>
    <w:p w14:paraId="5970103C" w14:textId="77777777" w:rsidR="0031213C" w:rsidRDefault="0031213C" w:rsidP="00EE284B">
      <w:pPr>
        <w:ind w:left="720"/>
        <w:rPr>
          <w:rStyle w:val="Hyperlink"/>
        </w:rPr>
      </w:pPr>
      <w:r w:rsidRPr="00EE284B">
        <w:rPr>
          <w:rFonts w:ascii="Arial" w:hAnsi="Arial" w:cs="Arial"/>
        </w:rPr>
        <w:t>Visit our Web site at</w:t>
      </w:r>
      <w:r w:rsidR="001F7910">
        <w:rPr>
          <w:rFonts w:ascii="Arial" w:hAnsi="Arial" w:cs="Arial"/>
        </w:rPr>
        <w:t>:</w:t>
      </w:r>
      <w:r w:rsidR="001F7910">
        <w:rPr>
          <w:rFonts w:ascii="Arial" w:hAnsi="Arial" w:cs="Arial"/>
        </w:rPr>
        <w:tab/>
      </w:r>
      <w:hyperlink r:id="rId19" w:history="1">
        <w:r w:rsidR="000A6CC6" w:rsidRPr="00941323">
          <w:rPr>
            <w:rStyle w:val="Hyperlink"/>
          </w:rPr>
          <w:t>http://www.gaiageo.com</w:t>
        </w:r>
      </w:hyperlink>
    </w:p>
    <w:p w14:paraId="3B2BC250" w14:textId="77777777" w:rsidR="001F7910" w:rsidRPr="009470CE" w:rsidRDefault="001F7910" w:rsidP="00EE284B">
      <w:pPr>
        <w:ind w:left="720"/>
        <w:rPr>
          <w:rStyle w:val="Hyperlink"/>
          <w:lang w:val="fr-FR"/>
        </w:rPr>
      </w:pPr>
      <w:r w:rsidRPr="001F7910">
        <w:rPr>
          <w:rStyle w:val="Hyperlink"/>
          <w:u w:val="none"/>
        </w:rPr>
        <w:tab/>
      </w:r>
      <w:r w:rsidRPr="001F7910">
        <w:rPr>
          <w:rStyle w:val="Hyperlink"/>
          <w:u w:val="none"/>
        </w:rPr>
        <w:tab/>
      </w:r>
      <w:r w:rsidRPr="001F7910">
        <w:rPr>
          <w:rStyle w:val="Hyperlink"/>
          <w:u w:val="none"/>
        </w:rPr>
        <w:tab/>
      </w:r>
      <w:r w:rsidRPr="001F7910">
        <w:rPr>
          <w:rStyle w:val="Hyperlink"/>
          <w:u w:val="none"/>
        </w:rPr>
        <w:tab/>
      </w:r>
      <w:hyperlink r:id="rId20" w:history="1">
        <w:r w:rsidRPr="009470CE">
          <w:rPr>
            <w:rStyle w:val="Hyperlink"/>
            <w:lang w:val="fr-FR"/>
          </w:rPr>
          <w:t>http://www.groundloopdesign.com</w:t>
        </w:r>
      </w:hyperlink>
    </w:p>
    <w:p w14:paraId="18CA3BD9" w14:textId="77777777" w:rsidR="001F7910" w:rsidRPr="009470CE" w:rsidRDefault="001F7910" w:rsidP="00EE284B">
      <w:pPr>
        <w:ind w:left="720"/>
        <w:rPr>
          <w:rFonts w:ascii="Arial" w:hAnsi="Arial" w:cs="Arial"/>
          <w:lang w:val="fr-FR"/>
        </w:rPr>
      </w:pPr>
    </w:p>
    <w:p w14:paraId="2166C3EF" w14:textId="77777777" w:rsidR="000A6CC6" w:rsidRPr="009470CE" w:rsidRDefault="000A6CC6">
      <w:pPr>
        <w:ind w:left="720"/>
        <w:rPr>
          <w:rFonts w:ascii="Arial" w:hAnsi="Arial"/>
          <w:sz w:val="22"/>
          <w:lang w:val="fr-FR"/>
        </w:rPr>
      </w:pPr>
    </w:p>
    <w:p w14:paraId="7E7761F7" w14:textId="77777777" w:rsidR="000A6CC6" w:rsidRPr="009470CE" w:rsidRDefault="000A6CC6">
      <w:pPr>
        <w:ind w:left="720"/>
        <w:rPr>
          <w:rFonts w:ascii="Arial" w:hAnsi="Arial"/>
          <w:sz w:val="22"/>
          <w:lang w:val="fr-FR"/>
        </w:rPr>
      </w:pPr>
    </w:p>
    <w:p w14:paraId="44F63F22" w14:textId="77777777" w:rsidR="000A6CC6" w:rsidRPr="009470CE" w:rsidRDefault="000A6CC6">
      <w:pPr>
        <w:ind w:left="720"/>
        <w:rPr>
          <w:rFonts w:ascii="Arial" w:hAnsi="Arial"/>
          <w:sz w:val="22"/>
          <w:lang w:val="fr-FR"/>
        </w:rPr>
      </w:pPr>
    </w:p>
    <w:p w14:paraId="35E0E5AD" w14:textId="77777777" w:rsidR="00A47264" w:rsidRPr="009470CE" w:rsidRDefault="00A47264" w:rsidP="00CE34DF">
      <w:pPr>
        <w:rPr>
          <w:lang w:val="fr-FR"/>
        </w:rPr>
        <w:sectPr w:rsidR="00A47264" w:rsidRPr="009470CE" w:rsidSect="00B33424">
          <w:footerReference w:type="first" r:id="rId21"/>
          <w:pgSz w:w="12240" w:h="15840" w:code="1"/>
          <w:pgMar w:top="1440" w:right="1800" w:bottom="1440" w:left="1800" w:header="720" w:footer="720" w:gutter="0"/>
          <w:pgNumType w:start="1"/>
          <w:cols w:space="720"/>
          <w:titlePg/>
        </w:sectPr>
      </w:pPr>
    </w:p>
    <w:p w14:paraId="0FD7EE06" w14:textId="77777777" w:rsidR="0031213C" w:rsidRPr="007D3D77" w:rsidRDefault="0031213C" w:rsidP="00A95DB5">
      <w:pPr>
        <w:pStyle w:val="TOCLevel1"/>
      </w:pPr>
      <w:bookmarkStart w:id="4" w:name="_Toc319709428"/>
      <w:bookmarkStart w:id="5" w:name="_Toc319713714"/>
      <w:bookmarkStart w:id="6" w:name="_Toc320027019"/>
      <w:bookmarkStart w:id="7" w:name="_Toc320028378"/>
      <w:bookmarkStart w:id="8" w:name="_Toc521589607"/>
      <w:r>
        <w:lastRenderedPageBreak/>
        <w:t xml:space="preserve">Software </w:t>
      </w:r>
      <w:r w:rsidR="000C01B5">
        <w:t>Information</w:t>
      </w:r>
      <w:bookmarkEnd w:id="4"/>
      <w:bookmarkEnd w:id="5"/>
      <w:bookmarkEnd w:id="6"/>
      <w:bookmarkEnd w:id="7"/>
      <w:bookmarkEnd w:id="8"/>
      <w:r w:rsidR="0039441D" w:rsidRPr="002B7066">
        <w:rPr>
          <w:rFonts w:ascii="Calibri" w:hAnsi="Calibri"/>
          <w:sz w:val="28"/>
        </w:rPr>
        <w:fldChar w:fldCharType="begin"/>
      </w:r>
      <w:r w:rsidR="0039441D"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w:instrText>
      </w:r>
      <w:r w:rsidR="0039441D" w:rsidRPr="002B7066">
        <w:rPr>
          <w:rFonts w:ascii="Calibri" w:hAnsi="Calibri"/>
          <w:sz w:val="28"/>
        </w:rPr>
        <w:instrText xml:space="preserve">rogram Feature Comparison" </w:instrText>
      </w:r>
      <w:r w:rsidR="0039441D" w:rsidRPr="002B7066">
        <w:rPr>
          <w:rFonts w:ascii="Calibri" w:hAnsi="Calibri"/>
          <w:sz w:val="28"/>
        </w:rPr>
        <w:fldChar w:fldCharType="end"/>
      </w:r>
    </w:p>
    <w:p w14:paraId="69D31D4A" w14:textId="77777777" w:rsidR="007D3D77" w:rsidRPr="009470CE" w:rsidRDefault="007D3D77" w:rsidP="00AC7B5D">
      <w:pPr>
        <w:pStyle w:val="NormalWeb"/>
        <w:rPr>
          <w:rFonts w:eastAsia="MS Mincho"/>
          <w:lang w:val="fr-FR" w:eastAsia="ja-JP"/>
        </w:rPr>
      </w:pPr>
    </w:p>
    <w:p w14:paraId="63179A2A" w14:textId="77777777" w:rsidR="007D3D77" w:rsidRDefault="00252ABC" w:rsidP="000D0B64">
      <w:pPr>
        <w:pStyle w:val="NormalWeb"/>
        <w:rPr>
          <w:rFonts w:eastAsia="MS Mincho"/>
          <w:lang w:eastAsia="ja-JP"/>
        </w:rPr>
      </w:pPr>
      <w:r>
        <w:rPr>
          <w:rFonts w:eastAsia="MS Mincho"/>
          <w:lang w:eastAsia="ja-JP"/>
        </w:rPr>
        <w:t>Five</w:t>
      </w:r>
      <w:r w:rsidR="0031213C">
        <w:rPr>
          <w:rFonts w:eastAsia="MS Mincho"/>
          <w:lang w:eastAsia="ja-JP"/>
        </w:rPr>
        <w:t xml:space="preserve"> versions of GLD</w:t>
      </w:r>
      <w:r w:rsidR="00AC7B5D">
        <w:rPr>
          <w:rFonts w:eastAsia="MS Mincho"/>
          <w:vertAlign w:val="superscript"/>
          <w:lang w:eastAsia="ja-JP"/>
        </w:rPr>
        <w:t>TM</w:t>
      </w:r>
      <w:r w:rsidR="0031213C">
        <w:rPr>
          <w:rFonts w:eastAsia="MS Mincho"/>
          <w:lang w:eastAsia="ja-JP"/>
        </w:rPr>
        <w:t xml:space="preserve"> are available. The program always is available for download on the web at </w:t>
      </w:r>
      <w:r w:rsidR="0031213C" w:rsidRPr="00CB2DED">
        <w:rPr>
          <w:color w:val="0000FF"/>
          <w:u w:val="single"/>
        </w:rPr>
        <w:t>www.</w:t>
      </w:r>
      <w:r w:rsidR="00B02953" w:rsidRPr="00CB2DED">
        <w:rPr>
          <w:color w:val="0000FF"/>
          <w:u w:val="single"/>
        </w:rPr>
        <w:t>groundloopdesign</w:t>
      </w:r>
      <w:r w:rsidR="0031213C" w:rsidRPr="00CB2DED">
        <w:rPr>
          <w:color w:val="0000FF"/>
          <w:u w:val="single"/>
        </w:rPr>
        <w:t>.com</w:t>
      </w:r>
      <w:r w:rsidR="0031213C">
        <w:t xml:space="preserve">. </w:t>
      </w:r>
      <w:r w:rsidR="0031213C">
        <w:rPr>
          <w:rFonts w:eastAsia="MS Mincho"/>
          <w:lang w:eastAsia="ja-JP"/>
        </w:rPr>
        <w:t xml:space="preserve"> </w:t>
      </w:r>
    </w:p>
    <w:p w14:paraId="1B8227E2" w14:textId="77777777" w:rsidR="005B3D4A" w:rsidRDefault="005B3D4A" w:rsidP="000D0B64">
      <w:pPr>
        <w:pStyle w:val="NormalWeb"/>
        <w:rPr>
          <w:rFonts w:eastAsia="MS Mincho"/>
          <w:lang w:eastAsia="ja-JP"/>
        </w:rPr>
      </w:pPr>
    </w:p>
    <w:p w14:paraId="6B40CEC8" w14:textId="420BEAF3" w:rsidR="005B3D4A" w:rsidRDefault="00322898" w:rsidP="006770BE">
      <w:pPr>
        <w:pStyle w:val="NormalWeb"/>
        <w:jc w:val="center"/>
        <w:rPr>
          <w:rFonts w:eastAsia="MS Mincho"/>
          <w:lang w:eastAsia="ja-JP"/>
        </w:rPr>
      </w:pPr>
      <w:r>
        <w:rPr>
          <w:rFonts w:eastAsia="MS Mincho"/>
          <w:noProof/>
          <w:lang w:eastAsia="ja-JP"/>
        </w:rPr>
        <w:drawing>
          <wp:inline distT="0" distB="0" distL="0" distR="0" wp14:anchorId="6DACF64C" wp14:editId="14D4C811">
            <wp:extent cx="4644390" cy="5032375"/>
            <wp:effectExtent l="19050" t="19050" r="3810" b="0"/>
            <wp:docPr id="4"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44390" cy="5032375"/>
                    </a:xfrm>
                    <a:prstGeom prst="rect">
                      <a:avLst/>
                    </a:prstGeom>
                    <a:noFill/>
                    <a:ln w="6350" cmpd="sng">
                      <a:solidFill>
                        <a:srgbClr val="000000"/>
                      </a:solidFill>
                      <a:miter lim="800000"/>
                      <a:headEnd/>
                      <a:tailEnd/>
                    </a:ln>
                    <a:effectLst/>
                  </pic:spPr>
                </pic:pic>
              </a:graphicData>
            </a:graphic>
          </wp:inline>
        </w:drawing>
      </w:r>
    </w:p>
    <w:p w14:paraId="3049CC03" w14:textId="77777777" w:rsidR="000D0B64" w:rsidRDefault="000D0B64" w:rsidP="000D0B64">
      <w:pPr>
        <w:pStyle w:val="NormalWeb"/>
        <w:rPr>
          <w:rFonts w:eastAsia="MS Mincho"/>
          <w:lang w:eastAsia="ja-JP"/>
        </w:rPr>
      </w:pPr>
    </w:p>
    <w:p w14:paraId="1A246496" w14:textId="77777777" w:rsidR="00A47264" w:rsidRPr="00C83DF9" w:rsidRDefault="00A47264" w:rsidP="00E22EFB">
      <w:pPr>
        <w:sectPr w:rsidR="00A47264" w:rsidRPr="00C83DF9" w:rsidSect="00B33424">
          <w:headerReference w:type="default" r:id="rId23"/>
          <w:footerReference w:type="default" r:id="rId24"/>
          <w:footerReference w:type="first" r:id="rId25"/>
          <w:pgSz w:w="12240" w:h="15840" w:code="1"/>
          <w:pgMar w:top="1440" w:right="1800" w:bottom="1440" w:left="1800" w:header="720" w:footer="720" w:gutter="0"/>
          <w:pgNumType w:start="1"/>
          <w:cols w:space="720"/>
          <w:titlePg/>
        </w:sectPr>
      </w:pPr>
    </w:p>
    <w:p w14:paraId="01338BA3" w14:textId="77777777" w:rsidR="003D5D03" w:rsidRDefault="00EE284B" w:rsidP="00CD1FDA">
      <w:pPr>
        <w:spacing w:after="720"/>
        <w:jc w:val="center"/>
        <w:rPr>
          <w:sz w:val="28"/>
          <w:szCs w:val="28"/>
        </w:rPr>
      </w:pPr>
      <w:r>
        <w:rPr>
          <w:sz w:val="28"/>
          <w:szCs w:val="28"/>
        </w:rPr>
        <w:lastRenderedPageBreak/>
        <w:tab/>
      </w:r>
      <w:r>
        <w:rPr>
          <w:sz w:val="28"/>
          <w:szCs w:val="28"/>
        </w:rPr>
        <w:tab/>
      </w:r>
      <w:bookmarkStart w:id="9" w:name="_Toc319709429"/>
      <w:bookmarkStart w:id="10" w:name="_Toc319713715"/>
      <w:bookmarkStart w:id="11" w:name="_Toc320027021"/>
      <w:bookmarkStart w:id="12" w:name="_Toc320028380"/>
    </w:p>
    <w:p w14:paraId="3180A815" w14:textId="77777777" w:rsidR="00CD1FDA" w:rsidRDefault="00CD1FDA" w:rsidP="00CD1FDA">
      <w:pPr>
        <w:spacing w:after="720"/>
        <w:jc w:val="center"/>
        <w:rPr>
          <w:b/>
          <w:bCs/>
          <w:sz w:val="18"/>
          <w:szCs w:val="18"/>
        </w:rPr>
      </w:pPr>
      <w:r>
        <w:rPr>
          <w:b/>
          <w:bCs/>
          <w:sz w:val="18"/>
          <w:szCs w:val="18"/>
        </w:rPr>
        <w:t>END USER SOFTWARE LICENSE AGREEMENT</w:t>
      </w:r>
    </w:p>
    <w:p w14:paraId="2FBD0C7E" w14:textId="77777777" w:rsidR="00CD1FDA" w:rsidRDefault="00CD1FDA" w:rsidP="00CD1FDA">
      <w:pPr>
        <w:spacing w:after="240"/>
        <w:rPr>
          <w:sz w:val="18"/>
          <w:szCs w:val="18"/>
        </w:rPr>
      </w:pPr>
      <w:r>
        <w:rPr>
          <w:b/>
          <w:bCs/>
          <w:sz w:val="18"/>
          <w:szCs w:val="18"/>
        </w:rPr>
        <w:t>PLEASE READ THIS END USER SOFTWARE LICENSE AGREEMENT (“</w:t>
      </w:r>
      <w:r>
        <w:rPr>
          <w:b/>
          <w:bCs/>
          <w:sz w:val="18"/>
          <w:szCs w:val="18"/>
          <w:u w:val="single"/>
        </w:rPr>
        <w:t>End User Agreement</w:t>
      </w:r>
      <w:r>
        <w:rPr>
          <w:b/>
          <w:bCs/>
          <w:sz w:val="18"/>
          <w:szCs w:val="18"/>
        </w:rPr>
        <w:t>”) CAREFULLY BEFORE USING THE SOFTWARE.</w:t>
      </w:r>
    </w:p>
    <w:p w14:paraId="0294FB1B" w14:textId="77777777" w:rsidR="00CD1FDA" w:rsidRDefault="00CD1FDA" w:rsidP="00CD1FDA">
      <w:pPr>
        <w:spacing w:after="240"/>
        <w:rPr>
          <w:sz w:val="18"/>
          <w:szCs w:val="18"/>
        </w:rPr>
      </w:pPr>
      <w:r>
        <w:rPr>
          <w:b/>
          <w:bCs/>
          <w:sz w:val="18"/>
          <w:szCs w:val="18"/>
        </w:rPr>
        <w:t>BY USING THIS SOFTWARE, YOU ARE AGREEING TO USE THE SOFTWARE SOLELY IN ACCORDANCE WITH ITS INTENDED USE AND YOU ARE CONSENTING TO BE BOUND BY THIS END USER AGREEMENT.  IF YOU DO NOT AGREE TO ALL OF THE TERMS OF THIS END USER AGREEMENT, PROMPTLY RETURN AND DO NOT USE THE SOFTWARE</w:t>
      </w:r>
      <w:r>
        <w:rPr>
          <w:sz w:val="18"/>
          <w:szCs w:val="18"/>
        </w:rPr>
        <w:t>.</w:t>
      </w:r>
    </w:p>
    <w:p w14:paraId="2871F4EB" w14:textId="77777777" w:rsidR="00CD1FDA" w:rsidRDefault="00CD1FDA" w:rsidP="00CD1FDA">
      <w:pPr>
        <w:spacing w:after="240"/>
        <w:rPr>
          <w:sz w:val="18"/>
          <w:szCs w:val="18"/>
        </w:rPr>
      </w:pPr>
      <w:r>
        <w:rPr>
          <w:b/>
          <w:bCs/>
          <w:i/>
          <w:iCs/>
          <w:sz w:val="18"/>
          <w:szCs w:val="18"/>
        </w:rPr>
        <w:t>Single User License.</w:t>
      </w:r>
      <w:r>
        <w:rPr>
          <w:sz w:val="18"/>
          <w:szCs w:val="18"/>
        </w:rPr>
        <w:t xml:space="preserve">  Subject to the terms and conditions of this End User Agreement, Celsia, LLC, doing business as Gaia Geothermal (“</w:t>
      </w:r>
      <w:r>
        <w:rPr>
          <w:sz w:val="18"/>
          <w:szCs w:val="18"/>
          <w:u w:val="single"/>
        </w:rPr>
        <w:t>Gaia</w:t>
      </w:r>
      <w:r>
        <w:rPr>
          <w:sz w:val="18"/>
          <w:szCs w:val="18"/>
        </w:rPr>
        <w:t>”) and its suppliers grant to you (“</w:t>
      </w:r>
      <w:r>
        <w:rPr>
          <w:sz w:val="18"/>
          <w:szCs w:val="18"/>
          <w:u w:val="single"/>
        </w:rPr>
        <w:t>Customer</w:t>
      </w:r>
      <w:r>
        <w:rPr>
          <w:sz w:val="18"/>
          <w:szCs w:val="18"/>
        </w:rPr>
        <w:t xml:space="preserve">”) a non-exclusive, non-transferable dongle-based license to use the Ground Loop Design ™ software program in object code form and all related materials included herewith, including written materials, binders and other containers (hereinafter the "Software") on supported operating systems for either i) a period of months during which the license is active (“Licensing Period”), according to the length of the license Customer has purchased; or, ii) in perpetuity, if Customer purchased a perpetual license.  </w:t>
      </w:r>
    </w:p>
    <w:p w14:paraId="36CD9CC0" w14:textId="77777777" w:rsidR="00CD1FDA" w:rsidRDefault="00CD1FDA" w:rsidP="00CD1FDA">
      <w:pPr>
        <w:spacing w:after="240"/>
        <w:rPr>
          <w:sz w:val="18"/>
          <w:szCs w:val="18"/>
        </w:rPr>
      </w:pPr>
      <w:r>
        <w:rPr>
          <w:b/>
          <w:bCs/>
          <w:i/>
          <w:iCs/>
          <w:sz w:val="18"/>
          <w:szCs w:val="18"/>
        </w:rPr>
        <w:t xml:space="preserve">Use.  </w:t>
      </w:r>
      <w:r>
        <w:rPr>
          <w:sz w:val="18"/>
          <w:szCs w:val="18"/>
        </w:rPr>
        <w:t>Upon: a) receipt of full payment by Gaia, or a Gaia authorized reseller of the applicable license fees,</w:t>
      </w:r>
      <w:r w:rsidRPr="00C243FA">
        <w:rPr>
          <w:sz w:val="18"/>
          <w:szCs w:val="18"/>
        </w:rPr>
        <w:t xml:space="preserve"> Customer will be able to use this Software, pursuant to the limitations set forth herein.</w:t>
      </w:r>
    </w:p>
    <w:p w14:paraId="09033B85" w14:textId="77777777" w:rsidR="00CD1FDA" w:rsidRDefault="00CD1FDA" w:rsidP="00CD1FDA">
      <w:pPr>
        <w:spacing w:after="240"/>
        <w:rPr>
          <w:sz w:val="18"/>
          <w:szCs w:val="18"/>
        </w:rPr>
      </w:pPr>
      <w:r>
        <w:rPr>
          <w:sz w:val="18"/>
          <w:szCs w:val="18"/>
        </w:rPr>
        <w:t xml:space="preserve">The type of license you have subject to this Agreement is listed in the purchase confirmation, receipt and/or on the invoice you received from Gaia or a Gaia authorized reseller.  </w:t>
      </w:r>
    </w:p>
    <w:p w14:paraId="5C0F1D4E" w14:textId="77777777" w:rsidR="00CD1FDA" w:rsidRDefault="00CD1FDA" w:rsidP="00CD1FDA">
      <w:pPr>
        <w:spacing w:after="240"/>
        <w:rPr>
          <w:sz w:val="18"/>
          <w:szCs w:val="18"/>
        </w:rPr>
      </w:pPr>
      <w:r>
        <w:rPr>
          <w:b/>
          <w:bCs/>
          <w:i/>
          <w:iCs/>
          <w:sz w:val="18"/>
          <w:szCs w:val="18"/>
        </w:rPr>
        <w:t>Limitations.</w:t>
      </w:r>
      <w:r>
        <w:rPr>
          <w:sz w:val="18"/>
          <w:szCs w:val="18"/>
        </w:rPr>
        <w:t xml:space="preserve">  Customer’s full use of this Software is limited to the number of authorized licenses Customer has purchased and for the Licensing Period. For a non-perpetual license, the Software will cease to operate at the end of the Licensing Period unless the license is renewed. Customer agrees to use reasonable efforts to protect the Software from any unauthorized use, modification, reproduction, distribution and publication.  Customer may not transfer any of the rights granted to Customer hereunder, unless Customer receives prior written authorization from Gaia and only if Customer transfers all of Customer’s rights granted hereunder, without retaining any of the Software, or any copies thereof or any rights thereto.  Except as otherwise expressly provided under this End User Agreement, Customer shall have no right, and Customer specifically agrees not to:</w:t>
      </w:r>
    </w:p>
    <w:p w14:paraId="4AE417D2" w14:textId="77777777" w:rsidR="00CD1FDA" w:rsidRDefault="00CD1FDA" w:rsidP="00CD1FDA">
      <w:pPr>
        <w:spacing w:after="240"/>
        <w:ind w:left="720" w:hanging="720"/>
        <w:rPr>
          <w:sz w:val="18"/>
          <w:szCs w:val="18"/>
        </w:rPr>
      </w:pPr>
      <w:r>
        <w:rPr>
          <w:sz w:val="18"/>
          <w:szCs w:val="18"/>
        </w:rPr>
        <w:t>(i)</w:t>
      </w:r>
      <w:r>
        <w:rPr>
          <w:sz w:val="18"/>
          <w:szCs w:val="18"/>
        </w:rPr>
        <w:tab/>
        <w:t>make error corrections to or otherwise modify or adapt the Software nor create derivative works based upon the Software, or to permit third parties to do the same; or</w:t>
      </w:r>
    </w:p>
    <w:p w14:paraId="2B72AF01" w14:textId="77777777" w:rsidR="00CD1FDA" w:rsidRDefault="00CD1FDA" w:rsidP="00CD1FDA">
      <w:pPr>
        <w:spacing w:after="240"/>
        <w:ind w:left="720" w:hanging="720"/>
        <w:rPr>
          <w:sz w:val="18"/>
          <w:szCs w:val="18"/>
        </w:rPr>
      </w:pPr>
      <w:r>
        <w:rPr>
          <w:sz w:val="18"/>
          <w:szCs w:val="18"/>
        </w:rPr>
        <w:t>(ii)</w:t>
      </w:r>
      <w:r>
        <w:rPr>
          <w:sz w:val="18"/>
          <w:szCs w:val="18"/>
        </w:rPr>
        <w:tab/>
        <w:t xml:space="preserve">copy, in whole or in part, decompile, translate, reverse engineer, disassemble or otherwise reduce the Software to human-readable form. </w:t>
      </w:r>
    </w:p>
    <w:p w14:paraId="69B0796D" w14:textId="77777777" w:rsidR="00CD1FDA" w:rsidRDefault="00CD1FDA" w:rsidP="00CD1FDA">
      <w:pPr>
        <w:spacing w:after="240"/>
        <w:rPr>
          <w:sz w:val="18"/>
          <w:szCs w:val="18"/>
        </w:rPr>
      </w:pPr>
      <w:r>
        <w:rPr>
          <w:b/>
          <w:bCs/>
          <w:i/>
          <w:iCs/>
          <w:sz w:val="18"/>
          <w:szCs w:val="18"/>
        </w:rPr>
        <w:t>Upgrades and Additional Copies.</w:t>
      </w:r>
      <w:r>
        <w:rPr>
          <w:sz w:val="18"/>
          <w:szCs w:val="18"/>
        </w:rPr>
        <w:t xml:space="preserve">  For purposes of this End User Agreement, “</w:t>
      </w:r>
      <w:r>
        <w:rPr>
          <w:sz w:val="18"/>
          <w:szCs w:val="18"/>
          <w:u w:val="single"/>
        </w:rPr>
        <w:t>Software</w:t>
      </w:r>
      <w:r>
        <w:rPr>
          <w:sz w:val="18"/>
          <w:szCs w:val="18"/>
        </w:rPr>
        <w:t>” shall also include (and the terms and conditions of this End User Agreement shall apply to) any upgrades, updates, bug fixes or modified versions (collectively, “</w:t>
      </w:r>
      <w:r>
        <w:rPr>
          <w:sz w:val="18"/>
          <w:szCs w:val="18"/>
          <w:u w:val="single"/>
        </w:rPr>
        <w:t>Upgrades</w:t>
      </w:r>
      <w:r>
        <w:rPr>
          <w:sz w:val="18"/>
          <w:szCs w:val="18"/>
        </w:rPr>
        <w:t>”) or backup copies of the Software licensed or provided to Customer by Gaia or an authorized distributor for which Customer has paid the applicable license fees and holds the corresponding software keys.  Notwithstanding the foregoing, Customer acknowledges and agrees that Gaia shall have no obligation to provide any Upgrades under this End User Agreement.  If Upgrades are provided, Customer acknowledges and agrees that: (i) Customer has no license or right to use any such additional copies or Upgrades unless Customer, at the time of acquiring such copy or Upgrade, already holds a valid license that is within the Licensing Period for the original Software.</w:t>
      </w:r>
    </w:p>
    <w:p w14:paraId="322F300D" w14:textId="77777777" w:rsidR="00CD1FDA" w:rsidRDefault="00CD1FDA" w:rsidP="00CD1FDA">
      <w:pPr>
        <w:spacing w:after="240"/>
        <w:rPr>
          <w:sz w:val="18"/>
          <w:szCs w:val="18"/>
        </w:rPr>
      </w:pPr>
      <w:r>
        <w:rPr>
          <w:b/>
          <w:bCs/>
          <w:i/>
          <w:iCs/>
          <w:sz w:val="18"/>
          <w:szCs w:val="18"/>
        </w:rPr>
        <w:t>Notices of Proprietary Rights.</w:t>
      </w:r>
      <w:r>
        <w:rPr>
          <w:sz w:val="18"/>
          <w:szCs w:val="18"/>
        </w:rPr>
        <w:t xml:space="preserve">  Customer agrees to maintain and reproduce all trademark, copyright, patent, and notices of other proprietary rights on all copies, in any form, of the Software in the same form and manner that such trademark, copyright, patent, and notices of other rights are included on the Software.  Except as expressly authorized in this End User Agreement, Customer shall not make any copies or duplicates of any Software without the prior written permission </w:t>
      </w:r>
      <w:r>
        <w:rPr>
          <w:sz w:val="18"/>
          <w:szCs w:val="18"/>
        </w:rPr>
        <w:lastRenderedPageBreak/>
        <w:t>of Gaia.  Customer may make such backup copies of the Software as may be necessary for Customer’s lawful use, provided Customer affixes to such copies all trademark, copyright, patent, and notices of other proprietary rights that appear on the original.</w:t>
      </w:r>
    </w:p>
    <w:p w14:paraId="57533A50" w14:textId="77777777" w:rsidR="00CD1FDA" w:rsidRDefault="00CD1FDA" w:rsidP="00CD1FDA">
      <w:pPr>
        <w:spacing w:after="240"/>
        <w:rPr>
          <w:sz w:val="18"/>
          <w:szCs w:val="18"/>
        </w:rPr>
      </w:pPr>
      <w:r>
        <w:rPr>
          <w:b/>
          <w:bCs/>
          <w:i/>
          <w:iCs/>
          <w:sz w:val="18"/>
          <w:szCs w:val="18"/>
        </w:rPr>
        <w:t>Proprietary Rights.</w:t>
      </w:r>
      <w:r>
        <w:rPr>
          <w:sz w:val="18"/>
          <w:szCs w:val="18"/>
        </w:rPr>
        <w:t xml:space="preserve">  Customer shall own the physical media on which the Software is recorded, but the Software is and will remain the sole and exclusive property of Gaia.  Gaia’s rights under this Section will include, but not be limited to: (i) all copies of the Software, in whole and in part; and (ii) all Intellectual Property Rights in the Software.  For purposes herein, “Intellectual Property Rights” means patent rights (including patent applications and disclosures), copyrights (including, but not limited to, rights in audiovisual works and moral rights), trade secret rights, rights of priority and any other intellectual property right recognized in any country or jurisdiction in the world.  “Moral Rights” means any right to claim authorship to or to object to any distortion, mutilation, or other modification or other derogatory action in relation to a work, whether or not such would be prejudicial to the author’s reputation, and any similar right, existing under common or statutory law or any country in the world or under any treaty, regardless of whether or not such right is denominated or generally referred to as a “moral right”.</w:t>
      </w:r>
    </w:p>
    <w:p w14:paraId="2EF0F5DE" w14:textId="77777777" w:rsidR="00CD1FDA" w:rsidRDefault="00CD1FDA" w:rsidP="00CD1FDA">
      <w:pPr>
        <w:spacing w:after="240"/>
        <w:rPr>
          <w:sz w:val="18"/>
          <w:szCs w:val="18"/>
        </w:rPr>
      </w:pPr>
      <w:r>
        <w:rPr>
          <w:b/>
          <w:bCs/>
          <w:i/>
          <w:iCs/>
          <w:sz w:val="18"/>
          <w:szCs w:val="18"/>
        </w:rPr>
        <w:t xml:space="preserve">Confidential Information.  </w:t>
      </w:r>
      <w:r>
        <w:rPr>
          <w:sz w:val="18"/>
          <w:szCs w:val="18"/>
        </w:rPr>
        <w:t>Customer agrees that Customer will not disclose or, except as expressly permitted in this End User Agreement, use any Software or other technical information disclosed to Customer by Gaia (“Confidential Information”), and that Customer will take all reasonable measures to maintain the confidentiality of all Confidential Information in Customer’s possession or control, which will in no event be less than the measures Customer uses to maintain the confidentiality of Customer’s own information of equal importance. Confidential Information will not include information that:  (i) is in or enters the public domain without breach of this End User Agreement; (ii) Customer receives from a third party without restriction on disclosure and without breach of a nondisclosure obligation; or (iii) Customer develops independently, which Customer can prove with written evidence.  Customer acknowledges that the Software is a trade secret of Gaia, the disclosure of which would cause substantial harm to Gaia that could not be remedied by the payment of damages alone.  Accordingly, Gaia will be entitled to preliminary and permanent injunctive relief and other equitable relief for any breach of this Section.</w:t>
      </w:r>
    </w:p>
    <w:p w14:paraId="6D150137" w14:textId="77777777" w:rsidR="00CD1FDA" w:rsidRDefault="00CD1FDA" w:rsidP="00CD1FDA">
      <w:pPr>
        <w:spacing w:after="240"/>
        <w:rPr>
          <w:sz w:val="18"/>
          <w:szCs w:val="18"/>
        </w:rPr>
      </w:pPr>
      <w:r>
        <w:rPr>
          <w:b/>
          <w:bCs/>
          <w:i/>
          <w:iCs/>
          <w:sz w:val="18"/>
          <w:szCs w:val="18"/>
        </w:rPr>
        <w:t>Limited Warranty.</w:t>
      </w:r>
      <w:r>
        <w:rPr>
          <w:sz w:val="18"/>
          <w:szCs w:val="18"/>
        </w:rPr>
        <w:t xml:space="preserve">  Gaia warrants that the Software will substantially conform to its published specifications for a period of thirty (30) days from the later of receipt of the Software or receipt of access to the Software.  Gaia further warrants that the media on which the Software is contained will be free from defects for a period of thirty (30) days from the later of receipt of the Software or receipt of access to the Software.  This limited warranty extends only to Customer as the original licensee.  Provided that (a) Customer has notified Gaia of such substantial non-conformance or defect during the applicable warranty period, and (b) Gaia has confirmed such Software or media to be substantially non-conforming or defective, as Customer’s sole and exclusive remedy and Gaia’s and its suppliers’ entire liability under this limited warranty, Gaia will, at its option, repair, replace, or refund the Software free of charge.  Except as expressly provided in this End User Agreement, the Software is provided “AS IS” without warranty of any kind.  Gaia does not warrant that the Software is error free or that Customer will be able to operate the Software without problems or interruptions.  Gaia reserves the right to charge additional fees for repairs or replacements performed outside of the limited warranty period.</w:t>
      </w:r>
    </w:p>
    <w:p w14:paraId="59DC8454" w14:textId="77777777" w:rsidR="00CD1FDA" w:rsidRDefault="00CD1FDA" w:rsidP="00CD1FDA">
      <w:pPr>
        <w:spacing w:after="240"/>
        <w:rPr>
          <w:sz w:val="18"/>
          <w:szCs w:val="18"/>
        </w:rPr>
      </w:pPr>
      <w:r>
        <w:rPr>
          <w:sz w:val="18"/>
          <w:szCs w:val="18"/>
        </w:rPr>
        <w:t>This warranty does not apply if the Software (i) is licensed for beta, evaluation, testing or demonstration purposes for which Gaia does not receive a license fee, (ii) has been altered, except by Gaia, (iii) has not been installed, operated, repaired, or maintained in accordance with instructions supplied by Gaia, (iv) has been subjected to abnormal physical or electrical stress, misuse, negligence, or accident, or (v) is used in ultra</w:t>
      </w:r>
      <w:r w:rsidR="006468B6">
        <w:rPr>
          <w:sz w:val="18"/>
          <w:szCs w:val="18"/>
        </w:rPr>
        <w:t>-</w:t>
      </w:r>
      <w:r>
        <w:rPr>
          <w:sz w:val="18"/>
          <w:szCs w:val="18"/>
        </w:rPr>
        <w:t>hazardous activities.</w:t>
      </w:r>
    </w:p>
    <w:p w14:paraId="7BCD7356" w14:textId="77777777" w:rsidR="00CD1FDA" w:rsidRDefault="00CD1FDA" w:rsidP="00CD1FDA">
      <w:pPr>
        <w:autoSpaceDE w:val="0"/>
        <w:autoSpaceDN w:val="0"/>
        <w:adjustRightInd w:val="0"/>
        <w:spacing w:after="240"/>
        <w:rPr>
          <w:sz w:val="18"/>
          <w:szCs w:val="18"/>
        </w:rPr>
      </w:pPr>
      <w:r>
        <w:rPr>
          <w:sz w:val="18"/>
          <w:szCs w:val="18"/>
        </w:rPr>
        <w:t>If the dongle license key becomes damaged, replacement keys can be obtained for a $150 fee.  To obtain a replacement key for a damaged key, Customer must send the damaged key to Gaia, or a Gaia authorized reseller.  In the case of a lost dongle license key, Customer will be charged the full list price of the Software to replace the lost dongle license key.</w:t>
      </w:r>
    </w:p>
    <w:p w14:paraId="13CEAEDE" w14:textId="77777777" w:rsidR="00CD1FDA" w:rsidRDefault="00CD1FDA" w:rsidP="00CD1FDA">
      <w:pPr>
        <w:spacing w:after="240"/>
        <w:rPr>
          <w:sz w:val="18"/>
          <w:szCs w:val="18"/>
        </w:rPr>
      </w:pPr>
      <w:r>
        <w:rPr>
          <w:sz w:val="18"/>
          <w:szCs w:val="18"/>
        </w:rPr>
        <w:t>The authorized distributors of the Software, who are appointed by Gaia, are not permitted to alter the terms of this End User Agreement in any manner.</w:t>
      </w:r>
    </w:p>
    <w:p w14:paraId="7B17419A" w14:textId="77777777" w:rsidR="00CD1FDA" w:rsidRDefault="00CD1FDA" w:rsidP="00CD1FDA">
      <w:pPr>
        <w:spacing w:after="240"/>
        <w:rPr>
          <w:sz w:val="18"/>
          <w:szCs w:val="18"/>
        </w:rPr>
      </w:pPr>
      <w:r>
        <w:rPr>
          <w:b/>
          <w:bCs/>
          <w:i/>
          <w:iCs/>
          <w:sz w:val="18"/>
          <w:szCs w:val="18"/>
        </w:rPr>
        <w:t>Disclaimer.</w:t>
      </w:r>
      <w:r>
        <w:rPr>
          <w:sz w:val="18"/>
          <w:szCs w:val="18"/>
        </w:rPr>
        <w:t xml:space="preserve">  EXCEPT AS SPECIFIED IN THIS WARRANTY, ALL EXPRESS OR IMPLIED CONDITIONS, REPRESENTATIONS, AND WARRANTIES INCLUDING, WITHOUT LIMITATION, ANY IMPLIED WARRANTY OR CONDITION OF MERCHANTABILITY, FITNESS FOR A PARTICULAR PURPOSE, NONINFRINGEMENT, SATISFACTORY QUALITY OR ARISING FROM A COURSE OF DEALING, USAGE, OR TRADE PRACTICE, ARE HEREBY EXCLUDED TO THE EXTENT ALLOWED BY APPLICABLE LAW.</w:t>
      </w:r>
    </w:p>
    <w:p w14:paraId="463CB1AC" w14:textId="77777777" w:rsidR="00CD1FDA" w:rsidRDefault="00CD1FDA" w:rsidP="00CD1FDA">
      <w:pPr>
        <w:spacing w:after="240"/>
        <w:rPr>
          <w:sz w:val="18"/>
          <w:szCs w:val="18"/>
        </w:rPr>
      </w:pPr>
      <w:r>
        <w:rPr>
          <w:sz w:val="18"/>
          <w:szCs w:val="18"/>
        </w:rPr>
        <w:lastRenderedPageBreak/>
        <w:t>IN NO EVENT WILL GAIA OR ITS SUPPLIERS BE LIABLE FOR ANY LOST REVENUE, PROFIT, OR DATA, OR FOR SPECIAL, INDIRECT, CONSEQUENTIAL, INCIDENTAL, OR PUNITIVE DAMAGES HOWEVER CAUSED AND REGARDLESS OF THE THEORY OF LIABILITY ARISING OUT OF THE USE OF OR INABILITY TO USE THE SOFTWARE EVEN IF GAIA OR ITS SUPPLIERS HAVE BEEN ADVISED OF THE POSSIBILITY OF SUCH DAMAGES</w:t>
      </w:r>
      <w:r>
        <w:rPr>
          <w:caps/>
          <w:sz w:val="18"/>
          <w:szCs w:val="18"/>
        </w:rPr>
        <w:t>.  In no event shall GAIA’s or its suppliers’ total liability to Customer, whether in contract, tort (including negligence), or otherwise, exceed the price paid by Customer.  The foregoing limitations shall apply even if the above-stated warranty fails of its essential purpose.</w:t>
      </w:r>
      <w:r>
        <w:rPr>
          <w:sz w:val="18"/>
          <w:szCs w:val="18"/>
        </w:rPr>
        <w:t xml:space="preserve">  BECAUSE SOME STATES OR JURISDICTIONS DO NOT ALLOW LIMITATION OR EXCLUSION OF CONSEQUENTIAL OR INCIDENTAL DAMAGES, THE ABOVE LIMITATION MAY NOT APPLY TO CUSTOMER.</w:t>
      </w:r>
    </w:p>
    <w:p w14:paraId="2178EFB9" w14:textId="77777777" w:rsidR="00CD1FDA" w:rsidRDefault="00CD1FDA" w:rsidP="00CD1FDA">
      <w:pPr>
        <w:spacing w:after="240"/>
        <w:rPr>
          <w:sz w:val="18"/>
          <w:szCs w:val="18"/>
        </w:rPr>
      </w:pPr>
      <w:r>
        <w:rPr>
          <w:b/>
          <w:bCs/>
          <w:i/>
          <w:iCs/>
          <w:sz w:val="18"/>
          <w:szCs w:val="18"/>
        </w:rPr>
        <w:t>Term and Termination.</w:t>
      </w:r>
      <w:r>
        <w:rPr>
          <w:sz w:val="18"/>
          <w:szCs w:val="18"/>
        </w:rPr>
        <w:t xml:space="preserve">  This End User Agreement is effective until terminated.  Customer’s license rights under this End User Agreement will terminate immediately without notice from Gaia if Customer fails to comply with any provision of this End User Agreement.  Upon termination, Customer must destroy all copies of Software and the corresponding keys in its possession or control.</w:t>
      </w:r>
    </w:p>
    <w:p w14:paraId="379156B0" w14:textId="77777777" w:rsidR="00CD1FDA" w:rsidRDefault="00CD1FDA" w:rsidP="00CD1FDA">
      <w:pPr>
        <w:spacing w:after="240"/>
        <w:rPr>
          <w:sz w:val="18"/>
          <w:szCs w:val="18"/>
        </w:rPr>
      </w:pPr>
      <w:r>
        <w:rPr>
          <w:b/>
          <w:bCs/>
          <w:i/>
          <w:iCs/>
          <w:sz w:val="18"/>
          <w:szCs w:val="18"/>
        </w:rPr>
        <w:t>Compliance With Law.</w:t>
      </w:r>
      <w:r>
        <w:rPr>
          <w:sz w:val="18"/>
          <w:szCs w:val="18"/>
        </w:rPr>
        <w:t xml:space="preserve">  Each party agrees to comply with all applicable laws, rules and regulations in connection with its activities under this End User Agreement.  Without limiting the foregoing, Customer acknowledges and agrees that the Software, including technical data, is subject to United States export control laws, including the United States Export Administration Act and its associated regulations, and may be subject to export or import regulations in other countries.  Customer agrees to comply strictly with all such regulations and acknowledges that Customer has the responsibility to obtain licenses to export, re-export, or import the Software.</w:t>
      </w:r>
    </w:p>
    <w:p w14:paraId="5DB7668B" w14:textId="77777777" w:rsidR="00CD1FDA" w:rsidRDefault="00CD1FDA" w:rsidP="00CD1FDA">
      <w:pPr>
        <w:spacing w:after="240"/>
        <w:rPr>
          <w:sz w:val="18"/>
          <w:szCs w:val="18"/>
        </w:rPr>
      </w:pPr>
      <w:r>
        <w:rPr>
          <w:b/>
          <w:bCs/>
          <w:i/>
          <w:iCs/>
          <w:sz w:val="18"/>
          <w:szCs w:val="18"/>
        </w:rPr>
        <w:t>Restricted Rights.</w:t>
      </w:r>
      <w:r>
        <w:rPr>
          <w:sz w:val="18"/>
          <w:szCs w:val="18"/>
        </w:rPr>
        <w:t xml:space="preserve">  The Software shall be classified as “commercial computer software” as defined in the applicable provisions of the Federal Acquisition Regulation (the “FAR”) and supplements thereto, including the Department of Defense (DoD) FAR Supplement (the “DFARS”).  The parties acknowledge that the Software was developed entirely at private expense and that no part of the Software was first produced in the performance of a Government contract.  If the Software is supplied for use by DoD, the Software is delivered subject to the terms of this End User Agreement and either (i) in accordance with DFARS 227.702-1(a) and 227.7202-3(a), or (ii) with restricted rights in accordance with DFARS 252.227-7013(c)(1)(ii) (OCT 1988), as applicable.  If the Software is supplied for use by a Federal agency other than DoD, the Software is restricted computer software delivered subject to the terms of this End User Agreement and (i) FAR 12.212(a); (ii) FAR 52.227-19; or (iii) FAR 52.227-14 (ALT III), as applicable.</w:t>
      </w:r>
    </w:p>
    <w:p w14:paraId="5FE5BCB5" w14:textId="77777777" w:rsidR="00CD1FDA" w:rsidRDefault="00CD1FDA" w:rsidP="00CD1FDA">
      <w:pPr>
        <w:spacing w:after="240"/>
        <w:rPr>
          <w:sz w:val="18"/>
          <w:szCs w:val="18"/>
        </w:rPr>
      </w:pPr>
      <w:r>
        <w:rPr>
          <w:b/>
          <w:bCs/>
          <w:i/>
          <w:iCs/>
          <w:sz w:val="18"/>
          <w:szCs w:val="18"/>
        </w:rPr>
        <w:t>General.</w:t>
      </w:r>
      <w:r>
        <w:rPr>
          <w:sz w:val="18"/>
          <w:szCs w:val="18"/>
        </w:rPr>
        <w:t xml:space="preserve">  This End User Agreement will bind and inure to the benefit of each party’s successors and assigns, provided that Customer may not assign or transfer this End User Agreement, in whole or in part, without Gaia’s written consent. This End User Agreement shall be governed by and construed in accordance with the laws of the State of California, United States of America, as if performed wholly within the state and without giving effect to the principles of conflict of law.  No failure of either party to exercise or enforce any of its rights under this End User Agreement will act as a waiver of such rights.  If any portion hereof is found to be void or unenforceable, the remaining provisions of this End User Agreement shall remain in full force and effect.  This End User Agreement is the complete and exclusive agreement between the parties with respect to the subject matter hereof, superseding and replacing any and all prior agreements, communications, and understandings (both written and oral) regarding such subject matter.</w:t>
      </w:r>
    </w:p>
    <w:p w14:paraId="0B856045" w14:textId="77777777" w:rsidR="00CD1FDA" w:rsidRDefault="00CD1FDA" w:rsidP="00CD1FDA"/>
    <w:p w14:paraId="16CAFBDA" w14:textId="77777777" w:rsidR="003D5D03" w:rsidRDefault="003D5D03" w:rsidP="00CD1FDA">
      <w:pPr>
        <w:pStyle w:val="TOCLevel1"/>
        <w:rPr>
          <w:lang w:val="en-US"/>
        </w:rPr>
      </w:pPr>
    </w:p>
    <w:p w14:paraId="042CAA4C" w14:textId="77777777" w:rsidR="003D5D03" w:rsidRDefault="003D5D03" w:rsidP="00CD1FDA">
      <w:pPr>
        <w:pStyle w:val="TOCLevel1"/>
        <w:rPr>
          <w:lang w:val="en-US"/>
        </w:rPr>
      </w:pPr>
    </w:p>
    <w:p w14:paraId="408DDFC1" w14:textId="77777777" w:rsidR="0031213C" w:rsidRDefault="0031213C" w:rsidP="00CD1FDA">
      <w:pPr>
        <w:pStyle w:val="TOCLevel1"/>
      </w:pPr>
      <w:bookmarkStart w:id="13" w:name="_Toc521589608"/>
      <w:r>
        <w:t>Conventions Used in This Document</w:t>
      </w:r>
      <w:bookmarkEnd w:id="9"/>
      <w:bookmarkEnd w:id="10"/>
      <w:bookmarkEnd w:id="11"/>
      <w:bookmarkEnd w:id="12"/>
      <w:bookmarkEnd w:id="13"/>
    </w:p>
    <w:p w14:paraId="1DCDC728" w14:textId="77777777" w:rsidR="00C24D19" w:rsidRDefault="00C24D19" w:rsidP="000E40DE">
      <w:pPr>
        <w:pStyle w:val="TOCLevel2"/>
      </w:pPr>
    </w:p>
    <w:p w14:paraId="7A5E0D6A" w14:textId="77777777" w:rsidR="0031213C" w:rsidRDefault="0031213C">
      <w:r>
        <w:t xml:space="preserve">The following symbols are used in this document to highlight certain information and features included in the </w:t>
      </w:r>
      <w:r>
        <w:rPr>
          <w:b/>
          <w:bCs/>
        </w:rPr>
        <w:t xml:space="preserve">User’s Guide </w:t>
      </w:r>
      <w:r>
        <w:t xml:space="preserve">and </w:t>
      </w:r>
      <w:r>
        <w:rPr>
          <w:b/>
          <w:bCs/>
        </w:rPr>
        <w:t>GLD</w:t>
      </w:r>
      <w:r>
        <w:t xml:space="preserve"> software program.</w:t>
      </w:r>
    </w:p>
    <w:p w14:paraId="05358B14" w14:textId="5889D7F7" w:rsidR="00181202" w:rsidRDefault="00322898">
      <w:r>
        <w:rPr>
          <w:noProof/>
        </w:rPr>
        <mc:AlternateContent>
          <mc:Choice Requires="wps">
            <w:drawing>
              <wp:anchor distT="0" distB="0" distL="114300" distR="114300" simplePos="0" relativeHeight="251656704" behindDoc="0" locked="0" layoutInCell="1" allowOverlap="1" wp14:anchorId="1F71A7F7" wp14:editId="43135AA9">
                <wp:simplePos x="0" y="0"/>
                <wp:positionH relativeFrom="column">
                  <wp:posOffset>-80010</wp:posOffset>
                </wp:positionH>
                <wp:positionV relativeFrom="paragraph">
                  <wp:posOffset>121285</wp:posOffset>
                </wp:positionV>
                <wp:extent cx="802005" cy="624205"/>
                <wp:effectExtent l="0" t="0" r="1905" b="0"/>
                <wp:wrapNone/>
                <wp:docPr id="1944736022"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005" cy="6242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89EE67" w14:textId="77777777" w:rsidR="00D07F60" w:rsidRDefault="00D07F60">
                            <w:r>
                              <w:object w:dxaOrig="1200" w:dyaOrig="615" w14:anchorId="1C0972D9">
                                <v:shape id="_x0000_i1417" type="#_x0000_t75" style="width:48.55pt;height:37.7pt" o:ole="">
                                  <v:imagedata r:id="rId26" o:title=""/>
                                </v:shape>
                                <o:OLEObject Type="Embed" ProgID="PBrush" ShapeID="_x0000_i1417" DrawAspect="Content" ObjectID="_1775483349" r:id="rId27"/>
                              </w:object>
                            </w:r>
                          </w:p>
                          <w:p w14:paraId="1C8BB4C5" w14:textId="77777777" w:rsidR="00D07F60" w:rsidRDefault="00D07F6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71A7F7" id="_x0000_t202" coordsize="21600,21600" o:spt="202" path="m,l,21600r21600,l21600,xe">
                <v:stroke joinstyle="miter"/>
                <v:path gradientshapeok="t" o:connecttype="rect"/>
              </v:shapetype>
              <v:shape id="Text Box 218" o:spid="_x0000_s1026" type="#_x0000_t202" style="position:absolute;left:0;text-align:left;margin-left:-6.3pt;margin-top:9.55pt;width:63.15pt;height:49.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" stroked="f">
                <v:textbox>
                  <w:txbxContent>
                    <w:p w14:paraId="4E89EE67" w14:textId="77777777" w:rsidR="00D07F60" w:rsidRDefault="00D07F60">
                      <w:r>
                        <w:object w:dxaOrig="1200" w:dyaOrig="615" w14:anchorId="1C0972D9">
                          <v:shape id="_x0000_i1417" type="#_x0000_t75" style="width:48.55pt;height:37.7pt" o:ole="">
                            <v:imagedata r:id="rId26" o:title=""/>
                          </v:shape>
                          <o:OLEObject Type="Embed" ProgID="PBrush" ShapeID="_x0000_i1417" DrawAspect="Content" ObjectID="_1775483349" r:id="rId28"/>
                        </w:object>
                      </w:r>
                    </w:p>
                    <w:p w14:paraId="1C8BB4C5" w14:textId="77777777" w:rsidR="00D07F60" w:rsidRDefault="00D07F60"/>
                  </w:txbxContent>
                </v:textbox>
              </v:shape>
            </w:pict>
          </mc:Fallback>
        </mc:AlternateContent>
      </w:r>
      <w:r>
        <w:rPr>
          <w:noProof/>
        </w:rPr>
        <mc:AlternateContent>
          <mc:Choice Requires="wps">
            <w:drawing>
              <wp:anchor distT="0" distB="0" distL="114300" distR="114300" simplePos="0" relativeHeight="251652608" behindDoc="0" locked="0" layoutInCell="1" allowOverlap="1" wp14:anchorId="66456700" wp14:editId="35BF3621">
                <wp:simplePos x="0" y="0"/>
                <wp:positionH relativeFrom="column">
                  <wp:posOffset>1348740</wp:posOffset>
                </wp:positionH>
                <wp:positionV relativeFrom="paragraph">
                  <wp:posOffset>128270</wp:posOffset>
                </wp:positionV>
                <wp:extent cx="3743325" cy="609600"/>
                <wp:effectExtent l="5715" t="5715" r="13335" b="13335"/>
                <wp:wrapNone/>
                <wp:docPr id="1904431567"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609600"/>
                        </a:xfrm>
                        <a:prstGeom prst="rect">
                          <a:avLst/>
                        </a:prstGeom>
                        <a:solidFill>
                          <a:srgbClr val="FFFFFF"/>
                        </a:solidFill>
                        <a:ln w="9525">
                          <a:solidFill>
                            <a:srgbClr val="000000"/>
                          </a:solidFill>
                          <a:miter lim="800000"/>
                          <a:headEnd/>
                          <a:tailEnd/>
                        </a:ln>
                      </wps:spPr>
                      <wps:txbx>
                        <w:txbxContent>
                          <w:p w14:paraId="197D8901" w14:textId="77777777" w:rsidR="00D07F60" w:rsidRDefault="00D07F60">
                            <w:r>
                              <w:t>This caution symbol notifies the user that care must be taken at the specified location.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456700" id="Text Box 213" o:spid="_x0000_s1027" type="#_x0000_t202" style="position:absolute;left:0;text-align:left;margin-left:106.2pt;margin-top:10.1pt;width:294.75pt;height:4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">
                <v:textbox>
                  <w:txbxContent>
                    <w:p w14:paraId="197D8901" w14:textId="77777777" w:rsidR="00D07F60" w:rsidRDefault="00D07F60">
                      <w:r>
                        <w:t>This caution symbol notifies the user that care must be taken at the specified location.</w:t>
                      </w:r>
                    </w:p>
                  </w:txbxContent>
                </v:textbox>
              </v:shape>
            </w:pict>
          </mc:Fallback>
        </mc:AlternateContent>
      </w:r>
    </w:p>
    <w:p w14:paraId="72254392" w14:textId="77777777" w:rsidR="00181202" w:rsidRDefault="00181202">
      <w:r>
        <w:object w:dxaOrig="1200" w:dyaOrig="615" w14:anchorId="05CD1490">
          <v:shape id="_x0000_i1029" type="#_x0000_t75" style="width:46.9pt;height:41pt" o:ole="">
            <v:imagedata r:id="rId26" o:title=""/>
          </v:shape>
          <o:OLEObject Type="Embed" ProgID="PBrush" ShapeID="_x0000_i1029" DrawAspect="Content" ObjectID="_1775483347" r:id="rId29"/>
        </w:object>
      </w:r>
    </w:p>
    <w:p w14:paraId="1A9E38EB" w14:textId="77777777" w:rsidR="00181202" w:rsidRDefault="00181202"/>
    <w:p w14:paraId="42FA5308" w14:textId="77777777" w:rsidR="00181202" w:rsidRDefault="00181202"/>
    <w:p w14:paraId="18503492" w14:textId="3C3C409B" w:rsidR="00181202" w:rsidRDefault="00322898">
      <w:r>
        <w:rPr>
          <w:noProof/>
        </w:rPr>
        <mc:AlternateContent>
          <mc:Choice Requires="wps">
            <w:drawing>
              <wp:anchor distT="0" distB="0" distL="114300" distR="114300" simplePos="0" relativeHeight="251653632" behindDoc="0" locked="0" layoutInCell="1" allowOverlap="1" wp14:anchorId="0F8D54A7" wp14:editId="703BABD7">
                <wp:simplePos x="0" y="0"/>
                <wp:positionH relativeFrom="column">
                  <wp:posOffset>1339215</wp:posOffset>
                </wp:positionH>
                <wp:positionV relativeFrom="paragraph">
                  <wp:posOffset>42545</wp:posOffset>
                </wp:positionV>
                <wp:extent cx="3752850" cy="600075"/>
                <wp:effectExtent l="5715" t="13335" r="13335" b="5715"/>
                <wp:wrapNone/>
                <wp:docPr id="1415395069"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600075"/>
                        </a:xfrm>
                        <a:prstGeom prst="rect">
                          <a:avLst/>
                        </a:prstGeom>
                        <a:solidFill>
                          <a:srgbClr val="FFFFFF"/>
                        </a:solidFill>
                        <a:ln w="9525">
                          <a:solidFill>
                            <a:srgbClr val="000000"/>
                          </a:solidFill>
                          <a:miter lim="800000"/>
                          <a:headEnd/>
                          <a:tailEnd/>
                        </a:ln>
                      </wps:spPr>
                      <wps:txbx>
                        <w:txbxContent>
                          <w:p w14:paraId="41A939EC" w14:textId="77777777" w:rsidR="00D07F60" w:rsidRDefault="00D07F60">
                            <w:r>
                              <w:t xml:space="preserve">This star-shaped symbol highlights new features in GLD Premier </w:t>
                            </w:r>
                          </w:p>
                          <w:p w14:paraId="141FE648" w14:textId="77777777" w:rsidR="00D07F60" w:rsidRDefault="00D07F6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8D54A7" id="Text Box 214" o:spid="_x0000_s1028" type="#_x0000_t202" style="position:absolute;left:0;text-align:left;margin-left:105.45pt;margin-top:3.35pt;width:295.5pt;height:47.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">
                <v:textbox>
                  <w:txbxContent>
                    <w:p w14:paraId="41A939EC" w14:textId="77777777" w:rsidR="00D07F60" w:rsidRDefault="00D07F60">
                      <w:r>
                        <w:t xml:space="preserve">This star-shaped symbol highlights new features in GLD Premier </w:t>
                      </w:r>
                    </w:p>
                    <w:p w14:paraId="141FE648" w14:textId="77777777" w:rsidR="00D07F60" w:rsidRDefault="00D07F60"/>
                  </w:txbxContent>
                </v:textbox>
              </v:shape>
            </w:pict>
          </mc:Fallback>
        </mc:AlternateContent>
      </w:r>
      <w:r w:rsidRPr="002345ED">
        <w:rPr>
          <w:noProof/>
          <w:lang w:eastAsia="en-US"/>
        </w:rPr>
        <w:drawing>
          <wp:inline distT="0" distB="0" distL="0" distR="0" wp14:anchorId="279A8AF7" wp14:editId="0093F3AB">
            <wp:extent cx="593725" cy="563245"/>
            <wp:effectExtent l="0" t="0" r="0" b="0"/>
            <wp:docPr id="6"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725" cy="563245"/>
                    </a:xfrm>
                    <a:prstGeom prst="rect">
                      <a:avLst/>
                    </a:prstGeom>
                    <a:noFill/>
                    <a:ln>
                      <a:noFill/>
                    </a:ln>
                  </pic:spPr>
                </pic:pic>
              </a:graphicData>
            </a:graphic>
          </wp:inline>
        </w:drawing>
      </w:r>
    </w:p>
    <w:p w14:paraId="57FD96A3" w14:textId="77777777" w:rsidR="00181202" w:rsidRDefault="00181202"/>
    <w:p w14:paraId="3688BDA3" w14:textId="77777777" w:rsidR="00181202" w:rsidRDefault="00181202"/>
    <w:p w14:paraId="36DFE890" w14:textId="38F4C55F" w:rsidR="00181202" w:rsidRDefault="00322898">
      <w:r>
        <w:rPr>
          <w:noProof/>
        </w:rPr>
        <mc:AlternateContent>
          <mc:Choice Requires="wps">
            <w:drawing>
              <wp:anchor distT="0" distB="0" distL="114300" distR="114300" simplePos="0" relativeHeight="251654656" behindDoc="0" locked="0" layoutInCell="1" allowOverlap="1" wp14:anchorId="3BF5427D" wp14:editId="553DA521">
                <wp:simplePos x="0" y="0"/>
                <wp:positionH relativeFrom="column">
                  <wp:posOffset>1329690</wp:posOffset>
                </wp:positionH>
                <wp:positionV relativeFrom="paragraph">
                  <wp:posOffset>23495</wp:posOffset>
                </wp:positionV>
                <wp:extent cx="3762375" cy="631190"/>
                <wp:effectExtent l="5715" t="11430" r="13335" b="5080"/>
                <wp:wrapNone/>
                <wp:docPr id="516459863"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631190"/>
                        </a:xfrm>
                        <a:prstGeom prst="rect">
                          <a:avLst/>
                        </a:prstGeom>
                        <a:solidFill>
                          <a:srgbClr val="FFFFFF"/>
                        </a:solidFill>
                        <a:ln w="9525">
                          <a:solidFill>
                            <a:srgbClr val="000000"/>
                          </a:solidFill>
                          <a:miter lim="800000"/>
                          <a:headEnd/>
                          <a:tailEnd/>
                        </a:ln>
                      </wps:spPr>
                      <wps:txbx>
                        <w:txbxContent>
                          <w:p w14:paraId="66201479" w14:textId="77777777" w:rsidR="00D07F60" w:rsidRDefault="00D07F60">
                            <w:r>
                              <w:t xml:space="preserve">The round symbol highlights suggestions for using the program more effectively or for improving designs.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F5427D" id="Text Box 215" o:spid="_x0000_s1029" type="#_x0000_t202" style="position:absolute;left:0;text-align:left;margin-left:104.7pt;margin-top:1.85pt;width:296.25pt;height:49.7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">
                <v:textbox>
                  <w:txbxContent>
                    <w:p w14:paraId="66201479" w14:textId="77777777" w:rsidR="00D07F60" w:rsidRDefault="00D07F60">
                      <w:r>
                        <w:t xml:space="preserve">The round symbol highlights suggestions for using the program more effectively or for improving designs. </w:t>
                      </w:r>
                    </w:p>
                  </w:txbxContent>
                </v:textbox>
              </v:shape>
            </w:pict>
          </mc:Fallback>
        </mc:AlternateContent>
      </w:r>
      <w:r w:rsidR="00181202">
        <w:object w:dxaOrig="765" w:dyaOrig="825" w14:anchorId="6ED1F77A">
          <v:shape id="_x0000_i1031" type="#_x0000_t75" style="width:42.7pt;height:47.7pt" o:ole="">
            <v:imagedata r:id="rId31" o:title=""/>
          </v:shape>
          <o:OLEObject Type="Embed" ProgID="PBrush" ShapeID="_x0000_i1031" DrawAspect="Content" ObjectID="_1775483348" r:id="rId32"/>
        </w:object>
      </w:r>
      <w:r>
        <w:rPr>
          <w:noProof/>
        </w:rPr>
        <mc:AlternateContent>
          <mc:Choice Requires="wps">
            <w:drawing>
              <wp:anchor distT="0" distB="0" distL="114300" distR="114300" simplePos="0" relativeHeight="251655680" behindDoc="0" locked="0" layoutInCell="1" allowOverlap="1" wp14:anchorId="4B049B9D" wp14:editId="7F68C339">
                <wp:simplePos x="0" y="0"/>
                <wp:positionH relativeFrom="column">
                  <wp:posOffset>-156845</wp:posOffset>
                </wp:positionH>
                <wp:positionV relativeFrom="paragraph">
                  <wp:posOffset>118745</wp:posOffset>
                </wp:positionV>
                <wp:extent cx="799465" cy="755650"/>
                <wp:effectExtent l="0" t="1905" r="0" b="4445"/>
                <wp:wrapNone/>
                <wp:docPr id="169779993"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9465" cy="75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ACECB6" w14:textId="77777777" w:rsidR="00D07F60" w:rsidRDefault="00D07F6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049B9D" id="Text Box 216" o:spid="_x0000_s1030" type="#_x0000_t202" style="position:absolute;left:0;text-align:left;margin-left:-12.35pt;margin-top:9.35pt;width:62.95pt;height:59.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" filled="f" stroked="f">
                <v:textbox>
                  <w:txbxContent>
                    <w:p w14:paraId="5DACECB6" w14:textId="77777777" w:rsidR="00D07F60" w:rsidRDefault="00D07F60"/>
                  </w:txbxContent>
                </v:textbox>
              </v:shape>
            </w:pict>
          </mc:Fallback>
        </mc:AlternateContent>
      </w:r>
    </w:p>
    <w:p w14:paraId="46E9A7B1" w14:textId="77777777" w:rsidR="00181202" w:rsidRDefault="00181202" w:rsidP="00181202"/>
    <w:p w14:paraId="0CD300CE" w14:textId="77777777" w:rsidR="003D5D03" w:rsidRDefault="003D5D03" w:rsidP="00181202">
      <w:pPr>
        <w:sectPr w:rsidR="003D5D03" w:rsidSect="00B33424">
          <w:headerReference w:type="default" r:id="rId33"/>
          <w:footerReference w:type="default" r:id="rId34"/>
          <w:headerReference w:type="first" r:id="rId35"/>
          <w:footerReference w:type="first" r:id="rId36"/>
          <w:pgSz w:w="12240" w:h="15840" w:code="1"/>
          <w:pgMar w:top="1440" w:right="1800" w:bottom="1440" w:left="1800" w:header="720" w:footer="720" w:gutter="0"/>
          <w:pgNumType w:fmt="lowerRoman" w:start="1"/>
          <w:cols w:space="720"/>
          <w:docGrid w:linePitch="326"/>
        </w:sectPr>
      </w:pPr>
    </w:p>
    <w:p w14:paraId="15D2879A" w14:textId="77777777" w:rsidR="0031213C" w:rsidRDefault="0031213C" w:rsidP="00A95DB5">
      <w:pPr>
        <w:pStyle w:val="TOCLevel1"/>
      </w:pPr>
      <w:bookmarkStart w:id="14" w:name="_Toc319709430"/>
      <w:bookmarkStart w:id="15" w:name="_Toc319713716"/>
      <w:bookmarkStart w:id="16" w:name="_Toc320027022"/>
      <w:bookmarkStart w:id="17" w:name="_Toc320028381"/>
      <w:bookmarkStart w:id="18" w:name="_Toc521589609"/>
      <w:r>
        <w:lastRenderedPageBreak/>
        <w:t>Contents</w:t>
      </w:r>
      <w:bookmarkEnd w:id="14"/>
      <w:bookmarkEnd w:id="15"/>
      <w:bookmarkEnd w:id="16"/>
      <w:bookmarkEnd w:id="17"/>
      <w:bookmarkEnd w:id="18"/>
    </w:p>
    <w:p w14:paraId="48A8CB3A" w14:textId="77777777" w:rsidR="00EB57D8" w:rsidRDefault="00EB57D8" w:rsidP="00CE34DF">
      <w:pPr>
        <w:rPr>
          <w:lang w:eastAsia="en-US"/>
        </w:rPr>
      </w:pPr>
      <w:bookmarkStart w:id="19" w:name="_Ref498411454"/>
      <w:bookmarkStart w:id="20" w:name="_Ref498428960"/>
    </w:p>
    <w:p w14:paraId="0E895753" w14:textId="77777777" w:rsidR="00941323" w:rsidRDefault="00941323" w:rsidP="00CE34DF">
      <w:pPr>
        <w:rPr>
          <w:lang w:eastAsia="en-US"/>
        </w:rPr>
      </w:pPr>
    </w:p>
    <w:p w14:paraId="45E7CA2B" w14:textId="6BA7B83D" w:rsidR="00E57866" w:rsidRDefault="002C2CD3">
      <w:pPr>
        <w:pStyle w:val="TOC1"/>
        <w:rPr>
          <w:rFonts w:ascii="Calibri" w:eastAsia="Times New Roman" w:hAnsi="Calibri"/>
          <w:b w:val="0"/>
          <w:sz w:val="22"/>
          <w:szCs w:val="22"/>
          <w:lang w:eastAsia="en-US"/>
        </w:rPr>
      </w:pPr>
      <w:r>
        <w:rPr>
          <w:lang w:eastAsia="en-US"/>
        </w:rPr>
        <w:fldChar w:fldCharType="begin"/>
      </w:r>
      <w:r>
        <w:rPr>
          <w:lang w:eastAsia="en-US"/>
        </w:rPr>
        <w:instrText xml:space="preserve"> TOC \h \z \t "</w:instrText>
      </w:r>
      <w:r w:rsidRPr="002C2CD3">
        <w:rPr>
          <w:lang w:eastAsia="en-US"/>
        </w:rPr>
        <w:instrText xml:space="preserve"> </w:instrText>
      </w:r>
      <w:r>
        <w:rPr>
          <w:lang w:eastAsia="en-US"/>
        </w:rPr>
        <w:instrText xml:space="preserve">TOC - Chapter Number,1,1,TOC Level 1,1,TOC Level 2,2,TOC Level 3,3,TOC Level 4,4,TOC Level 5,5,TOC Level 6,6" </w:instrText>
      </w:r>
      <w:r>
        <w:rPr>
          <w:lang w:eastAsia="en-US"/>
        </w:rPr>
        <w:fldChar w:fldCharType="separate"/>
      </w:r>
      <w:hyperlink w:anchor="_Toc521589605" w:history="1">
        <w:r w:rsidR="00E57866" w:rsidRPr="00923BEF">
          <w:rPr>
            <w:rStyle w:val="Hyperlink"/>
          </w:rPr>
          <w:t>Copyright Notice</w:t>
        </w:r>
        <w:r w:rsidR="00E57866">
          <w:rPr>
            <w:webHidden/>
          </w:rPr>
          <w:tab/>
        </w:r>
        <w:r w:rsidR="00E57866">
          <w:rPr>
            <w:webHidden/>
          </w:rPr>
          <w:fldChar w:fldCharType="begin"/>
        </w:r>
        <w:r w:rsidR="00E57866">
          <w:rPr>
            <w:webHidden/>
          </w:rPr>
          <w:instrText xml:space="preserve"> PAGEREF _Toc521589605 \h </w:instrText>
        </w:r>
        <w:r w:rsidR="00E57866">
          <w:rPr>
            <w:webHidden/>
          </w:rPr>
        </w:r>
        <w:r w:rsidR="00E57866">
          <w:rPr>
            <w:webHidden/>
          </w:rPr>
          <w:fldChar w:fldCharType="separate"/>
        </w:r>
        <w:r w:rsidR="00B10054">
          <w:rPr>
            <w:webHidden/>
          </w:rPr>
          <w:t>1</w:t>
        </w:r>
        <w:r w:rsidR="00E57866">
          <w:rPr>
            <w:webHidden/>
          </w:rPr>
          <w:fldChar w:fldCharType="end"/>
        </w:r>
      </w:hyperlink>
    </w:p>
    <w:p w14:paraId="6843A43E" w14:textId="32E252F6" w:rsidR="00E57866" w:rsidRDefault="00E57866">
      <w:pPr>
        <w:pStyle w:val="TOC1"/>
        <w:rPr>
          <w:rFonts w:ascii="Calibri" w:eastAsia="Times New Roman" w:hAnsi="Calibri"/>
          <w:b w:val="0"/>
          <w:sz w:val="22"/>
          <w:szCs w:val="22"/>
          <w:lang w:eastAsia="en-US"/>
        </w:rPr>
      </w:pPr>
      <w:hyperlink w:anchor="_Toc521589606" w:history="1">
        <w:r w:rsidRPr="00923BEF">
          <w:rPr>
            <w:rStyle w:val="Hyperlink"/>
          </w:rPr>
          <w:t>Ground Loop Design</w:t>
        </w:r>
        <w:r w:rsidRPr="00923BEF">
          <w:rPr>
            <w:rStyle w:val="Hyperlink"/>
            <w:vertAlign w:val="superscript"/>
          </w:rPr>
          <w:t>TM</w:t>
        </w:r>
        <w:r w:rsidRPr="00923BEF">
          <w:rPr>
            <w:rStyle w:val="Hyperlink"/>
          </w:rPr>
          <w:t xml:space="preserve"> Premier  User’s Guide</w:t>
        </w:r>
        <w:r>
          <w:rPr>
            <w:webHidden/>
          </w:rPr>
          <w:tab/>
        </w:r>
        <w:r>
          <w:rPr>
            <w:webHidden/>
          </w:rPr>
          <w:fldChar w:fldCharType="begin"/>
        </w:r>
        <w:r>
          <w:rPr>
            <w:webHidden/>
          </w:rPr>
          <w:instrText xml:space="preserve"> PAGEREF _Toc521589606 \h </w:instrText>
        </w:r>
        <w:r>
          <w:rPr>
            <w:webHidden/>
          </w:rPr>
        </w:r>
        <w:r>
          <w:rPr>
            <w:webHidden/>
          </w:rPr>
          <w:fldChar w:fldCharType="separate"/>
        </w:r>
        <w:r w:rsidR="00B10054">
          <w:rPr>
            <w:webHidden/>
          </w:rPr>
          <w:t>1</w:t>
        </w:r>
        <w:r>
          <w:rPr>
            <w:webHidden/>
          </w:rPr>
          <w:fldChar w:fldCharType="end"/>
        </w:r>
      </w:hyperlink>
    </w:p>
    <w:p w14:paraId="0600C973" w14:textId="14235018" w:rsidR="00E57866" w:rsidRDefault="00E57866">
      <w:pPr>
        <w:pStyle w:val="TOC1"/>
        <w:rPr>
          <w:rFonts w:ascii="Calibri" w:eastAsia="Times New Roman" w:hAnsi="Calibri"/>
          <w:b w:val="0"/>
          <w:sz w:val="22"/>
          <w:szCs w:val="22"/>
          <w:lang w:eastAsia="en-US"/>
        </w:rPr>
      </w:pPr>
      <w:hyperlink w:anchor="_Toc521589607" w:history="1">
        <w:r w:rsidRPr="00923BEF">
          <w:rPr>
            <w:rStyle w:val="Hyperlink"/>
          </w:rPr>
          <w:t>Software Information</w:t>
        </w:r>
        <w:r>
          <w:rPr>
            <w:webHidden/>
          </w:rPr>
          <w:tab/>
        </w:r>
        <w:r>
          <w:rPr>
            <w:webHidden/>
          </w:rPr>
          <w:fldChar w:fldCharType="begin"/>
        </w:r>
        <w:r>
          <w:rPr>
            <w:webHidden/>
          </w:rPr>
          <w:instrText xml:space="preserve"> PAGEREF _Toc521589607 \h </w:instrText>
        </w:r>
        <w:r>
          <w:rPr>
            <w:webHidden/>
          </w:rPr>
        </w:r>
        <w:r>
          <w:rPr>
            <w:webHidden/>
          </w:rPr>
          <w:fldChar w:fldCharType="separate"/>
        </w:r>
        <w:r w:rsidR="00B10054">
          <w:rPr>
            <w:webHidden/>
          </w:rPr>
          <w:t>1</w:t>
        </w:r>
        <w:r>
          <w:rPr>
            <w:webHidden/>
          </w:rPr>
          <w:fldChar w:fldCharType="end"/>
        </w:r>
      </w:hyperlink>
    </w:p>
    <w:p w14:paraId="673CFBF8" w14:textId="6F760049" w:rsidR="00E57866" w:rsidRDefault="00E57866">
      <w:pPr>
        <w:pStyle w:val="TOC1"/>
        <w:rPr>
          <w:rFonts w:ascii="Calibri" w:eastAsia="Times New Roman" w:hAnsi="Calibri"/>
          <w:b w:val="0"/>
          <w:sz w:val="22"/>
          <w:szCs w:val="22"/>
          <w:lang w:eastAsia="en-US"/>
        </w:rPr>
      </w:pPr>
      <w:hyperlink w:anchor="_Toc521589608" w:history="1">
        <w:r w:rsidRPr="00923BEF">
          <w:rPr>
            <w:rStyle w:val="Hyperlink"/>
          </w:rPr>
          <w:t>Conventions Used in This Document</w:t>
        </w:r>
        <w:r>
          <w:rPr>
            <w:webHidden/>
          </w:rPr>
          <w:tab/>
        </w:r>
        <w:r>
          <w:rPr>
            <w:webHidden/>
          </w:rPr>
          <w:fldChar w:fldCharType="begin"/>
        </w:r>
        <w:r>
          <w:rPr>
            <w:webHidden/>
          </w:rPr>
          <w:instrText xml:space="preserve"> PAGEREF _Toc521589608 \h </w:instrText>
        </w:r>
        <w:r>
          <w:rPr>
            <w:webHidden/>
          </w:rPr>
        </w:r>
        <w:r>
          <w:rPr>
            <w:webHidden/>
          </w:rPr>
          <w:fldChar w:fldCharType="separate"/>
        </w:r>
        <w:r w:rsidR="00B10054">
          <w:rPr>
            <w:webHidden/>
          </w:rPr>
          <w:t>iii</w:t>
        </w:r>
        <w:r>
          <w:rPr>
            <w:webHidden/>
          </w:rPr>
          <w:fldChar w:fldCharType="end"/>
        </w:r>
      </w:hyperlink>
    </w:p>
    <w:p w14:paraId="299B45F7" w14:textId="22BED3EB" w:rsidR="00E57866" w:rsidRDefault="00E57866">
      <w:pPr>
        <w:pStyle w:val="TOC1"/>
        <w:rPr>
          <w:rFonts w:ascii="Calibri" w:eastAsia="Times New Roman" w:hAnsi="Calibri"/>
          <w:b w:val="0"/>
          <w:sz w:val="22"/>
          <w:szCs w:val="22"/>
          <w:lang w:eastAsia="en-US"/>
        </w:rPr>
      </w:pPr>
      <w:hyperlink w:anchor="_Toc521589609" w:history="1">
        <w:r w:rsidRPr="00923BEF">
          <w:rPr>
            <w:rStyle w:val="Hyperlink"/>
          </w:rPr>
          <w:t>Contents</w:t>
        </w:r>
        <w:r>
          <w:rPr>
            <w:webHidden/>
          </w:rPr>
          <w:tab/>
        </w:r>
        <w:r>
          <w:rPr>
            <w:webHidden/>
          </w:rPr>
          <w:fldChar w:fldCharType="begin"/>
        </w:r>
        <w:r>
          <w:rPr>
            <w:webHidden/>
          </w:rPr>
          <w:instrText xml:space="preserve"> PAGEREF _Toc521589609 \h </w:instrText>
        </w:r>
        <w:r>
          <w:rPr>
            <w:webHidden/>
          </w:rPr>
        </w:r>
        <w:r>
          <w:rPr>
            <w:webHidden/>
          </w:rPr>
          <w:fldChar w:fldCharType="separate"/>
        </w:r>
        <w:r w:rsidR="00B10054">
          <w:rPr>
            <w:webHidden/>
          </w:rPr>
          <w:t>1</w:t>
        </w:r>
        <w:r>
          <w:rPr>
            <w:webHidden/>
          </w:rPr>
          <w:fldChar w:fldCharType="end"/>
        </w:r>
      </w:hyperlink>
    </w:p>
    <w:p w14:paraId="44D7EBA6" w14:textId="31788626" w:rsidR="00E57866" w:rsidRDefault="00E57866">
      <w:pPr>
        <w:pStyle w:val="TOC1"/>
        <w:rPr>
          <w:rFonts w:ascii="Calibri" w:eastAsia="Times New Roman" w:hAnsi="Calibri"/>
          <w:b w:val="0"/>
          <w:sz w:val="22"/>
          <w:szCs w:val="22"/>
          <w:lang w:eastAsia="en-US"/>
        </w:rPr>
      </w:pPr>
      <w:hyperlink w:anchor="_Toc521589610" w:history="1">
        <w:r w:rsidRPr="00923BEF">
          <w:rPr>
            <w:rStyle w:val="Hyperlink"/>
          </w:rPr>
          <w:t>PREFACE</w:t>
        </w:r>
        <w:r>
          <w:rPr>
            <w:webHidden/>
          </w:rPr>
          <w:tab/>
        </w:r>
        <w:r>
          <w:rPr>
            <w:webHidden/>
          </w:rPr>
          <w:fldChar w:fldCharType="begin"/>
        </w:r>
        <w:r>
          <w:rPr>
            <w:webHidden/>
          </w:rPr>
          <w:instrText xml:space="preserve"> PAGEREF _Toc521589610 \h </w:instrText>
        </w:r>
        <w:r>
          <w:rPr>
            <w:webHidden/>
          </w:rPr>
        </w:r>
        <w:r>
          <w:rPr>
            <w:webHidden/>
          </w:rPr>
          <w:fldChar w:fldCharType="separate"/>
        </w:r>
        <w:r w:rsidR="00B10054">
          <w:rPr>
            <w:webHidden/>
          </w:rPr>
          <w:t>13</w:t>
        </w:r>
        <w:r>
          <w:rPr>
            <w:webHidden/>
          </w:rPr>
          <w:fldChar w:fldCharType="end"/>
        </w:r>
      </w:hyperlink>
    </w:p>
    <w:p w14:paraId="2A780DC2" w14:textId="7BCBBADD" w:rsidR="00E57866" w:rsidRDefault="00E57866">
      <w:pPr>
        <w:pStyle w:val="TOC1"/>
        <w:rPr>
          <w:rFonts w:ascii="Calibri" w:eastAsia="Times New Roman" w:hAnsi="Calibri"/>
          <w:b w:val="0"/>
          <w:sz w:val="22"/>
          <w:szCs w:val="22"/>
          <w:lang w:eastAsia="en-US"/>
        </w:rPr>
      </w:pPr>
      <w:hyperlink w:anchor="_Toc521589611" w:history="1">
        <w:r w:rsidRPr="00923BEF">
          <w:rPr>
            <w:rStyle w:val="Hyperlink"/>
          </w:rPr>
          <w:t>Before You Begin</w:t>
        </w:r>
        <w:r>
          <w:rPr>
            <w:webHidden/>
          </w:rPr>
          <w:tab/>
        </w:r>
        <w:r>
          <w:rPr>
            <w:webHidden/>
          </w:rPr>
          <w:fldChar w:fldCharType="begin"/>
        </w:r>
        <w:r>
          <w:rPr>
            <w:webHidden/>
          </w:rPr>
          <w:instrText xml:space="preserve"> PAGEREF _Toc521589611 \h </w:instrText>
        </w:r>
        <w:r>
          <w:rPr>
            <w:webHidden/>
          </w:rPr>
        </w:r>
        <w:r>
          <w:rPr>
            <w:webHidden/>
          </w:rPr>
          <w:fldChar w:fldCharType="separate"/>
        </w:r>
        <w:r w:rsidR="00B10054">
          <w:rPr>
            <w:webHidden/>
          </w:rPr>
          <w:t>13</w:t>
        </w:r>
        <w:r>
          <w:rPr>
            <w:webHidden/>
          </w:rPr>
          <w:fldChar w:fldCharType="end"/>
        </w:r>
      </w:hyperlink>
    </w:p>
    <w:p w14:paraId="5AB485C5" w14:textId="33708A9C" w:rsidR="00E57866" w:rsidRDefault="00E57866">
      <w:pPr>
        <w:pStyle w:val="TOC2"/>
        <w:rPr>
          <w:rFonts w:ascii="Calibri" w:eastAsia="Times New Roman" w:hAnsi="Calibri"/>
          <w:sz w:val="22"/>
          <w:szCs w:val="22"/>
          <w:lang w:eastAsia="en-US"/>
        </w:rPr>
      </w:pPr>
      <w:hyperlink w:anchor="_Toc521589612" w:history="1">
        <w:r w:rsidRPr="00923BEF">
          <w:rPr>
            <w:rStyle w:val="Hyperlink"/>
          </w:rPr>
          <w:t>Introduction: Typical Uses and Users</w:t>
        </w:r>
        <w:r>
          <w:rPr>
            <w:webHidden/>
          </w:rPr>
          <w:tab/>
        </w:r>
        <w:r>
          <w:rPr>
            <w:webHidden/>
          </w:rPr>
          <w:fldChar w:fldCharType="begin"/>
        </w:r>
        <w:r>
          <w:rPr>
            <w:webHidden/>
          </w:rPr>
          <w:instrText xml:space="preserve"> PAGEREF _Toc521589612 \h </w:instrText>
        </w:r>
        <w:r>
          <w:rPr>
            <w:webHidden/>
          </w:rPr>
        </w:r>
        <w:r>
          <w:rPr>
            <w:webHidden/>
          </w:rPr>
          <w:fldChar w:fldCharType="separate"/>
        </w:r>
        <w:r w:rsidR="00B10054">
          <w:rPr>
            <w:webHidden/>
          </w:rPr>
          <w:t>13</w:t>
        </w:r>
        <w:r>
          <w:rPr>
            <w:webHidden/>
          </w:rPr>
          <w:fldChar w:fldCharType="end"/>
        </w:r>
      </w:hyperlink>
    </w:p>
    <w:p w14:paraId="5A7CBC8B" w14:textId="435B2AD8" w:rsidR="00E57866" w:rsidRDefault="00E57866">
      <w:pPr>
        <w:pStyle w:val="TOC2"/>
        <w:rPr>
          <w:rFonts w:ascii="Calibri" w:eastAsia="Times New Roman" w:hAnsi="Calibri"/>
          <w:sz w:val="22"/>
          <w:szCs w:val="22"/>
          <w:lang w:eastAsia="en-US"/>
        </w:rPr>
      </w:pPr>
      <w:hyperlink w:anchor="_Toc521589613" w:history="1">
        <w:r w:rsidRPr="00923BEF">
          <w:rPr>
            <w:rStyle w:val="Hyperlink"/>
          </w:rPr>
          <w:t>System Requirements for Running GLD</w:t>
        </w:r>
        <w:r>
          <w:rPr>
            <w:webHidden/>
          </w:rPr>
          <w:tab/>
        </w:r>
        <w:r>
          <w:rPr>
            <w:webHidden/>
          </w:rPr>
          <w:fldChar w:fldCharType="begin"/>
        </w:r>
        <w:r>
          <w:rPr>
            <w:webHidden/>
          </w:rPr>
          <w:instrText xml:space="preserve"> PAGEREF _Toc521589613 \h </w:instrText>
        </w:r>
        <w:r>
          <w:rPr>
            <w:webHidden/>
          </w:rPr>
        </w:r>
        <w:r>
          <w:rPr>
            <w:webHidden/>
          </w:rPr>
          <w:fldChar w:fldCharType="separate"/>
        </w:r>
        <w:r w:rsidR="00B10054">
          <w:rPr>
            <w:webHidden/>
          </w:rPr>
          <w:t>14</w:t>
        </w:r>
        <w:r>
          <w:rPr>
            <w:webHidden/>
          </w:rPr>
          <w:fldChar w:fldCharType="end"/>
        </w:r>
      </w:hyperlink>
    </w:p>
    <w:p w14:paraId="7E5A0280" w14:textId="3885ADB3" w:rsidR="00E57866" w:rsidRDefault="00E57866">
      <w:pPr>
        <w:pStyle w:val="TOC3"/>
        <w:rPr>
          <w:rFonts w:ascii="Calibri" w:eastAsia="Times New Roman" w:hAnsi="Calibri"/>
          <w:sz w:val="22"/>
          <w:szCs w:val="22"/>
          <w:lang w:eastAsia="en-US"/>
        </w:rPr>
      </w:pPr>
      <w:hyperlink w:anchor="_Toc521589614" w:history="1">
        <w:r w:rsidRPr="00923BEF">
          <w:rPr>
            <w:rStyle w:val="Hyperlink"/>
          </w:rPr>
          <w:t>Hardware Requirements</w:t>
        </w:r>
        <w:r>
          <w:rPr>
            <w:webHidden/>
          </w:rPr>
          <w:tab/>
        </w:r>
        <w:r>
          <w:rPr>
            <w:webHidden/>
          </w:rPr>
          <w:fldChar w:fldCharType="begin"/>
        </w:r>
        <w:r>
          <w:rPr>
            <w:webHidden/>
          </w:rPr>
          <w:instrText xml:space="preserve"> PAGEREF _Toc521589614 \h </w:instrText>
        </w:r>
        <w:r>
          <w:rPr>
            <w:webHidden/>
          </w:rPr>
        </w:r>
        <w:r>
          <w:rPr>
            <w:webHidden/>
          </w:rPr>
          <w:fldChar w:fldCharType="separate"/>
        </w:r>
        <w:r w:rsidR="00B10054">
          <w:rPr>
            <w:webHidden/>
          </w:rPr>
          <w:t>14</w:t>
        </w:r>
        <w:r>
          <w:rPr>
            <w:webHidden/>
          </w:rPr>
          <w:fldChar w:fldCharType="end"/>
        </w:r>
      </w:hyperlink>
    </w:p>
    <w:p w14:paraId="5E1ED8D1" w14:textId="7DB40B03" w:rsidR="00E57866" w:rsidRDefault="00E57866">
      <w:pPr>
        <w:pStyle w:val="TOC3"/>
        <w:rPr>
          <w:rFonts w:ascii="Calibri" w:eastAsia="Times New Roman" w:hAnsi="Calibri"/>
          <w:sz w:val="22"/>
          <w:szCs w:val="22"/>
          <w:lang w:eastAsia="en-US"/>
        </w:rPr>
      </w:pPr>
      <w:hyperlink w:anchor="_Toc521589615" w:history="1">
        <w:r w:rsidRPr="00923BEF">
          <w:rPr>
            <w:rStyle w:val="Hyperlink"/>
          </w:rPr>
          <w:t>Software Requirements</w:t>
        </w:r>
        <w:r>
          <w:rPr>
            <w:webHidden/>
          </w:rPr>
          <w:tab/>
        </w:r>
        <w:r>
          <w:rPr>
            <w:webHidden/>
          </w:rPr>
          <w:fldChar w:fldCharType="begin"/>
        </w:r>
        <w:r>
          <w:rPr>
            <w:webHidden/>
          </w:rPr>
          <w:instrText xml:space="preserve"> PAGEREF _Toc521589615 \h </w:instrText>
        </w:r>
        <w:r>
          <w:rPr>
            <w:webHidden/>
          </w:rPr>
        </w:r>
        <w:r>
          <w:rPr>
            <w:webHidden/>
          </w:rPr>
          <w:fldChar w:fldCharType="separate"/>
        </w:r>
        <w:r w:rsidR="00B10054">
          <w:rPr>
            <w:webHidden/>
          </w:rPr>
          <w:t>14</w:t>
        </w:r>
        <w:r>
          <w:rPr>
            <w:webHidden/>
          </w:rPr>
          <w:fldChar w:fldCharType="end"/>
        </w:r>
      </w:hyperlink>
    </w:p>
    <w:p w14:paraId="6070AE8E" w14:textId="3F7790CA" w:rsidR="00E57866" w:rsidRDefault="00E57866">
      <w:pPr>
        <w:pStyle w:val="TOC4"/>
        <w:rPr>
          <w:rFonts w:ascii="Calibri" w:eastAsia="Times New Roman" w:hAnsi="Calibri"/>
          <w:sz w:val="22"/>
          <w:szCs w:val="22"/>
          <w:lang w:eastAsia="en-US"/>
        </w:rPr>
      </w:pPr>
      <w:hyperlink w:anchor="_Toc521589616" w:history="1">
        <w:r w:rsidRPr="00923BEF">
          <w:rPr>
            <w:rStyle w:val="Hyperlink"/>
          </w:rPr>
          <w:t>Operating System Requirements</w:t>
        </w:r>
        <w:r>
          <w:rPr>
            <w:webHidden/>
          </w:rPr>
          <w:tab/>
        </w:r>
        <w:r>
          <w:rPr>
            <w:webHidden/>
          </w:rPr>
          <w:fldChar w:fldCharType="begin"/>
        </w:r>
        <w:r>
          <w:rPr>
            <w:webHidden/>
          </w:rPr>
          <w:instrText xml:space="preserve"> PAGEREF _Toc521589616 \h </w:instrText>
        </w:r>
        <w:r>
          <w:rPr>
            <w:webHidden/>
          </w:rPr>
        </w:r>
        <w:r>
          <w:rPr>
            <w:webHidden/>
          </w:rPr>
          <w:fldChar w:fldCharType="separate"/>
        </w:r>
        <w:r w:rsidR="00B10054">
          <w:rPr>
            <w:webHidden/>
          </w:rPr>
          <w:t>14</w:t>
        </w:r>
        <w:r>
          <w:rPr>
            <w:webHidden/>
          </w:rPr>
          <w:fldChar w:fldCharType="end"/>
        </w:r>
      </w:hyperlink>
    </w:p>
    <w:p w14:paraId="5DE55540" w14:textId="6A2DB384" w:rsidR="00E57866" w:rsidRDefault="00E57866">
      <w:pPr>
        <w:pStyle w:val="TOC4"/>
        <w:rPr>
          <w:rFonts w:ascii="Calibri" w:eastAsia="Times New Roman" w:hAnsi="Calibri"/>
          <w:sz w:val="22"/>
          <w:szCs w:val="22"/>
          <w:lang w:eastAsia="en-US"/>
        </w:rPr>
      </w:pPr>
      <w:hyperlink w:anchor="_Toc521589617" w:history="1">
        <w:r w:rsidRPr="00923BEF">
          <w:rPr>
            <w:rStyle w:val="Hyperlink"/>
          </w:rPr>
          <w:t>Internet Browser Requirements</w:t>
        </w:r>
        <w:r>
          <w:rPr>
            <w:webHidden/>
          </w:rPr>
          <w:tab/>
        </w:r>
        <w:r>
          <w:rPr>
            <w:webHidden/>
          </w:rPr>
          <w:fldChar w:fldCharType="begin"/>
        </w:r>
        <w:r>
          <w:rPr>
            <w:webHidden/>
          </w:rPr>
          <w:instrText xml:space="preserve"> PAGEREF _Toc521589617 \h </w:instrText>
        </w:r>
        <w:r>
          <w:rPr>
            <w:webHidden/>
          </w:rPr>
        </w:r>
        <w:r>
          <w:rPr>
            <w:webHidden/>
          </w:rPr>
          <w:fldChar w:fldCharType="separate"/>
        </w:r>
        <w:r w:rsidR="00B10054">
          <w:rPr>
            <w:webHidden/>
          </w:rPr>
          <w:t>15</w:t>
        </w:r>
        <w:r>
          <w:rPr>
            <w:webHidden/>
          </w:rPr>
          <w:fldChar w:fldCharType="end"/>
        </w:r>
      </w:hyperlink>
    </w:p>
    <w:p w14:paraId="42046605" w14:textId="7866E939" w:rsidR="00E57866" w:rsidRDefault="00E57866">
      <w:pPr>
        <w:pStyle w:val="TOC2"/>
        <w:rPr>
          <w:rFonts w:ascii="Calibri" w:eastAsia="Times New Roman" w:hAnsi="Calibri"/>
          <w:sz w:val="22"/>
          <w:szCs w:val="22"/>
          <w:lang w:eastAsia="en-US"/>
        </w:rPr>
      </w:pPr>
      <w:hyperlink w:anchor="_Toc521589618" w:history="1">
        <w:r w:rsidRPr="00923BEF">
          <w:rPr>
            <w:rStyle w:val="Hyperlink"/>
          </w:rPr>
          <w:t>Installation Procedure</w:t>
        </w:r>
        <w:r>
          <w:rPr>
            <w:webHidden/>
          </w:rPr>
          <w:tab/>
        </w:r>
        <w:r>
          <w:rPr>
            <w:webHidden/>
          </w:rPr>
          <w:fldChar w:fldCharType="begin"/>
        </w:r>
        <w:r>
          <w:rPr>
            <w:webHidden/>
          </w:rPr>
          <w:instrText xml:space="preserve"> PAGEREF _Toc521589618 \h </w:instrText>
        </w:r>
        <w:r>
          <w:rPr>
            <w:webHidden/>
          </w:rPr>
        </w:r>
        <w:r>
          <w:rPr>
            <w:webHidden/>
          </w:rPr>
          <w:fldChar w:fldCharType="separate"/>
        </w:r>
        <w:r w:rsidR="00B10054">
          <w:rPr>
            <w:webHidden/>
          </w:rPr>
          <w:t>15</w:t>
        </w:r>
        <w:r>
          <w:rPr>
            <w:webHidden/>
          </w:rPr>
          <w:fldChar w:fldCharType="end"/>
        </w:r>
      </w:hyperlink>
    </w:p>
    <w:p w14:paraId="3DCAABA1" w14:textId="7BD86BD7" w:rsidR="00E57866" w:rsidRDefault="00E57866">
      <w:pPr>
        <w:pStyle w:val="TOC3"/>
        <w:rPr>
          <w:rFonts w:ascii="Calibri" w:eastAsia="Times New Roman" w:hAnsi="Calibri"/>
          <w:sz w:val="22"/>
          <w:szCs w:val="22"/>
          <w:lang w:eastAsia="en-US"/>
        </w:rPr>
      </w:pPr>
      <w:hyperlink w:anchor="_Toc521589619" w:history="1">
        <w:r w:rsidRPr="00923BEF">
          <w:rPr>
            <w:rStyle w:val="Hyperlink"/>
          </w:rPr>
          <w:t>Initial Installation</w:t>
        </w:r>
        <w:r>
          <w:rPr>
            <w:webHidden/>
          </w:rPr>
          <w:tab/>
        </w:r>
        <w:r>
          <w:rPr>
            <w:webHidden/>
          </w:rPr>
          <w:fldChar w:fldCharType="begin"/>
        </w:r>
        <w:r>
          <w:rPr>
            <w:webHidden/>
          </w:rPr>
          <w:instrText xml:space="preserve"> PAGEREF _Toc521589619 \h </w:instrText>
        </w:r>
        <w:r>
          <w:rPr>
            <w:webHidden/>
          </w:rPr>
        </w:r>
        <w:r>
          <w:rPr>
            <w:webHidden/>
          </w:rPr>
          <w:fldChar w:fldCharType="separate"/>
        </w:r>
        <w:r w:rsidR="00B10054">
          <w:rPr>
            <w:webHidden/>
          </w:rPr>
          <w:t>15</w:t>
        </w:r>
        <w:r>
          <w:rPr>
            <w:webHidden/>
          </w:rPr>
          <w:fldChar w:fldCharType="end"/>
        </w:r>
      </w:hyperlink>
    </w:p>
    <w:p w14:paraId="232702DA" w14:textId="089EB096" w:rsidR="00E57866" w:rsidRDefault="00E57866">
      <w:pPr>
        <w:pStyle w:val="TOC3"/>
        <w:rPr>
          <w:rFonts w:ascii="Calibri" w:eastAsia="Times New Roman" w:hAnsi="Calibri"/>
          <w:sz w:val="22"/>
          <w:szCs w:val="22"/>
          <w:lang w:eastAsia="en-US"/>
        </w:rPr>
      </w:pPr>
      <w:hyperlink w:anchor="_Toc521589620" w:history="1">
        <w:r w:rsidRPr="00923BEF">
          <w:rPr>
            <w:rStyle w:val="Hyperlink"/>
          </w:rPr>
          <w:t>Installation of Updated Versions or Re-Installation</w:t>
        </w:r>
        <w:r>
          <w:rPr>
            <w:webHidden/>
          </w:rPr>
          <w:tab/>
        </w:r>
        <w:r>
          <w:rPr>
            <w:webHidden/>
          </w:rPr>
          <w:fldChar w:fldCharType="begin"/>
        </w:r>
        <w:r>
          <w:rPr>
            <w:webHidden/>
          </w:rPr>
          <w:instrText xml:space="preserve"> PAGEREF _Toc521589620 \h </w:instrText>
        </w:r>
        <w:r>
          <w:rPr>
            <w:webHidden/>
          </w:rPr>
        </w:r>
        <w:r>
          <w:rPr>
            <w:webHidden/>
          </w:rPr>
          <w:fldChar w:fldCharType="separate"/>
        </w:r>
        <w:r w:rsidR="00B10054">
          <w:rPr>
            <w:webHidden/>
          </w:rPr>
          <w:t>15</w:t>
        </w:r>
        <w:r>
          <w:rPr>
            <w:webHidden/>
          </w:rPr>
          <w:fldChar w:fldCharType="end"/>
        </w:r>
      </w:hyperlink>
    </w:p>
    <w:p w14:paraId="2AA523FD" w14:textId="6D579771" w:rsidR="00E57866" w:rsidRDefault="00E57866">
      <w:pPr>
        <w:pStyle w:val="TOC2"/>
        <w:rPr>
          <w:rFonts w:ascii="Calibri" w:eastAsia="Times New Roman" w:hAnsi="Calibri"/>
          <w:sz w:val="22"/>
          <w:szCs w:val="22"/>
          <w:lang w:eastAsia="en-US"/>
        </w:rPr>
      </w:pPr>
      <w:hyperlink w:anchor="_Toc521589621" w:history="1">
        <w:r w:rsidRPr="00923BEF">
          <w:rPr>
            <w:rStyle w:val="Hyperlink"/>
          </w:rPr>
          <w:t>Program Licensing</w:t>
        </w:r>
        <w:r>
          <w:rPr>
            <w:webHidden/>
          </w:rPr>
          <w:tab/>
        </w:r>
        <w:r>
          <w:rPr>
            <w:webHidden/>
          </w:rPr>
          <w:fldChar w:fldCharType="begin"/>
        </w:r>
        <w:r>
          <w:rPr>
            <w:webHidden/>
          </w:rPr>
          <w:instrText xml:space="preserve"> PAGEREF _Toc521589621 \h </w:instrText>
        </w:r>
        <w:r>
          <w:rPr>
            <w:webHidden/>
          </w:rPr>
        </w:r>
        <w:r>
          <w:rPr>
            <w:webHidden/>
          </w:rPr>
          <w:fldChar w:fldCharType="separate"/>
        </w:r>
        <w:r w:rsidR="00B10054">
          <w:rPr>
            <w:webHidden/>
          </w:rPr>
          <w:t>17</w:t>
        </w:r>
        <w:r>
          <w:rPr>
            <w:webHidden/>
          </w:rPr>
          <w:fldChar w:fldCharType="end"/>
        </w:r>
      </w:hyperlink>
    </w:p>
    <w:p w14:paraId="1C625CA1" w14:textId="1340D655" w:rsidR="00E57866" w:rsidRDefault="00E57866">
      <w:pPr>
        <w:pStyle w:val="TOC3"/>
        <w:rPr>
          <w:rFonts w:ascii="Calibri" w:eastAsia="Times New Roman" w:hAnsi="Calibri"/>
          <w:sz w:val="22"/>
          <w:szCs w:val="22"/>
          <w:lang w:eastAsia="en-US"/>
        </w:rPr>
      </w:pPr>
      <w:hyperlink w:anchor="_Toc521589622" w:history="1">
        <w:r w:rsidRPr="00923BEF">
          <w:rPr>
            <w:rStyle w:val="Hyperlink"/>
          </w:rPr>
          <w:t>Software License Dongle</w:t>
        </w:r>
        <w:r>
          <w:rPr>
            <w:webHidden/>
          </w:rPr>
          <w:tab/>
        </w:r>
        <w:r>
          <w:rPr>
            <w:webHidden/>
          </w:rPr>
          <w:fldChar w:fldCharType="begin"/>
        </w:r>
        <w:r>
          <w:rPr>
            <w:webHidden/>
          </w:rPr>
          <w:instrText xml:space="preserve"> PAGEREF _Toc521589622 \h </w:instrText>
        </w:r>
        <w:r>
          <w:rPr>
            <w:webHidden/>
          </w:rPr>
        </w:r>
        <w:r>
          <w:rPr>
            <w:webHidden/>
          </w:rPr>
          <w:fldChar w:fldCharType="separate"/>
        </w:r>
        <w:r w:rsidR="00B10054">
          <w:rPr>
            <w:webHidden/>
          </w:rPr>
          <w:t>17</w:t>
        </w:r>
        <w:r>
          <w:rPr>
            <w:webHidden/>
          </w:rPr>
          <w:fldChar w:fldCharType="end"/>
        </w:r>
      </w:hyperlink>
    </w:p>
    <w:p w14:paraId="04885D6A" w14:textId="60E3BEF6" w:rsidR="00E57866" w:rsidRDefault="00E57866">
      <w:pPr>
        <w:pStyle w:val="TOC3"/>
        <w:rPr>
          <w:rFonts w:ascii="Calibri" w:eastAsia="Times New Roman" w:hAnsi="Calibri"/>
          <w:sz w:val="22"/>
          <w:szCs w:val="22"/>
          <w:lang w:eastAsia="en-US"/>
        </w:rPr>
      </w:pPr>
      <w:hyperlink w:anchor="_Toc521589623" w:history="1">
        <w:r w:rsidRPr="00923BEF">
          <w:rPr>
            <w:rStyle w:val="Hyperlink"/>
          </w:rPr>
          <w:t>How to Install the Dongle Driver:</w:t>
        </w:r>
        <w:r>
          <w:rPr>
            <w:webHidden/>
          </w:rPr>
          <w:tab/>
        </w:r>
        <w:r>
          <w:rPr>
            <w:webHidden/>
          </w:rPr>
          <w:fldChar w:fldCharType="begin"/>
        </w:r>
        <w:r>
          <w:rPr>
            <w:webHidden/>
          </w:rPr>
          <w:instrText xml:space="preserve"> PAGEREF _Toc521589623 \h </w:instrText>
        </w:r>
        <w:r>
          <w:rPr>
            <w:webHidden/>
          </w:rPr>
        </w:r>
        <w:r>
          <w:rPr>
            <w:webHidden/>
          </w:rPr>
          <w:fldChar w:fldCharType="separate"/>
        </w:r>
        <w:r w:rsidR="00B10054">
          <w:rPr>
            <w:webHidden/>
          </w:rPr>
          <w:t>17</w:t>
        </w:r>
        <w:r>
          <w:rPr>
            <w:webHidden/>
          </w:rPr>
          <w:fldChar w:fldCharType="end"/>
        </w:r>
      </w:hyperlink>
    </w:p>
    <w:p w14:paraId="7E746593" w14:textId="569DBDD4" w:rsidR="00E57866" w:rsidRDefault="00E57866">
      <w:pPr>
        <w:pStyle w:val="TOC3"/>
        <w:rPr>
          <w:rFonts w:ascii="Calibri" w:eastAsia="Times New Roman" w:hAnsi="Calibri"/>
          <w:sz w:val="22"/>
          <w:szCs w:val="22"/>
          <w:lang w:eastAsia="en-US"/>
        </w:rPr>
      </w:pPr>
      <w:hyperlink w:anchor="_Toc521589624" w:history="1">
        <w:r w:rsidRPr="00923BEF">
          <w:rPr>
            <w:rStyle w:val="Hyperlink"/>
          </w:rPr>
          <w:t>After Dongle Installation is Complete:</w:t>
        </w:r>
        <w:r>
          <w:rPr>
            <w:webHidden/>
          </w:rPr>
          <w:tab/>
        </w:r>
        <w:r>
          <w:rPr>
            <w:webHidden/>
          </w:rPr>
          <w:fldChar w:fldCharType="begin"/>
        </w:r>
        <w:r>
          <w:rPr>
            <w:webHidden/>
          </w:rPr>
          <w:instrText xml:space="preserve"> PAGEREF _Toc521589624 \h </w:instrText>
        </w:r>
        <w:r>
          <w:rPr>
            <w:webHidden/>
          </w:rPr>
        </w:r>
        <w:r>
          <w:rPr>
            <w:webHidden/>
          </w:rPr>
          <w:fldChar w:fldCharType="separate"/>
        </w:r>
        <w:r w:rsidR="00B10054">
          <w:rPr>
            <w:webHidden/>
          </w:rPr>
          <w:t>18</w:t>
        </w:r>
        <w:r>
          <w:rPr>
            <w:webHidden/>
          </w:rPr>
          <w:fldChar w:fldCharType="end"/>
        </w:r>
      </w:hyperlink>
    </w:p>
    <w:p w14:paraId="5269AFD6" w14:textId="14D47BBD" w:rsidR="00E57866" w:rsidRDefault="00E57866">
      <w:pPr>
        <w:pStyle w:val="TOC3"/>
        <w:rPr>
          <w:rFonts w:ascii="Calibri" w:eastAsia="Times New Roman" w:hAnsi="Calibri"/>
          <w:sz w:val="22"/>
          <w:szCs w:val="22"/>
          <w:lang w:eastAsia="en-US"/>
        </w:rPr>
      </w:pPr>
      <w:hyperlink w:anchor="_Toc521589625" w:history="1">
        <w:r w:rsidRPr="00923BEF">
          <w:rPr>
            <w:rStyle w:val="Hyperlink"/>
          </w:rPr>
          <w:t>How To Transfer the Program Between Computers</w:t>
        </w:r>
        <w:r>
          <w:rPr>
            <w:webHidden/>
          </w:rPr>
          <w:tab/>
        </w:r>
        <w:r>
          <w:rPr>
            <w:webHidden/>
          </w:rPr>
          <w:fldChar w:fldCharType="begin"/>
        </w:r>
        <w:r>
          <w:rPr>
            <w:webHidden/>
          </w:rPr>
          <w:instrText xml:space="preserve"> PAGEREF _Toc521589625 \h </w:instrText>
        </w:r>
        <w:r>
          <w:rPr>
            <w:webHidden/>
          </w:rPr>
        </w:r>
        <w:r>
          <w:rPr>
            <w:webHidden/>
          </w:rPr>
          <w:fldChar w:fldCharType="separate"/>
        </w:r>
        <w:r w:rsidR="00B10054">
          <w:rPr>
            <w:webHidden/>
          </w:rPr>
          <w:t>18</w:t>
        </w:r>
        <w:r>
          <w:rPr>
            <w:webHidden/>
          </w:rPr>
          <w:fldChar w:fldCharType="end"/>
        </w:r>
      </w:hyperlink>
    </w:p>
    <w:p w14:paraId="3B8B9343" w14:textId="121E67BF" w:rsidR="00E57866" w:rsidRDefault="00E57866">
      <w:pPr>
        <w:pStyle w:val="TOC3"/>
        <w:rPr>
          <w:rFonts w:ascii="Calibri" w:eastAsia="Times New Roman" w:hAnsi="Calibri"/>
          <w:sz w:val="22"/>
          <w:szCs w:val="22"/>
          <w:lang w:eastAsia="en-US"/>
        </w:rPr>
      </w:pPr>
      <w:hyperlink w:anchor="_Toc521589626" w:history="1">
        <w:r w:rsidRPr="00923BEF">
          <w:rPr>
            <w:rStyle w:val="Hyperlink"/>
          </w:rPr>
          <w:t>Dongle Activation for Apple Macintosh Computers</w:t>
        </w:r>
        <w:r>
          <w:rPr>
            <w:webHidden/>
          </w:rPr>
          <w:tab/>
        </w:r>
        <w:r>
          <w:rPr>
            <w:webHidden/>
          </w:rPr>
          <w:fldChar w:fldCharType="begin"/>
        </w:r>
        <w:r>
          <w:rPr>
            <w:webHidden/>
          </w:rPr>
          <w:instrText xml:space="preserve"> PAGEREF _Toc521589626 \h </w:instrText>
        </w:r>
        <w:r>
          <w:rPr>
            <w:webHidden/>
          </w:rPr>
        </w:r>
        <w:r>
          <w:rPr>
            <w:webHidden/>
          </w:rPr>
          <w:fldChar w:fldCharType="separate"/>
        </w:r>
        <w:r w:rsidR="00B10054">
          <w:rPr>
            <w:webHidden/>
          </w:rPr>
          <w:t>18</w:t>
        </w:r>
        <w:r>
          <w:rPr>
            <w:webHidden/>
          </w:rPr>
          <w:fldChar w:fldCharType="end"/>
        </w:r>
      </w:hyperlink>
    </w:p>
    <w:p w14:paraId="749D481B" w14:textId="2290FE94" w:rsidR="00E57866" w:rsidRDefault="00E57866">
      <w:pPr>
        <w:pStyle w:val="TOC3"/>
        <w:rPr>
          <w:rFonts w:ascii="Calibri" w:eastAsia="Times New Roman" w:hAnsi="Calibri"/>
          <w:sz w:val="22"/>
          <w:szCs w:val="22"/>
          <w:lang w:eastAsia="en-US"/>
        </w:rPr>
      </w:pPr>
      <w:hyperlink w:anchor="_Toc521589627" w:history="1">
        <w:r w:rsidRPr="00923BEF">
          <w:rPr>
            <w:rStyle w:val="Hyperlink"/>
          </w:rPr>
          <w:t>Subscription License Expiration</w:t>
        </w:r>
        <w:r>
          <w:rPr>
            <w:webHidden/>
          </w:rPr>
          <w:tab/>
        </w:r>
        <w:r>
          <w:rPr>
            <w:webHidden/>
          </w:rPr>
          <w:fldChar w:fldCharType="begin"/>
        </w:r>
        <w:r>
          <w:rPr>
            <w:webHidden/>
          </w:rPr>
          <w:instrText xml:space="preserve"> PAGEREF _Toc521589627 \h </w:instrText>
        </w:r>
        <w:r>
          <w:rPr>
            <w:webHidden/>
          </w:rPr>
        </w:r>
        <w:r>
          <w:rPr>
            <w:webHidden/>
          </w:rPr>
          <w:fldChar w:fldCharType="separate"/>
        </w:r>
        <w:r w:rsidR="00B10054">
          <w:rPr>
            <w:webHidden/>
          </w:rPr>
          <w:t>18</w:t>
        </w:r>
        <w:r>
          <w:rPr>
            <w:webHidden/>
          </w:rPr>
          <w:fldChar w:fldCharType="end"/>
        </w:r>
      </w:hyperlink>
    </w:p>
    <w:p w14:paraId="50E41AAF" w14:textId="55F28248" w:rsidR="00E57866" w:rsidRDefault="00E57866">
      <w:pPr>
        <w:pStyle w:val="TOC1"/>
        <w:rPr>
          <w:rFonts w:ascii="Calibri" w:eastAsia="Times New Roman" w:hAnsi="Calibri"/>
          <w:b w:val="0"/>
          <w:sz w:val="22"/>
          <w:szCs w:val="22"/>
          <w:lang w:eastAsia="en-US"/>
        </w:rPr>
      </w:pPr>
      <w:hyperlink w:anchor="_Toc521589628" w:history="1">
        <w:r w:rsidRPr="00923BEF">
          <w:rPr>
            <w:rStyle w:val="Hyperlink"/>
          </w:rPr>
          <w:t>CHAPTER 1:</w:t>
        </w:r>
        <w:r>
          <w:rPr>
            <w:webHidden/>
          </w:rPr>
          <w:tab/>
        </w:r>
        <w:r>
          <w:rPr>
            <w:webHidden/>
          </w:rPr>
          <w:fldChar w:fldCharType="begin"/>
        </w:r>
        <w:r>
          <w:rPr>
            <w:webHidden/>
          </w:rPr>
          <w:instrText xml:space="preserve"> PAGEREF _Toc521589628 \h </w:instrText>
        </w:r>
        <w:r>
          <w:rPr>
            <w:webHidden/>
          </w:rPr>
        </w:r>
        <w:r>
          <w:rPr>
            <w:webHidden/>
          </w:rPr>
          <w:fldChar w:fldCharType="separate"/>
        </w:r>
        <w:r w:rsidR="00B10054">
          <w:rPr>
            <w:webHidden/>
          </w:rPr>
          <w:t>20</w:t>
        </w:r>
        <w:r>
          <w:rPr>
            <w:webHidden/>
          </w:rPr>
          <w:fldChar w:fldCharType="end"/>
        </w:r>
      </w:hyperlink>
    </w:p>
    <w:p w14:paraId="59E0948C" w14:textId="77D35783" w:rsidR="00E57866" w:rsidRDefault="00E57866">
      <w:pPr>
        <w:pStyle w:val="TOC1"/>
        <w:rPr>
          <w:rFonts w:ascii="Calibri" w:eastAsia="Times New Roman" w:hAnsi="Calibri"/>
          <w:b w:val="0"/>
          <w:sz w:val="22"/>
          <w:szCs w:val="22"/>
          <w:lang w:eastAsia="en-US"/>
        </w:rPr>
      </w:pPr>
      <w:hyperlink w:anchor="_Toc521589629" w:history="1">
        <w:r w:rsidRPr="00923BEF">
          <w:rPr>
            <w:rStyle w:val="Hyperlink"/>
          </w:rPr>
          <w:t>Ground Loop Design Overview</w:t>
        </w:r>
        <w:r>
          <w:rPr>
            <w:webHidden/>
          </w:rPr>
          <w:tab/>
        </w:r>
        <w:r>
          <w:rPr>
            <w:webHidden/>
          </w:rPr>
          <w:fldChar w:fldCharType="begin"/>
        </w:r>
        <w:r>
          <w:rPr>
            <w:webHidden/>
          </w:rPr>
          <w:instrText xml:space="preserve"> PAGEREF _Toc521589629 \h </w:instrText>
        </w:r>
        <w:r>
          <w:rPr>
            <w:webHidden/>
          </w:rPr>
        </w:r>
        <w:r>
          <w:rPr>
            <w:webHidden/>
          </w:rPr>
          <w:fldChar w:fldCharType="separate"/>
        </w:r>
        <w:r w:rsidR="00B10054">
          <w:rPr>
            <w:webHidden/>
          </w:rPr>
          <w:t>20</w:t>
        </w:r>
        <w:r>
          <w:rPr>
            <w:webHidden/>
          </w:rPr>
          <w:fldChar w:fldCharType="end"/>
        </w:r>
      </w:hyperlink>
    </w:p>
    <w:p w14:paraId="17AFAB0F" w14:textId="53EABFEC" w:rsidR="00E57866" w:rsidRDefault="00E57866">
      <w:pPr>
        <w:pStyle w:val="TOC2"/>
        <w:rPr>
          <w:rFonts w:ascii="Calibri" w:eastAsia="Times New Roman" w:hAnsi="Calibri"/>
          <w:sz w:val="22"/>
          <w:szCs w:val="22"/>
          <w:lang w:eastAsia="en-US"/>
        </w:rPr>
      </w:pPr>
      <w:hyperlink w:anchor="_Toc521589630" w:history="1">
        <w:r w:rsidRPr="00923BEF">
          <w:rPr>
            <w:rStyle w:val="Hyperlink"/>
          </w:rPr>
          <w:t>General Program Features</w:t>
        </w:r>
        <w:r>
          <w:rPr>
            <w:webHidden/>
          </w:rPr>
          <w:tab/>
        </w:r>
        <w:r>
          <w:rPr>
            <w:webHidden/>
          </w:rPr>
          <w:fldChar w:fldCharType="begin"/>
        </w:r>
        <w:r>
          <w:rPr>
            <w:webHidden/>
          </w:rPr>
          <w:instrText xml:space="preserve"> PAGEREF _Toc521589630 \h </w:instrText>
        </w:r>
        <w:r>
          <w:rPr>
            <w:webHidden/>
          </w:rPr>
        </w:r>
        <w:r>
          <w:rPr>
            <w:webHidden/>
          </w:rPr>
          <w:fldChar w:fldCharType="separate"/>
        </w:r>
        <w:r w:rsidR="00B10054">
          <w:rPr>
            <w:webHidden/>
          </w:rPr>
          <w:t>20</w:t>
        </w:r>
        <w:r>
          <w:rPr>
            <w:webHidden/>
          </w:rPr>
          <w:fldChar w:fldCharType="end"/>
        </w:r>
      </w:hyperlink>
    </w:p>
    <w:p w14:paraId="49421D04" w14:textId="5868B376" w:rsidR="00E57866" w:rsidRDefault="00E57866">
      <w:pPr>
        <w:pStyle w:val="TOC3"/>
        <w:rPr>
          <w:rFonts w:ascii="Calibri" w:eastAsia="Times New Roman" w:hAnsi="Calibri"/>
          <w:sz w:val="22"/>
          <w:szCs w:val="22"/>
          <w:lang w:eastAsia="en-US"/>
        </w:rPr>
      </w:pPr>
      <w:hyperlink w:anchor="_Toc521589631" w:history="1">
        <w:r w:rsidRPr="00923BEF">
          <w:rPr>
            <w:rStyle w:val="Hyperlink"/>
          </w:rPr>
          <w:t>New in Premier Edition</w:t>
        </w:r>
        <w:r>
          <w:rPr>
            <w:webHidden/>
          </w:rPr>
          <w:tab/>
        </w:r>
        <w:r>
          <w:rPr>
            <w:webHidden/>
          </w:rPr>
          <w:fldChar w:fldCharType="begin"/>
        </w:r>
        <w:r>
          <w:rPr>
            <w:webHidden/>
          </w:rPr>
          <w:instrText xml:space="preserve"> PAGEREF _Toc521589631 \h </w:instrText>
        </w:r>
        <w:r>
          <w:rPr>
            <w:webHidden/>
          </w:rPr>
        </w:r>
        <w:r>
          <w:rPr>
            <w:webHidden/>
          </w:rPr>
          <w:fldChar w:fldCharType="separate"/>
        </w:r>
        <w:r w:rsidR="00B10054">
          <w:rPr>
            <w:webHidden/>
          </w:rPr>
          <w:t>20</w:t>
        </w:r>
        <w:r>
          <w:rPr>
            <w:webHidden/>
          </w:rPr>
          <w:fldChar w:fldCharType="end"/>
        </w:r>
      </w:hyperlink>
    </w:p>
    <w:p w14:paraId="085FEFA2" w14:textId="44573B8F" w:rsidR="00E57866" w:rsidRDefault="00E57866">
      <w:pPr>
        <w:pStyle w:val="TOC3"/>
        <w:rPr>
          <w:rFonts w:ascii="Calibri" w:eastAsia="Times New Roman" w:hAnsi="Calibri"/>
          <w:sz w:val="22"/>
          <w:szCs w:val="22"/>
          <w:lang w:eastAsia="en-US"/>
        </w:rPr>
      </w:pPr>
      <w:hyperlink w:anchor="_Toc521589632" w:history="1">
        <w:r w:rsidRPr="00923BEF">
          <w:rPr>
            <w:rStyle w:val="Hyperlink"/>
          </w:rPr>
          <w:t>The Design Studio</w:t>
        </w:r>
        <w:r>
          <w:rPr>
            <w:webHidden/>
          </w:rPr>
          <w:tab/>
        </w:r>
        <w:r>
          <w:rPr>
            <w:webHidden/>
          </w:rPr>
          <w:fldChar w:fldCharType="begin"/>
        </w:r>
        <w:r>
          <w:rPr>
            <w:webHidden/>
          </w:rPr>
          <w:instrText xml:space="preserve"> PAGEREF _Toc521589632 \h </w:instrText>
        </w:r>
        <w:r>
          <w:rPr>
            <w:webHidden/>
          </w:rPr>
        </w:r>
        <w:r>
          <w:rPr>
            <w:webHidden/>
          </w:rPr>
          <w:fldChar w:fldCharType="separate"/>
        </w:r>
        <w:r w:rsidR="00B10054">
          <w:rPr>
            <w:webHidden/>
          </w:rPr>
          <w:t>21</w:t>
        </w:r>
        <w:r>
          <w:rPr>
            <w:webHidden/>
          </w:rPr>
          <w:fldChar w:fldCharType="end"/>
        </w:r>
      </w:hyperlink>
    </w:p>
    <w:p w14:paraId="6378D0C6" w14:textId="21747236" w:rsidR="00E57866" w:rsidRDefault="00E57866">
      <w:pPr>
        <w:pStyle w:val="TOC3"/>
        <w:rPr>
          <w:rFonts w:ascii="Calibri" w:eastAsia="Times New Roman" w:hAnsi="Calibri"/>
          <w:sz w:val="22"/>
          <w:szCs w:val="22"/>
          <w:lang w:eastAsia="en-US"/>
        </w:rPr>
      </w:pPr>
      <w:hyperlink w:anchor="_Toc521589633" w:history="1">
        <w:r w:rsidRPr="00923BEF">
          <w:rPr>
            <w:rStyle w:val="Hyperlink"/>
          </w:rPr>
          <w:t>Customization</w:t>
        </w:r>
        <w:r>
          <w:rPr>
            <w:webHidden/>
          </w:rPr>
          <w:tab/>
        </w:r>
        <w:r>
          <w:rPr>
            <w:webHidden/>
          </w:rPr>
          <w:fldChar w:fldCharType="begin"/>
        </w:r>
        <w:r>
          <w:rPr>
            <w:webHidden/>
          </w:rPr>
          <w:instrText xml:space="preserve"> PAGEREF _Toc521589633 \h </w:instrText>
        </w:r>
        <w:r>
          <w:rPr>
            <w:webHidden/>
          </w:rPr>
        </w:r>
        <w:r>
          <w:rPr>
            <w:webHidden/>
          </w:rPr>
          <w:fldChar w:fldCharType="separate"/>
        </w:r>
        <w:r w:rsidR="00B10054">
          <w:rPr>
            <w:webHidden/>
          </w:rPr>
          <w:t>22</w:t>
        </w:r>
        <w:r>
          <w:rPr>
            <w:webHidden/>
          </w:rPr>
          <w:fldChar w:fldCharType="end"/>
        </w:r>
      </w:hyperlink>
    </w:p>
    <w:p w14:paraId="2CEE1B3D" w14:textId="55EF8201" w:rsidR="00E57866" w:rsidRDefault="00E57866">
      <w:pPr>
        <w:pStyle w:val="TOC3"/>
        <w:rPr>
          <w:rFonts w:ascii="Calibri" w:eastAsia="Times New Roman" w:hAnsi="Calibri"/>
          <w:sz w:val="22"/>
          <w:szCs w:val="22"/>
          <w:lang w:eastAsia="en-US"/>
        </w:rPr>
      </w:pPr>
      <w:hyperlink w:anchor="_Toc521589634" w:history="1">
        <w:r w:rsidRPr="00923BEF">
          <w:rPr>
            <w:rStyle w:val="Hyperlink"/>
          </w:rPr>
          <w:t>Custom Logos</w:t>
        </w:r>
        <w:r>
          <w:rPr>
            <w:webHidden/>
          </w:rPr>
          <w:tab/>
        </w:r>
        <w:r>
          <w:rPr>
            <w:webHidden/>
          </w:rPr>
          <w:fldChar w:fldCharType="begin"/>
        </w:r>
        <w:r>
          <w:rPr>
            <w:webHidden/>
          </w:rPr>
          <w:instrText xml:space="preserve"> PAGEREF _Toc521589634 \h </w:instrText>
        </w:r>
        <w:r>
          <w:rPr>
            <w:webHidden/>
          </w:rPr>
        </w:r>
        <w:r>
          <w:rPr>
            <w:webHidden/>
          </w:rPr>
          <w:fldChar w:fldCharType="separate"/>
        </w:r>
        <w:r w:rsidR="00B10054">
          <w:rPr>
            <w:webHidden/>
          </w:rPr>
          <w:t>22</w:t>
        </w:r>
        <w:r>
          <w:rPr>
            <w:webHidden/>
          </w:rPr>
          <w:fldChar w:fldCharType="end"/>
        </w:r>
      </w:hyperlink>
    </w:p>
    <w:p w14:paraId="4597CECC" w14:textId="2A5B45F5" w:rsidR="00E57866" w:rsidRDefault="00E57866">
      <w:pPr>
        <w:pStyle w:val="TOC3"/>
        <w:rPr>
          <w:rFonts w:ascii="Calibri" w:eastAsia="Times New Roman" w:hAnsi="Calibri"/>
          <w:sz w:val="22"/>
          <w:szCs w:val="22"/>
          <w:lang w:eastAsia="en-US"/>
        </w:rPr>
      </w:pPr>
      <w:hyperlink w:anchor="_Toc521589635" w:history="1">
        <w:r w:rsidRPr="00923BEF">
          <w:rPr>
            <w:rStyle w:val="Hyperlink"/>
          </w:rPr>
          <w:t>Metric/English Units</w:t>
        </w:r>
        <w:r>
          <w:rPr>
            <w:webHidden/>
          </w:rPr>
          <w:tab/>
        </w:r>
        <w:r>
          <w:rPr>
            <w:webHidden/>
          </w:rPr>
          <w:fldChar w:fldCharType="begin"/>
        </w:r>
        <w:r>
          <w:rPr>
            <w:webHidden/>
          </w:rPr>
          <w:instrText xml:space="preserve"> PAGEREF _Toc521589635 \h </w:instrText>
        </w:r>
        <w:r>
          <w:rPr>
            <w:webHidden/>
          </w:rPr>
        </w:r>
        <w:r>
          <w:rPr>
            <w:webHidden/>
          </w:rPr>
          <w:fldChar w:fldCharType="separate"/>
        </w:r>
        <w:r w:rsidR="00B10054">
          <w:rPr>
            <w:webHidden/>
          </w:rPr>
          <w:t>23</w:t>
        </w:r>
        <w:r>
          <w:rPr>
            <w:webHidden/>
          </w:rPr>
          <w:fldChar w:fldCharType="end"/>
        </w:r>
      </w:hyperlink>
    </w:p>
    <w:p w14:paraId="6BE54791" w14:textId="71E45E48" w:rsidR="00E57866" w:rsidRDefault="00E57866">
      <w:pPr>
        <w:pStyle w:val="TOC3"/>
        <w:rPr>
          <w:rFonts w:ascii="Calibri" w:eastAsia="Times New Roman" w:hAnsi="Calibri"/>
          <w:sz w:val="22"/>
          <w:szCs w:val="22"/>
          <w:lang w:eastAsia="en-US"/>
        </w:rPr>
      </w:pPr>
      <w:hyperlink w:anchor="_Toc521589636" w:history="1">
        <w:r w:rsidRPr="00923BEF">
          <w:rPr>
            <w:rStyle w:val="Hyperlink"/>
          </w:rPr>
          <w:t>Internationalization</w:t>
        </w:r>
        <w:r>
          <w:rPr>
            <w:webHidden/>
          </w:rPr>
          <w:tab/>
        </w:r>
        <w:r>
          <w:rPr>
            <w:webHidden/>
          </w:rPr>
          <w:fldChar w:fldCharType="begin"/>
        </w:r>
        <w:r>
          <w:rPr>
            <w:webHidden/>
          </w:rPr>
          <w:instrText xml:space="preserve"> PAGEREF _Toc521589636 \h </w:instrText>
        </w:r>
        <w:r>
          <w:rPr>
            <w:webHidden/>
          </w:rPr>
        </w:r>
        <w:r>
          <w:rPr>
            <w:webHidden/>
          </w:rPr>
          <w:fldChar w:fldCharType="separate"/>
        </w:r>
        <w:r w:rsidR="00B10054">
          <w:rPr>
            <w:webHidden/>
          </w:rPr>
          <w:t>23</w:t>
        </w:r>
        <w:r>
          <w:rPr>
            <w:webHidden/>
          </w:rPr>
          <w:fldChar w:fldCharType="end"/>
        </w:r>
      </w:hyperlink>
    </w:p>
    <w:p w14:paraId="55F76F40" w14:textId="215517D8" w:rsidR="00E57866" w:rsidRDefault="00E57866">
      <w:pPr>
        <w:pStyle w:val="TOC2"/>
        <w:rPr>
          <w:rFonts w:ascii="Calibri" w:eastAsia="Times New Roman" w:hAnsi="Calibri"/>
          <w:sz w:val="22"/>
          <w:szCs w:val="22"/>
          <w:lang w:eastAsia="en-US"/>
        </w:rPr>
      </w:pPr>
      <w:hyperlink w:anchor="_Toc521589637" w:history="1">
        <w:r w:rsidRPr="00923BEF">
          <w:rPr>
            <w:rStyle w:val="Hyperlink"/>
          </w:rPr>
          <w:t>Heat Pump and Zone/Loads Modules Introduction</w:t>
        </w:r>
        <w:r>
          <w:rPr>
            <w:webHidden/>
          </w:rPr>
          <w:tab/>
        </w:r>
        <w:r>
          <w:rPr>
            <w:webHidden/>
          </w:rPr>
          <w:fldChar w:fldCharType="begin"/>
        </w:r>
        <w:r>
          <w:rPr>
            <w:webHidden/>
          </w:rPr>
          <w:instrText xml:space="preserve"> PAGEREF _Toc521589637 \h </w:instrText>
        </w:r>
        <w:r>
          <w:rPr>
            <w:webHidden/>
          </w:rPr>
        </w:r>
        <w:r>
          <w:rPr>
            <w:webHidden/>
          </w:rPr>
          <w:fldChar w:fldCharType="separate"/>
        </w:r>
        <w:r w:rsidR="00B10054">
          <w:rPr>
            <w:webHidden/>
          </w:rPr>
          <w:t>24</w:t>
        </w:r>
        <w:r>
          <w:rPr>
            <w:webHidden/>
          </w:rPr>
          <w:fldChar w:fldCharType="end"/>
        </w:r>
      </w:hyperlink>
    </w:p>
    <w:p w14:paraId="1073C18B" w14:textId="55E2836A" w:rsidR="00E57866" w:rsidRDefault="00E57866">
      <w:pPr>
        <w:pStyle w:val="TOC3"/>
        <w:rPr>
          <w:rFonts w:ascii="Calibri" w:eastAsia="Times New Roman" w:hAnsi="Calibri"/>
          <w:sz w:val="22"/>
          <w:szCs w:val="22"/>
          <w:lang w:eastAsia="en-US"/>
        </w:rPr>
      </w:pPr>
      <w:hyperlink w:anchor="_Toc521589638" w:history="1">
        <w:r w:rsidRPr="00923BEF">
          <w:rPr>
            <w:rStyle w:val="Hyperlink"/>
          </w:rPr>
          <w:t>Heat Pump Module</w:t>
        </w:r>
        <w:r>
          <w:rPr>
            <w:webHidden/>
          </w:rPr>
          <w:tab/>
        </w:r>
        <w:r>
          <w:rPr>
            <w:webHidden/>
          </w:rPr>
          <w:fldChar w:fldCharType="begin"/>
        </w:r>
        <w:r>
          <w:rPr>
            <w:webHidden/>
          </w:rPr>
          <w:instrText xml:space="preserve"> PAGEREF _Toc521589638 \h </w:instrText>
        </w:r>
        <w:r>
          <w:rPr>
            <w:webHidden/>
          </w:rPr>
        </w:r>
        <w:r>
          <w:rPr>
            <w:webHidden/>
          </w:rPr>
          <w:fldChar w:fldCharType="separate"/>
        </w:r>
        <w:r w:rsidR="00B10054">
          <w:rPr>
            <w:webHidden/>
          </w:rPr>
          <w:t>24</w:t>
        </w:r>
        <w:r>
          <w:rPr>
            <w:webHidden/>
          </w:rPr>
          <w:fldChar w:fldCharType="end"/>
        </w:r>
      </w:hyperlink>
    </w:p>
    <w:p w14:paraId="43D4BC6D" w14:textId="22AE44B7" w:rsidR="00E57866" w:rsidRDefault="00E57866">
      <w:pPr>
        <w:pStyle w:val="TOC3"/>
        <w:rPr>
          <w:rFonts w:ascii="Calibri" w:eastAsia="Times New Roman" w:hAnsi="Calibri"/>
          <w:sz w:val="22"/>
          <w:szCs w:val="22"/>
          <w:lang w:eastAsia="en-US"/>
        </w:rPr>
      </w:pPr>
      <w:hyperlink w:anchor="_Toc521589639" w:history="1">
        <w:r w:rsidRPr="00923BEF">
          <w:rPr>
            <w:rStyle w:val="Hyperlink"/>
          </w:rPr>
          <w:t>Zones/Loads Modules</w:t>
        </w:r>
        <w:r>
          <w:rPr>
            <w:webHidden/>
          </w:rPr>
          <w:tab/>
        </w:r>
        <w:r>
          <w:rPr>
            <w:webHidden/>
          </w:rPr>
          <w:fldChar w:fldCharType="begin"/>
        </w:r>
        <w:r>
          <w:rPr>
            <w:webHidden/>
          </w:rPr>
          <w:instrText xml:space="preserve"> PAGEREF _Toc521589639 \h </w:instrText>
        </w:r>
        <w:r>
          <w:rPr>
            <w:webHidden/>
          </w:rPr>
        </w:r>
        <w:r>
          <w:rPr>
            <w:webHidden/>
          </w:rPr>
          <w:fldChar w:fldCharType="separate"/>
        </w:r>
        <w:r w:rsidR="00B10054">
          <w:rPr>
            <w:webHidden/>
          </w:rPr>
          <w:t>26</w:t>
        </w:r>
        <w:r>
          <w:rPr>
            <w:webHidden/>
          </w:rPr>
          <w:fldChar w:fldCharType="end"/>
        </w:r>
      </w:hyperlink>
    </w:p>
    <w:p w14:paraId="534D6DA6" w14:textId="115CB684" w:rsidR="00E57866" w:rsidRDefault="00E57866">
      <w:pPr>
        <w:pStyle w:val="TOC4"/>
        <w:rPr>
          <w:rFonts w:ascii="Calibri" w:eastAsia="Times New Roman" w:hAnsi="Calibri"/>
          <w:sz w:val="22"/>
          <w:szCs w:val="22"/>
          <w:lang w:eastAsia="en-US"/>
        </w:rPr>
      </w:pPr>
      <w:hyperlink w:anchor="_Toc521589640" w:history="1">
        <w:r w:rsidRPr="00923BEF">
          <w:rPr>
            <w:rStyle w:val="Hyperlink"/>
          </w:rPr>
          <w:t>Zone Manager Loads Module</w:t>
        </w:r>
        <w:r>
          <w:rPr>
            <w:webHidden/>
          </w:rPr>
          <w:tab/>
        </w:r>
        <w:r>
          <w:rPr>
            <w:webHidden/>
          </w:rPr>
          <w:fldChar w:fldCharType="begin"/>
        </w:r>
        <w:r>
          <w:rPr>
            <w:webHidden/>
          </w:rPr>
          <w:instrText xml:space="preserve"> PAGEREF _Toc521589640 \h </w:instrText>
        </w:r>
        <w:r>
          <w:rPr>
            <w:webHidden/>
          </w:rPr>
        </w:r>
        <w:r>
          <w:rPr>
            <w:webHidden/>
          </w:rPr>
          <w:fldChar w:fldCharType="separate"/>
        </w:r>
        <w:r w:rsidR="00B10054">
          <w:rPr>
            <w:webHidden/>
          </w:rPr>
          <w:t>26</w:t>
        </w:r>
        <w:r>
          <w:rPr>
            <w:webHidden/>
          </w:rPr>
          <w:fldChar w:fldCharType="end"/>
        </w:r>
      </w:hyperlink>
    </w:p>
    <w:p w14:paraId="5C746127" w14:textId="29404102" w:rsidR="00E57866" w:rsidRDefault="00E57866">
      <w:pPr>
        <w:pStyle w:val="TOC4"/>
        <w:rPr>
          <w:rFonts w:ascii="Calibri" w:eastAsia="Times New Roman" w:hAnsi="Calibri"/>
          <w:sz w:val="22"/>
          <w:szCs w:val="22"/>
          <w:lang w:eastAsia="en-US"/>
        </w:rPr>
      </w:pPr>
      <w:hyperlink w:anchor="_Toc521589641" w:history="1">
        <w:r w:rsidRPr="00923BEF">
          <w:rPr>
            <w:rStyle w:val="Hyperlink"/>
          </w:rPr>
          <w:t>Average Block Loads Module</w:t>
        </w:r>
        <w:r>
          <w:rPr>
            <w:webHidden/>
          </w:rPr>
          <w:tab/>
        </w:r>
        <w:r>
          <w:rPr>
            <w:webHidden/>
          </w:rPr>
          <w:fldChar w:fldCharType="begin"/>
        </w:r>
        <w:r>
          <w:rPr>
            <w:webHidden/>
          </w:rPr>
          <w:instrText xml:space="preserve"> PAGEREF _Toc521589641 \h </w:instrText>
        </w:r>
        <w:r>
          <w:rPr>
            <w:webHidden/>
          </w:rPr>
        </w:r>
        <w:r>
          <w:rPr>
            <w:webHidden/>
          </w:rPr>
          <w:fldChar w:fldCharType="separate"/>
        </w:r>
        <w:r w:rsidR="00B10054">
          <w:rPr>
            <w:webHidden/>
          </w:rPr>
          <w:t>26</w:t>
        </w:r>
        <w:r>
          <w:rPr>
            <w:webHidden/>
          </w:rPr>
          <w:fldChar w:fldCharType="end"/>
        </w:r>
      </w:hyperlink>
    </w:p>
    <w:p w14:paraId="77C00BED" w14:textId="35539F78" w:rsidR="00E57866" w:rsidRDefault="00E57866">
      <w:pPr>
        <w:pStyle w:val="TOC2"/>
        <w:rPr>
          <w:rFonts w:ascii="Calibri" w:eastAsia="Times New Roman" w:hAnsi="Calibri"/>
          <w:sz w:val="22"/>
          <w:szCs w:val="22"/>
          <w:lang w:eastAsia="en-US"/>
        </w:rPr>
      </w:pPr>
      <w:hyperlink w:anchor="_Toc521589642" w:history="1">
        <w:r w:rsidRPr="00923BEF">
          <w:rPr>
            <w:rStyle w:val="Hyperlink"/>
          </w:rPr>
          <w:t>Design Modules</w:t>
        </w:r>
        <w:r>
          <w:rPr>
            <w:webHidden/>
          </w:rPr>
          <w:tab/>
        </w:r>
        <w:r>
          <w:rPr>
            <w:webHidden/>
          </w:rPr>
          <w:fldChar w:fldCharType="begin"/>
        </w:r>
        <w:r>
          <w:rPr>
            <w:webHidden/>
          </w:rPr>
          <w:instrText xml:space="preserve"> PAGEREF _Toc521589642 \h </w:instrText>
        </w:r>
        <w:r>
          <w:rPr>
            <w:webHidden/>
          </w:rPr>
        </w:r>
        <w:r>
          <w:rPr>
            <w:webHidden/>
          </w:rPr>
          <w:fldChar w:fldCharType="separate"/>
        </w:r>
        <w:r w:rsidR="00B10054">
          <w:rPr>
            <w:webHidden/>
          </w:rPr>
          <w:t>27</w:t>
        </w:r>
        <w:r>
          <w:rPr>
            <w:webHidden/>
          </w:rPr>
          <w:fldChar w:fldCharType="end"/>
        </w:r>
      </w:hyperlink>
    </w:p>
    <w:p w14:paraId="1D967F7B" w14:textId="43A0BB84" w:rsidR="00E57866" w:rsidRDefault="00E57866">
      <w:pPr>
        <w:pStyle w:val="TOC3"/>
        <w:rPr>
          <w:rFonts w:ascii="Calibri" w:eastAsia="Times New Roman" w:hAnsi="Calibri"/>
          <w:sz w:val="22"/>
          <w:szCs w:val="22"/>
          <w:lang w:eastAsia="en-US"/>
        </w:rPr>
      </w:pPr>
      <w:hyperlink w:anchor="_Toc521589643" w:history="1">
        <w:r w:rsidRPr="00923BEF">
          <w:rPr>
            <w:rStyle w:val="Hyperlink"/>
          </w:rPr>
          <w:t>Borehole Design Module</w:t>
        </w:r>
        <w:r>
          <w:rPr>
            <w:webHidden/>
          </w:rPr>
          <w:tab/>
        </w:r>
        <w:r>
          <w:rPr>
            <w:webHidden/>
          </w:rPr>
          <w:fldChar w:fldCharType="begin"/>
        </w:r>
        <w:r>
          <w:rPr>
            <w:webHidden/>
          </w:rPr>
          <w:instrText xml:space="preserve"> PAGEREF _Toc521589643 \h </w:instrText>
        </w:r>
        <w:r>
          <w:rPr>
            <w:webHidden/>
          </w:rPr>
        </w:r>
        <w:r>
          <w:rPr>
            <w:webHidden/>
          </w:rPr>
          <w:fldChar w:fldCharType="separate"/>
        </w:r>
        <w:r w:rsidR="00B10054">
          <w:rPr>
            <w:webHidden/>
          </w:rPr>
          <w:t>28</w:t>
        </w:r>
        <w:r>
          <w:rPr>
            <w:webHidden/>
          </w:rPr>
          <w:fldChar w:fldCharType="end"/>
        </w:r>
      </w:hyperlink>
    </w:p>
    <w:p w14:paraId="31A5593E" w14:textId="157B5570" w:rsidR="00E57866" w:rsidRDefault="00E57866">
      <w:pPr>
        <w:pStyle w:val="TOC4"/>
        <w:rPr>
          <w:rFonts w:ascii="Calibri" w:eastAsia="Times New Roman" w:hAnsi="Calibri"/>
          <w:sz w:val="22"/>
          <w:szCs w:val="22"/>
          <w:lang w:eastAsia="en-US"/>
        </w:rPr>
      </w:pPr>
      <w:hyperlink w:anchor="_Toc521589644" w:history="1">
        <w:r w:rsidRPr="00923BEF">
          <w:rPr>
            <w:rStyle w:val="Hyperlink"/>
          </w:rPr>
          <w:t>Description</w:t>
        </w:r>
        <w:r>
          <w:rPr>
            <w:webHidden/>
          </w:rPr>
          <w:tab/>
        </w:r>
        <w:r>
          <w:rPr>
            <w:webHidden/>
          </w:rPr>
          <w:fldChar w:fldCharType="begin"/>
        </w:r>
        <w:r>
          <w:rPr>
            <w:webHidden/>
          </w:rPr>
          <w:instrText xml:space="preserve"> PAGEREF _Toc521589644 \h </w:instrText>
        </w:r>
        <w:r>
          <w:rPr>
            <w:webHidden/>
          </w:rPr>
        </w:r>
        <w:r>
          <w:rPr>
            <w:webHidden/>
          </w:rPr>
          <w:fldChar w:fldCharType="separate"/>
        </w:r>
        <w:r w:rsidR="00B10054">
          <w:rPr>
            <w:webHidden/>
          </w:rPr>
          <w:t>28</w:t>
        </w:r>
        <w:r>
          <w:rPr>
            <w:webHidden/>
          </w:rPr>
          <w:fldChar w:fldCharType="end"/>
        </w:r>
      </w:hyperlink>
    </w:p>
    <w:p w14:paraId="2F5D64E9" w14:textId="2F823AFF" w:rsidR="00E57866" w:rsidRDefault="00E57866">
      <w:pPr>
        <w:pStyle w:val="TOC4"/>
        <w:rPr>
          <w:rFonts w:ascii="Calibri" w:eastAsia="Times New Roman" w:hAnsi="Calibri"/>
          <w:sz w:val="22"/>
          <w:szCs w:val="22"/>
          <w:lang w:eastAsia="en-US"/>
        </w:rPr>
      </w:pPr>
      <w:hyperlink w:anchor="_Toc521589645" w:history="1">
        <w:r w:rsidRPr="00923BEF">
          <w:rPr>
            <w:rStyle w:val="Hyperlink"/>
          </w:rPr>
          <w:t>Theoretical Basis</w:t>
        </w:r>
        <w:r>
          <w:rPr>
            <w:webHidden/>
          </w:rPr>
          <w:tab/>
        </w:r>
        <w:r>
          <w:rPr>
            <w:webHidden/>
          </w:rPr>
          <w:fldChar w:fldCharType="begin"/>
        </w:r>
        <w:r>
          <w:rPr>
            <w:webHidden/>
          </w:rPr>
          <w:instrText xml:space="preserve"> PAGEREF _Toc521589645 \h </w:instrText>
        </w:r>
        <w:r>
          <w:rPr>
            <w:webHidden/>
          </w:rPr>
        </w:r>
        <w:r>
          <w:rPr>
            <w:webHidden/>
          </w:rPr>
          <w:fldChar w:fldCharType="separate"/>
        </w:r>
        <w:r w:rsidR="00B10054">
          <w:rPr>
            <w:webHidden/>
          </w:rPr>
          <w:t>29</w:t>
        </w:r>
        <w:r>
          <w:rPr>
            <w:webHidden/>
          </w:rPr>
          <w:fldChar w:fldCharType="end"/>
        </w:r>
      </w:hyperlink>
    </w:p>
    <w:p w14:paraId="2CF4F9C4" w14:textId="453AE0BD" w:rsidR="00E57866" w:rsidRDefault="00E57866">
      <w:pPr>
        <w:pStyle w:val="TOC3"/>
        <w:rPr>
          <w:rFonts w:ascii="Calibri" w:eastAsia="Times New Roman" w:hAnsi="Calibri"/>
          <w:sz w:val="22"/>
          <w:szCs w:val="22"/>
          <w:lang w:eastAsia="en-US"/>
        </w:rPr>
      </w:pPr>
      <w:hyperlink w:anchor="_Toc521589646" w:history="1">
        <w:r w:rsidRPr="00923BEF">
          <w:rPr>
            <w:rStyle w:val="Hyperlink"/>
          </w:rPr>
          <w:t>Horizontal Design Module</w:t>
        </w:r>
        <w:r>
          <w:rPr>
            <w:webHidden/>
          </w:rPr>
          <w:tab/>
        </w:r>
        <w:r>
          <w:rPr>
            <w:webHidden/>
          </w:rPr>
          <w:fldChar w:fldCharType="begin"/>
        </w:r>
        <w:r>
          <w:rPr>
            <w:webHidden/>
          </w:rPr>
          <w:instrText xml:space="preserve"> PAGEREF _Toc521589646 \h </w:instrText>
        </w:r>
        <w:r>
          <w:rPr>
            <w:webHidden/>
          </w:rPr>
        </w:r>
        <w:r>
          <w:rPr>
            <w:webHidden/>
          </w:rPr>
          <w:fldChar w:fldCharType="separate"/>
        </w:r>
        <w:r w:rsidR="00B10054">
          <w:rPr>
            <w:webHidden/>
          </w:rPr>
          <w:t>31</w:t>
        </w:r>
        <w:r>
          <w:rPr>
            <w:webHidden/>
          </w:rPr>
          <w:fldChar w:fldCharType="end"/>
        </w:r>
      </w:hyperlink>
    </w:p>
    <w:p w14:paraId="4D1E93BE" w14:textId="091CD1D4" w:rsidR="00E57866" w:rsidRDefault="00E57866">
      <w:pPr>
        <w:pStyle w:val="TOC4"/>
        <w:rPr>
          <w:rFonts w:ascii="Calibri" w:eastAsia="Times New Roman" w:hAnsi="Calibri"/>
          <w:sz w:val="22"/>
          <w:szCs w:val="22"/>
          <w:lang w:eastAsia="en-US"/>
        </w:rPr>
      </w:pPr>
      <w:hyperlink w:anchor="_Toc521589647" w:history="1">
        <w:r w:rsidRPr="00923BEF">
          <w:rPr>
            <w:rStyle w:val="Hyperlink"/>
          </w:rPr>
          <w:t>Description</w:t>
        </w:r>
        <w:r>
          <w:rPr>
            <w:webHidden/>
          </w:rPr>
          <w:tab/>
        </w:r>
        <w:r>
          <w:rPr>
            <w:webHidden/>
          </w:rPr>
          <w:fldChar w:fldCharType="begin"/>
        </w:r>
        <w:r>
          <w:rPr>
            <w:webHidden/>
          </w:rPr>
          <w:instrText xml:space="preserve"> PAGEREF _Toc521589647 \h </w:instrText>
        </w:r>
        <w:r>
          <w:rPr>
            <w:webHidden/>
          </w:rPr>
        </w:r>
        <w:r>
          <w:rPr>
            <w:webHidden/>
          </w:rPr>
          <w:fldChar w:fldCharType="separate"/>
        </w:r>
        <w:r w:rsidR="00B10054">
          <w:rPr>
            <w:webHidden/>
          </w:rPr>
          <w:t>31</w:t>
        </w:r>
        <w:r>
          <w:rPr>
            <w:webHidden/>
          </w:rPr>
          <w:fldChar w:fldCharType="end"/>
        </w:r>
      </w:hyperlink>
    </w:p>
    <w:p w14:paraId="2916BB10" w14:textId="734ECA0F" w:rsidR="00E57866" w:rsidRDefault="00E57866">
      <w:pPr>
        <w:pStyle w:val="TOC4"/>
        <w:rPr>
          <w:rFonts w:ascii="Calibri" w:eastAsia="Times New Roman" w:hAnsi="Calibri"/>
          <w:sz w:val="22"/>
          <w:szCs w:val="22"/>
          <w:lang w:eastAsia="en-US"/>
        </w:rPr>
      </w:pPr>
      <w:hyperlink w:anchor="_Toc521589648" w:history="1">
        <w:r w:rsidRPr="00923BEF">
          <w:rPr>
            <w:rStyle w:val="Hyperlink"/>
          </w:rPr>
          <w:t>Theoretical Basis</w:t>
        </w:r>
        <w:r>
          <w:rPr>
            <w:webHidden/>
          </w:rPr>
          <w:tab/>
        </w:r>
        <w:r>
          <w:rPr>
            <w:webHidden/>
          </w:rPr>
          <w:fldChar w:fldCharType="begin"/>
        </w:r>
        <w:r>
          <w:rPr>
            <w:webHidden/>
          </w:rPr>
          <w:instrText xml:space="preserve"> PAGEREF _Toc521589648 \h </w:instrText>
        </w:r>
        <w:r>
          <w:rPr>
            <w:webHidden/>
          </w:rPr>
        </w:r>
        <w:r>
          <w:rPr>
            <w:webHidden/>
          </w:rPr>
          <w:fldChar w:fldCharType="separate"/>
        </w:r>
        <w:r w:rsidR="00B10054">
          <w:rPr>
            <w:webHidden/>
          </w:rPr>
          <w:t>32</w:t>
        </w:r>
        <w:r>
          <w:rPr>
            <w:webHidden/>
          </w:rPr>
          <w:fldChar w:fldCharType="end"/>
        </w:r>
      </w:hyperlink>
    </w:p>
    <w:p w14:paraId="681322E3" w14:textId="1D759081" w:rsidR="00E57866" w:rsidRDefault="00E57866">
      <w:pPr>
        <w:pStyle w:val="TOC3"/>
        <w:rPr>
          <w:rFonts w:ascii="Calibri" w:eastAsia="Times New Roman" w:hAnsi="Calibri"/>
          <w:sz w:val="22"/>
          <w:szCs w:val="22"/>
          <w:lang w:eastAsia="en-US"/>
        </w:rPr>
      </w:pPr>
      <w:hyperlink w:anchor="_Toc521589649" w:history="1">
        <w:r w:rsidRPr="00923BEF">
          <w:rPr>
            <w:rStyle w:val="Hyperlink"/>
          </w:rPr>
          <w:t>Surface Water Design Module</w:t>
        </w:r>
        <w:r>
          <w:rPr>
            <w:webHidden/>
          </w:rPr>
          <w:tab/>
        </w:r>
        <w:r>
          <w:rPr>
            <w:webHidden/>
          </w:rPr>
          <w:fldChar w:fldCharType="begin"/>
        </w:r>
        <w:r>
          <w:rPr>
            <w:webHidden/>
          </w:rPr>
          <w:instrText xml:space="preserve"> PAGEREF _Toc521589649 \h </w:instrText>
        </w:r>
        <w:r>
          <w:rPr>
            <w:webHidden/>
          </w:rPr>
        </w:r>
        <w:r>
          <w:rPr>
            <w:webHidden/>
          </w:rPr>
          <w:fldChar w:fldCharType="separate"/>
        </w:r>
        <w:r w:rsidR="00B10054">
          <w:rPr>
            <w:webHidden/>
          </w:rPr>
          <w:t>33</w:t>
        </w:r>
        <w:r>
          <w:rPr>
            <w:webHidden/>
          </w:rPr>
          <w:fldChar w:fldCharType="end"/>
        </w:r>
      </w:hyperlink>
    </w:p>
    <w:p w14:paraId="412E42A5" w14:textId="140C2D76" w:rsidR="00E57866" w:rsidRDefault="00E57866">
      <w:pPr>
        <w:pStyle w:val="TOC4"/>
        <w:rPr>
          <w:rFonts w:ascii="Calibri" w:eastAsia="Times New Roman" w:hAnsi="Calibri"/>
          <w:sz w:val="22"/>
          <w:szCs w:val="22"/>
          <w:lang w:eastAsia="en-US"/>
        </w:rPr>
      </w:pPr>
      <w:hyperlink w:anchor="_Toc521589650" w:history="1">
        <w:r w:rsidRPr="00923BEF">
          <w:rPr>
            <w:rStyle w:val="Hyperlink"/>
          </w:rPr>
          <w:t>Description</w:t>
        </w:r>
        <w:r>
          <w:rPr>
            <w:webHidden/>
          </w:rPr>
          <w:tab/>
        </w:r>
        <w:r>
          <w:rPr>
            <w:webHidden/>
          </w:rPr>
          <w:fldChar w:fldCharType="begin"/>
        </w:r>
        <w:r>
          <w:rPr>
            <w:webHidden/>
          </w:rPr>
          <w:instrText xml:space="preserve"> PAGEREF _Toc521589650 \h </w:instrText>
        </w:r>
        <w:r>
          <w:rPr>
            <w:webHidden/>
          </w:rPr>
        </w:r>
        <w:r>
          <w:rPr>
            <w:webHidden/>
          </w:rPr>
          <w:fldChar w:fldCharType="separate"/>
        </w:r>
        <w:r w:rsidR="00B10054">
          <w:rPr>
            <w:webHidden/>
          </w:rPr>
          <w:t>33</w:t>
        </w:r>
        <w:r>
          <w:rPr>
            <w:webHidden/>
          </w:rPr>
          <w:fldChar w:fldCharType="end"/>
        </w:r>
      </w:hyperlink>
    </w:p>
    <w:p w14:paraId="26BF882A" w14:textId="465B066C" w:rsidR="00E57866" w:rsidRDefault="00E57866">
      <w:pPr>
        <w:pStyle w:val="TOC4"/>
        <w:rPr>
          <w:rFonts w:ascii="Calibri" w:eastAsia="Times New Roman" w:hAnsi="Calibri"/>
          <w:sz w:val="22"/>
          <w:szCs w:val="22"/>
          <w:lang w:eastAsia="en-US"/>
        </w:rPr>
      </w:pPr>
      <w:hyperlink w:anchor="_Toc521589651" w:history="1">
        <w:r w:rsidRPr="00923BEF">
          <w:rPr>
            <w:rStyle w:val="Hyperlink"/>
          </w:rPr>
          <w:t>Theoretical Basis</w:t>
        </w:r>
        <w:r>
          <w:rPr>
            <w:webHidden/>
          </w:rPr>
          <w:tab/>
        </w:r>
        <w:r>
          <w:rPr>
            <w:webHidden/>
          </w:rPr>
          <w:fldChar w:fldCharType="begin"/>
        </w:r>
        <w:r>
          <w:rPr>
            <w:webHidden/>
          </w:rPr>
          <w:instrText xml:space="preserve"> PAGEREF _Toc521589651 \h </w:instrText>
        </w:r>
        <w:r>
          <w:rPr>
            <w:webHidden/>
          </w:rPr>
        </w:r>
        <w:r>
          <w:rPr>
            <w:webHidden/>
          </w:rPr>
          <w:fldChar w:fldCharType="separate"/>
        </w:r>
        <w:r w:rsidR="00B10054">
          <w:rPr>
            <w:webHidden/>
          </w:rPr>
          <w:t>34</w:t>
        </w:r>
        <w:r>
          <w:rPr>
            <w:webHidden/>
          </w:rPr>
          <w:fldChar w:fldCharType="end"/>
        </w:r>
      </w:hyperlink>
    </w:p>
    <w:p w14:paraId="1CD76D08" w14:textId="31BA6457" w:rsidR="00E57866" w:rsidRDefault="00E57866">
      <w:pPr>
        <w:pStyle w:val="TOC3"/>
        <w:rPr>
          <w:rFonts w:ascii="Calibri" w:eastAsia="Times New Roman" w:hAnsi="Calibri"/>
          <w:sz w:val="22"/>
          <w:szCs w:val="22"/>
          <w:lang w:eastAsia="en-US"/>
        </w:rPr>
      </w:pPr>
      <w:hyperlink w:anchor="_Toc521589652" w:history="1">
        <w:r w:rsidRPr="00923BEF">
          <w:rPr>
            <w:rStyle w:val="Hyperlink"/>
          </w:rPr>
          <w:t>Geothermal System Analyzer Module</w:t>
        </w:r>
        <w:r>
          <w:rPr>
            <w:webHidden/>
          </w:rPr>
          <w:tab/>
        </w:r>
        <w:r>
          <w:rPr>
            <w:webHidden/>
          </w:rPr>
          <w:fldChar w:fldCharType="begin"/>
        </w:r>
        <w:r>
          <w:rPr>
            <w:webHidden/>
          </w:rPr>
          <w:instrText xml:space="preserve"> PAGEREF _Toc521589652 \h </w:instrText>
        </w:r>
        <w:r>
          <w:rPr>
            <w:webHidden/>
          </w:rPr>
        </w:r>
        <w:r>
          <w:rPr>
            <w:webHidden/>
          </w:rPr>
          <w:fldChar w:fldCharType="separate"/>
        </w:r>
        <w:r w:rsidR="00B10054">
          <w:rPr>
            <w:webHidden/>
          </w:rPr>
          <w:t>35</w:t>
        </w:r>
        <w:r>
          <w:rPr>
            <w:webHidden/>
          </w:rPr>
          <w:fldChar w:fldCharType="end"/>
        </w:r>
      </w:hyperlink>
    </w:p>
    <w:p w14:paraId="0F7E811C" w14:textId="0AD4AB16" w:rsidR="00E57866" w:rsidRDefault="00E57866">
      <w:pPr>
        <w:pStyle w:val="TOC3"/>
        <w:rPr>
          <w:rFonts w:ascii="Calibri" w:eastAsia="Times New Roman" w:hAnsi="Calibri"/>
          <w:sz w:val="22"/>
          <w:szCs w:val="22"/>
          <w:lang w:eastAsia="en-US"/>
        </w:rPr>
      </w:pPr>
      <w:hyperlink w:anchor="_Toc521589653" w:history="1">
        <w:r w:rsidRPr="00923BEF">
          <w:rPr>
            <w:rStyle w:val="Hyperlink"/>
          </w:rPr>
          <w:t>Thermal Conductivity Module</w:t>
        </w:r>
        <w:r>
          <w:rPr>
            <w:webHidden/>
          </w:rPr>
          <w:tab/>
        </w:r>
        <w:r>
          <w:rPr>
            <w:webHidden/>
          </w:rPr>
          <w:fldChar w:fldCharType="begin"/>
        </w:r>
        <w:r>
          <w:rPr>
            <w:webHidden/>
          </w:rPr>
          <w:instrText xml:space="preserve"> PAGEREF _Toc521589653 \h </w:instrText>
        </w:r>
        <w:r>
          <w:rPr>
            <w:webHidden/>
          </w:rPr>
        </w:r>
        <w:r>
          <w:rPr>
            <w:webHidden/>
          </w:rPr>
          <w:fldChar w:fldCharType="separate"/>
        </w:r>
        <w:r w:rsidR="00B10054">
          <w:rPr>
            <w:webHidden/>
          </w:rPr>
          <w:t>35</w:t>
        </w:r>
        <w:r>
          <w:rPr>
            <w:webHidden/>
          </w:rPr>
          <w:fldChar w:fldCharType="end"/>
        </w:r>
      </w:hyperlink>
    </w:p>
    <w:p w14:paraId="032BC14E" w14:textId="683E108C" w:rsidR="00E57866" w:rsidRDefault="00E57866">
      <w:pPr>
        <w:pStyle w:val="TOC4"/>
        <w:rPr>
          <w:rFonts w:ascii="Calibri" w:eastAsia="Times New Roman" w:hAnsi="Calibri"/>
          <w:sz w:val="22"/>
          <w:szCs w:val="22"/>
          <w:lang w:eastAsia="en-US"/>
        </w:rPr>
      </w:pPr>
      <w:hyperlink w:anchor="_Toc521589654" w:history="1">
        <w:r w:rsidRPr="00923BEF">
          <w:rPr>
            <w:rStyle w:val="Hyperlink"/>
          </w:rPr>
          <w:t>Theoretical Basis</w:t>
        </w:r>
        <w:r>
          <w:rPr>
            <w:webHidden/>
          </w:rPr>
          <w:tab/>
        </w:r>
        <w:r>
          <w:rPr>
            <w:webHidden/>
          </w:rPr>
          <w:fldChar w:fldCharType="begin"/>
        </w:r>
        <w:r>
          <w:rPr>
            <w:webHidden/>
          </w:rPr>
          <w:instrText xml:space="preserve"> PAGEREF _Toc521589654 \h </w:instrText>
        </w:r>
        <w:r>
          <w:rPr>
            <w:webHidden/>
          </w:rPr>
        </w:r>
        <w:r>
          <w:rPr>
            <w:webHidden/>
          </w:rPr>
          <w:fldChar w:fldCharType="separate"/>
        </w:r>
        <w:r w:rsidR="00B10054">
          <w:rPr>
            <w:webHidden/>
          </w:rPr>
          <w:t>35</w:t>
        </w:r>
        <w:r>
          <w:rPr>
            <w:webHidden/>
          </w:rPr>
          <w:fldChar w:fldCharType="end"/>
        </w:r>
      </w:hyperlink>
    </w:p>
    <w:p w14:paraId="40A36E4E" w14:textId="1AAA2834" w:rsidR="00E57866" w:rsidRDefault="00E57866">
      <w:pPr>
        <w:pStyle w:val="TOC3"/>
        <w:rPr>
          <w:rFonts w:ascii="Calibri" w:eastAsia="Times New Roman" w:hAnsi="Calibri"/>
          <w:sz w:val="22"/>
          <w:szCs w:val="22"/>
          <w:lang w:eastAsia="en-US"/>
        </w:rPr>
      </w:pPr>
      <w:hyperlink w:anchor="_Toc521589655" w:history="1">
        <w:r w:rsidRPr="00923BEF">
          <w:rPr>
            <w:rStyle w:val="Hyperlink"/>
          </w:rPr>
          <w:t>Computational Fluid Dynamics (CFD) Module</w:t>
        </w:r>
        <w:r>
          <w:rPr>
            <w:webHidden/>
          </w:rPr>
          <w:tab/>
        </w:r>
        <w:r>
          <w:rPr>
            <w:webHidden/>
          </w:rPr>
          <w:fldChar w:fldCharType="begin"/>
        </w:r>
        <w:r>
          <w:rPr>
            <w:webHidden/>
          </w:rPr>
          <w:instrText xml:space="preserve"> PAGEREF _Toc521589655 \h </w:instrText>
        </w:r>
        <w:r>
          <w:rPr>
            <w:webHidden/>
          </w:rPr>
        </w:r>
        <w:r>
          <w:rPr>
            <w:webHidden/>
          </w:rPr>
          <w:fldChar w:fldCharType="separate"/>
        </w:r>
        <w:r w:rsidR="00B10054">
          <w:rPr>
            <w:webHidden/>
          </w:rPr>
          <w:t>36</w:t>
        </w:r>
        <w:r>
          <w:rPr>
            <w:webHidden/>
          </w:rPr>
          <w:fldChar w:fldCharType="end"/>
        </w:r>
      </w:hyperlink>
    </w:p>
    <w:p w14:paraId="58CB7D2E" w14:textId="676FC722" w:rsidR="00E57866" w:rsidRDefault="00E57866">
      <w:pPr>
        <w:pStyle w:val="TOC3"/>
        <w:rPr>
          <w:rFonts w:ascii="Calibri" w:eastAsia="Times New Roman" w:hAnsi="Calibri"/>
          <w:sz w:val="22"/>
          <w:szCs w:val="22"/>
          <w:lang w:eastAsia="en-US"/>
        </w:rPr>
      </w:pPr>
      <w:hyperlink w:anchor="_Toc521589656" w:history="1">
        <w:r w:rsidRPr="00923BEF">
          <w:rPr>
            <w:rStyle w:val="Hyperlink"/>
          </w:rPr>
          <w:t>Piping System Builder (PSB) Module</w:t>
        </w:r>
        <w:r>
          <w:rPr>
            <w:webHidden/>
          </w:rPr>
          <w:tab/>
        </w:r>
        <w:r>
          <w:rPr>
            <w:webHidden/>
          </w:rPr>
          <w:fldChar w:fldCharType="begin"/>
        </w:r>
        <w:r>
          <w:rPr>
            <w:webHidden/>
          </w:rPr>
          <w:instrText xml:space="preserve"> PAGEREF _Toc521589656 \h </w:instrText>
        </w:r>
        <w:r>
          <w:rPr>
            <w:webHidden/>
          </w:rPr>
        </w:r>
        <w:r>
          <w:rPr>
            <w:webHidden/>
          </w:rPr>
          <w:fldChar w:fldCharType="separate"/>
        </w:r>
        <w:r w:rsidR="00B10054">
          <w:rPr>
            <w:webHidden/>
          </w:rPr>
          <w:t>36</w:t>
        </w:r>
        <w:r>
          <w:rPr>
            <w:webHidden/>
          </w:rPr>
          <w:fldChar w:fldCharType="end"/>
        </w:r>
      </w:hyperlink>
    </w:p>
    <w:p w14:paraId="118E2C33" w14:textId="5166E4A2" w:rsidR="00E57866" w:rsidRDefault="00E57866">
      <w:pPr>
        <w:pStyle w:val="TOC3"/>
        <w:rPr>
          <w:rFonts w:ascii="Calibri" w:eastAsia="Times New Roman" w:hAnsi="Calibri"/>
          <w:sz w:val="22"/>
          <w:szCs w:val="22"/>
          <w:lang w:eastAsia="en-US"/>
        </w:rPr>
      </w:pPr>
      <w:hyperlink w:anchor="_Toc521589657" w:history="1">
        <w:r w:rsidRPr="00923BEF">
          <w:rPr>
            <w:rStyle w:val="Hyperlink"/>
          </w:rPr>
          <w:t>Additional Modules</w:t>
        </w:r>
        <w:r>
          <w:rPr>
            <w:webHidden/>
          </w:rPr>
          <w:tab/>
        </w:r>
        <w:r>
          <w:rPr>
            <w:webHidden/>
          </w:rPr>
          <w:fldChar w:fldCharType="begin"/>
        </w:r>
        <w:r>
          <w:rPr>
            <w:webHidden/>
          </w:rPr>
          <w:instrText xml:space="preserve"> PAGEREF _Toc521589657 \h </w:instrText>
        </w:r>
        <w:r>
          <w:rPr>
            <w:webHidden/>
          </w:rPr>
        </w:r>
        <w:r>
          <w:rPr>
            <w:webHidden/>
          </w:rPr>
          <w:fldChar w:fldCharType="separate"/>
        </w:r>
        <w:r w:rsidR="00B10054">
          <w:rPr>
            <w:webHidden/>
          </w:rPr>
          <w:t>36</w:t>
        </w:r>
        <w:r>
          <w:rPr>
            <w:webHidden/>
          </w:rPr>
          <w:fldChar w:fldCharType="end"/>
        </w:r>
      </w:hyperlink>
    </w:p>
    <w:p w14:paraId="164255E1" w14:textId="79583B40" w:rsidR="00E57866" w:rsidRDefault="00E57866">
      <w:pPr>
        <w:pStyle w:val="TOC2"/>
        <w:rPr>
          <w:rFonts w:ascii="Calibri" w:eastAsia="Times New Roman" w:hAnsi="Calibri"/>
          <w:sz w:val="22"/>
          <w:szCs w:val="22"/>
          <w:lang w:eastAsia="en-US"/>
        </w:rPr>
      </w:pPr>
      <w:hyperlink w:anchor="_Toc521589658" w:history="1">
        <w:r w:rsidRPr="00923BEF">
          <w:rPr>
            <w:rStyle w:val="Hyperlink"/>
          </w:rPr>
          <w:t>Reports</w:t>
        </w:r>
        <w:r>
          <w:rPr>
            <w:webHidden/>
          </w:rPr>
          <w:tab/>
        </w:r>
        <w:r>
          <w:rPr>
            <w:webHidden/>
          </w:rPr>
          <w:fldChar w:fldCharType="begin"/>
        </w:r>
        <w:r>
          <w:rPr>
            <w:webHidden/>
          </w:rPr>
          <w:instrText xml:space="preserve"> PAGEREF _Toc521589658 \h </w:instrText>
        </w:r>
        <w:r>
          <w:rPr>
            <w:webHidden/>
          </w:rPr>
        </w:r>
        <w:r>
          <w:rPr>
            <w:webHidden/>
          </w:rPr>
          <w:fldChar w:fldCharType="separate"/>
        </w:r>
        <w:r w:rsidR="00B10054">
          <w:rPr>
            <w:webHidden/>
          </w:rPr>
          <w:t>36</w:t>
        </w:r>
        <w:r>
          <w:rPr>
            <w:webHidden/>
          </w:rPr>
          <w:fldChar w:fldCharType="end"/>
        </w:r>
      </w:hyperlink>
    </w:p>
    <w:p w14:paraId="09E558CE" w14:textId="3A7E6E4E" w:rsidR="00E57866" w:rsidRDefault="00E57866">
      <w:pPr>
        <w:pStyle w:val="TOC3"/>
        <w:rPr>
          <w:rFonts w:ascii="Calibri" w:eastAsia="Times New Roman" w:hAnsi="Calibri"/>
          <w:sz w:val="22"/>
          <w:szCs w:val="22"/>
          <w:lang w:eastAsia="en-US"/>
        </w:rPr>
      </w:pPr>
      <w:hyperlink w:anchor="_Toc521589659" w:history="1">
        <w:r w:rsidRPr="00923BEF">
          <w:rPr>
            <w:rStyle w:val="Hyperlink"/>
          </w:rPr>
          <w:t>Project Reports</w:t>
        </w:r>
        <w:r>
          <w:rPr>
            <w:webHidden/>
          </w:rPr>
          <w:tab/>
        </w:r>
        <w:r>
          <w:rPr>
            <w:webHidden/>
          </w:rPr>
          <w:fldChar w:fldCharType="begin"/>
        </w:r>
        <w:r>
          <w:rPr>
            <w:webHidden/>
          </w:rPr>
          <w:instrText xml:space="preserve"> PAGEREF _Toc521589659 \h </w:instrText>
        </w:r>
        <w:r>
          <w:rPr>
            <w:webHidden/>
          </w:rPr>
        </w:r>
        <w:r>
          <w:rPr>
            <w:webHidden/>
          </w:rPr>
          <w:fldChar w:fldCharType="separate"/>
        </w:r>
        <w:r w:rsidR="00B10054">
          <w:rPr>
            <w:webHidden/>
          </w:rPr>
          <w:t>36</w:t>
        </w:r>
        <w:r>
          <w:rPr>
            <w:webHidden/>
          </w:rPr>
          <w:fldChar w:fldCharType="end"/>
        </w:r>
      </w:hyperlink>
    </w:p>
    <w:p w14:paraId="3E8C95ED" w14:textId="6AFA524A" w:rsidR="00E57866" w:rsidRDefault="00E57866">
      <w:pPr>
        <w:pStyle w:val="TOC3"/>
        <w:rPr>
          <w:rFonts w:ascii="Calibri" w:eastAsia="Times New Roman" w:hAnsi="Calibri"/>
          <w:sz w:val="22"/>
          <w:szCs w:val="22"/>
          <w:lang w:eastAsia="en-US"/>
        </w:rPr>
      </w:pPr>
      <w:hyperlink w:anchor="_Toc521589660" w:history="1">
        <w:r w:rsidRPr="00923BEF">
          <w:rPr>
            <w:rStyle w:val="Hyperlink"/>
          </w:rPr>
          <w:t>Monthly and Hourly Inlet Temperature Reports</w:t>
        </w:r>
        <w:r>
          <w:rPr>
            <w:webHidden/>
          </w:rPr>
          <w:tab/>
        </w:r>
        <w:r>
          <w:rPr>
            <w:webHidden/>
          </w:rPr>
          <w:fldChar w:fldCharType="begin"/>
        </w:r>
        <w:r>
          <w:rPr>
            <w:webHidden/>
          </w:rPr>
          <w:instrText xml:space="preserve"> PAGEREF _Toc521589660 \h </w:instrText>
        </w:r>
        <w:r>
          <w:rPr>
            <w:webHidden/>
          </w:rPr>
        </w:r>
        <w:r>
          <w:rPr>
            <w:webHidden/>
          </w:rPr>
          <w:fldChar w:fldCharType="separate"/>
        </w:r>
        <w:r w:rsidR="00B10054">
          <w:rPr>
            <w:webHidden/>
          </w:rPr>
          <w:t>36</w:t>
        </w:r>
        <w:r>
          <w:rPr>
            <w:webHidden/>
          </w:rPr>
          <w:fldChar w:fldCharType="end"/>
        </w:r>
      </w:hyperlink>
    </w:p>
    <w:p w14:paraId="32607CB1" w14:textId="7E2CDEBE" w:rsidR="00E57866" w:rsidRDefault="00E57866">
      <w:pPr>
        <w:pStyle w:val="TOC3"/>
        <w:rPr>
          <w:rFonts w:ascii="Calibri" w:eastAsia="Times New Roman" w:hAnsi="Calibri"/>
          <w:sz w:val="22"/>
          <w:szCs w:val="22"/>
          <w:lang w:eastAsia="en-US"/>
        </w:rPr>
      </w:pPr>
      <w:hyperlink w:anchor="_Toc521589661" w:history="1">
        <w:r w:rsidRPr="00923BEF">
          <w:rPr>
            <w:rStyle w:val="Hyperlink"/>
          </w:rPr>
          <w:t>Zone Reports</w:t>
        </w:r>
        <w:r>
          <w:rPr>
            <w:webHidden/>
          </w:rPr>
          <w:tab/>
        </w:r>
        <w:r>
          <w:rPr>
            <w:webHidden/>
          </w:rPr>
          <w:fldChar w:fldCharType="begin"/>
        </w:r>
        <w:r>
          <w:rPr>
            <w:webHidden/>
          </w:rPr>
          <w:instrText xml:space="preserve"> PAGEREF _Toc521589661 \h </w:instrText>
        </w:r>
        <w:r>
          <w:rPr>
            <w:webHidden/>
          </w:rPr>
        </w:r>
        <w:r>
          <w:rPr>
            <w:webHidden/>
          </w:rPr>
          <w:fldChar w:fldCharType="separate"/>
        </w:r>
        <w:r w:rsidR="00B10054">
          <w:rPr>
            <w:webHidden/>
          </w:rPr>
          <w:t>37</w:t>
        </w:r>
        <w:r>
          <w:rPr>
            <w:webHidden/>
          </w:rPr>
          <w:fldChar w:fldCharType="end"/>
        </w:r>
      </w:hyperlink>
    </w:p>
    <w:p w14:paraId="3A9C52BD" w14:textId="7400689B" w:rsidR="00E57866" w:rsidRDefault="00E57866">
      <w:pPr>
        <w:pStyle w:val="TOC3"/>
        <w:rPr>
          <w:rFonts w:ascii="Calibri" w:eastAsia="Times New Roman" w:hAnsi="Calibri"/>
          <w:sz w:val="22"/>
          <w:szCs w:val="22"/>
          <w:lang w:eastAsia="en-US"/>
        </w:rPr>
      </w:pPr>
      <w:hyperlink w:anchor="_Toc521589662" w:history="1">
        <w:r w:rsidRPr="00923BEF">
          <w:rPr>
            <w:rStyle w:val="Hyperlink"/>
          </w:rPr>
          <w:t>Lifecycle Cost and CO</w:t>
        </w:r>
        <w:r w:rsidRPr="00923BEF">
          <w:rPr>
            <w:rStyle w:val="Hyperlink"/>
            <w:vertAlign w:val="subscript"/>
          </w:rPr>
          <w:t>2</w:t>
        </w:r>
        <w:r w:rsidRPr="00923BEF">
          <w:rPr>
            <w:rStyle w:val="Hyperlink"/>
          </w:rPr>
          <w:t xml:space="preserve"> Reports</w:t>
        </w:r>
        <w:r>
          <w:rPr>
            <w:webHidden/>
          </w:rPr>
          <w:tab/>
        </w:r>
        <w:r>
          <w:rPr>
            <w:webHidden/>
          </w:rPr>
          <w:fldChar w:fldCharType="begin"/>
        </w:r>
        <w:r>
          <w:rPr>
            <w:webHidden/>
          </w:rPr>
          <w:instrText xml:space="preserve"> PAGEREF _Toc521589662 \h </w:instrText>
        </w:r>
        <w:r>
          <w:rPr>
            <w:webHidden/>
          </w:rPr>
        </w:r>
        <w:r>
          <w:rPr>
            <w:webHidden/>
          </w:rPr>
          <w:fldChar w:fldCharType="separate"/>
        </w:r>
        <w:r w:rsidR="00B10054">
          <w:rPr>
            <w:webHidden/>
          </w:rPr>
          <w:t>37</w:t>
        </w:r>
        <w:r>
          <w:rPr>
            <w:webHidden/>
          </w:rPr>
          <w:fldChar w:fldCharType="end"/>
        </w:r>
      </w:hyperlink>
    </w:p>
    <w:p w14:paraId="1A1EFE98" w14:textId="4EBD6768" w:rsidR="00E57866" w:rsidRDefault="00E57866">
      <w:pPr>
        <w:pStyle w:val="TOC3"/>
        <w:rPr>
          <w:rFonts w:ascii="Calibri" w:eastAsia="Times New Roman" w:hAnsi="Calibri"/>
          <w:sz w:val="22"/>
          <w:szCs w:val="22"/>
          <w:lang w:eastAsia="en-US"/>
        </w:rPr>
      </w:pPr>
      <w:hyperlink w:anchor="_Toc521589663" w:history="1">
        <w:r w:rsidRPr="00923BEF">
          <w:rPr>
            <w:rStyle w:val="Hyperlink"/>
          </w:rPr>
          <w:t>Thermal Conductivity Reports</w:t>
        </w:r>
        <w:r>
          <w:rPr>
            <w:webHidden/>
          </w:rPr>
          <w:tab/>
        </w:r>
        <w:r>
          <w:rPr>
            <w:webHidden/>
          </w:rPr>
          <w:fldChar w:fldCharType="begin"/>
        </w:r>
        <w:r>
          <w:rPr>
            <w:webHidden/>
          </w:rPr>
          <w:instrText xml:space="preserve"> PAGEREF _Toc521589663 \h </w:instrText>
        </w:r>
        <w:r>
          <w:rPr>
            <w:webHidden/>
          </w:rPr>
        </w:r>
        <w:r>
          <w:rPr>
            <w:webHidden/>
          </w:rPr>
          <w:fldChar w:fldCharType="separate"/>
        </w:r>
        <w:r w:rsidR="00B10054">
          <w:rPr>
            <w:webHidden/>
          </w:rPr>
          <w:t>37</w:t>
        </w:r>
        <w:r>
          <w:rPr>
            <w:webHidden/>
          </w:rPr>
          <w:fldChar w:fldCharType="end"/>
        </w:r>
      </w:hyperlink>
    </w:p>
    <w:p w14:paraId="3219D035" w14:textId="2D607B2F" w:rsidR="00E57866" w:rsidRDefault="00E57866">
      <w:pPr>
        <w:pStyle w:val="TOC3"/>
        <w:rPr>
          <w:rFonts w:ascii="Calibri" w:eastAsia="Times New Roman" w:hAnsi="Calibri"/>
          <w:sz w:val="22"/>
          <w:szCs w:val="22"/>
          <w:lang w:eastAsia="en-US"/>
        </w:rPr>
      </w:pPr>
      <w:hyperlink w:anchor="_Toc521589664" w:history="1">
        <w:r w:rsidRPr="00923BEF">
          <w:rPr>
            <w:rStyle w:val="Hyperlink"/>
          </w:rPr>
          <w:t>Computational Fluid Dynamics Reports</w:t>
        </w:r>
        <w:r>
          <w:rPr>
            <w:webHidden/>
          </w:rPr>
          <w:tab/>
        </w:r>
        <w:r>
          <w:rPr>
            <w:webHidden/>
          </w:rPr>
          <w:fldChar w:fldCharType="begin"/>
        </w:r>
        <w:r>
          <w:rPr>
            <w:webHidden/>
          </w:rPr>
          <w:instrText xml:space="preserve"> PAGEREF _Toc521589664 \h </w:instrText>
        </w:r>
        <w:r>
          <w:rPr>
            <w:webHidden/>
          </w:rPr>
        </w:r>
        <w:r>
          <w:rPr>
            <w:webHidden/>
          </w:rPr>
          <w:fldChar w:fldCharType="separate"/>
        </w:r>
        <w:r w:rsidR="00B10054">
          <w:rPr>
            <w:webHidden/>
          </w:rPr>
          <w:t>37</w:t>
        </w:r>
        <w:r>
          <w:rPr>
            <w:webHidden/>
          </w:rPr>
          <w:fldChar w:fldCharType="end"/>
        </w:r>
      </w:hyperlink>
    </w:p>
    <w:p w14:paraId="23554391" w14:textId="0669A2D4" w:rsidR="00E57866" w:rsidRDefault="00E57866">
      <w:pPr>
        <w:pStyle w:val="TOC3"/>
        <w:rPr>
          <w:rFonts w:ascii="Calibri" w:eastAsia="Times New Roman" w:hAnsi="Calibri"/>
          <w:sz w:val="22"/>
          <w:szCs w:val="22"/>
          <w:lang w:eastAsia="en-US"/>
        </w:rPr>
      </w:pPr>
      <w:hyperlink w:anchor="_Toc521589665" w:history="1">
        <w:r w:rsidRPr="00923BEF">
          <w:rPr>
            <w:rStyle w:val="Hyperlink"/>
          </w:rPr>
          <w:t>Piping System Design Reports</w:t>
        </w:r>
        <w:r>
          <w:rPr>
            <w:webHidden/>
          </w:rPr>
          <w:tab/>
        </w:r>
        <w:r>
          <w:rPr>
            <w:webHidden/>
          </w:rPr>
          <w:fldChar w:fldCharType="begin"/>
        </w:r>
        <w:r>
          <w:rPr>
            <w:webHidden/>
          </w:rPr>
          <w:instrText xml:space="preserve"> PAGEREF _Toc521589665 \h </w:instrText>
        </w:r>
        <w:r>
          <w:rPr>
            <w:webHidden/>
          </w:rPr>
        </w:r>
        <w:r>
          <w:rPr>
            <w:webHidden/>
          </w:rPr>
          <w:fldChar w:fldCharType="separate"/>
        </w:r>
        <w:r w:rsidR="00B10054">
          <w:rPr>
            <w:webHidden/>
          </w:rPr>
          <w:t>38</w:t>
        </w:r>
        <w:r>
          <w:rPr>
            <w:webHidden/>
          </w:rPr>
          <w:fldChar w:fldCharType="end"/>
        </w:r>
      </w:hyperlink>
    </w:p>
    <w:p w14:paraId="190DE200" w14:textId="795389EA" w:rsidR="00E57866" w:rsidRDefault="00E57866">
      <w:pPr>
        <w:pStyle w:val="TOC3"/>
        <w:rPr>
          <w:rFonts w:ascii="Calibri" w:eastAsia="Times New Roman" w:hAnsi="Calibri"/>
          <w:sz w:val="22"/>
          <w:szCs w:val="22"/>
          <w:lang w:eastAsia="en-US"/>
        </w:rPr>
      </w:pPr>
      <w:hyperlink w:anchor="_Toc521589666" w:history="1">
        <w:r w:rsidRPr="00923BEF">
          <w:rPr>
            <w:rStyle w:val="Hyperlink"/>
          </w:rPr>
          <w:t>Bill of Materials</w:t>
        </w:r>
        <w:r>
          <w:rPr>
            <w:webHidden/>
          </w:rPr>
          <w:tab/>
        </w:r>
        <w:r>
          <w:rPr>
            <w:webHidden/>
          </w:rPr>
          <w:fldChar w:fldCharType="begin"/>
        </w:r>
        <w:r>
          <w:rPr>
            <w:webHidden/>
          </w:rPr>
          <w:instrText xml:space="preserve"> PAGEREF _Toc521589666 \h </w:instrText>
        </w:r>
        <w:r>
          <w:rPr>
            <w:webHidden/>
          </w:rPr>
        </w:r>
        <w:r>
          <w:rPr>
            <w:webHidden/>
          </w:rPr>
          <w:fldChar w:fldCharType="separate"/>
        </w:r>
        <w:r w:rsidR="00B10054">
          <w:rPr>
            <w:webHidden/>
          </w:rPr>
          <w:t>38</w:t>
        </w:r>
        <w:r>
          <w:rPr>
            <w:webHidden/>
          </w:rPr>
          <w:fldChar w:fldCharType="end"/>
        </w:r>
      </w:hyperlink>
    </w:p>
    <w:p w14:paraId="44A3E90D" w14:textId="427696AE" w:rsidR="00E57866" w:rsidRDefault="00E57866">
      <w:pPr>
        <w:pStyle w:val="TOC2"/>
        <w:rPr>
          <w:rFonts w:ascii="Calibri" w:eastAsia="Times New Roman" w:hAnsi="Calibri"/>
          <w:sz w:val="22"/>
          <w:szCs w:val="22"/>
          <w:lang w:eastAsia="en-US"/>
        </w:rPr>
      </w:pPr>
      <w:hyperlink w:anchor="_Toc521589667" w:history="1">
        <w:r w:rsidRPr="00923BEF">
          <w:rPr>
            <w:rStyle w:val="Hyperlink"/>
          </w:rPr>
          <w:t>Data Reference Files</w:t>
        </w:r>
        <w:r>
          <w:rPr>
            <w:webHidden/>
          </w:rPr>
          <w:tab/>
        </w:r>
        <w:r>
          <w:rPr>
            <w:webHidden/>
          </w:rPr>
          <w:fldChar w:fldCharType="begin"/>
        </w:r>
        <w:r>
          <w:rPr>
            <w:webHidden/>
          </w:rPr>
          <w:instrText xml:space="preserve"> PAGEREF _Toc521589667 \h </w:instrText>
        </w:r>
        <w:r>
          <w:rPr>
            <w:webHidden/>
          </w:rPr>
        </w:r>
        <w:r>
          <w:rPr>
            <w:webHidden/>
          </w:rPr>
          <w:fldChar w:fldCharType="separate"/>
        </w:r>
        <w:r w:rsidR="00B10054">
          <w:rPr>
            <w:webHidden/>
          </w:rPr>
          <w:t>38</w:t>
        </w:r>
        <w:r>
          <w:rPr>
            <w:webHidden/>
          </w:rPr>
          <w:fldChar w:fldCharType="end"/>
        </w:r>
      </w:hyperlink>
    </w:p>
    <w:p w14:paraId="5F306366" w14:textId="63EA5286" w:rsidR="00E57866" w:rsidRDefault="00E57866">
      <w:pPr>
        <w:pStyle w:val="TOC2"/>
        <w:rPr>
          <w:rFonts w:ascii="Calibri" w:eastAsia="Times New Roman" w:hAnsi="Calibri"/>
          <w:sz w:val="22"/>
          <w:szCs w:val="22"/>
          <w:lang w:eastAsia="en-US"/>
        </w:rPr>
      </w:pPr>
      <w:hyperlink w:anchor="_Toc521589668" w:history="1">
        <w:r w:rsidRPr="00923BEF">
          <w:rPr>
            <w:rStyle w:val="Hyperlink"/>
          </w:rPr>
          <w:t>Program Help and Support</w:t>
        </w:r>
        <w:r>
          <w:rPr>
            <w:webHidden/>
          </w:rPr>
          <w:tab/>
        </w:r>
        <w:r>
          <w:rPr>
            <w:webHidden/>
          </w:rPr>
          <w:fldChar w:fldCharType="begin"/>
        </w:r>
        <w:r>
          <w:rPr>
            <w:webHidden/>
          </w:rPr>
          <w:instrText xml:space="preserve"> PAGEREF _Toc521589668 \h </w:instrText>
        </w:r>
        <w:r>
          <w:rPr>
            <w:webHidden/>
          </w:rPr>
        </w:r>
        <w:r>
          <w:rPr>
            <w:webHidden/>
          </w:rPr>
          <w:fldChar w:fldCharType="separate"/>
        </w:r>
        <w:r w:rsidR="00B10054">
          <w:rPr>
            <w:webHidden/>
          </w:rPr>
          <w:t>39</w:t>
        </w:r>
        <w:r>
          <w:rPr>
            <w:webHidden/>
          </w:rPr>
          <w:fldChar w:fldCharType="end"/>
        </w:r>
      </w:hyperlink>
    </w:p>
    <w:p w14:paraId="5E622B6D" w14:textId="7C22D321" w:rsidR="00E57866" w:rsidRDefault="00E57866">
      <w:pPr>
        <w:pStyle w:val="TOC2"/>
        <w:rPr>
          <w:rFonts w:ascii="Calibri" w:eastAsia="Times New Roman" w:hAnsi="Calibri"/>
          <w:sz w:val="22"/>
          <w:szCs w:val="22"/>
          <w:lang w:eastAsia="en-US"/>
        </w:rPr>
      </w:pPr>
      <w:hyperlink w:anchor="_Toc521589669" w:history="1">
        <w:r w:rsidRPr="00923BEF">
          <w:rPr>
            <w:rStyle w:val="Hyperlink"/>
            <w:lang w:val="es-MX"/>
          </w:rPr>
          <w:t>References</w:t>
        </w:r>
        <w:r>
          <w:rPr>
            <w:webHidden/>
          </w:rPr>
          <w:tab/>
        </w:r>
        <w:r>
          <w:rPr>
            <w:webHidden/>
          </w:rPr>
          <w:fldChar w:fldCharType="begin"/>
        </w:r>
        <w:r>
          <w:rPr>
            <w:webHidden/>
          </w:rPr>
          <w:instrText xml:space="preserve"> PAGEREF _Toc521589669 \h </w:instrText>
        </w:r>
        <w:r>
          <w:rPr>
            <w:webHidden/>
          </w:rPr>
        </w:r>
        <w:r>
          <w:rPr>
            <w:webHidden/>
          </w:rPr>
          <w:fldChar w:fldCharType="separate"/>
        </w:r>
        <w:r w:rsidR="00B10054">
          <w:rPr>
            <w:webHidden/>
          </w:rPr>
          <w:t>39</w:t>
        </w:r>
        <w:r>
          <w:rPr>
            <w:webHidden/>
          </w:rPr>
          <w:fldChar w:fldCharType="end"/>
        </w:r>
      </w:hyperlink>
    </w:p>
    <w:p w14:paraId="7728D999" w14:textId="31090823" w:rsidR="00E57866" w:rsidRDefault="00E57866">
      <w:pPr>
        <w:pStyle w:val="TOC1"/>
        <w:rPr>
          <w:rFonts w:ascii="Calibri" w:eastAsia="Times New Roman" w:hAnsi="Calibri"/>
          <w:b w:val="0"/>
          <w:sz w:val="22"/>
          <w:szCs w:val="22"/>
          <w:lang w:eastAsia="en-US"/>
        </w:rPr>
      </w:pPr>
      <w:hyperlink w:anchor="_Toc521589670" w:history="1">
        <w:r w:rsidRPr="00923BEF">
          <w:rPr>
            <w:rStyle w:val="Hyperlink"/>
          </w:rPr>
          <w:t>CHAPTER 2:</w:t>
        </w:r>
        <w:r>
          <w:rPr>
            <w:webHidden/>
          </w:rPr>
          <w:tab/>
        </w:r>
        <w:r>
          <w:rPr>
            <w:webHidden/>
          </w:rPr>
          <w:fldChar w:fldCharType="begin"/>
        </w:r>
        <w:r>
          <w:rPr>
            <w:webHidden/>
          </w:rPr>
          <w:instrText xml:space="preserve"> PAGEREF _Toc521589670 \h </w:instrText>
        </w:r>
        <w:r>
          <w:rPr>
            <w:webHidden/>
          </w:rPr>
        </w:r>
        <w:r>
          <w:rPr>
            <w:webHidden/>
          </w:rPr>
          <w:fldChar w:fldCharType="separate"/>
        </w:r>
        <w:r w:rsidR="00B10054">
          <w:rPr>
            <w:webHidden/>
          </w:rPr>
          <w:t>41</w:t>
        </w:r>
        <w:r>
          <w:rPr>
            <w:webHidden/>
          </w:rPr>
          <w:fldChar w:fldCharType="end"/>
        </w:r>
      </w:hyperlink>
    </w:p>
    <w:p w14:paraId="7530BD16" w14:textId="424FC440" w:rsidR="00E57866" w:rsidRDefault="00E57866">
      <w:pPr>
        <w:pStyle w:val="TOC1"/>
        <w:rPr>
          <w:rFonts w:ascii="Calibri" w:eastAsia="Times New Roman" w:hAnsi="Calibri"/>
          <w:b w:val="0"/>
          <w:sz w:val="22"/>
          <w:szCs w:val="22"/>
          <w:lang w:eastAsia="en-US"/>
        </w:rPr>
      </w:pPr>
      <w:hyperlink w:anchor="_Toc521589671" w:history="1">
        <w:r w:rsidRPr="00923BEF">
          <w:rPr>
            <w:rStyle w:val="Hyperlink"/>
          </w:rPr>
          <w:t>Adding/Editing Heat Pumps</w:t>
        </w:r>
        <w:r>
          <w:rPr>
            <w:webHidden/>
          </w:rPr>
          <w:tab/>
        </w:r>
        <w:r>
          <w:rPr>
            <w:webHidden/>
          </w:rPr>
          <w:fldChar w:fldCharType="begin"/>
        </w:r>
        <w:r>
          <w:rPr>
            <w:webHidden/>
          </w:rPr>
          <w:instrText xml:space="preserve"> PAGEREF _Toc521589671 \h </w:instrText>
        </w:r>
        <w:r>
          <w:rPr>
            <w:webHidden/>
          </w:rPr>
        </w:r>
        <w:r>
          <w:rPr>
            <w:webHidden/>
          </w:rPr>
          <w:fldChar w:fldCharType="separate"/>
        </w:r>
        <w:r w:rsidR="00B10054">
          <w:rPr>
            <w:webHidden/>
          </w:rPr>
          <w:t>41</w:t>
        </w:r>
        <w:r>
          <w:rPr>
            <w:webHidden/>
          </w:rPr>
          <w:fldChar w:fldCharType="end"/>
        </w:r>
      </w:hyperlink>
    </w:p>
    <w:p w14:paraId="69D2F498" w14:textId="78018D23" w:rsidR="00E57866" w:rsidRDefault="00E57866">
      <w:pPr>
        <w:pStyle w:val="TOC2"/>
        <w:rPr>
          <w:rFonts w:ascii="Calibri" w:eastAsia="Times New Roman" w:hAnsi="Calibri"/>
          <w:sz w:val="22"/>
          <w:szCs w:val="22"/>
          <w:lang w:eastAsia="en-US"/>
        </w:rPr>
      </w:pPr>
      <w:hyperlink w:anchor="_Toc521589672" w:history="1">
        <w:r w:rsidRPr="00923BEF">
          <w:rPr>
            <w:rStyle w:val="Hyperlink"/>
          </w:rPr>
          <w:t>Heat Pump Model</w:t>
        </w:r>
        <w:r>
          <w:rPr>
            <w:webHidden/>
          </w:rPr>
          <w:tab/>
        </w:r>
        <w:r>
          <w:rPr>
            <w:webHidden/>
          </w:rPr>
          <w:fldChar w:fldCharType="begin"/>
        </w:r>
        <w:r>
          <w:rPr>
            <w:webHidden/>
          </w:rPr>
          <w:instrText xml:space="preserve"> PAGEREF _Toc521589672 \h </w:instrText>
        </w:r>
        <w:r>
          <w:rPr>
            <w:webHidden/>
          </w:rPr>
        </w:r>
        <w:r>
          <w:rPr>
            <w:webHidden/>
          </w:rPr>
          <w:fldChar w:fldCharType="separate"/>
        </w:r>
        <w:r w:rsidR="00B10054">
          <w:rPr>
            <w:webHidden/>
          </w:rPr>
          <w:t>41</w:t>
        </w:r>
        <w:r>
          <w:rPr>
            <w:webHidden/>
          </w:rPr>
          <w:fldChar w:fldCharType="end"/>
        </w:r>
      </w:hyperlink>
    </w:p>
    <w:p w14:paraId="5CFE51F2" w14:textId="34168992" w:rsidR="00E57866" w:rsidRDefault="00E57866">
      <w:pPr>
        <w:pStyle w:val="TOC3"/>
        <w:rPr>
          <w:rFonts w:ascii="Calibri" w:eastAsia="Times New Roman" w:hAnsi="Calibri"/>
          <w:sz w:val="22"/>
          <w:szCs w:val="22"/>
          <w:lang w:eastAsia="en-US"/>
        </w:rPr>
      </w:pPr>
      <w:hyperlink w:anchor="_Toc521589673" w:history="1">
        <w:r w:rsidRPr="00923BEF">
          <w:rPr>
            <w:rStyle w:val="Hyperlink"/>
          </w:rPr>
          <w:t>Description</w:t>
        </w:r>
        <w:r>
          <w:rPr>
            <w:webHidden/>
          </w:rPr>
          <w:tab/>
        </w:r>
        <w:r>
          <w:rPr>
            <w:webHidden/>
          </w:rPr>
          <w:fldChar w:fldCharType="begin"/>
        </w:r>
        <w:r>
          <w:rPr>
            <w:webHidden/>
          </w:rPr>
          <w:instrText xml:space="preserve"> PAGEREF _Toc521589673 \h </w:instrText>
        </w:r>
        <w:r>
          <w:rPr>
            <w:webHidden/>
          </w:rPr>
        </w:r>
        <w:r>
          <w:rPr>
            <w:webHidden/>
          </w:rPr>
          <w:fldChar w:fldCharType="separate"/>
        </w:r>
        <w:r w:rsidR="00B10054">
          <w:rPr>
            <w:webHidden/>
          </w:rPr>
          <w:t>41</w:t>
        </w:r>
        <w:r>
          <w:rPr>
            <w:webHidden/>
          </w:rPr>
          <w:fldChar w:fldCharType="end"/>
        </w:r>
      </w:hyperlink>
    </w:p>
    <w:p w14:paraId="239A8BE1" w14:textId="5AC9543E" w:rsidR="00E57866" w:rsidRDefault="00E57866">
      <w:pPr>
        <w:pStyle w:val="TOC3"/>
        <w:rPr>
          <w:rFonts w:ascii="Calibri" w:eastAsia="Times New Roman" w:hAnsi="Calibri"/>
          <w:sz w:val="22"/>
          <w:szCs w:val="22"/>
          <w:lang w:eastAsia="en-US"/>
        </w:rPr>
      </w:pPr>
      <w:hyperlink w:anchor="_Toc521589674" w:history="1">
        <w:r w:rsidRPr="00923BEF">
          <w:rPr>
            <w:rStyle w:val="Hyperlink"/>
          </w:rPr>
          <w:t>Theoretical Basis</w:t>
        </w:r>
        <w:r>
          <w:rPr>
            <w:webHidden/>
          </w:rPr>
          <w:tab/>
        </w:r>
        <w:r>
          <w:rPr>
            <w:webHidden/>
          </w:rPr>
          <w:fldChar w:fldCharType="begin"/>
        </w:r>
        <w:r>
          <w:rPr>
            <w:webHidden/>
          </w:rPr>
          <w:instrText xml:space="preserve"> PAGEREF _Toc521589674 \h </w:instrText>
        </w:r>
        <w:r>
          <w:rPr>
            <w:webHidden/>
          </w:rPr>
        </w:r>
        <w:r>
          <w:rPr>
            <w:webHidden/>
          </w:rPr>
          <w:fldChar w:fldCharType="separate"/>
        </w:r>
        <w:r w:rsidR="00B10054">
          <w:rPr>
            <w:webHidden/>
          </w:rPr>
          <w:t>42</w:t>
        </w:r>
        <w:r>
          <w:rPr>
            <w:webHidden/>
          </w:rPr>
          <w:fldChar w:fldCharType="end"/>
        </w:r>
      </w:hyperlink>
    </w:p>
    <w:p w14:paraId="7AF4FDD8" w14:textId="5302048B" w:rsidR="00E57866" w:rsidRDefault="00E57866">
      <w:pPr>
        <w:pStyle w:val="TOC4"/>
        <w:rPr>
          <w:rFonts w:ascii="Calibri" w:eastAsia="Times New Roman" w:hAnsi="Calibri"/>
          <w:sz w:val="22"/>
          <w:szCs w:val="22"/>
          <w:lang w:eastAsia="en-US"/>
        </w:rPr>
      </w:pPr>
      <w:hyperlink w:anchor="_Toc521589675" w:history="1">
        <w:r w:rsidRPr="00923BEF">
          <w:rPr>
            <w:rStyle w:val="Hyperlink"/>
          </w:rPr>
          <w:t>Capacity and Power</w:t>
        </w:r>
        <w:r>
          <w:rPr>
            <w:webHidden/>
          </w:rPr>
          <w:tab/>
        </w:r>
        <w:r>
          <w:rPr>
            <w:webHidden/>
          </w:rPr>
          <w:fldChar w:fldCharType="begin"/>
        </w:r>
        <w:r>
          <w:rPr>
            <w:webHidden/>
          </w:rPr>
          <w:instrText xml:space="preserve"> PAGEREF _Toc521589675 \h </w:instrText>
        </w:r>
        <w:r>
          <w:rPr>
            <w:webHidden/>
          </w:rPr>
        </w:r>
        <w:r>
          <w:rPr>
            <w:webHidden/>
          </w:rPr>
          <w:fldChar w:fldCharType="separate"/>
        </w:r>
        <w:r w:rsidR="00B10054">
          <w:rPr>
            <w:webHidden/>
          </w:rPr>
          <w:t>42</w:t>
        </w:r>
        <w:r>
          <w:rPr>
            <w:webHidden/>
          </w:rPr>
          <w:fldChar w:fldCharType="end"/>
        </w:r>
      </w:hyperlink>
    </w:p>
    <w:p w14:paraId="23BB2FC5" w14:textId="1B291520" w:rsidR="00E57866" w:rsidRDefault="00E57866">
      <w:pPr>
        <w:pStyle w:val="TOC4"/>
        <w:rPr>
          <w:rFonts w:ascii="Calibri" w:eastAsia="Times New Roman" w:hAnsi="Calibri"/>
          <w:sz w:val="22"/>
          <w:szCs w:val="22"/>
          <w:lang w:eastAsia="en-US"/>
        </w:rPr>
      </w:pPr>
      <w:hyperlink w:anchor="_Toc521589676" w:history="1">
        <w:r w:rsidRPr="00923BEF">
          <w:rPr>
            <w:rStyle w:val="Hyperlink"/>
          </w:rPr>
          <w:t>Flow Rate</w:t>
        </w:r>
        <w:r>
          <w:rPr>
            <w:webHidden/>
          </w:rPr>
          <w:tab/>
        </w:r>
        <w:r>
          <w:rPr>
            <w:webHidden/>
          </w:rPr>
          <w:fldChar w:fldCharType="begin"/>
        </w:r>
        <w:r>
          <w:rPr>
            <w:webHidden/>
          </w:rPr>
          <w:instrText xml:space="preserve"> PAGEREF _Toc521589676 \h </w:instrText>
        </w:r>
        <w:r>
          <w:rPr>
            <w:webHidden/>
          </w:rPr>
        </w:r>
        <w:r>
          <w:rPr>
            <w:webHidden/>
          </w:rPr>
          <w:fldChar w:fldCharType="separate"/>
        </w:r>
        <w:r w:rsidR="00B10054">
          <w:rPr>
            <w:webHidden/>
          </w:rPr>
          <w:t>42</w:t>
        </w:r>
        <w:r>
          <w:rPr>
            <w:webHidden/>
          </w:rPr>
          <w:fldChar w:fldCharType="end"/>
        </w:r>
      </w:hyperlink>
    </w:p>
    <w:p w14:paraId="5F246C69" w14:textId="5CDD0D8C" w:rsidR="00E57866" w:rsidRDefault="00E57866">
      <w:pPr>
        <w:pStyle w:val="TOC4"/>
        <w:rPr>
          <w:rFonts w:ascii="Calibri" w:eastAsia="Times New Roman" w:hAnsi="Calibri"/>
          <w:sz w:val="22"/>
          <w:szCs w:val="22"/>
          <w:lang w:eastAsia="en-US"/>
        </w:rPr>
      </w:pPr>
      <w:hyperlink w:anchor="_Toc521589677" w:history="1">
        <w:r w:rsidRPr="00923BEF">
          <w:rPr>
            <w:rStyle w:val="Hyperlink"/>
          </w:rPr>
          <w:t>Load Side Corrections</w:t>
        </w:r>
        <w:r>
          <w:rPr>
            <w:webHidden/>
          </w:rPr>
          <w:tab/>
        </w:r>
        <w:r>
          <w:rPr>
            <w:webHidden/>
          </w:rPr>
          <w:fldChar w:fldCharType="begin"/>
        </w:r>
        <w:r>
          <w:rPr>
            <w:webHidden/>
          </w:rPr>
          <w:instrText xml:space="preserve"> PAGEREF _Toc521589677 \h </w:instrText>
        </w:r>
        <w:r>
          <w:rPr>
            <w:webHidden/>
          </w:rPr>
        </w:r>
        <w:r>
          <w:rPr>
            <w:webHidden/>
          </w:rPr>
          <w:fldChar w:fldCharType="separate"/>
        </w:r>
        <w:r w:rsidR="00B10054">
          <w:rPr>
            <w:webHidden/>
          </w:rPr>
          <w:t>43</w:t>
        </w:r>
        <w:r>
          <w:rPr>
            <w:webHidden/>
          </w:rPr>
          <w:fldChar w:fldCharType="end"/>
        </w:r>
      </w:hyperlink>
    </w:p>
    <w:p w14:paraId="135FDBCD" w14:textId="4B4B5B1D" w:rsidR="00E57866" w:rsidRDefault="00E57866">
      <w:pPr>
        <w:pStyle w:val="TOC2"/>
        <w:rPr>
          <w:rFonts w:ascii="Calibri" w:eastAsia="Times New Roman" w:hAnsi="Calibri"/>
          <w:sz w:val="22"/>
          <w:szCs w:val="22"/>
          <w:lang w:eastAsia="en-US"/>
        </w:rPr>
      </w:pPr>
      <w:hyperlink w:anchor="_Toc521589678" w:history="1">
        <w:r w:rsidRPr="00923BEF">
          <w:rPr>
            <w:rStyle w:val="Hyperlink"/>
          </w:rPr>
          <w:t>Entering Data into the Add/Edit Heat Pumps Module</w:t>
        </w:r>
        <w:r>
          <w:rPr>
            <w:webHidden/>
          </w:rPr>
          <w:tab/>
        </w:r>
        <w:r>
          <w:rPr>
            <w:webHidden/>
          </w:rPr>
          <w:fldChar w:fldCharType="begin"/>
        </w:r>
        <w:r>
          <w:rPr>
            <w:webHidden/>
          </w:rPr>
          <w:instrText xml:space="preserve"> PAGEREF _Toc521589678 \h </w:instrText>
        </w:r>
        <w:r>
          <w:rPr>
            <w:webHidden/>
          </w:rPr>
        </w:r>
        <w:r>
          <w:rPr>
            <w:webHidden/>
          </w:rPr>
          <w:fldChar w:fldCharType="separate"/>
        </w:r>
        <w:r w:rsidR="00B10054">
          <w:rPr>
            <w:webHidden/>
          </w:rPr>
          <w:t>44</w:t>
        </w:r>
        <w:r>
          <w:rPr>
            <w:webHidden/>
          </w:rPr>
          <w:fldChar w:fldCharType="end"/>
        </w:r>
      </w:hyperlink>
    </w:p>
    <w:p w14:paraId="5F801147" w14:textId="22341C27" w:rsidR="00E57866" w:rsidRDefault="00E57866">
      <w:pPr>
        <w:pStyle w:val="TOC3"/>
        <w:rPr>
          <w:rFonts w:ascii="Calibri" w:eastAsia="Times New Roman" w:hAnsi="Calibri"/>
          <w:sz w:val="22"/>
          <w:szCs w:val="22"/>
          <w:lang w:eastAsia="en-US"/>
        </w:rPr>
      </w:pPr>
      <w:hyperlink w:anchor="_Toc521589679" w:history="1">
        <w:r w:rsidRPr="00923BEF">
          <w:rPr>
            <w:rStyle w:val="Hyperlink"/>
          </w:rPr>
          <w:t>Creating a New Series and/or Manufacturer</w:t>
        </w:r>
        <w:r>
          <w:rPr>
            <w:webHidden/>
          </w:rPr>
          <w:tab/>
        </w:r>
        <w:r>
          <w:rPr>
            <w:webHidden/>
          </w:rPr>
          <w:fldChar w:fldCharType="begin"/>
        </w:r>
        <w:r>
          <w:rPr>
            <w:webHidden/>
          </w:rPr>
          <w:instrText xml:space="preserve"> PAGEREF _Toc521589679 \h </w:instrText>
        </w:r>
        <w:r>
          <w:rPr>
            <w:webHidden/>
          </w:rPr>
        </w:r>
        <w:r>
          <w:rPr>
            <w:webHidden/>
          </w:rPr>
          <w:fldChar w:fldCharType="separate"/>
        </w:r>
        <w:r w:rsidR="00B10054">
          <w:rPr>
            <w:webHidden/>
          </w:rPr>
          <w:t>44</w:t>
        </w:r>
        <w:r>
          <w:rPr>
            <w:webHidden/>
          </w:rPr>
          <w:fldChar w:fldCharType="end"/>
        </w:r>
      </w:hyperlink>
    </w:p>
    <w:p w14:paraId="4F23A769" w14:textId="6DAED1D9" w:rsidR="00E57866" w:rsidRDefault="00E57866">
      <w:pPr>
        <w:pStyle w:val="TOC3"/>
        <w:rPr>
          <w:rFonts w:ascii="Calibri" w:eastAsia="Times New Roman" w:hAnsi="Calibri"/>
          <w:sz w:val="22"/>
          <w:szCs w:val="22"/>
          <w:lang w:eastAsia="en-US"/>
        </w:rPr>
      </w:pPr>
      <w:hyperlink w:anchor="_Toc521589680" w:history="1">
        <w:r w:rsidRPr="00923BEF">
          <w:rPr>
            <w:rStyle w:val="Hyperlink"/>
          </w:rPr>
          <w:t>Editing Pump Data</w:t>
        </w:r>
        <w:r>
          <w:rPr>
            <w:webHidden/>
          </w:rPr>
          <w:tab/>
        </w:r>
        <w:r>
          <w:rPr>
            <w:webHidden/>
          </w:rPr>
          <w:fldChar w:fldCharType="begin"/>
        </w:r>
        <w:r>
          <w:rPr>
            <w:webHidden/>
          </w:rPr>
          <w:instrText xml:space="preserve"> PAGEREF _Toc521589680 \h </w:instrText>
        </w:r>
        <w:r>
          <w:rPr>
            <w:webHidden/>
          </w:rPr>
        </w:r>
        <w:r>
          <w:rPr>
            <w:webHidden/>
          </w:rPr>
          <w:fldChar w:fldCharType="separate"/>
        </w:r>
        <w:r w:rsidR="00B10054">
          <w:rPr>
            <w:webHidden/>
          </w:rPr>
          <w:t>45</w:t>
        </w:r>
        <w:r>
          <w:rPr>
            <w:webHidden/>
          </w:rPr>
          <w:fldChar w:fldCharType="end"/>
        </w:r>
      </w:hyperlink>
    </w:p>
    <w:p w14:paraId="25DA4016" w14:textId="55108CA0" w:rsidR="00E57866" w:rsidRDefault="00E57866">
      <w:pPr>
        <w:pStyle w:val="TOC4"/>
        <w:rPr>
          <w:rFonts w:ascii="Calibri" w:eastAsia="Times New Roman" w:hAnsi="Calibri"/>
          <w:sz w:val="22"/>
          <w:szCs w:val="22"/>
          <w:lang w:eastAsia="en-US"/>
        </w:rPr>
      </w:pPr>
      <w:hyperlink w:anchor="_Toc521589681" w:history="1">
        <w:r w:rsidRPr="00923BEF">
          <w:rPr>
            <w:rStyle w:val="Hyperlink"/>
          </w:rPr>
          <w:t>Pump Series Controls</w:t>
        </w:r>
        <w:r>
          <w:rPr>
            <w:webHidden/>
          </w:rPr>
          <w:tab/>
        </w:r>
        <w:r>
          <w:rPr>
            <w:webHidden/>
          </w:rPr>
          <w:fldChar w:fldCharType="begin"/>
        </w:r>
        <w:r>
          <w:rPr>
            <w:webHidden/>
          </w:rPr>
          <w:instrText xml:space="preserve"> PAGEREF _Toc521589681 \h </w:instrText>
        </w:r>
        <w:r>
          <w:rPr>
            <w:webHidden/>
          </w:rPr>
        </w:r>
        <w:r>
          <w:rPr>
            <w:webHidden/>
          </w:rPr>
          <w:fldChar w:fldCharType="separate"/>
        </w:r>
        <w:r w:rsidR="00B10054">
          <w:rPr>
            <w:webHidden/>
          </w:rPr>
          <w:t>45</w:t>
        </w:r>
        <w:r>
          <w:rPr>
            <w:webHidden/>
          </w:rPr>
          <w:fldChar w:fldCharType="end"/>
        </w:r>
      </w:hyperlink>
    </w:p>
    <w:p w14:paraId="40D956C5" w14:textId="6652307A" w:rsidR="00E57866" w:rsidRDefault="00E57866">
      <w:pPr>
        <w:pStyle w:val="TOC5"/>
        <w:rPr>
          <w:rFonts w:ascii="Calibri" w:eastAsia="Times New Roman" w:hAnsi="Calibri"/>
          <w:noProof/>
          <w:sz w:val="22"/>
          <w:szCs w:val="22"/>
          <w:lang w:eastAsia="en-US"/>
        </w:rPr>
      </w:pPr>
      <w:hyperlink w:anchor="_Toc521589682" w:history="1">
        <w:r w:rsidRPr="00923BEF">
          <w:rPr>
            <w:rStyle w:val="Hyperlink"/>
            <w:noProof/>
          </w:rPr>
          <w:t>Pump Edit Controls</w:t>
        </w:r>
        <w:r>
          <w:rPr>
            <w:noProof/>
            <w:webHidden/>
          </w:rPr>
          <w:tab/>
        </w:r>
        <w:r>
          <w:rPr>
            <w:noProof/>
            <w:webHidden/>
          </w:rPr>
          <w:fldChar w:fldCharType="begin"/>
        </w:r>
        <w:r>
          <w:rPr>
            <w:noProof/>
            <w:webHidden/>
          </w:rPr>
          <w:instrText xml:space="preserve"> PAGEREF _Toc521589682 \h </w:instrText>
        </w:r>
        <w:r>
          <w:rPr>
            <w:noProof/>
            <w:webHidden/>
          </w:rPr>
        </w:r>
        <w:r>
          <w:rPr>
            <w:noProof/>
            <w:webHidden/>
          </w:rPr>
          <w:fldChar w:fldCharType="separate"/>
        </w:r>
        <w:r w:rsidR="00B10054">
          <w:rPr>
            <w:noProof/>
            <w:webHidden/>
          </w:rPr>
          <w:t>46</w:t>
        </w:r>
        <w:r>
          <w:rPr>
            <w:noProof/>
            <w:webHidden/>
          </w:rPr>
          <w:fldChar w:fldCharType="end"/>
        </w:r>
      </w:hyperlink>
    </w:p>
    <w:p w14:paraId="6CE2A80B" w14:textId="691278CE" w:rsidR="00E57866" w:rsidRDefault="00E57866">
      <w:pPr>
        <w:pStyle w:val="TOC5"/>
        <w:rPr>
          <w:rFonts w:ascii="Calibri" w:eastAsia="Times New Roman" w:hAnsi="Calibri"/>
          <w:noProof/>
          <w:sz w:val="22"/>
          <w:szCs w:val="22"/>
          <w:lang w:eastAsia="en-US"/>
        </w:rPr>
      </w:pPr>
      <w:hyperlink w:anchor="_Toc521589683" w:history="1">
        <w:r w:rsidRPr="00923BEF">
          <w:rPr>
            <w:rStyle w:val="Hyperlink"/>
            <w:noProof/>
          </w:rPr>
          <w:t>Save Control</w:t>
        </w:r>
        <w:r>
          <w:rPr>
            <w:noProof/>
            <w:webHidden/>
          </w:rPr>
          <w:tab/>
        </w:r>
        <w:r>
          <w:rPr>
            <w:noProof/>
            <w:webHidden/>
          </w:rPr>
          <w:fldChar w:fldCharType="begin"/>
        </w:r>
        <w:r>
          <w:rPr>
            <w:noProof/>
            <w:webHidden/>
          </w:rPr>
          <w:instrText xml:space="preserve"> PAGEREF _Toc521589683 \h </w:instrText>
        </w:r>
        <w:r>
          <w:rPr>
            <w:noProof/>
            <w:webHidden/>
          </w:rPr>
        </w:r>
        <w:r>
          <w:rPr>
            <w:noProof/>
            <w:webHidden/>
          </w:rPr>
          <w:fldChar w:fldCharType="separate"/>
        </w:r>
        <w:r w:rsidR="00B10054">
          <w:rPr>
            <w:noProof/>
            <w:webHidden/>
          </w:rPr>
          <w:t>46</w:t>
        </w:r>
        <w:r>
          <w:rPr>
            <w:noProof/>
            <w:webHidden/>
          </w:rPr>
          <w:fldChar w:fldCharType="end"/>
        </w:r>
      </w:hyperlink>
    </w:p>
    <w:p w14:paraId="4E559E17" w14:textId="2495AA4F" w:rsidR="00E57866" w:rsidRDefault="00E57866">
      <w:pPr>
        <w:pStyle w:val="TOC5"/>
        <w:rPr>
          <w:rFonts w:ascii="Calibri" w:eastAsia="Times New Roman" w:hAnsi="Calibri"/>
          <w:noProof/>
          <w:sz w:val="22"/>
          <w:szCs w:val="22"/>
          <w:lang w:eastAsia="en-US"/>
        </w:rPr>
      </w:pPr>
      <w:hyperlink w:anchor="_Toc521589684" w:history="1">
        <w:r w:rsidRPr="00923BEF">
          <w:rPr>
            <w:rStyle w:val="Hyperlink"/>
            <w:noProof/>
          </w:rPr>
          <w:t>Edit Pump Information Control</w:t>
        </w:r>
        <w:r>
          <w:rPr>
            <w:noProof/>
            <w:webHidden/>
          </w:rPr>
          <w:tab/>
        </w:r>
        <w:r>
          <w:rPr>
            <w:noProof/>
            <w:webHidden/>
          </w:rPr>
          <w:fldChar w:fldCharType="begin"/>
        </w:r>
        <w:r>
          <w:rPr>
            <w:noProof/>
            <w:webHidden/>
          </w:rPr>
          <w:instrText xml:space="preserve"> PAGEREF _Toc521589684 \h </w:instrText>
        </w:r>
        <w:r>
          <w:rPr>
            <w:noProof/>
            <w:webHidden/>
          </w:rPr>
        </w:r>
        <w:r>
          <w:rPr>
            <w:noProof/>
            <w:webHidden/>
          </w:rPr>
          <w:fldChar w:fldCharType="separate"/>
        </w:r>
        <w:r w:rsidR="00B10054">
          <w:rPr>
            <w:noProof/>
            <w:webHidden/>
          </w:rPr>
          <w:t>46</w:t>
        </w:r>
        <w:r>
          <w:rPr>
            <w:noProof/>
            <w:webHidden/>
          </w:rPr>
          <w:fldChar w:fldCharType="end"/>
        </w:r>
      </w:hyperlink>
    </w:p>
    <w:p w14:paraId="459EA801" w14:textId="2AB9AFC1" w:rsidR="00E57866" w:rsidRDefault="00E57866">
      <w:pPr>
        <w:pStyle w:val="TOC5"/>
        <w:rPr>
          <w:rFonts w:ascii="Calibri" w:eastAsia="Times New Roman" w:hAnsi="Calibri"/>
          <w:noProof/>
          <w:sz w:val="22"/>
          <w:szCs w:val="22"/>
          <w:lang w:eastAsia="en-US"/>
        </w:rPr>
      </w:pPr>
      <w:hyperlink w:anchor="_Toc521589685" w:history="1">
        <w:r w:rsidRPr="00923BEF">
          <w:rPr>
            <w:rStyle w:val="Hyperlink"/>
            <w:noProof/>
          </w:rPr>
          <w:t>Delete Series Control</w:t>
        </w:r>
        <w:r>
          <w:rPr>
            <w:noProof/>
            <w:webHidden/>
          </w:rPr>
          <w:tab/>
        </w:r>
        <w:r>
          <w:rPr>
            <w:noProof/>
            <w:webHidden/>
          </w:rPr>
          <w:fldChar w:fldCharType="begin"/>
        </w:r>
        <w:r>
          <w:rPr>
            <w:noProof/>
            <w:webHidden/>
          </w:rPr>
          <w:instrText xml:space="preserve"> PAGEREF _Toc521589685 \h </w:instrText>
        </w:r>
        <w:r>
          <w:rPr>
            <w:noProof/>
            <w:webHidden/>
          </w:rPr>
        </w:r>
        <w:r>
          <w:rPr>
            <w:noProof/>
            <w:webHidden/>
          </w:rPr>
          <w:fldChar w:fldCharType="separate"/>
        </w:r>
        <w:r w:rsidR="00B10054">
          <w:rPr>
            <w:noProof/>
            <w:webHidden/>
          </w:rPr>
          <w:t>46</w:t>
        </w:r>
        <w:r>
          <w:rPr>
            <w:noProof/>
            <w:webHidden/>
          </w:rPr>
          <w:fldChar w:fldCharType="end"/>
        </w:r>
      </w:hyperlink>
    </w:p>
    <w:p w14:paraId="72A00B6C" w14:textId="5F31DEF7" w:rsidR="00E57866" w:rsidRDefault="00E57866">
      <w:pPr>
        <w:pStyle w:val="TOC4"/>
        <w:rPr>
          <w:rFonts w:ascii="Calibri" w:eastAsia="Times New Roman" w:hAnsi="Calibri"/>
          <w:sz w:val="22"/>
          <w:szCs w:val="22"/>
          <w:lang w:eastAsia="en-US"/>
        </w:rPr>
      </w:pPr>
      <w:hyperlink w:anchor="_Toc521589686" w:history="1">
        <w:r w:rsidRPr="00923BEF">
          <w:rPr>
            <w:rStyle w:val="Hyperlink"/>
          </w:rPr>
          <w:t>General Information</w:t>
        </w:r>
        <w:r>
          <w:rPr>
            <w:webHidden/>
          </w:rPr>
          <w:tab/>
        </w:r>
        <w:r>
          <w:rPr>
            <w:webHidden/>
          </w:rPr>
          <w:fldChar w:fldCharType="begin"/>
        </w:r>
        <w:r>
          <w:rPr>
            <w:webHidden/>
          </w:rPr>
          <w:instrText xml:space="preserve"> PAGEREF _Toc521589686 \h </w:instrText>
        </w:r>
        <w:r>
          <w:rPr>
            <w:webHidden/>
          </w:rPr>
        </w:r>
        <w:r>
          <w:rPr>
            <w:webHidden/>
          </w:rPr>
          <w:fldChar w:fldCharType="separate"/>
        </w:r>
        <w:r w:rsidR="00B10054">
          <w:rPr>
            <w:webHidden/>
          </w:rPr>
          <w:t>47</w:t>
        </w:r>
        <w:r>
          <w:rPr>
            <w:webHidden/>
          </w:rPr>
          <w:fldChar w:fldCharType="end"/>
        </w:r>
      </w:hyperlink>
    </w:p>
    <w:p w14:paraId="00E31F01" w14:textId="19065112" w:rsidR="00E57866" w:rsidRDefault="00E57866">
      <w:pPr>
        <w:pStyle w:val="TOC4"/>
        <w:rPr>
          <w:rFonts w:ascii="Calibri" w:eastAsia="Times New Roman" w:hAnsi="Calibri"/>
          <w:sz w:val="22"/>
          <w:szCs w:val="22"/>
          <w:lang w:eastAsia="en-US"/>
        </w:rPr>
      </w:pPr>
      <w:hyperlink w:anchor="_Toc521589687" w:history="1">
        <w:r w:rsidRPr="00923BEF">
          <w:rPr>
            <w:rStyle w:val="Hyperlink"/>
          </w:rPr>
          <w:t>Capacity, Power, and Flow Rates</w:t>
        </w:r>
        <w:r>
          <w:rPr>
            <w:webHidden/>
          </w:rPr>
          <w:tab/>
        </w:r>
        <w:r>
          <w:rPr>
            <w:webHidden/>
          </w:rPr>
          <w:fldChar w:fldCharType="begin"/>
        </w:r>
        <w:r>
          <w:rPr>
            <w:webHidden/>
          </w:rPr>
          <w:instrText xml:space="preserve"> PAGEREF _Toc521589687 \h </w:instrText>
        </w:r>
        <w:r>
          <w:rPr>
            <w:webHidden/>
          </w:rPr>
        </w:r>
        <w:r>
          <w:rPr>
            <w:webHidden/>
          </w:rPr>
          <w:fldChar w:fldCharType="separate"/>
        </w:r>
        <w:r w:rsidR="00B10054">
          <w:rPr>
            <w:webHidden/>
          </w:rPr>
          <w:t>47</w:t>
        </w:r>
        <w:r>
          <w:rPr>
            <w:webHidden/>
          </w:rPr>
          <w:fldChar w:fldCharType="end"/>
        </w:r>
      </w:hyperlink>
    </w:p>
    <w:p w14:paraId="24292B14" w14:textId="77301643" w:rsidR="00E57866" w:rsidRDefault="00E57866">
      <w:pPr>
        <w:pStyle w:val="TOC4"/>
        <w:rPr>
          <w:rFonts w:ascii="Calibri" w:eastAsia="Times New Roman" w:hAnsi="Calibri"/>
          <w:sz w:val="22"/>
          <w:szCs w:val="22"/>
          <w:lang w:eastAsia="en-US"/>
        </w:rPr>
      </w:pPr>
      <w:hyperlink w:anchor="_Toc521589688" w:history="1">
        <w:r w:rsidRPr="00923BEF">
          <w:rPr>
            <w:rStyle w:val="Hyperlink"/>
          </w:rPr>
          <w:t>Load Side Corrections</w:t>
        </w:r>
        <w:r>
          <w:rPr>
            <w:webHidden/>
          </w:rPr>
          <w:tab/>
        </w:r>
        <w:r>
          <w:rPr>
            <w:webHidden/>
          </w:rPr>
          <w:fldChar w:fldCharType="begin"/>
        </w:r>
        <w:r>
          <w:rPr>
            <w:webHidden/>
          </w:rPr>
          <w:instrText xml:space="preserve"> PAGEREF _Toc521589688 \h </w:instrText>
        </w:r>
        <w:r>
          <w:rPr>
            <w:webHidden/>
          </w:rPr>
        </w:r>
        <w:r>
          <w:rPr>
            <w:webHidden/>
          </w:rPr>
          <w:fldChar w:fldCharType="separate"/>
        </w:r>
        <w:r w:rsidR="00B10054">
          <w:rPr>
            <w:webHidden/>
          </w:rPr>
          <w:t>48</w:t>
        </w:r>
        <w:r>
          <w:rPr>
            <w:webHidden/>
          </w:rPr>
          <w:fldChar w:fldCharType="end"/>
        </w:r>
      </w:hyperlink>
    </w:p>
    <w:p w14:paraId="5A665D35" w14:textId="59AE7443" w:rsidR="00E57866" w:rsidRDefault="00E57866">
      <w:pPr>
        <w:pStyle w:val="TOC5"/>
        <w:rPr>
          <w:rFonts w:ascii="Calibri" w:eastAsia="Times New Roman" w:hAnsi="Calibri"/>
          <w:noProof/>
          <w:sz w:val="22"/>
          <w:szCs w:val="22"/>
          <w:lang w:eastAsia="en-US"/>
        </w:rPr>
      </w:pPr>
      <w:hyperlink w:anchor="_Toc521589689" w:history="1">
        <w:r w:rsidRPr="00923BEF">
          <w:rPr>
            <w:rStyle w:val="Hyperlink"/>
            <w:noProof/>
          </w:rPr>
          <w:t>Load Temperatures Panel</w:t>
        </w:r>
        <w:r>
          <w:rPr>
            <w:noProof/>
            <w:webHidden/>
          </w:rPr>
          <w:tab/>
        </w:r>
        <w:r>
          <w:rPr>
            <w:noProof/>
            <w:webHidden/>
          </w:rPr>
          <w:fldChar w:fldCharType="begin"/>
        </w:r>
        <w:r>
          <w:rPr>
            <w:noProof/>
            <w:webHidden/>
          </w:rPr>
          <w:instrText xml:space="preserve"> PAGEREF _Toc521589689 \h </w:instrText>
        </w:r>
        <w:r>
          <w:rPr>
            <w:noProof/>
            <w:webHidden/>
          </w:rPr>
        </w:r>
        <w:r>
          <w:rPr>
            <w:noProof/>
            <w:webHidden/>
          </w:rPr>
          <w:fldChar w:fldCharType="separate"/>
        </w:r>
        <w:r w:rsidR="00B10054">
          <w:rPr>
            <w:noProof/>
            <w:webHidden/>
          </w:rPr>
          <w:t>48</w:t>
        </w:r>
        <w:r>
          <w:rPr>
            <w:noProof/>
            <w:webHidden/>
          </w:rPr>
          <w:fldChar w:fldCharType="end"/>
        </w:r>
      </w:hyperlink>
    </w:p>
    <w:p w14:paraId="24128F69" w14:textId="1E2C4C98" w:rsidR="00E57866" w:rsidRDefault="00E57866">
      <w:pPr>
        <w:pStyle w:val="TOC5"/>
        <w:rPr>
          <w:rFonts w:ascii="Calibri" w:eastAsia="Times New Roman" w:hAnsi="Calibri"/>
          <w:noProof/>
          <w:sz w:val="22"/>
          <w:szCs w:val="22"/>
          <w:lang w:eastAsia="en-US"/>
        </w:rPr>
      </w:pPr>
      <w:hyperlink w:anchor="_Toc521589690" w:history="1">
        <w:r w:rsidRPr="00923BEF">
          <w:rPr>
            <w:rStyle w:val="Hyperlink"/>
            <w:noProof/>
          </w:rPr>
          <w:t>Load Flows Panel</w:t>
        </w:r>
        <w:r>
          <w:rPr>
            <w:noProof/>
            <w:webHidden/>
          </w:rPr>
          <w:tab/>
        </w:r>
        <w:r>
          <w:rPr>
            <w:noProof/>
            <w:webHidden/>
          </w:rPr>
          <w:fldChar w:fldCharType="begin"/>
        </w:r>
        <w:r>
          <w:rPr>
            <w:noProof/>
            <w:webHidden/>
          </w:rPr>
          <w:instrText xml:space="preserve"> PAGEREF _Toc521589690 \h </w:instrText>
        </w:r>
        <w:r>
          <w:rPr>
            <w:noProof/>
            <w:webHidden/>
          </w:rPr>
        </w:r>
        <w:r>
          <w:rPr>
            <w:noProof/>
            <w:webHidden/>
          </w:rPr>
          <w:fldChar w:fldCharType="separate"/>
        </w:r>
        <w:r w:rsidR="00B10054">
          <w:rPr>
            <w:noProof/>
            <w:webHidden/>
          </w:rPr>
          <w:t>49</w:t>
        </w:r>
        <w:r>
          <w:rPr>
            <w:noProof/>
            <w:webHidden/>
          </w:rPr>
          <w:fldChar w:fldCharType="end"/>
        </w:r>
      </w:hyperlink>
    </w:p>
    <w:p w14:paraId="77148682" w14:textId="57AAF290" w:rsidR="00E57866" w:rsidRDefault="00E57866">
      <w:pPr>
        <w:pStyle w:val="TOC4"/>
        <w:rPr>
          <w:rFonts w:ascii="Calibri" w:eastAsia="Times New Roman" w:hAnsi="Calibri"/>
          <w:sz w:val="22"/>
          <w:szCs w:val="22"/>
          <w:lang w:eastAsia="en-US"/>
        </w:rPr>
      </w:pPr>
      <w:hyperlink w:anchor="_Toc521589691" w:history="1">
        <w:r w:rsidRPr="00923BEF">
          <w:rPr>
            <w:rStyle w:val="Hyperlink"/>
          </w:rPr>
          <w:t>Testing Input Data</w:t>
        </w:r>
        <w:r>
          <w:rPr>
            <w:webHidden/>
          </w:rPr>
          <w:tab/>
        </w:r>
        <w:r>
          <w:rPr>
            <w:webHidden/>
          </w:rPr>
          <w:fldChar w:fldCharType="begin"/>
        </w:r>
        <w:r>
          <w:rPr>
            <w:webHidden/>
          </w:rPr>
          <w:instrText xml:space="preserve"> PAGEREF _Toc521589691 \h </w:instrText>
        </w:r>
        <w:r>
          <w:rPr>
            <w:webHidden/>
          </w:rPr>
        </w:r>
        <w:r>
          <w:rPr>
            <w:webHidden/>
          </w:rPr>
          <w:fldChar w:fldCharType="separate"/>
        </w:r>
        <w:r w:rsidR="00B10054">
          <w:rPr>
            <w:webHidden/>
          </w:rPr>
          <w:t>50</w:t>
        </w:r>
        <w:r>
          <w:rPr>
            <w:webHidden/>
          </w:rPr>
          <w:fldChar w:fldCharType="end"/>
        </w:r>
      </w:hyperlink>
    </w:p>
    <w:p w14:paraId="6979217C" w14:textId="2C76EE92" w:rsidR="00E57866" w:rsidRDefault="00E57866">
      <w:pPr>
        <w:pStyle w:val="TOC2"/>
        <w:rPr>
          <w:rFonts w:ascii="Calibri" w:eastAsia="Times New Roman" w:hAnsi="Calibri"/>
          <w:sz w:val="22"/>
          <w:szCs w:val="22"/>
          <w:lang w:eastAsia="en-US"/>
        </w:rPr>
      </w:pPr>
      <w:hyperlink w:anchor="_Toc521589692" w:history="1">
        <w:r w:rsidRPr="00923BEF">
          <w:rPr>
            <w:rStyle w:val="Hyperlink"/>
          </w:rPr>
          <w:t>Exiting the Edit/Add Heat Pumps Module</w:t>
        </w:r>
        <w:r>
          <w:rPr>
            <w:webHidden/>
          </w:rPr>
          <w:tab/>
        </w:r>
        <w:r>
          <w:rPr>
            <w:webHidden/>
          </w:rPr>
          <w:fldChar w:fldCharType="begin"/>
        </w:r>
        <w:r>
          <w:rPr>
            <w:webHidden/>
          </w:rPr>
          <w:instrText xml:space="preserve"> PAGEREF _Toc521589692 \h </w:instrText>
        </w:r>
        <w:r>
          <w:rPr>
            <w:webHidden/>
          </w:rPr>
        </w:r>
        <w:r>
          <w:rPr>
            <w:webHidden/>
          </w:rPr>
          <w:fldChar w:fldCharType="separate"/>
        </w:r>
        <w:r w:rsidR="00B10054">
          <w:rPr>
            <w:webHidden/>
          </w:rPr>
          <w:t>51</w:t>
        </w:r>
        <w:r>
          <w:rPr>
            <w:webHidden/>
          </w:rPr>
          <w:fldChar w:fldCharType="end"/>
        </w:r>
      </w:hyperlink>
    </w:p>
    <w:p w14:paraId="6706806A" w14:textId="67651A92" w:rsidR="00E57866" w:rsidRDefault="00E57866">
      <w:pPr>
        <w:pStyle w:val="TOC2"/>
        <w:rPr>
          <w:rFonts w:ascii="Calibri" w:eastAsia="Times New Roman" w:hAnsi="Calibri"/>
          <w:sz w:val="22"/>
          <w:szCs w:val="22"/>
          <w:lang w:eastAsia="en-US"/>
        </w:rPr>
      </w:pPr>
      <w:hyperlink w:anchor="_Toc521589693" w:history="1">
        <w:r w:rsidRPr="00923BEF">
          <w:rPr>
            <w:rStyle w:val="Hyperlink"/>
          </w:rPr>
          <w:t>Heat Pump File Descriptions</w:t>
        </w:r>
        <w:r>
          <w:rPr>
            <w:webHidden/>
          </w:rPr>
          <w:tab/>
        </w:r>
        <w:r>
          <w:rPr>
            <w:webHidden/>
          </w:rPr>
          <w:fldChar w:fldCharType="begin"/>
        </w:r>
        <w:r>
          <w:rPr>
            <w:webHidden/>
          </w:rPr>
          <w:instrText xml:space="preserve"> PAGEREF _Toc521589693 \h </w:instrText>
        </w:r>
        <w:r>
          <w:rPr>
            <w:webHidden/>
          </w:rPr>
        </w:r>
        <w:r>
          <w:rPr>
            <w:webHidden/>
          </w:rPr>
          <w:fldChar w:fldCharType="separate"/>
        </w:r>
        <w:r w:rsidR="00B10054">
          <w:rPr>
            <w:webHidden/>
          </w:rPr>
          <w:t>51</w:t>
        </w:r>
        <w:r>
          <w:rPr>
            <w:webHidden/>
          </w:rPr>
          <w:fldChar w:fldCharType="end"/>
        </w:r>
      </w:hyperlink>
    </w:p>
    <w:p w14:paraId="7F7951B3" w14:textId="5C79262B" w:rsidR="00E57866" w:rsidRDefault="00E57866">
      <w:pPr>
        <w:pStyle w:val="TOC2"/>
        <w:rPr>
          <w:rFonts w:ascii="Calibri" w:eastAsia="Times New Roman" w:hAnsi="Calibri"/>
          <w:sz w:val="22"/>
          <w:szCs w:val="22"/>
          <w:lang w:eastAsia="en-US"/>
        </w:rPr>
      </w:pPr>
      <w:hyperlink w:anchor="_Toc521589694" w:history="1">
        <w:r w:rsidRPr="00923BEF">
          <w:rPr>
            <w:rStyle w:val="Hyperlink"/>
          </w:rPr>
          <w:t>Adding Pump Sets Obtained From External Sources</w:t>
        </w:r>
        <w:r>
          <w:rPr>
            <w:webHidden/>
          </w:rPr>
          <w:tab/>
        </w:r>
        <w:r>
          <w:rPr>
            <w:webHidden/>
          </w:rPr>
          <w:fldChar w:fldCharType="begin"/>
        </w:r>
        <w:r>
          <w:rPr>
            <w:webHidden/>
          </w:rPr>
          <w:instrText xml:space="preserve"> PAGEREF _Toc521589694 \h </w:instrText>
        </w:r>
        <w:r>
          <w:rPr>
            <w:webHidden/>
          </w:rPr>
        </w:r>
        <w:r>
          <w:rPr>
            <w:webHidden/>
          </w:rPr>
          <w:fldChar w:fldCharType="separate"/>
        </w:r>
        <w:r w:rsidR="00B10054">
          <w:rPr>
            <w:webHidden/>
          </w:rPr>
          <w:t>52</w:t>
        </w:r>
        <w:r>
          <w:rPr>
            <w:webHidden/>
          </w:rPr>
          <w:fldChar w:fldCharType="end"/>
        </w:r>
      </w:hyperlink>
    </w:p>
    <w:p w14:paraId="6C402F25" w14:textId="37131726" w:rsidR="00E57866" w:rsidRDefault="00E57866">
      <w:pPr>
        <w:pStyle w:val="TOC2"/>
        <w:rPr>
          <w:rFonts w:ascii="Calibri" w:eastAsia="Times New Roman" w:hAnsi="Calibri"/>
          <w:sz w:val="22"/>
          <w:szCs w:val="22"/>
          <w:lang w:eastAsia="en-US"/>
        </w:rPr>
      </w:pPr>
      <w:hyperlink w:anchor="_Toc521589695" w:history="1">
        <w:r w:rsidRPr="00923BEF">
          <w:rPr>
            <w:rStyle w:val="Hyperlink"/>
          </w:rPr>
          <w:t>Other Resources</w:t>
        </w:r>
        <w:r>
          <w:rPr>
            <w:webHidden/>
          </w:rPr>
          <w:tab/>
        </w:r>
        <w:r>
          <w:rPr>
            <w:webHidden/>
          </w:rPr>
          <w:fldChar w:fldCharType="begin"/>
        </w:r>
        <w:r>
          <w:rPr>
            <w:webHidden/>
          </w:rPr>
          <w:instrText xml:space="preserve"> PAGEREF _Toc521589695 \h </w:instrText>
        </w:r>
        <w:r>
          <w:rPr>
            <w:webHidden/>
          </w:rPr>
        </w:r>
        <w:r>
          <w:rPr>
            <w:webHidden/>
          </w:rPr>
          <w:fldChar w:fldCharType="separate"/>
        </w:r>
        <w:r w:rsidR="00B10054">
          <w:rPr>
            <w:webHidden/>
          </w:rPr>
          <w:t>53</w:t>
        </w:r>
        <w:r>
          <w:rPr>
            <w:webHidden/>
          </w:rPr>
          <w:fldChar w:fldCharType="end"/>
        </w:r>
      </w:hyperlink>
    </w:p>
    <w:p w14:paraId="755D86AA" w14:textId="2F038A8E" w:rsidR="00E57866" w:rsidRDefault="00E57866">
      <w:pPr>
        <w:pStyle w:val="TOC1"/>
        <w:rPr>
          <w:rFonts w:ascii="Calibri" w:eastAsia="Times New Roman" w:hAnsi="Calibri"/>
          <w:b w:val="0"/>
          <w:sz w:val="22"/>
          <w:szCs w:val="22"/>
          <w:lang w:eastAsia="en-US"/>
        </w:rPr>
      </w:pPr>
      <w:hyperlink w:anchor="_Toc521589696" w:history="1">
        <w:r w:rsidRPr="00923BEF">
          <w:rPr>
            <w:rStyle w:val="Hyperlink"/>
          </w:rPr>
          <w:t>CHAPTER 3:</w:t>
        </w:r>
        <w:r>
          <w:rPr>
            <w:webHidden/>
          </w:rPr>
          <w:tab/>
        </w:r>
        <w:r>
          <w:rPr>
            <w:webHidden/>
          </w:rPr>
          <w:fldChar w:fldCharType="begin"/>
        </w:r>
        <w:r>
          <w:rPr>
            <w:webHidden/>
          </w:rPr>
          <w:instrText xml:space="preserve"> PAGEREF _Toc521589696 \h </w:instrText>
        </w:r>
        <w:r>
          <w:rPr>
            <w:webHidden/>
          </w:rPr>
        </w:r>
        <w:r>
          <w:rPr>
            <w:webHidden/>
          </w:rPr>
          <w:fldChar w:fldCharType="separate"/>
        </w:r>
        <w:r w:rsidR="00B10054">
          <w:rPr>
            <w:webHidden/>
          </w:rPr>
          <w:t>54</w:t>
        </w:r>
        <w:r>
          <w:rPr>
            <w:webHidden/>
          </w:rPr>
          <w:fldChar w:fldCharType="end"/>
        </w:r>
      </w:hyperlink>
    </w:p>
    <w:p w14:paraId="20041B13" w14:textId="046E7A23" w:rsidR="00E57866" w:rsidRDefault="00E57866">
      <w:pPr>
        <w:pStyle w:val="TOC1"/>
        <w:rPr>
          <w:rFonts w:ascii="Calibri" w:eastAsia="Times New Roman" w:hAnsi="Calibri"/>
          <w:b w:val="0"/>
          <w:sz w:val="22"/>
          <w:szCs w:val="22"/>
          <w:lang w:eastAsia="en-US"/>
        </w:rPr>
      </w:pPr>
      <w:hyperlink w:anchor="_Toc521589697" w:history="1">
        <w:r w:rsidRPr="00923BEF">
          <w:rPr>
            <w:rStyle w:val="Hyperlink"/>
          </w:rPr>
          <w:t>Loads and Zones</w:t>
        </w:r>
        <w:r>
          <w:rPr>
            <w:webHidden/>
          </w:rPr>
          <w:tab/>
        </w:r>
        <w:r>
          <w:rPr>
            <w:webHidden/>
          </w:rPr>
          <w:fldChar w:fldCharType="begin"/>
        </w:r>
        <w:r>
          <w:rPr>
            <w:webHidden/>
          </w:rPr>
          <w:instrText xml:space="preserve"> PAGEREF _Toc521589697 \h </w:instrText>
        </w:r>
        <w:r>
          <w:rPr>
            <w:webHidden/>
          </w:rPr>
        </w:r>
        <w:r>
          <w:rPr>
            <w:webHidden/>
          </w:rPr>
          <w:fldChar w:fldCharType="separate"/>
        </w:r>
        <w:r w:rsidR="00B10054">
          <w:rPr>
            <w:webHidden/>
          </w:rPr>
          <w:t>54</w:t>
        </w:r>
        <w:r>
          <w:rPr>
            <w:webHidden/>
          </w:rPr>
          <w:fldChar w:fldCharType="end"/>
        </w:r>
      </w:hyperlink>
    </w:p>
    <w:p w14:paraId="588F705B" w14:textId="28BFBB38" w:rsidR="00E57866" w:rsidRDefault="00E57866">
      <w:pPr>
        <w:pStyle w:val="TOC2"/>
        <w:rPr>
          <w:rFonts w:ascii="Calibri" w:eastAsia="Times New Roman" w:hAnsi="Calibri"/>
          <w:sz w:val="22"/>
          <w:szCs w:val="22"/>
          <w:lang w:eastAsia="en-US"/>
        </w:rPr>
      </w:pPr>
      <w:hyperlink w:anchor="_Toc521589698" w:history="1">
        <w:r w:rsidRPr="00923BEF">
          <w:rPr>
            <w:rStyle w:val="Hyperlink"/>
          </w:rPr>
          <w:t>The Ground Loop Design Loads Model</w:t>
        </w:r>
        <w:r>
          <w:rPr>
            <w:webHidden/>
          </w:rPr>
          <w:tab/>
        </w:r>
        <w:r>
          <w:rPr>
            <w:webHidden/>
          </w:rPr>
          <w:fldChar w:fldCharType="begin"/>
        </w:r>
        <w:r>
          <w:rPr>
            <w:webHidden/>
          </w:rPr>
          <w:instrText xml:space="preserve"> PAGEREF _Toc521589698 \h </w:instrText>
        </w:r>
        <w:r>
          <w:rPr>
            <w:webHidden/>
          </w:rPr>
        </w:r>
        <w:r>
          <w:rPr>
            <w:webHidden/>
          </w:rPr>
          <w:fldChar w:fldCharType="separate"/>
        </w:r>
        <w:r w:rsidR="00B10054">
          <w:rPr>
            <w:webHidden/>
          </w:rPr>
          <w:t>54</w:t>
        </w:r>
        <w:r>
          <w:rPr>
            <w:webHidden/>
          </w:rPr>
          <w:fldChar w:fldCharType="end"/>
        </w:r>
      </w:hyperlink>
    </w:p>
    <w:p w14:paraId="11D645B4" w14:textId="27D7C9EC" w:rsidR="00E57866" w:rsidRDefault="00E57866">
      <w:pPr>
        <w:pStyle w:val="TOC2"/>
        <w:rPr>
          <w:rFonts w:ascii="Calibri" w:eastAsia="Times New Roman" w:hAnsi="Calibri"/>
          <w:sz w:val="22"/>
          <w:szCs w:val="22"/>
          <w:lang w:eastAsia="en-US"/>
        </w:rPr>
      </w:pPr>
      <w:hyperlink w:anchor="_Toc521589699" w:history="1">
        <w:r w:rsidRPr="00923BEF">
          <w:rPr>
            <w:rStyle w:val="Hyperlink"/>
          </w:rPr>
          <w:t>Zone Files</w:t>
        </w:r>
        <w:r>
          <w:rPr>
            <w:webHidden/>
          </w:rPr>
          <w:tab/>
        </w:r>
        <w:r>
          <w:rPr>
            <w:webHidden/>
          </w:rPr>
          <w:fldChar w:fldCharType="begin"/>
        </w:r>
        <w:r>
          <w:rPr>
            <w:webHidden/>
          </w:rPr>
          <w:instrText xml:space="preserve"> PAGEREF _Toc521589699 \h </w:instrText>
        </w:r>
        <w:r>
          <w:rPr>
            <w:webHidden/>
          </w:rPr>
        </w:r>
        <w:r>
          <w:rPr>
            <w:webHidden/>
          </w:rPr>
          <w:fldChar w:fldCharType="separate"/>
        </w:r>
        <w:r w:rsidR="00B10054">
          <w:rPr>
            <w:webHidden/>
          </w:rPr>
          <w:t>55</w:t>
        </w:r>
        <w:r>
          <w:rPr>
            <w:webHidden/>
          </w:rPr>
          <w:fldChar w:fldCharType="end"/>
        </w:r>
      </w:hyperlink>
    </w:p>
    <w:p w14:paraId="643CBA6B" w14:textId="312CF5E3" w:rsidR="00E57866" w:rsidRDefault="00E57866">
      <w:pPr>
        <w:pStyle w:val="TOC2"/>
        <w:rPr>
          <w:rFonts w:ascii="Calibri" w:eastAsia="Times New Roman" w:hAnsi="Calibri"/>
          <w:sz w:val="22"/>
          <w:szCs w:val="22"/>
          <w:lang w:eastAsia="en-US"/>
        </w:rPr>
      </w:pPr>
      <w:hyperlink w:anchor="_Toc521589700" w:history="1">
        <w:r w:rsidRPr="00923BEF">
          <w:rPr>
            <w:rStyle w:val="Hyperlink"/>
          </w:rPr>
          <w:t>The Zone Manager Loads Module</w:t>
        </w:r>
        <w:r>
          <w:rPr>
            <w:webHidden/>
          </w:rPr>
          <w:tab/>
        </w:r>
        <w:r>
          <w:rPr>
            <w:webHidden/>
          </w:rPr>
          <w:fldChar w:fldCharType="begin"/>
        </w:r>
        <w:r>
          <w:rPr>
            <w:webHidden/>
          </w:rPr>
          <w:instrText xml:space="preserve"> PAGEREF _Toc521589700 \h </w:instrText>
        </w:r>
        <w:r>
          <w:rPr>
            <w:webHidden/>
          </w:rPr>
        </w:r>
        <w:r>
          <w:rPr>
            <w:webHidden/>
          </w:rPr>
          <w:fldChar w:fldCharType="separate"/>
        </w:r>
        <w:r w:rsidR="00B10054">
          <w:rPr>
            <w:webHidden/>
          </w:rPr>
          <w:t>56</w:t>
        </w:r>
        <w:r>
          <w:rPr>
            <w:webHidden/>
          </w:rPr>
          <w:fldChar w:fldCharType="end"/>
        </w:r>
      </w:hyperlink>
    </w:p>
    <w:p w14:paraId="08C88546" w14:textId="07FB881E" w:rsidR="00E57866" w:rsidRDefault="00E57866">
      <w:pPr>
        <w:pStyle w:val="TOC3"/>
        <w:rPr>
          <w:rFonts w:ascii="Calibri" w:eastAsia="Times New Roman" w:hAnsi="Calibri"/>
          <w:sz w:val="22"/>
          <w:szCs w:val="22"/>
          <w:lang w:eastAsia="en-US"/>
        </w:rPr>
      </w:pPr>
      <w:hyperlink w:anchor="_Toc521589701" w:history="1">
        <w:r w:rsidRPr="00923BEF">
          <w:rPr>
            <w:rStyle w:val="Hyperlink"/>
          </w:rPr>
          <w:t xml:space="preserve">Managing Zones in the </w:t>
        </w:r>
        <w:r w:rsidRPr="00923BEF">
          <w:rPr>
            <w:rStyle w:val="Hyperlink"/>
            <w:i/>
            <w:iCs/>
          </w:rPr>
          <w:t>Loads</w:t>
        </w:r>
        <w:r w:rsidRPr="00923BEF">
          <w:rPr>
            <w:rStyle w:val="Hyperlink"/>
          </w:rPr>
          <w:t xml:space="preserve"> Tabbed Panel</w:t>
        </w:r>
        <w:r>
          <w:rPr>
            <w:webHidden/>
          </w:rPr>
          <w:tab/>
        </w:r>
        <w:r>
          <w:rPr>
            <w:webHidden/>
          </w:rPr>
          <w:fldChar w:fldCharType="begin"/>
        </w:r>
        <w:r>
          <w:rPr>
            <w:webHidden/>
          </w:rPr>
          <w:instrText xml:space="preserve"> PAGEREF _Toc521589701 \h </w:instrText>
        </w:r>
        <w:r>
          <w:rPr>
            <w:webHidden/>
          </w:rPr>
        </w:r>
        <w:r>
          <w:rPr>
            <w:webHidden/>
          </w:rPr>
          <w:fldChar w:fldCharType="separate"/>
        </w:r>
        <w:r w:rsidR="00B10054">
          <w:rPr>
            <w:webHidden/>
          </w:rPr>
          <w:t>57</w:t>
        </w:r>
        <w:r>
          <w:rPr>
            <w:webHidden/>
          </w:rPr>
          <w:fldChar w:fldCharType="end"/>
        </w:r>
      </w:hyperlink>
    </w:p>
    <w:p w14:paraId="0FAD7F36" w14:textId="6B2E0341" w:rsidR="00E57866" w:rsidRDefault="00E57866">
      <w:pPr>
        <w:pStyle w:val="TOC4"/>
        <w:rPr>
          <w:rFonts w:ascii="Calibri" w:eastAsia="Times New Roman" w:hAnsi="Calibri"/>
          <w:sz w:val="22"/>
          <w:szCs w:val="22"/>
          <w:lang w:eastAsia="en-US"/>
        </w:rPr>
      </w:pPr>
      <w:hyperlink w:anchor="_Toc521589702" w:history="1">
        <w:r w:rsidR="00322898" w:rsidRPr="0001032C">
          <w:drawing>
            <wp:inline distT="0" distB="0" distL="0" distR="0" wp14:anchorId="080FE3AF" wp14:editId="69E890E5">
              <wp:extent cx="200025" cy="200025"/>
              <wp:effectExtent l="0" t="0" r="0" b="0"/>
              <wp:docPr id="8" name="Picture 35" descr="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ew"/>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923BEF">
          <w:rPr>
            <w:rStyle w:val="Hyperlink"/>
          </w:rPr>
          <w:t xml:space="preserve"> New and  Copy</w:t>
        </w:r>
        <w:r>
          <w:rPr>
            <w:webHidden/>
          </w:rPr>
          <w:tab/>
        </w:r>
        <w:r>
          <w:rPr>
            <w:webHidden/>
          </w:rPr>
          <w:fldChar w:fldCharType="begin"/>
        </w:r>
        <w:r>
          <w:rPr>
            <w:webHidden/>
          </w:rPr>
          <w:instrText xml:space="preserve"> PAGEREF _Toc521589702 \h </w:instrText>
        </w:r>
        <w:r>
          <w:rPr>
            <w:webHidden/>
          </w:rPr>
        </w:r>
        <w:r>
          <w:rPr>
            <w:webHidden/>
          </w:rPr>
          <w:fldChar w:fldCharType="separate"/>
        </w:r>
        <w:r w:rsidR="00B10054">
          <w:rPr>
            <w:webHidden/>
          </w:rPr>
          <w:t>57</w:t>
        </w:r>
        <w:r>
          <w:rPr>
            <w:webHidden/>
          </w:rPr>
          <w:fldChar w:fldCharType="end"/>
        </w:r>
      </w:hyperlink>
    </w:p>
    <w:p w14:paraId="0DF5F79D" w14:textId="2DE2B28A" w:rsidR="00E57866" w:rsidRDefault="00E57866">
      <w:pPr>
        <w:pStyle w:val="TOC4"/>
        <w:rPr>
          <w:rFonts w:ascii="Calibri" w:eastAsia="Times New Roman" w:hAnsi="Calibri"/>
          <w:sz w:val="22"/>
          <w:szCs w:val="22"/>
          <w:lang w:eastAsia="en-US"/>
        </w:rPr>
      </w:pPr>
      <w:hyperlink w:anchor="_Toc521589703" w:history="1">
        <w:r w:rsidR="00322898" w:rsidRPr="002345ED">
          <w:drawing>
            <wp:inline distT="0" distB="0" distL="0" distR="0" wp14:anchorId="40C4F7D4" wp14:editId="53C04D66">
              <wp:extent cx="200025" cy="200025"/>
              <wp:effectExtent l="0" t="0" r="0" b="0"/>
              <wp:docPr id="9" name="Picture 38" descr="cl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lea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923BEF">
          <w:rPr>
            <w:rStyle w:val="Hyperlink"/>
          </w:rPr>
          <w:t xml:space="preserve"> Remove and  Clear</w:t>
        </w:r>
        <w:r>
          <w:rPr>
            <w:webHidden/>
          </w:rPr>
          <w:tab/>
        </w:r>
        <w:r>
          <w:rPr>
            <w:webHidden/>
          </w:rPr>
          <w:fldChar w:fldCharType="begin"/>
        </w:r>
        <w:r>
          <w:rPr>
            <w:webHidden/>
          </w:rPr>
          <w:instrText xml:space="preserve"> PAGEREF _Toc521589703 \h </w:instrText>
        </w:r>
        <w:r>
          <w:rPr>
            <w:webHidden/>
          </w:rPr>
        </w:r>
        <w:r>
          <w:rPr>
            <w:webHidden/>
          </w:rPr>
          <w:fldChar w:fldCharType="separate"/>
        </w:r>
        <w:r w:rsidR="00B10054">
          <w:rPr>
            <w:webHidden/>
          </w:rPr>
          <w:t>58</w:t>
        </w:r>
        <w:r>
          <w:rPr>
            <w:webHidden/>
          </w:rPr>
          <w:fldChar w:fldCharType="end"/>
        </w:r>
      </w:hyperlink>
    </w:p>
    <w:p w14:paraId="3028EFF8" w14:textId="1E2EC48B" w:rsidR="00E57866" w:rsidRDefault="00E57866">
      <w:pPr>
        <w:pStyle w:val="TOC4"/>
        <w:rPr>
          <w:rFonts w:ascii="Calibri" w:eastAsia="Times New Roman" w:hAnsi="Calibri"/>
          <w:sz w:val="22"/>
          <w:szCs w:val="22"/>
          <w:lang w:eastAsia="en-US"/>
        </w:rPr>
      </w:pPr>
      <w:hyperlink w:anchor="_Toc521589704" w:history="1">
        <w:r w:rsidRPr="00923BEF">
          <w:rPr>
            <w:rStyle w:val="Hyperlink"/>
          </w:rPr>
          <w:t>Renumber</w:t>
        </w:r>
        <w:r>
          <w:rPr>
            <w:webHidden/>
          </w:rPr>
          <w:tab/>
        </w:r>
        <w:r>
          <w:rPr>
            <w:webHidden/>
          </w:rPr>
          <w:fldChar w:fldCharType="begin"/>
        </w:r>
        <w:r>
          <w:rPr>
            <w:webHidden/>
          </w:rPr>
          <w:instrText xml:space="preserve"> PAGEREF _Toc521589704 \h </w:instrText>
        </w:r>
        <w:r>
          <w:rPr>
            <w:webHidden/>
          </w:rPr>
        </w:r>
        <w:r>
          <w:rPr>
            <w:webHidden/>
          </w:rPr>
          <w:fldChar w:fldCharType="separate"/>
        </w:r>
        <w:r w:rsidR="00B10054">
          <w:rPr>
            <w:webHidden/>
          </w:rPr>
          <w:t>58</w:t>
        </w:r>
        <w:r>
          <w:rPr>
            <w:webHidden/>
          </w:rPr>
          <w:fldChar w:fldCharType="end"/>
        </w:r>
      </w:hyperlink>
    </w:p>
    <w:p w14:paraId="2D8ABDD5" w14:textId="67E13997" w:rsidR="00E57866" w:rsidRDefault="00E57866">
      <w:pPr>
        <w:pStyle w:val="TOC4"/>
        <w:rPr>
          <w:rFonts w:ascii="Calibri" w:eastAsia="Times New Roman" w:hAnsi="Calibri"/>
          <w:sz w:val="22"/>
          <w:szCs w:val="22"/>
          <w:lang w:eastAsia="en-US"/>
        </w:rPr>
      </w:pPr>
      <w:hyperlink w:anchor="_Toc521589705" w:history="1">
        <w:r w:rsidRPr="00923BEF">
          <w:rPr>
            <w:rStyle w:val="Hyperlink"/>
          </w:rPr>
          <w:t>Summary View Toggle Button</w:t>
        </w:r>
        <w:r>
          <w:rPr>
            <w:webHidden/>
          </w:rPr>
          <w:tab/>
        </w:r>
        <w:r>
          <w:rPr>
            <w:webHidden/>
          </w:rPr>
          <w:fldChar w:fldCharType="begin"/>
        </w:r>
        <w:r>
          <w:rPr>
            <w:webHidden/>
          </w:rPr>
          <w:instrText xml:space="preserve"> PAGEREF _Toc521589705 \h </w:instrText>
        </w:r>
        <w:r>
          <w:rPr>
            <w:webHidden/>
          </w:rPr>
        </w:r>
        <w:r>
          <w:rPr>
            <w:webHidden/>
          </w:rPr>
          <w:fldChar w:fldCharType="separate"/>
        </w:r>
        <w:r w:rsidR="00B10054">
          <w:rPr>
            <w:webHidden/>
          </w:rPr>
          <w:t>58</w:t>
        </w:r>
        <w:r>
          <w:rPr>
            <w:webHidden/>
          </w:rPr>
          <w:fldChar w:fldCharType="end"/>
        </w:r>
      </w:hyperlink>
    </w:p>
    <w:p w14:paraId="3EA16BD2" w14:textId="1B958B5F" w:rsidR="00E57866" w:rsidRDefault="00E57866">
      <w:pPr>
        <w:pStyle w:val="TOC3"/>
        <w:rPr>
          <w:rFonts w:ascii="Calibri" w:eastAsia="Times New Roman" w:hAnsi="Calibri"/>
          <w:sz w:val="22"/>
          <w:szCs w:val="22"/>
          <w:lang w:eastAsia="en-US"/>
        </w:rPr>
      </w:pPr>
      <w:hyperlink w:anchor="_Toc521589706" w:history="1">
        <w:r w:rsidRPr="00923BEF">
          <w:rPr>
            <w:rStyle w:val="Hyperlink"/>
          </w:rPr>
          <w:t>Entering Loads</w:t>
        </w:r>
        <w:r>
          <w:rPr>
            <w:webHidden/>
          </w:rPr>
          <w:tab/>
        </w:r>
        <w:r>
          <w:rPr>
            <w:webHidden/>
          </w:rPr>
          <w:fldChar w:fldCharType="begin"/>
        </w:r>
        <w:r>
          <w:rPr>
            <w:webHidden/>
          </w:rPr>
          <w:instrText xml:space="preserve"> PAGEREF _Toc521589706 \h </w:instrText>
        </w:r>
        <w:r>
          <w:rPr>
            <w:webHidden/>
          </w:rPr>
        </w:r>
        <w:r>
          <w:rPr>
            <w:webHidden/>
          </w:rPr>
          <w:fldChar w:fldCharType="separate"/>
        </w:r>
        <w:r w:rsidR="00B10054">
          <w:rPr>
            <w:webHidden/>
          </w:rPr>
          <w:t>59</w:t>
        </w:r>
        <w:r>
          <w:rPr>
            <w:webHidden/>
          </w:rPr>
          <w:fldChar w:fldCharType="end"/>
        </w:r>
      </w:hyperlink>
    </w:p>
    <w:p w14:paraId="51B23027" w14:textId="3C7563EE" w:rsidR="00E57866" w:rsidRDefault="00E57866">
      <w:pPr>
        <w:pStyle w:val="TOC4"/>
        <w:rPr>
          <w:rFonts w:ascii="Calibri" w:eastAsia="Times New Roman" w:hAnsi="Calibri"/>
          <w:sz w:val="22"/>
          <w:szCs w:val="22"/>
          <w:lang w:eastAsia="en-US"/>
        </w:rPr>
      </w:pPr>
      <w:hyperlink w:anchor="_Toc521589707" w:history="1">
        <w:r w:rsidRPr="00923BEF">
          <w:rPr>
            <w:rStyle w:val="Hyperlink"/>
          </w:rPr>
          <w:t>Design Day Loads</w:t>
        </w:r>
        <w:r>
          <w:rPr>
            <w:webHidden/>
          </w:rPr>
          <w:tab/>
        </w:r>
        <w:r>
          <w:rPr>
            <w:webHidden/>
          </w:rPr>
          <w:fldChar w:fldCharType="begin"/>
        </w:r>
        <w:r>
          <w:rPr>
            <w:webHidden/>
          </w:rPr>
          <w:instrText xml:space="preserve"> PAGEREF _Toc521589707 \h </w:instrText>
        </w:r>
        <w:r>
          <w:rPr>
            <w:webHidden/>
          </w:rPr>
        </w:r>
        <w:r>
          <w:rPr>
            <w:webHidden/>
          </w:rPr>
          <w:fldChar w:fldCharType="separate"/>
        </w:r>
        <w:r w:rsidR="00B10054">
          <w:rPr>
            <w:webHidden/>
          </w:rPr>
          <w:t>59</w:t>
        </w:r>
        <w:r>
          <w:rPr>
            <w:webHidden/>
          </w:rPr>
          <w:fldChar w:fldCharType="end"/>
        </w:r>
      </w:hyperlink>
    </w:p>
    <w:p w14:paraId="3BEE3258" w14:textId="2EF6A61F" w:rsidR="00E57866" w:rsidRDefault="00E57866">
      <w:pPr>
        <w:pStyle w:val="TOC4"/>
        <w:rPr>
          <w:rFonts w:ascii="Calibri" w:eastAsia="Times New Roman" w:hAnsi="Calibri"/>
          <w:sz w:val="22"/>
          <w:szCs w:val="22"/>
          <w:lang w:eastAsia="en-US"/>
        </w:rPr>
      </w:pPr>
      <w:hyperlink w:anchor="_Toc521589708" w:history="1">
        <w:r w:rsidRPr="00923BEF">
          <w:rPr>
            <w:rStyle w:val="Hyperlink"/>
          </w:rPr>
          <w:t>Annual Equivalent Full-Load Hours</w:t>
        </w:r>
        <w:r>
          <w:rPr>
            <w:webHidden/>
          </w:rPr>
          <w:tab/>
        </w:r>
        <w:r>
          <w:rPr>
            <w:webHidden/>
          </w:rPr>
          <w:fldChar w:fldCharType="begin"/>
        </w:r>
        <w:r>
          <w:rPr>
            <w:webHidden/>
          </w:rPr>
          <w:instrText xml:space="preserve"> PAGEREF _Toc521589708 \h </w:instrText>
        </w:r>
        <w:r>
          <w:rPr>
            <w:webHidden/>
          </w:rPr>
        </w:r>
        <w:r>
          <w:rPr>
            <w:webHidden/>
          </w:rPr>
          <w:fldChar w:fldCharType="separate"/>
        </w:r>
        <w:r w:rsidR="00B10054">
          <w:rPr>
            <w:webHidden/>
          </w:rPr>
          <w:t>60</w:t>
        </w:r>
        <w:r>
          <w:rPr>
            <w:webHidden/>
          </w:rPr>
          <w:fldChar w:fldCharType="end"/>
        </w:r>
      </w:hyperlink>
    </w:p>
    <w:p w14:paraId="3C0E1C35" w14:textId="570FA312" w:rsidR="00E57866" w:rsidRDefault="00E57866">
      <w:pPr>
        <w:pStyle w:val="TOC4"/>
        <w:rPr>
          <w:rFonts w:ascii="Calibri" w:eastAsia="Times New Roman" w:hAnsi="Calibri"/>
          <w:sz w:val="22"/>
          <w:szCs w:val="22"/>
          <w:lang w:eastAsia="en-US"/>
        </w:rPr>
      </w:pPr>
      <w:hyperlink w:anchor="_Toc521589709" w:history="1">
        <w:r w:rsidRPr="00923BEF">
          <w:rPr>
            <w:rStyle w:val="Hyperlink"/>
          </w:rPr>
          <w:t>Equivalent Hours Calculator</w:t>
        </w:r>
        <w:r>
          <w:rPr>
            <w:webHidden/>
          </w:rPr>
          <w:tab/>
        </w:r>
        <w:r>
          <w:rPr>
            <w:webHidden/>
          </w:rPr>
          <w:fldChar w:fldCharType="begin"/>
        </w:r>
        <w:r>
          <w:rPr>
            <w:webHidden/>
          </w:rPr>
          <w:instrText xml:space="preserve"> PAGEREF _Toc521589709 \h </w:instrText>
        </w:r>
        <w:r>
          <w:rPr>
            <w:webHidden/>
          </w:rPr>
        </w:r>
        <w:r>
          <w:rPr>
            <w:webHidden/>
          </w:rPr>
          <w:fldChar w:fldCharType="separate"/>
        </w:r>
        <w:r w:rsidR="00B10054">
          <w:rPr>
            <w:webHidden/>
          </w:rPr>
          <w:t>61</w:t>
        </w:r>
        <w:r>
          <w:rPr>
            <w:webHidden/>
          </w:rPr>
          <w:fldChar w:fldCharType="end"/>
        </w:r>
      </w:hyperlink>
    </w:p>
    <w:p w14:paraId="045CE69D" w14:textId="43F31D38" w:rsidR="00E57866" w:rsidRDefault="00E57866">
      <w:pPr>
        <w:pStyle w:val="TOC4"/>
        <w:rPr>
          <w:rFonts w:ascii="Calibri" w:eastAsia="Times New Roman" w:hAnsi="Calibri"/>
          <w:sz w:val="22"/>
          <w:szCs w:val="22"/>
          <w:lang w:eastAsia="en-US"/>
        </w:rPr>
      </w:pPr>
      <w:hyperlink w:anchor="_Toc521589710" w:history="1">
        <w:r w:rsidRPr="00923BEF">
          <w:rPr>
            <w:rStyle w:val="Hyperlink"/>
          </w:rPr>
          <w:t>Days per Week</w:t>
        </w:r>
        <w:r>
          <w:rPr>
            <w:webHidden/>
          </w:rPr>
          <w:tab/>
        </w:r>
        <w:r>
          <w:rPr>
            <w:webHidden/>
          </w:rPr>
          <w:fldChar w:fldCharType="begin"/>
        </w:r>
        <w:r>
          <w:rPr>
            <w:webHidden/>
          </w:rPr>
          <w:instrText xml:space="preserve"> PAGEREF _Toc521589710 \h </w:instrText>
        </w:r>
        <w:r>
          <w:rPr>
            <w:webHidden/>
          </w:rPr>
        </w:r>
        <w:r>
          <w:rPr>
            <w:webHidden/>
          </w:rPr>
          <w:fldChar w:fldCharType="separate"/>
        </w:r>
        <w:r w:rsidR="00B10054">
          <w:rPr>
            <w:webHidden/>
          </w:rPr>
          <w:t>61</w:t>
        </w:r>
        <w:r>
          <w:rPr>
            <w:webHidden/>
          </w:rPr>
          <w:fldChar w:fldCharType="end"/>
        </w:r>
      </w:hyperlink>
    </w:p>
    <w:p w14:paraId="7B07C1D7" w14:textId="1124F4F1" w:rsidR="00E57866" w:rsidRDefault="00E57866">
      <w:pPr>
        <w:pStyle w:val="TOC3"/>
        <w:rPr>
          <w:rFonts w:ascii="Calibri" w:eastAsia="Times New Roman" w:hAnsi="Calibri"/>
          <w:sz w:val="22"/>
          <w:szCs w:val="22"/>
          <w:lang w:eastAsia="en-US"/>
        </w:rPr>
      </w:pPr>
      <w:hyperlink w:anchor="_Toc521589711" w:history="1">
        <w:r w:rsidRPr="00923BEF">
          <w:rPr>
            <w:rStyle w:val="Hyperlink"/>
          </w:rPr>
          <w:t>Pump Matching and Selection</w:t>
        </w:r>
        <w:r>
          <w:rPr>
            <w:webHidden/>
          </w:rPr>
          <w:tab/>
        </w:r>
        <w:r>
          <w:rPr>
            <w:webHidden/>
          </w:rPr>
          <w:fldChar w:fldCharType="begin"/>
        </w:r>
        <w:r>
          <w:rPr>
            <w:webHidden/>
          </w:rPr>
          <w:instrText xml:space="preserve"> PAGEREF _Toc521589711 \h </w:instrText>
        </w:r>
        <w:r>
          <w:rPr>
            <w:webHidden/>
          </w:rPr>
        </w:r>
        <w:r>
          <w:rPr>
            <w:webHidden/>
          </w:rPr>
          <w:fldChar w:fldCharType="separate"/>
        </w:r>
        <w:r w:rsidR="00B10054">
          <w:rPr>
            <w:webHidden/>
          </w:rPr>
          <w:t>62</w:t>
        </w:r>
        <w:r>
          <w:rPr>
            <w:webHidden/>
          </w:rPr>
          <w:fldChar w:fldCharType="end"/>
        </w:r>
      </w:hyperlink>
    </w:p>
    <w:p w14:paraId="73A446C5" w14:textId="04A6E2D7" w:rsidR="00E57866" w:rsidRDefault="00E57866">
      <w:pPr>
        <w:pStyle w:val="TOC4"/>
        <w:rPr>
          <w:rFonts w:ascii="Calibri" w:eastAsia="Times New Roman" w:hAnsi="Calibri"/>
          <w:sz w:val="22"/>
          <w:szCs w:val="22"/>
          <w:lang w:eastAsia="en-US"/>
        </w:rPr>
      </w:pPr>
      <w:hyperlink w:anchor="_Toc521589712" w:history="1">
        <w:r w:rsidRPr="00923BEF">
          <w:rPr>
            <w:rStyle w:val="Hyperlink"/>
          </w:rPr>
          <w:t>Auto-Select</w:t>
        </w:r>
        <w:r>
          <w:rPr>
            <w:webHidden/>
          </w:rPr>
          <w:tab/>
        </w:r>
        <w:r>
          <w:rPr>
            <w:webHidden/>
          </w:rPr>
          <w:fldChar w:fldCharType="begin"/>
        </w:r>
        <w:r>
          <w:rPr>
            <w:webHidden/>
          </w:rPr>
          <w:instrText xml:space="preserve"> PAGEREF _Toc521589712 \h </w:instrText>
        </w:r>
        <w:r>
          <w:rPr>
            <w:webHidden/>
          </w:rPr>
        </w:r>
        <w:r>
          <w:rPr>
            <w:webHidden/>
          </w:rPr>
          <w:fldChar w:fldCharType="separate"/>
        </w:r>
        <w:r w:rsidR="00B10054">
          <w:rPr>
            <w:webHidden/>
          </w:rPr>
          <w:t>63</w:t>
        </w:r>
        <w:r>
          <w:rPr>
            <w:webHidden/>
          </w:rPr>
          <w:fldChar w:fldCharType="end"/>
        </w:r>
      </w:hyperlink>
    </w:p>
    <w:p w14:paraId="003BE28A" w14:textId="1F323710" w:rsidR="00E57866" w:rsidRDefault="00E57866">
      <w:pPr>
        <w:pStyle w:val="TOC4"/>
        <w:rPr>
          <w:rFonts w:ascii="Calibri" w:eastAsia="Times New Roman" w:hAnsi="Calibri"/>
          <w:sz w:val="22"/>
          <w:szCs w:val="22"/>
          <w:lang w:eastAsia="en-US"/>
        </w:rPr>
      </w:pPr>
      <w:hyperlink w:anchor="_Toc521589713" w:history="1">
        <w:r w:rsidRPr="00923BEF">
          <w:rPr>
            <w:rStyle w:val="Hyperlink"/>
          </w:rPr>
          <w:t>Manual Select</w:t>
        </w:r>
        <w:r>
          <w:rPr>
            <w:webHidden/>
          </w:rPr>
          <w:tab/>
        </w:r>
        <w:r>
          <w:rPr>
            <w:webHidden/>
          </w:rPr>
          <w:fldChar w:fldCharType="begin"/>
        </w:r>
        <w:r>
          <w:rPr>
            <w:webHidden/>
          </w:rPr>
          <w:instrText xml:space="preserve"> PAGEREF _Toc521589713 \h </w:instrText>
        </w:r>
        <w:r>
          <w:rPr>
            <w:webHidden/>
          </w:rPr>
        </w:r>
        <w:r>
          <w:rPr>
            <w:webHidden/>
          </w:rPr>
          <w:fldChar w:fldCharType="separate"/>
        </w:r>
        <w:r w:rsidR="00B10054">
          <w:rPr>
            <w:webHidden/>
          </w:rPr>
          <w:t>63</w:t>
        </w:r>
        <w:r>
          <w:rPr>
            <w:webHidden/>
          </w:rPr>
          <w:fldChar w:fldCharType="end"/>
        </w:r>
      </w:hyperlink>
    </w:p>
    <w:p w14:paraId="146E7C10" w14:textId="487D1F1B" w:rsidR="00E57866" w:rsidRDefault="00E57866">
      <w:pPr>
        <w:pStyle w:val="TOC4"/>
        <w:rPr>
          <w:rFonts w:ascii="Calibri" w:eastAsia="Times New Roman" w:hAnsi="Calibri"/>
          <w:sz w:val="22"/>
          <w:szCs w:val="22"/>
          <w:lang w:eastAsia="en-US"/>
        </w:rPr>
      </w:pPr>
      <w:hyperlink w:anchor="_Toc521589714" w:history="1">
        <w:r w:rsidRPr="00923BEF">
          <w:rPr>
            <w:rStyle w:val="Hyperlink"/>
          </w:rPr>
          <w:t>Details</w:t>
        </w:r>
        <w:r>
          <w:rPr>
            <w:webHidden/>
          </w:rPr>
          <w:tab/>
        </w:r>
        <w:r>
          <w:rPr>
            <w:webHidden/>
          </w:rPr>
          <w:fldChar w:fldCharType="begin"/>
        </w:r>
        <w:r>
          <w:rPr>
            <w:webHidden/>
          </w:rPr>
          <w:instrText xml:space="preserve"> PAGEREF _Toc521589714 \h </w:instrText>
        </w:r>
        <w:r>
          <w:rPr>
            <w:webHidden/>
          </w:rPr>
        </w:r>
        <w:r>
          <w:rPr>
            <w:webHidden/>
          </w:rPr>
          <w:fldChar w:fldCharType="separate"/>
        </w:r>
        <w:r w:rsidR="00B10054">
          <w:rPr>
            <w:webHidden/>
          </w:rPr>
          <w:t>64</w:t>
        </w:r>
        <w:r>
          <w:rPr>
            <w:webHidden/>
          </w:rPr>
          <w:fldChar w:fldCharType="end"/>
        </w:r>
      </w:hyperlink>
    </w:p>
    <w:p w14:paraId="6D9A2091" w14:textId="5C590622" w:rsidR="00E57866" w:rsidRDefault="00E57866">
      <w:pPr>
        <w:pStyle w:val="TOC4"/>
        <w:rPr>
          <w:rFonts w:ascii="Calibri" w:eastAsia="Times New Roman" w:hAnsi="Calibri"/>
          <w:sz w:val="22"/>
          <w:szCs w:val="22"/>
          <w:lang w:eastAsia="en-US"/>
        </w:rPr>
      </w:pPr>
      <w:hyperlink w:anchor="_Toc521589715" w:history="1">
        <w:r w:rsidRPr="00923BEF">
          <w:rPr>
            <w:rStyle w:val="Hyperlink"/>
          </w:rPr>
          <w:t>Clear</w:t>
        </w:r>
        <w:r>
          <w:rPr>
            <w:webHidden/>
          </w:rPr>
          <w:tab/>
        </w:r>
        <w:r>
          <w:rPr>
            <w:webHidden/>
          </w:rPr>
          <w:fldChar w:fldCharType="begin"/>
        </w:r>
        <w:r>
          <w:rPr>
            <w:webHidden/>
          </w:rPr>
          <w:instrText xml:space="preserve"> PAGEREF _Toc521589715 \h </w:instrText>
        </w:r>
        <w:r>
          <w:rPr>
            <w:webHidden/>
          </w:rPr>
        </w:r>
        <w:r>
          <w:rPr>
            <w:webHidden/>
          </w:rPr>
          <w:fldChar w:fldCharType="separate"/>
        </w:r>
        <w:r w:rsidR="00B10054">
          <w:rPr>
            <w:webHidden/>
          </w:rPr>
          <w:t>64</w:t>
        </w:r>
        <w:r>
          <w:rPr>
            <w:webHidden/>
          </w:rPr>
          <w:fldChar w:fldCharType="end"/>
        </w:r>
      </w:hyperlink>
    </w:p>
    <w:p w14:paraId="4CE05012" w14:textId="50575AC9" w:rsidR="00E57866" w:rsidRDefault="00E57866">
      <w:pPr>
        <w:pStyle w:val="TOC4"/>
        <w:rPr>
          <w:rFonts w:ascii="Calibri" w:eastAsia="Times New Roman" w:hAnsi="Calibri"/>
          <w:sz w:val="22"/>
          <w:szCs w:val="22"/>
          <w:lang w:eastAsia="en-US"/>
        </w:rPr>
      </w:pPr>
      <w:hyperlink w:anchor="_Toc521589716" w:history="1">
        <w:r w:rsidRPr="00923BEF">
          <w:rPr>
            <w:rStyle w:val="Hyperlink"/>
          </w:rPr>
          <w:t>Custom Pump (Customization)</w:t>
        </w:r>
        <w:r>
          <w:rPr>
            <w:webHidden/>
          </w:rPr>
          <w:tab/>
        </w:r>
        <w:r>
          <w:rPr>
            <w:webHidden/>
          </w:rPr>
          <w:fldChar w:fldCharType="begin"/>
        </w:r>
        <w:r>
          <w:rPr>
            <w:webHidden/>
          </w:rPr>
          <w:instrText xml:space="preserve"> PAGEREF _Toc521589716 \h </w:instrText>
        </w:r>
        <w:r>
          <w:rPr>
            <w:webHidden/>
          </w:rPr>
        </w:r>
        <w:r>
          <w:rPr>
            <w:webHidden/>
          </w:rPr>
          <w:fldChar w:fldCharType="separate"/>
        </w:r>
        <w:r w:rsidR="00B10054">
          <w:rPr>
            <w:webHidden/>
          </w:rPr>
          <w:t>65</w:t>
        </w:r>
        <w:r>
          <w:rPr>
            <w:webHidden/>
          </w:rPr>
          <w:fldChar w:fldCharType="end"/>
        </w:r>
      </w:hyperlink>
    </w:p>
    <w:p w14:paraId="546C9615" w14:textId="12C6E9EA" w:rsidR="00E57866" w:rsidRDefault="00E57866">
      <w:pPr>
        <w:pStyle w:val="TOC3"/>
        <w:rPr>
          <w:rFonts w:ascii="Calibri" w:eastAsia="Times New Roman" w:hAnsi="Calibri"/>
          <w:sz w:val="22"/>
          <w:szCs w:val="22"/>
          <w:lang w:eastAsia="en-US"/>
        </w:rPr>
      </w:pPr>
      <w:hyperlink w:anchor="_Toc521589717" w:history="1">
        <w:r w:rsidRPr="00923BEF">
          <w:rPr>
            <w:rStyle w:val="Hyperlink"/>
          </w:rPr>
          <w:t>Automatic Heat Pump Selection Options for the Entire Zone Set</w:t>
        </w:r>
        <w:r>
          <w:rPr>
            <w:webHidden/>
          </w:rPr>
          <w:tab/>
        </w:r>
        <w:r>
          <w:rPr>
            <w:webHidden/>
          </w:rPr>
          <w:fldChar w:fldCharType="begin"/>
        </w:r>
        <w:r>
          <w:rPr>
            <w:webHidden/>
          </w:rPr>
          <w:instrText xml:space="preserve"> PAGEREF _Toc521589717 \h </w:instrText>
        </w:r>
        <w:r>
          <w:rPr>
            <w:webHidden/>
          </w:rPr>
        </w:r>
        <w:r>
          <w:rPr>
            <w:webHidden/>
          </w:rPr>
          <w:fldChar w:fldCharType="separate"/>
        </w:r>
        <w:r w:rsidR="00B10054">
          <w:rPr>
            <w:webHidden/>
          </w:rPr>
          <w:t>65</w:t>
        </w:r>
        <w:r>
          <w:rPr>
            <w:webHidden/>
          </w:rPr>
          <w:fldChar w:fldCharType="end"/>
        </w:r>
      </w:hyperlink>
    </w:p>
    <w:p w14:paraId="64C691C6" w14:textId="052A8489" w:rsidR="00E57866" w:rsidRDefault="00E57866">
      <w:pPr>
        <w:pStyle w:val="TOC4"/>
        <w:rPr>
          <w:rFonts w:ascii="Calibri" w:eastAsia="Times New Roman" w:hAnsi="Calibri"/>
          <w:sz w:val="22"/>
          <w:szCs w:val="22"/>
          <w:lang w:eastAsia="en-US"/>
        </w:rPr>
      </w:pPr>
      <w:hyperlink w:anchor="_Toc521589718" w:history="1">
        <w:r w:rsidRPr="00923BEF">
          <w:rPr>
            <w:rStyle w:val="Hyperlink"/>
          </w:rPr>
          <w:t>Auto-Select All Pumps</w:t>
        </w:r>
        <w:r>
          <w:rPr>
            <w:webHidden/>
          </w:rPr>
          <w:tab/>
        </w:r>
        <w:r>
          <w:rPr>
            <w:webHidden/>
          </w:rPr>
          <w:fldChar w:fldCharType="begin"/>
        </w:r>
        <w:r>
          <w:rPr>
            <w:webHidden/>
          </w:rPr>
          <w:instrText xml:space="preserve"> PAGEREF _Toc521589718 \h </w:instrText>
        </w:r>
        <w:r>
          <w:rPr>
            <w:webHidden/>
          </w:rPr>
        </w:r>
        <w:r>
          <w:rPr>
            <w:webHidden/>
          </w:rPr>
          <w:fldChar w:fldCharType="separate"/>
        </w:r>
        <w:r w:rsidR="00B10054">
          <w:rPr>
            <w:webHidden/>
          </w:rPr>
          <w:t>65</w:t>
        </w:r>
        <w:r>
          <w:rPr>
            <w:webHidden/>
          </w:rPr>
          <w:fldChar w:fldCharType="end"/>
        </w:r>
      </w:hyperlink>
    </w:p>
    <w:p w14:paraId="30D33338" w14:textId="5549F854" w:rsidR="00E57866" w:rsidRDefault="00E57866">
      <w:pPr>
        <w:pStyle w:val="TOC4"/>
        <w:rPr>
          <w:rFonts w:ascii="Calibri" w:eastAsia="Times New Roman" w:hAnsi="Calibri"/>
          <w:sz w:val="22"/>
          <w:szCs w:val="22"/>
          <w:lang w:eastAsia="en-US"/>
        </w:rPr>
      </w:pPr>
      <w:hyperlink w:anchor="_Toc521589719" w:history="1">
        <w:r w:rsidRPr="00923BEF">
          <w:rPr>
            <w:rStyle w:val="Hyperlink"/>
          </w:rPr>
          <w:t>Update/Reselect Current Pumps</w:t>
        </w:r>
        <w:r>
          <w:rPr>
            <w:webHidden/>
          </w:rPr>
          <w:tab/>
        </w:r>
        <w:r>
          <w:rPr>
            <w:webHidden/>
          </w:rPr>
          <w:fldChar w:fldCharType="begin"/>
        </w:r>
        <w:r>
          <w:rPr>
            <w:webHidden/>
          </w:rPr>
          <w:instrText xml:space="preserve"> PAGEREF _Toc521589719 \h </w:instrText>
        </w:r>
        <w:r>
          <w:rPr>
            <w:webHidden/>
          </w:rPr>
        </w:r>
        <w:r>
          <w:rPr>
            <w:webHidden/>
          </w:rPr>
          <w:fldChar w:fldCharType="separate"/>
        </w:r>
        <w:r w:rsidR="00B10054">
          <w:rPr>
            <w:webHidden/>
          </w:rPr>
          <w:t>66</w:t>
        </w:r>
        <w:r>
          <w:rPr>
            <w:webHidden/>
          </w:rPr>
          <w:fldChar w:fldCharType="end"/>
        </w:r>
      </w:hyperlink>
    </w:p>
    <w:p w14:paraId="3160C077" w14:textId="593A2DA8" w:rsidR="00E57866" w:rsidRDefault="00E57866">
      <w:pPr>
        <w:pStyle w:val="TOC3"/>
        <w:rPr>
          <w:rFonts w:ascii="Calibri" w:eastAsia="Times New Roman" w:hAnsi="Calibri"/>
          <w:sz w:val="22"/>
          <w:szCs w:val="22"/>
          <w:lang w:eastAsia="en-US"/>
        </w:rPr>
      </w:pPr>
      <w:hyperlink w:anchor="_Toc521589720" w:history="1">
        <w:r w:rsidRPr="00923BEF">
          <w:rPr>
            <w:rStyle w:val="Hyperlink"/>
          </w:rPr>
          <w:t>Working Series Selection in the Heat Pumps Tabbed Panel</w:t>
        </w:r>
        <w:r>
          <w:rPr>
            <w:webHidden/>
          </w:rPr>
          <w:tab/>
        </w:r>
        <w:r>
          <w:rPr>
            <w:webHidden/>
          </w:rPr>
          <w:fldChar w:fldCharType="begin"/>
        </w:r>
        <w:r>
          <w:rPr>
            <w:webHidden/>
          </w:rPr>
          <w:instrText xml:space="preserve"> PAGEREF _Toc521589720 \h </w:instrText>
        </w:r>
        <w:r>
          <w:rPr>
            <w:webHidden/>
          </w:rPr>
        </w:r>
        <w:r>
          <w:rPr>
            <w:webHidden/>
          </w:rPr>
          <w:fldChar w:fldCharType="separate"/>
        </w:r>
        <w:r w:rsidR="00B10054">
          <w:rPr>
            <w:webHidden/>
          </w:rPr>
          <w:t>66</w:t>
        </w:r>
        <w:r>
          <w:rPr>
            <w:webHidden/>
          </w:rPr>
          <w:fldChar w:fldCharType="end"/>
        </w:r>
      </w:hyperlink>
    </w:p>
    <w:p w14:paraId="67C455E4" w14:textId="31220730" w:rsidR="00E57866" w:rsidRDefault="00E57866">
      <w:pPr>
        <w:pStyle w:val="TOC4"/>
        <w:rPr>
          <w:rFonts w:ascii="Calibri" w:eastAsia="Times New Roman" w:hAnsi="Calibri"/>
          <w:sz w:val="22"/>
          <w:szCs w:val="22"/>
          <w:lang w:eastAsia="en-US"/>
        </w:rPr>
      </w:pPr>
      <w:hyperlink w:anchor="_Toc521589721" w:history="1">
        <w:r w:rsidRPr="00923BEF">
          <w:rPr>
            <w:rStyle w:val="Hyperlink"/>
          </w:rPr>
          <w:t>Choosing the Active Series</w:t>
        </w:r>
        <w:r>
          <w:rPr>
            <w:webHidden/>
          </w:rPr>
          <w:tab/>
        </w:r>
        <w:r>
          <w:rPr>
            <w:webHidden/>
          </w:rPr>
          <w:fldChar w:fldCharType="begin"/>
        </w:r>
        <w:r>
          <w:rPr>
            <w:webHidden/>
          </w:rPr>
          <w:instrText xml:space="preserve"> PAGEREF _Toc521589721 \h </w:instrText>
        </w:r>
        <w:r>
          <w:rPr>
            <w:webHidden/>
          </w:rPr>
        </w:r>
        <w:r>
          <w:rPr>
            <w:webHidden/>
          </w:rPr>
          <w:fldChar w:fldCharType="separate"/>
        </w:r>
        <w:r w:rsidR="00B10054">
          <w:rPr>
            <w:webHidden/>
          </w:rPr>
          <w:t>66</w:t>
        </w:r>
        <w:r>
          <w:rPr>
            <w:webHidden/>
          </w:rPr>
          <w:fldChar w:fldCharType="end"/>
        </w:r>
      </w:hyperlink>
    </w:p>
    <w:p w14:paraId="722002A9" w14:textId="52662732" w:rsidR="00E57866" w:rsidRDefault="00E57866">
      <w:pPr>
        <w:pStyle w:val="TOC4"/>
        <w:rPr>
          <w:rFonts w:ascii="Calibri" w:eastAsia="Times New Roman" w:hAnsi="Calibri"/>
          <w:sz w:val="22"/>
          <w:szCs w:val="22"/>
          <w:lang w:eastAsia="en-US"/>
        </w:rPr>
      </w:pPr>
      <w:hyperlink w:anchor="_Toc521589722" w:history="1">
        <w:r w:rsidRPr="00923BEF">
          <w:rPr>
            <w:rStyle w:val="Hyperlink"/>
          </w:rPr>
          <w:t>Inlet Load Temperatures</w:t>
        </w:r>
        <w:r>
          <w:rPr>
            <w:webHidden/>
          </w:rPr>
          <w:tab/>
        </w:r>
        <w:r>
          <w:rPr>
            <w:webHidden/>
          </w:rPr>
          <w:fldChar w:fldCharType="begin"/>
        </w:r>
        <w:r>
          <w:rPr>
            <w:webHidden/>
          </w:rPr>
          <w:instrText xml:space="preserve"> PAGEREF _Toc521589722 \h </w:instrText>
        </w:r>
        <w:r>
          <w:rPr>
            <w:webHidden/>
          </w:rPr>
        </w:r>
        <w:r>
          <w:rPr>
            <w:webHidden/>
          </w:rPr>
          <w:fldChar w:fldCharType="separate"/>
        </w:r>
        <w:r w:rsidR="00B10054">
          <w:rPr>
            <w:webHidden/>
          </w:rPr>
          <w:t>67</w:t>
        </w:r>
        <w:r>
          <w:rPr>
            <w:webHidden/>
          </w:rPr>
          <w:fldChar w:fldCharType="end"/>
        </w:r>
      </w:hyperlink>
    </w:p>
    <w:p w14:paraId="511310BE" w14:textId="2C415D59" w:rsidR="00E57866" w:rsidRDefault="00E57866">
      <w:pPr>
        <w:pStyle w:val="TOC2"/>
        <w:rPr>
          <w:rFonts w:ascii="Calibri" w:eastAsia="Times New Roman" w:hAnsi="Calibri"/>
          <w:sz w:val="22"/>
          <w:szCs w:val="22"/>
          <w:lang w:eastAsia="en-US"/>
        </w:rPr>
      </w:pPr>
      <w:hyperlink w:anchor="_Toc521589723" w:history="1">
        <w:r w:rsidRPr="00923BEF">
          <w:rPr>
            <w:rStyle w:val="Hyperlink"/>
          </w:rPr>
          <w:t>The Average Block Loads Module</w:t>
        </w:r>
        <w:r>
          <w:rPr>
            <w:webHidden/>
          </w:rPr>
          <w:tab/>
        </w:r>
        <w:r>
          <w:rPr>
            <w:webHidden/>
          </w:rPr>
          <w:fldChar w:fldCharType="begin"/>
        </w:r>
        <w:r>
          <w:rPr>
            <w:webHidden/>
          </w:rPr>
          <w:instrText xml:space="preserve"> PAGEREF _Toc521589723 \h </w:instrText>
        </w:r>
        <w:r>
          <w:rPr>
            <w:webHidden/>
          </w:rPr>
        </w:r>
        <w:r>
          <w:rPr>
            <w:webHidden/>
          </w:rPr>
          <w:fldChar w:fldCharType="separate"/>
        </w:r>
        <w:r w:rsidR="00B10054">
          <w:rPr>
            <w:webHidden/>
          </w:rPr>
          <w:t>67</w:t>
        </w:r>
        <w:r>
          <w:rPr>
            <w:webHidden/>
          </w:rPr>
          <w:fldChar w:fldCharType="end"/>
        </w:r>
      </w:hyperlink>
    </w:p>
    <w:p w14:paraId="637632E5" w14:textId="35C3F76E" w:rsidR="00E57866" w:rsidRDefault="00E57866">
      <w:pPr>
        <w:pStyle w:val="TOC3"/>
        <w:rPr>
          <w:rFonts w:ascii="Calibri" w:eastAsia="Times New Roman" w:hAnsi="Calibri"/>
          <w:sz w:val="22"/>
          <w:szCs w:val="22"/>
          <w:lang w:eastAsia="en-US"/>
        </w:rPr>
      </w:pPr>
      <w:hyperlink w:anchor="_Toc521589724" w:history="1">
        <w:r w:rsidRPr="00923BEF">
          <w:rPr>
            <w:rStyle w:val="Hyperlink"/>
          </w:rPr>
          <w:t>Managing the Average Block Loads</w:t>
        </w:r>
        <w:r>
          <w:rPr>
            <w:webHidden/>
          </w:rPr>
          <w:tab/>
        </w:r>
        <w:r>
          <w:rPr>
            <w:webHidden/>
          </w:rPr>
          <w:fldChar w:fldCharType="begin"/>
        </w:r>
        <w:r>
          <w:rPr>
            <w:webHidden/>
          </w:rPr>
          <w:instrText xml:space="preserve"> PAGEREF _Toc521589724 \h </w:instrText>
        </w:r>
        <w:r>
          <w:rPr>
            <w:webHidden/>
          </w:rPr>
        </w:r>
        <w:r>
          <w:rPr>
            <w:webHidden/>
          </w:rPr>
          <w:fldChar w:fldCharType="separate"/>
        </w:r>
        <w:r w:rsidR="00B10054">
          <w:rPr>
            <w:webHidden/>
          </w:rPr>
          <w:t>69</w:t>
        </w:r>
        <w:r>
          <w:rPr>
            <w:webHidden/>
          </w:rPr>
          <w:fldChar w:fldCharType="end"/>
        </w:r>
      </w:hyperlink>
    </w:p>
    <w:p w14:paraId="488B6E48" w14:textId="7D80F071" w:rsidR="00E57866" w:rsidRDefault="00E57866">
      <w:pPr>
        <w:pStyle w:val="TOC4"/>
        <w:rPr>
          <w:rFonts w:ascii="Calibri" w:eastAsia="Times New Roman" w:hAnsi="Calibri"/>
          <w:sz w:val="22"/>
          <w:szCs w:val="22"/>
          <w:lang w:eastAsia="en-US"/>
        </w:rPr>
      </w:pPr>
      <w:hyperlink w:anchor="_Toc521589725" w:history="1">
        <w:r w:rsidRPr="00923BEF">
          <w:rPr>
            <w:rStyle w:val="Hyperlink"/>
          </w:rPr>
          <w:t>New</w:t>
        </w:r>
        <w:r>
          <w:rPr>
            <w:webHidden/>
          </w:rPr>
          <w:tab/>
        </w:r>
        <w:r>
          <w:rPr>
            <w:webHidden/>
          </w:rPr>
          <w:fldChar w:fldCharType="begin"/>
        </w:r>
        <w:r>
          <w:rPr>
            <w:webHidden/>
          </w:rPr>
          <w:instrText xml:space="preserve"> PAGEREF _Toc521589725 \h </w:instrText>
        </w:r>
        <w:r>
          <w:rPr>
            <w:webHidden/>
          </w:rPr>
        </w:r>
        <w:r>
          <w:rPr>
            <w:webHidden/>
          </w:rPr>
          <w:fldChar w:fldCharType="separate"/>
        </w:r>
        <w:r w:rsidR="00B10054">
          <w:rPr>
            <w:webHidden/>
          </w:rPr>
          <w:t>69</w:t>
        </w:r>
        <w:r>
          <w:rPr>
            <w:webHidden/>
          </w:rPr>
          <w:fldChar w:fldCharType="end"/>
        </w:r>
      </w:hyperlink>
    </w:p>
    <w:p w14:paraId="281299FF" w14:textId="317836D0" w:rsidR="00E57866" w:rsidRDefault="00E57866">
      <w:pPr>
        <w:pStyle w:val="TOC4"/>
        <w:rPr>
          <w:rFonts w:ascii="Calibri" w:eastAsia="Times New Roman" w:hAnsi="Calibri"/>
          <w:sz w:val="22"/>
          <w:szCs w:val="22"/>
          <w:lang w:eastAsia="en-US"/>
        </w:rPr>
      </w:pPr>
      <w:hyperlink w:anchor="_Toc521589726" w:history="1">
        <w:r w:rsidRPr="00923BEF">
          <w:rPr>
            <w:rStyle w:val="Hyperlink"/>
          </w:rPr>
          <w:t>Clear</w:t>
        </w:r>
        <w:r>
          <w:rPr>
            <w:webHidden/>
          </w:rPr>
          <w:tab/>
        </w:r>
        <w:r>
          <w:rPr>
            <w:webHidden/>
          </w:rPr>
          <w:fldChar w:fldCharType="begin"/>
        </w:r>
        <w:r>
          <w:rPr>
            <w:webHidden/>
          </w:rPr>
          <w:instrText xml:space="preserve"> PAGEREF _Toc521589726 \h </w:instrText>
        </w:r>
        <w:r>
          <w:rPr>
            <w:webHidden/>
          </w:rPr>
        </w:r>
        <w:r>
          <w:rPr>
            <w:webHidden/>
          </w:rPr>
          <w:fldChar w:fldCharType="separate"/>
        </w:r>
        <w:r w:rsidR="00B10054">
          <w:rPr>
            <w:webHidden/>
          </w:rPr>
          <w:t>70</w:t>
        </w:r>
        <w:r>
          <w:rPr>
            <w:webHidden/>
          </w:rPr>
          <w:fldChar w:fldCharType="end"/>
        </w:r>
      </w:hyperlink>
    </w:p>
    <w:p w14:paraId="6CAA9D4E" w14:textId="62A5A8C5" w:rsidR="00E57866" w:rsidRDefault="00E57866">
      <w:pPr>
        <w:pStyle w:val="TOC3"/>
        <w:rPr>
          <w:rFonts w:ascii="Calibri" w:eastAsia="Times New Roman" w:hAnsi="Calibri"/>
          <w:sz w:val="22"/>
          <w:szCs w:val="22"/>
          <w:lang w:eastAsia="en-US"/>
        </w:rPr>
      </w:pPr>
      <w:hyperlink w:anchor="_Toc521589727" w:history="1">
        <w:r w:rsidRPr="00923BEF">
          <w:rPr>
            <w:rStyle w:val="Hyperlink"/>
          </w:rPr>
          <w:t>Entering Loads</w:t>
        </w:r>
        <w:r>
          <w:rPr>
            <w:webHidden/>
          </w:rPr>
          <w:tab/>
        </w:r>
        <w:r>
          <w:rPr>
            <w:webHidden/>
          </w:rPr>
          <w:fldChar w:fldCharType="begin"/>
        </w:r>
        <w:r>
          <w:rPr>
            <w:webHidden/>
          </w:rPr>
          <w:instrText xml:space="preserve"> PAGEREF _Toc521589727 \h </w:instrText>
        </w:r>
        <w:r>
          <w:rPr>
            <w:webHidden/>
          </w:rPr>
        </w:r>
        <w:r>
          <w:rPr>
            <w:webHidden/>
          </w:rPr>
          <w:fldChar w:fldCharType="separate"/>
        </w:r>
        <w:r w:rsidR="00B10054">
          <w:rPr>
            <w:webHidden/>
          </w:rPr>
          <w:t>70</w:t>
        </w:r>
        <w:r>
          <w:rPr>
            <w:webHidden/>
          </w:rPr>
          <w:fldChar w:fldCharType="end"/>
        </w:r>
      </w:hyperlink>
    </w:p>
    <w:p w14:paraId="6861B916" w14:textId="61935A53" w:rsidR="00E57866" w:rsidRDefault="00E57866">
      <w:pPr>
        <w:pStyle w:val="TOC3"/>
        <w:rPr>
          <w:rFonts w:ascii="Calibri" w:eastAsia="Times New Roman" w:hAnsi="Calibri"/>
          <w:sz w:val="22"/>
          <w:szCs w:val="22"/>
          <w:lang w:eastAsia="en-US"/>
        </w:rPr>
      </w:pPr>
      <w:hyperlink w:anchor="_Toc521589728" w:history="1">
        <w:r w:rsidRPr="00923BEF">
          <w:rPr>
            <w:rStyle w:val="Hyperlink"/>
          </w:rPr>
          <w:t>Monthly Loads</w:t>
        </w:r>
        <w:r>
          <w:rPr>
            <w:webHidden/>
          </w:rPr>
          <w:tab/>
        </w:r>
        <w:r>
          <w:rPr>
            <w:webHidden/>
          </w:rPr>
          <w:fldChar w:fldCharType="begin"/>
        </w:r>
        <w:r>
          <w:rPr>
            <w:webHidden/>
          </w:rPr>
          <w:instrText xml:space="preserve"> PAGEREF _Toc521589728 \h </w:instrText>
        </w:r>
        <w:r>
          <w:rPr>
            <w:webHidden/>
          </w:rPr>
        </w:r>
        <w:r>
          <w:rPr>
            <w:webHidden/>
          </w:rPr>
          <w:fldChar w:fldCharType="separate"/>
        </w:r>
        <w:r w:rsidR="00B10054">
          <w:rPr>
            <w:webHidden/>
          </w:rPr>
          <w:t>70</w:t>
        </w:r>
        <w:r>
          <w:rPr>
            <w:webHidden/>
          </w:rPr>
          <w:fldChar w:fldCharType="end"/>
        </w:r>
      </w:hyperlink>
    </w:p>
    <w:p w14:paraId="080675A9" w14:textId="427878A2" w:rsidR="00E57866" w:rsidRDefault="00E57866">
      <w:pPr>
        <w:pStyle w:val="TOC3"/>
        <w:rPr>
          <w:rFonts w:ascii="Calibri" w:eastAsia="Times New Roman" w:hAnsi="Calibri"/>
          <w:sz w:val="22"/>
          <w:szCs w:val="22"/>
          <w:lang w:eastAsia="en-US"/>
        </w:rPr>
      </w:pPr>
      <w:hyperlink w:anchor="_Toc521589729" w:history="1">
        <w:r w:rsidRPr="00923BEF">
          <w:rPr>
            <w:rStyle w:val="Hyperlink"/>
          </w:rPr>
          <w:t>Hourly Loads</w:t>
        </w:r>
        <w:r>
          <w:rPr>
            <w:webHidden/>
          </w:rPr>
          <w:tab/>
        </w:r>
        <w:r>
          <w:rPr>
            <w:webHidden/>
          </w:rPr>
          <w:fldChar w:fldCharType="begin"/>
        </w:r>
        <w:r>
          <w:rPr>
            <w:webHidden/>
          </w:rPr>
          <w:instrText xml:space="preserve"> PAGEREF _Toc521589729 \h </w:instrText>
        </w:r>
        <w:r>
          <w:rPr>
            <w:webHidden/>
          </w:rPr>
        </w:r>
        <w:r>
          <w:rPr>
            <w:webHidden/>
          </w:rPr>
          <w:fldChar w:fldCharType="separate"/>
        </w:r>
        <w:r w:rsidR="00B10054">
          <w:rPr>
            <w:webHidden/>
          </w:rPr>
          <w:t>72</w:t>
        </w:r>
        <w:r>
          <w:rPr>
            <w:webHidden/>
          </w:rPr>
          <w:fldChar w:fldCharType="end"/>
        </w:r>
      </w:hyperlink>
    </w:p>
    <w:p w14:paraId="7ADC80C0" w14:textId="22673D6D" w:rsidR="00E57866" w:rsidRDefault="00E57866">
      <w:pPr>
        <w:pStyle w:val="TOC3"/>
        <w:rPr>
          <w:rFonts w:ascii="Calibri" w:eastAsia="Times New Roman" w:hAnsi="Calibri"/>
          <w:sz w:val="22"/>
          <w:szCs w:val="22"/>
          <w:lang w:eastAsia="en-US"/>
        </w:rPr>
      </w:pPr>
      <w:hyperlink w:anchor="_Toc521589730" w:history="1">
        <w:r w:rsidRPr="00923BEF">
          <w:rPr>
            <w:rStyle w:val="Hyperlink"/>
          </w:rPr>
          <w:t>Graphical View of Loads</w:t>
        </w:r>
        <w:r>
          <w:rPr>
            <w:webHidden/>
          </w:rPr>
          <w:tab/>
        </w:r>
        <w:r>
          <w:rPr>
            <w:webHidden/>
          </w:rPr>
          <w:fldChar w:fldCharType="begin"/>
        </w:r>
        <w:r>
          <w:rPr>
            <w:webHidden/>
          </w:rPr>
          <w:instrText xml:space="preserve"> PAGEREF _Toc521589730 \h </w:instrText>
        </w:r>
        <w:r>
          <w:rPr>
            <w:webHidden/>
          </w:rPr>
        </w:r>
        <w:r>
          <w:rPr>
            <w:webHidden/>
          </w:rPr>
          <w:fldChar w:fldCharType="separate"/>
        </w:r>
        <w:r w:rsidR="00B10054">
          <w:rPr>
            <w:webHidden/>
          </w:rPr>
          <w:t>72</w:t>
        </w:r>
        <w:r>
          <w:rPr>
            <w:webHidden/>
          </w:rPr>
          <w:fldChar w:fldCharType="end"/>
        </w:r>
      </w:hyperlink>
    </w:p>
    <w:p w14:paraId="784433F7" w14:textId="02F589F9" w:rsidR="00E57866" w:rsidRDefault="00E57866">
      <w:pPr>
        <w:pStyle w:val="TOC3"/>
        <w:rPr>
          <w:rFonts w:ascii="Calibri" w:eastAsia="Times New Roman" w:hAnsi="Calibri"/>
          <w:sz w:val="22"/>
          <w:szCs w:val="22"/>
          <w:lang w:eastAsia="en-US"/>
        </w:rPr>
      </w:pPr>
      <w:hyperlink w:anchor="_Toc521589731" w:history="1">
        <w:r w:rsidRPr="00923BEF">
          <w:rPr>
            <w:rStyle w:val="Hyperlink"/>
          </w:rPr>
          <w:t>Pump Selection</w:t>
        </w:r>
        <w:r>
          <w:rPr>
            <w:webHidden/>
          </w:rPr>
          <w:tab/>
        </w:r>
        <w:r>
          <w:rPr>
            <w:webHidden/>
          </w:rPr>
          <w:fldChar w:fldCharType="begin"/>
        </w:r>
        <w:r>
          <w:rPr>
            <w:webHidden/>
          </w:rPr>
          <w:instrText xml:space="preserve"> PAGEREF _Toc521589731 \h </w:instrText>
        </w:r>
        <w:r>
          <w:rPr>
            <w:webHidden/>
          </w:rPr>
        </w:r>
        <w:r>
          <w:rPr>
            <w:webHidden/>
          </w:rPr>
          <w:fldChar w:fldCharType="separate"/>
        </w:r>
        <w:r w:rsidR="00B10054">
          <w:rPr>
            <w:webHidden/>
          </w:rPr>
          <w:t>72</w:t>
        </w:r>
        <w:r>
          <w:rPr>
            <w:webHidden/>
          </w:rPr>
          <w:fldChar w:fldCharType="end"/>
        </w:r>
      </w:hyperlink>
    </w:p>
    <w:p w14:paraId="6B8A926C" w14:textId="39C3BE9A" w:rsidR="00E57866" w:rsidRDefault="00E57866">
      <w:pPr>
        <w:pStyle w:val="TOC4"/>
        <w:rPr>
          <w:rFonts w:ascii="Calibri" w:eastAsia="Times New Roman" w:hAnsi="Calibri"/>
          <w:sz w:val="22"/>
          <w:szCs w:val="22"/>
          <w:lang w:eastAsia="en-US"/>
        </w:rPr>
      </w:pPr>
      <w:hyperlink w:anchor="_Toc521589732" w:history="1">
        <w:r w:rsidRPr="00923BEF">
          <w:rPr>
            <w:rStyle w:val="Hyperlink"/>
          </w:rPr>
          <w:t>Details and Clear</w:t>
        </w:r>
        <w:r>
          <w:rPr>
            <w:webHidden/>
          </w:rPr>
          <w:tab/>
        </w:r>
        <w:r>
          <w:rPr>
            <w:webHidden/>
          </w:rPr>
          <w:fldChar w:fldCharType="begin"/>
        </w:r>
        <w:r>
          <w:rPr>
            <w:webHidden/>
          </w:rPr>
          <w:instrText xml:space="preserve"> PAGEREF _Toc521589732 \h </w:instrText>
        </w:r>
        <w:r>
          <w:rPr>
            <w:webHidden/>
          </w:rPr>
        </w:r>
        <w:r>
          <w:rPr>
            <w:webHidden/>
          </w:rPr>
          <w:fldChar w:fldCharType="separate"/>
        </w:r>
        <w:r w:rsidR="00B10054">
          <w:rPr>
            <w:webHidden/>
          </w:rPr>
          <w:t>73</w:t>
        </w:r>
        <w:r>
          <w:rPr>
            <w:webHidden/>
          </w:rPr>
          <w:fldChar w:fldCharType="end"/>
        </w:r>
      </w:hyperlink>
    </w:p>
    <w:p w14:paraId="3E2037A4" w14:textId="6AAA2B38" w:rsidR="00E57866" w:rsidRDefault="00E57866">
      <w:pPr>
        <w:pStyle w:val="TOC4"/>
        <w:rPr>
          <w:rFonts w:ascii="Calibri" w:eastAsia="Times New Roman" w:hAnsi="Calibri"/>
          <w:sz w:val="22"/>
          <w:szCs w:val="22"/>
          <w:lang w:eastAsia="en-US"/>
        </w:rPr>
      </w:pPr>
      <w:hyperlink w:anchor="_Toc521589733" w:history="1">
        <w:r w:rsidRPr="00923BEF">
          <w:rPr>
            <w:rStyle w:val="Hyperlink"/>
          </w:rPr>
          <w:t>Custom Pump (Customization)</w:t>
        </w:r>
        <w:r>
          <w:rPr>
            <w:webHidden/>
          </w:rPr>
          <w:tab/>
        </w:r>
        <w:r>
          <w:rPr>
            <w:webHidden/>
          </w:rPr>
          <w:fldChar w:fldCharType="begin"/>
        </w:r>
        <w:r>
          <w:rPr>
            <w:webHidden/>
          </w:rPr>
          <w:instrText xml:space="preserve"> PAGEREF _Toc521589733 \h </w:instrText>
        </w:r>
        <w:r>
          <w:rPr>
            <w:webHidden/>
          </w:rPr>
        </w:r>
        <w:r>
          <w:rPr>
            <w:webHidden/>
          </w:rPr>
          <w:fldChar w:fldCharType="separate"/>
        </w:r>
        <w:r w:rsidR="00B10054">
          <w:rPr>
            <w:webHidden/>
          </w:rPr>
          <w:t>73</w:t>
        </w:r>
        <w:r>
          <w:rPr>
            <w:webHidden/>
          </w:rPr>
          <w:fldChar w:fldCharType="end"/>
        </w:r>
      </w:hyperlink>
    </w:p>
    <w:p w14:paraId="75035289" w14:textId="108DB7E9" w:rsidR="00E57866" w:rsidRDefault="00E57866">
      <w:pPr>
        <w:pStyle w:val="TOC2"/>
        <w:rPr>
          <w:rFonts w:ascii="Calibri" w:eastAsia="Times New Roman" w:hAnsi="Calibri"/>
          <w:sz w:val="22"/>
          <w:szCs w:val="22"/>
          <w:lang w:eastAsia="en-US"/>
        </w:rPr>
      </w:pPr>
      <w:hyperlink w:anchor="_Toc521589734" w:history="1">
        <w:r w:rsidRPr="00923BEF">
          <w:rPr>
            <w:rStyle w:val="Hyperlink"/>
          </w:rPr>
          <w:t>Pump Continuous Update Feature</w:t>
        </w:r>
        <w:r>
          <w:rPr>
            <w:webHidden/>
          </w:rPr>
          <w:tab/>
        </w:r>
        <w:r>
          <w:rPr>
            <w:webHidden/>
          </w:rPr>
          <w:fldChar w:fldCharType="begin"/>
        </w:r>
        <w:r>
          <w:rPr>
            <w:webHidden/>
          </w:rPr>
          <w:instrText xml:space="preserve"> PAGEREF _Toc521589734 \h </w:instrText>
        </w:r>
        <w:r>
          <w:rPr>
            <w:webHidden/>
          </w:rPr>
        </w:r>
        <w:r>
          <w:rPr>
            <w:webHidden/>
          </w:rPr>
          <w:fldChar w:fldCharType="separate"/>
        </w:r>
        <w:r w:rsidR="00B10054">
          <w:rPr>
            <w:webHidden/>
          </w:rPr>
          <w:t>74</w:t>
        </w:r>
        <w:r>
          <w:rPr>
            <w:webHidden/>
          </w:rPr>
          <w:fldChar w:fldCharType="end"/>
        </w:r>
      </w:hyperlink>
    </w:p>
    <w:p w14:paraId="1B82484F" w14:textId="3808CB37" w:rsidR="00E57866" w:rsidRDefault="00E57866">
      <w:pPr>
        <w:pStyle w:val="TOC2"/>
        <w:rPr>
          <w:rFonts w:ascii="Calibri" w:eastAsia="Times New Roman" w:hAnsi="Calibri"/>
          <w:sz w:val="22"/>
          <w:szCs w:val="22"/>
          <w:lang w:eastAsia="en-US"/>
        </w:rPr>
      </w:pPr>
      <w:hyperlink w:anchor="_Toc521589735" w:history="1">
        <w:r w:rsidRPr="00923BEF">
          <w:rPr>
            <w:rStyle w:val="Hyperlink"/>
          </w:rPr>
          <w:t>Pump Performance Bracketing Feature</w:t>
        </w:r>
        <w:r>
          <w:rPr>
            <w:webHidden/>
          </w:rPr>
          <w:tab/>
        </w:r>
        <w:r>
          <w:rPr>
            <w:webHidden/>
          </w:rPr>
          <w:fldChar w:fldCharType="begin"/>
        </w:r>
        <w:r>
          <w:rPr>
            <w:webHidden/>
          </w:rPr>
          <w:instrText xml:space="preserve"> PAGEREF _Toc521589735 \h </w:instrText>
        </w:r>
        <w:r>
          <w:rPr>
            <w:webHidden/>
          </w:rPr>
        </w:r>
        <w:r>
          <w:rPr>
            <w:webHidden/>
          </w:rPr>
          <w:fldChar w:fldCharType="separate"/>
        </w:r>
        <w:r w:rsidR="00B10054">
          <w:rPr>
            <w:webHidden/>
          </w:rPr>
          <w:t>74</w:t>
        </w:r>
        <w:r>
          <w:rPr>
            <w:webHidden/>
          </w:rPr>
          <w:fldChar w:fldCharType="end"/>
        </w:r>
      </w:hyperlink>
    </w:p>
    <w:p w14:paraId="701CBFF6" w14:textId="03EF3482" w:rsidR="00E57866" w:rsidRDefault="00E57866">
      <w:pPr>
        <w:pStyle w:val="TOC2"/>
        <w:rPr>
          <w:rFonts w:ascii="Calibri" w:eastAsia="Times New Roman" w:hAnsi="Calibri"/>
          <w:sz w:val="22"/>
          <w:szCs w:val="22"/>
          <w:lang w:eastAsia="en-US"/>
        </w:rPr>
      </w:pPr>
      <w:hyperlink w:anchor="_Toc521589736" w:history="1">
        <w:r w:rsidRPr="00923BEF">
          <w:rPr>
            <w:rStyle w:val="Hyperlink"/>
          </w:rPr>
          <w:t>The Studio Link System</w:t>
        </w:r>
        <w:r>
          <w:rPr>
            <w:webHidden/>
          </w:rPr>
          <w:tab/>
        </w:r>
        <w:r>
          <w:rPr>
            <w:webHidden/>
          </w:rPr>
          <w:fldChar w:fldCharType="begin"/>
        </w:r>
        <w:r>
          <w:rPr>
            <w:webHidden/>
          </w:rPr>
          <w:instrText xml:space="preserve"> PAGEREF _Toc521589736 \h </w:instrText>
        </w:r>
        <w:r>
          <w:rPr>
            <w:webHidden/>
          </w:rPr>
        </w:r>
        <w:r>
          <w:rPr>
            <w:webHidden/>
          </w:rPr>
          <w:fldChar w:fldCharType="separate"/>
        </w:r>
        <w:r w:rsidR="00B10054">
          <w:rPr>
            <w:webHidden/>
          </w:rPr>
          <w:t>74</w:t>
        </w:r>
        <w:r>
          <w:rPr>
            <w:webHidden/>
          </w:rPr>
          <w:fldChar w:fldCharType="end"/>
        </w:r>
      </w:hyperlink>
    </w:p>
    <w:p w14:paraId="19FD223A" w14:textId="3B391A09" w:rsidR="00E57866" w:rsidRDefault="00E57866">
      <w:pPr>
        <w:pStyle w:val="TOC3"/>
        <w:rPr>
          <w:rFonts w:ascii="Calibri" w:eastAsia="Times New Roman" w:hAnsi="Calibri"/>
          <w:sz w:val="22"/>
          <w:szCs w:val="22"/>
          <w:lang w:eastAsia="en-US"/>
        </w:rPr>
      </w:pPr>
      <w:hyperlink w:anchor="_Toc521589737" w:history="1">
        <w:r w:rsidRPr="00923BEF">
          <w:rPr>
            <w:rStyle w:val="Hyperlink"/>
          </w:rPr>
          <w:t>Making a Link</w:t>
        </w:r>
        <w:r>
          <w:rPr>
            <w:webHidden/>
          </w:rPr>
          <w:tab/>
        </w:r>
        <w:r>
          <w:rPr>
            <w:webHidden/>
          </w:rPr>
          <w:fldChar w:fldCharType="begin"/>
        </w:r>
        <w:r>
          <w:rPr>
            <w:webHidden/>
          </w:rPr>
          <w:instrText xml:space="preserve"> PAGEREF _Toc521589737 \h </w:instrText>
        </w:r>
        <w:r>
          <w:rPr>
            <w:webHidden/>
          </w:rPr>
        </w:r>
        <w:r>
          <w:rPr>
            <w:webHidden/>
          </w:rPr>
          <w:fldChar w:fldCharType="separate"/>
        </w:r>
        <w:r w:rsidR="00B10054">
          <w:rPr>
            <w:webHidden/>
          </w:rPr>
          <w:t>75</w:t>
        </w:r>
        <w:r>
          <w:rPr>
            <w:webHidden/>
          </w:rPr>
          <w:fldChar w:fldCharType="end"/>
        </w:r>
      </w:hyperlink>
    </w:p>
    <w:p w14:paraId="1F16C73D" w14:textId="1629B37F" w:rsidR="00E57866" w:rsidRDefault="00E57866">
      <w:pPr>
        <w:pStyle w:val="TOC3"/>
        <w:rPr>
          <w:rFonts w:ascii="Calibri" w:eastAsia="Times New Roman" w:hAnsi="Calibri"/>
          <w:sz w:val="22"/>
          <w:szCs w:val="22"/>
          <w:lang w:eastAsia="en-US"/>
        </w:rPr>
      </w:pPr>
      <w:hyperlink w:anchor="_Toc521589738" w:history="1">
        <w:r w:rsidRPr="00923BEF">
          <w:rPr>
            <w:rStyle w:val="Hyperlink"/>
          </w:rPr>
          <w:t>Unlinking</w:t>
        </w:r>
        <w:r>
          <w:rPr>
            <w:webHidden/>
          </w:rPr>
          <w:tab/>
        </w:r>
        <w:r>
          <w:rPr>
            <w:webHidden/>
          </w:rPr>
          <w:fldChar w:fldCharType="begin"/>
        </w:r>
        <w:r>
          <w:rPr>
            <w:webHidden/>
          </w:rPr>
          <w:instrText xml:space="preserve"> PAGEREF _Toc521589738 \h </w:instrText>
        </w:r>
        <w:r>
          <w:rPr>
            <w:webHidden/>
          </w:rPr>
        </w:r>
        <w:r>
          <w:rPr>
            <w:webHidden/>
          </w:rPr>
          <w:fldChar w:fldCharType="separate"/>
        </w:r>
        <w:r w:rsidR="00B10054">
          <w:rPr>
            <w:webHidden/>
          </w:rPr>
          <w:t>75</w:t>
        </w:r>
        <w:r>
          <w:rPr>
            <w:webHidden/>
          </w:rPr>
          <w:fldChar w:fldCharType="end"/>
        </w:r>
      </w:hyperlink>
    </w:p>
    <w:p w14:paraId="47E64387" w14:textId="6AE41517" w:rsidR="00E57866" w:rsidRDefault="00E57866">
      <w:pPr>
        <w:pStyle w:val="TOC3"/>
        <w:rPr>
          <w:rFonts w:ascii="Calibri" w:eastAsia="Times New Roman" w:hAnsi="Calibri"/>
          <w:sz w:val="22"/>
          <w:szCs w:val="22"/>
          <w:lang w:eastAsia="en-US"/>
        </w:rPr>
      </w:pPr>
      <w:hyperlink w:anchor="_Toc521589739" w:history="1">
        <w:r w:rsidRPr="00923BEF">
          <w:rPr>
            <w:rStyle w:val="Hyperlink"/>
          </w:rPr>
          <w:t>Studio Link Status Lights</w:t>
        </w:r>
        <w:r>
          <w:rPr>
            <w:webHidden/>
          </w:rPr>
          <w:tab/>
        </w:r>
        <w:r>
          <w:rPr>
            <w:webHidden/>
          </w:rPr>
          <w:fldChar w:fldCharType="begin"/>
        </w:r>
        <w:r>
          <w:rPr>
            <w:webHidden/>
          </w:rPr>
          <w:instrText xml:space="preserve"> PAGEREF _Toc521589739 \h </w:instrText>
        </w:r>
        <w:r>
          <w:rPr>
            <w:webHidden/>
          </w:rPr>
        </w:r>
        <w:r>
          <w:rPr>
            <w:webHidden/>
          </w:rPr>
          <w:fldChar w:fldCharType="separate"/>
        </w:r>
        <w:r w:rsidR="00B10054">
          <w:rPr>
            <w:webHidden/>
          </w:rPr>
          <w:t>76</w:t>
        </w:r>
        <w:r>
          <w:rPr>
            <w:webHidden/>
          </w:rPr>
          <w:fldChar w:fldCharType="end"/>
        </w:r>
      </w:hyperlink>
    </w:p>
    <w:p w14:paraId="67B9801C" w14:textId="59196F40" w:rsidR="00E57866" w:rsidRDefault="00E57866">
      <w:pPr>
        <w:pStyle w:val="TOC4"/>
        <w:rPr>
          <w:rFonts w:ascii="Calibri" w:eastAsia="Times New Roman" w:hAnsi="Calibri"/>
          <w:sz w:val="22"/>
          <w:szCs w:val="22"/>
          <w:lang w:eastAsia="en-US"/>
        </w:rPr>
      </w:pPr>
      <w:hyperlink w:anchor="_Toc521589740" w:history="1">
        <w:r w:rsidRPr="00923BEF">
          <w:rPr>
            <w:rStyle w:val="Hyperlink"/>
          </w:rPr>
          <w:t>Connection Established - First Light from Left</w:t>
        </w:r>
        <w:r>
          <w:rPr>
            <w:webHidden/>
          </w:rPr>
          <w:tab/>
        </w:r>
        <w:r>
          <w:rPr>
            <w:webHidden/>
          </w:rPr>
          <w:fldChar w:fldCharType="begin"/>
        </w:r>
        <w:r>
          <w:rPr>
            <w:webHidden/>
          </w:rPr>
          <w:instrText xml:space="preserve"> PAGEREF _Toc521589740 \h </w:instrText>
        </w:r>
        <w:r>
          <w:rPr>
            <w:webHidden/>
          </w:rPr>
        </w:r>
        <w:r>
          <w:rPr>
            <w:webHidden/>
          </w:rPr>
          <w:fldChar w:fldCharType="separate"/>
        </w:r>
        <w:r w:rsidR="00B10054">
          <w:rPr>
            <w:webHidden/>
          </w:rPr>
          <w:t>76</w:t>
        </w:r>
        <w:r>
          <w:rPr>
            <w:webHidden/>
          </w:rPr>
          <w:fldChar w:fldCharType="end"/>
        </w:r>
      </w:hyperlink>
    </w:p>
    <w:p w14:paraId="5274ABDB" w14:textId="53C319B5" w:rsidR="00E57866" w:rsidRDefault="00E57866">
      <w:pPr>
        <w:pStyle w:val="TOC4"/>
        <w:rPr>
          <w:rFonts w:ascii="Calibri" w:eastAsia="Times New Roman" w:hAnsi="Calibri"/>
          <w:sz w:val="22"/>
          <w:szCs w:val="22"/>
          <w:lang w:eastAsia="en-US"/>
        </w:rPr>
      </w:pPr>
      <w:hyperlink w:anchor="_Toc521589741" w:history="1">
        <w:r w:rsidRPr="00923BEF">
          <w:rPr>
            <w:rStyle w:val="Hyperlink"/>
          </w:rPr>
          <w:t>Receiving Data - Second Light from Left</w:t>
        </w:r>
        <w:r>
          <w:rPr>
            <w:webHidden/>
          </w:rPr>
          <w:tab/>
        </w:r>
        <w:r>
          <w:rPr>
            <w:webHidden/>
          </w:rPr>
          <w:fldChar w:fldCharType="begin"/>
        </w:r>
        <w:r>
          <w:rPr>
            <w:webHidden/>
          </w:rPr>
          <w:instrText xml:space="preserve"> PAGEREF _Toc521589741 \h </w:instrText>
        </w:r>
        <w:r>
          <w:rPr>
            <w:webHidden/>
          </w:rPr>
        </w:r>
        <w:r>
          <w:rPr>
            <w:webHidden/>
          </w:rPr>
          <w:fldChar w:fldCharType="separate"/>
        </w:r>
        <w:r w:rsidR="00B10054">
          <w:rPr>
            <w:webHidden/>
          </w:rPr>
          <w:t>76</w:t>
        </w:r>
        <w:r>
          <w:rPr>
            <w:webHidden/>
          </w:rPr>
          <w:fldChar w:fldCharType="end"/>
        </w:r>
      </w:hyperlink>
    </w:p>
    <w:p w14:paraId="60F1C9CC" w14:textId="5E78F569" w:rsidR="00E57866" w:rsidRDefault="00E57866">
      <w:pPr>
        <w:pStyle w:val="TOC4"/>
        <w:rPr>
          <w:rFonts w:ascii="Calibri" w:eastAsia="Times New Roman" w:hAnsi="Calibri"/>
          <w:sz w:val="22"/>
          <w:szCs w:val="22"/>
          <w:lang w:eastAsia="en-US"/>
        </w:rPr>
      </w:pPr>
      <w:hyperlink w:anchor="_Toc521589742" w:history="1">
        <w:r w:rsidRPr="00923BEF">
          <w:rPr>
            <w:rStyle w:val="Hyperlink"/>
          </w:rPr>
          <w:t>Sending Data - Third Light from Left</w:t>
        </w:r>
        <w:r>
          <w:rPr>
            <w:webHidden/>
          </w:rPr>
          <w:tab/>
        </w:r>
        <w:r>
          <w:rPr>
            <w:webHidden/>
          </w:rPr>
          <w:fldChar w:fldCharType="begin"/>
        </w:r>
        <w:r>
          <w:rPr>
            <w:webHidden/>
          </w:rPr>
          <w:instrText xml:space="preserve"> PAGEREF _Toc521589742 \h </w:instrText>
        </w:r>
        <w:r>
          <w:rPr>
            <w:webHidden/>
          </w:rPr>
        </w:r>
        <w:r>
          <w:rPr>
            <w:webHidden/>
          </w:rPr>
          <w:fldChar w:fldCharType="separate"/>
        </w:r>
        <w:r w:rsidR="00B10054">
          <w:rPr>
            <w:webHidden/>
          </w:rPr>
          <w:t>76</w:t>
        </w:r>
        <w:r>
          <w:rPr>
            <w:webHidden/>
          </w:rPr>
          <w:fldChar w:fldCharType="end"/>
        </w:r>
      </w:hyperlink>
    </w:p>
    <w:p w14:paraId="36D77DC3" w14:textId="7C4EDC62" w:rsidR="00E57866" w:rsidRDefault="00E57866">
      <w:pPr>
        <w:pStyle w:val="TOC4"/>
        <w:rPr>
          <w:rFonts w:ascii="Calibri" w:eastAsia="Times New Roman" w:hAnsi="Calibri"/>
          <w:sz w:val="22"/>
          <w:szCs w:val="22"/>
          <w:lang w:eastAsia="en-US"/>
        </w:rPr>
      </w:pPr>
      <w:hyperlink w:anchor="_Toc521589743" w:history="1">
        <w:r w:rsidRPr="00923BEF">
          <w:rPr>
            <w:rStyle w:val="Hyperlink"/>
          </w:rPr>
          <w:t>Broken Connection – Rightmost Light</w:t>
        </w:r>
        <w:r>
          <w:rPr>
            <w:webHidden/>
          </w:rPr>
          <w:tab/>
        </w:r>
        <w:r>
          <w:rPr>
            <w:webHidden/>
          </w:rPr>
          <w:fldChar w:fldCharType="begin"/>
        </w:r>
        <w:r>
          <w:rPr>
            <w:webHidden/>
          </w:rPr>
          <w:instrText xml:space="preserve"> PAGEREF _Toc521589743 \h </w:instrText>
        </w:r>
        <w:r>
          <w:rPr>
            <w:webHidden/>
          </w:rPr>
        </w:r>
        <w:r>
          <w:rPr>
            <w:webHidden/>
          </w:rPr>
          <w:fldChar w:fldCharType="separate"/>
        </w:r>
        <w:r w:rsidR="00B10054">
          <w:rPr>
            <w:webHidden/>
          </w:rPr>
          <w:t>76</w:t>
        </w:r>
        <w:r>
          <w:rPr>
            <w:webHidden/>
          </w:rPr>
          <w:fldChar w:fldCharType="end"/>
        </w:r>
      </w:hyperlink>
    </w:p>
    <w:p w14:paraId="040075D7" w14:textId="0354E493" w:rsidR="00E57866" w:rsidRDefault="00E57866">
      <w:pPr>
        <w:pStyle w:val="TOC2"/>
        <w:rPr>
          <w:rFonts w:ascii="Calibri" w:eastAsia="Times New Roman" w:hAnsi="Calibri"/>
          <w:sz w:val="22"/>
          <w:szCs w:val="22"/>
          <w:lang w:eastAsia="en-US"/>
        </w:rPr>
      </w:pPr>
      <w:hyperlink w:anchor="_Toc521589744" w:history="1">
        <w:r w:rsidRPr="00923BEF">
          <w:rPr>
            <w:rStyle w:val="Hyperlink"/>
          </w:rPr>
          <w:t>Importing Loads Data From External Programs</w:t>
        </w:r>
        <w:r>
          <w:rPr>
            <w:webHidden/>
          </w:rPr>
          <w:tab/>
        </w:r>
        <w:r>
          <w:rPr>
            <w:webHidden/>
          </w:rPr>
          <w:fldChar w:fldCharType="begin"/>
        </w:r>
        <w:r>
          <w:rPr>
            <w:webHidden/>
          </w:rPr>
          <w:instrText xml:space="preserve"> PAGEREF _Toc521589744 \h </w:instrText>
        </w:r>
        <w:r>
          <w:rPr>
            <w:webHidden/>
          </w:rPr>
        </w:r>
        <w:r>
          <w:rPr>
            <w:webHidden/>
          </w:rPr>
          <w:fldChar w:fldCharType="separate"/>
        </w:r>
        <w:r w:rsidR="00B10054">
          <w:rPr>
            <w:webHidden/>
          </w:rPr>
          <w:t>76</w:t>
        </w:r>
        <w:r>
          <w:rPr>
            <w:webHidden/>
          </w:rPr>
          <w:fldChar w:fldCharType="end"/>
        </w:r>
      </w:hyperlink>
    </w:p>
    <w:p w14:paraId="20B55DF9" w14:textId="03C7E666" w:rsidR="00E57866" w:rsidRDefault="00E57866">
      <w:pPr>
        <w:pStyle w:val="TOC3"/>
        <w:rPr>
          <w:rFonts w:ascii="Calibri" w:eastAsia="Times New Roman" w:hAnsi="Calibri"/>
          <w:sz w:val="22"/>
          <w:szCs w:val="22"/>
          <w:lang w:eastAsia="en-US"/>
        </w:rPr>
      </w:pPr>
      <w:hyperlink w:anchor="_Toc521589745" w:history="1">
        <w:r w:rsidRPr="00923BEF">
          <w:rPr>
            <w:rStyle w:val="Hyperlink"/>
          </w:rPr>
          <w:t>Importing Loads Into the Average Block Loads Module</w:t>
        </w:r>
        <w:r>
          <w:rPr>
            <w:webHidden/>
          </w:rPr>
          <w:tab/>
        </w:r>
        <w:r>
          <w:rPr>
            <w:webHidden/>
          </w:rPr>
          <w:fldChar w:fldCharType="begin"/>
        </w:r>
        <w:r>
          <w:rPr>
            <w:webHidden/>
          </w:rPr>
          <w:instrText xml:space="preserve"> PAGEREF _Toc521589745 \h </w:instrText>
        </w:r>
        <w:r>
          <w:rPr>
            <w:webHidden/>
          </w:rPr>
        </w:r>
        <w:r>
          <w:rPr>
            <w:webHidden/>
          </w:rPr>
          <w:fldChar w:fldCharType="separate"/>
        </w:r>
        <w:r w:rsidR="00B10054">
          <w:rPr>
            <w:webHidden/>
          </w:rPr>
          <w:t>77</w:t>
        </w:r>
        <w:r>
          <w:rPr>
            <w:webHidden/>
          </w:rPr>
          <w:fldChar w:fldCharType="end"/>
        </w:r>
      </w:hyperlink>
    </w:p>
    <w:p w14:paraId="68E2DB04" w14:textId="44B43B37" w:rsidR="00E57866" w:rsidRDefault="00E57866">
      <w:pPr>
        <w:pStyle w:val="TOC4"/>
        <w:rPr>
          <w:rFonts w:ascii="Calibri" w:eastAsia="Times New Roman" w:hAnsi="Calibri"/>
          <w:sz w:val="22"/>
          <w:szCs w:val="22"/>
          <w:lang w:eastAsia="en-US"/>
        </w:rPr>
      </w:pPr>
      <w:hyperlink w:anchor="_Toc521589746" w:history="1">
        <w:r w:rsidRPr="00923BEF">
          <w:rPr>
            <w:rStyle w:val="Hyperlink"/>
          </w:rPr>
          <w:t>Importing Monthly and Hourly Loads From 3rd Party Programs</w:t>
        </w:r>
        <w:r>
          <w:rPr>
            <w:webHidden/>
          </w:rPr>
          <w:tab/>
        </w:r>
        <w:r>
          <w:rPr>
            <w:webHidden/>
          </w:rPr>
          <w:fldChar w:fldCharType="begin"/>
        </w:r>
        <w:r>
          <w:rPr>
            <w:webHidden/>
          </w:rPr>
          <w:instrText xml:space="preserve"> PAGEREF _Toc521589746 \h </w:instrText>
        </w:r>
        <w:r>
          <w:rPr>
            <w:webHidden/>
          </w:rPr>
        </w:r>
        <w:r>
          <w:rPr>
            <w:webHidden/>
          </w:rPr>
          <w:fldChar w:fldCharType="separate"/>
        </w:r>
        <w:r w:rsidR="00B10054">
          <w:rPr>
            <w:webHidden/>
          </w:rPr>
          <w:t>77</w:t>
        </w:r>
        <w:r>
          <w:rPr>
            <w:webHidden/>
          </w:rPr>
          <w:fldChar w:fldCharType="end"/>
        </w:r>
      </w:hyperlink>
    </w:p>
    <w:p w14:paraId="61F9262E" w14:textId="1676D8D0" w:rsidR="00E57866" w:rsidRDefault="00E57866">
      <w:pPr>
        <w:pStyle w:val="TOC5"/>
        <w:rPr>
          <w:rFonts w:ascii="Calibri" w:eastAsia="Times New Roman" w:hAnsi="Calibri"/>
          <w:noProof/>
          <w:sz w:val="22"/>
          <w:szCs w:val="22"/>
          <w:lang w:eastAsia="en-US"/>
        </w:rPr>
      </w:pPr>
      <w:hyperlink w:anchor="_Toc521589747" w:history="1">
        <w:r w:rsidRPr="00923BEF">
          <w:rPr>
            <w:rStyle w:val="Hyperlink"/>
            <w:noProof/>
          </w:rPr>
          <w:t>Monthly Loads Data</w:t>
        </w:r>
        <w:r>
          <w:rPr>
            <w:noProof/>
            <w:webHidden/>
          </w:rPr>
          <w:tab/>
        </w:r>
        <w:r>
          <w:rPr>
            <w:noProof/>
            <w:webHidden/>
          </w:rPr>
          <w:fldChar w:fldCharType="begin"/>
        </w:r>
        <w:r>
          <w:rPr>
            <w:noProof/>
            <w:webHidden/>
          </w:rPr>
          <w:instrText xml:space="preserve"> PAGEREF _Toc521589747 \h </w:instrText>
        </w:r>
        <w:r>
          <w:rPr>
            <w:noProof/>
            <w:webHidden/>
          </w:rPr>
        </w:r>
        <w:r>
          <w:rPr>
            <w:noProof/>
            <w:webHidden/>
          </w:rPr>
          <w:fldChar w:fldCharType="separate"/>
        </w:r>
        <w:r w:rsidR="00B10054">
          <w:rPr>
            <w:noProof/>
            <w:webHidden/>
          </w:rPr>
          <w:t>77</w:t>
        </w:r>
        <w:r>
          <w:rPr>
            <w:noProof/>
            <w:webHidden/>
          </w:rPr>
          <w:fldChar w:fldCharType="end"/>
        </w:r>
      </w:hyperlink>
    </w:p>
    <w:p w14:paraId="2E3AAAF9" w14:textId="07725A34" w:rsidR="00E57866" w:rsidRDefault="00E57866">
      <w:pPr>
        <w:pStyle w:val="TOC5"/>
        <w:rPr>
          <w:rFonts w:ascii="Calibri" w:eastAsia="Times New Roman" w:hAnsi="Calibri"/>
          <w:noProof/>
          <w:sz w:val="22"/>
          <w:szCs w:val="22"/>
          <w:lang w:eastAsia="en-US"/>
        </w:rPr>
      </w:pPr>
      <w:hyperlink w:anchor="_Toc521589748" w:history="1">
        <w:r w:rsidRPr="00923BEF">
          <w:rPr>
            <w:rStyle w:val="Hyperlink"/>
            <w:noProof/>
          </w:rPr>
          <w:t>Hourly Loads Data</w:t>
        </w:r>
        <w:r>
          <w:rPr>
            <w:noProof/>
            <w:webHidden/>
          </w:rPr>
          <w:tab/>
        </w:r>
        <w:r>
          <w:rPr>
            <w:noProof/>
            <w:webHidden/>
          </w:rPr>
          <w:fldChar w:fldCharType="begin"/>
        </w:r>
        <w:r>
          <w:rPr>
            <w:noProof/>
            <w:webHidden/>
          </w:rPr>
          <w:instrText xml:space="preserve"> PAGEREF _Toc521589748 \h </w:instrText>
        </w:r>
        <w:r>
          <w:rPr>
            <w:noProof/>
            <w:webHidden/>
          </w:rPr>
        </w:r>
        <w:r>
          <w:rPr>
            <w:noProof/>
            <w:webHidden/>
          </w:rPr>
          <w:fldChar w:fldCharType="separate"/>
        </w:r>
        <w:r w:rsidR="00B10054">
          <w:rPr>
            <w:noProof/>
            <w:webHidden/>
          </w:rPr>
          <w:t>79</w:t>
        </w:r>
        <w:r>
          <w:rPr>
            <w:noProof/>
            <w:webHidden/>
          </w:rPr>
          <w:fldChar w:fldCharType="end"/>
        </w:r>
      </w:hyperlink>
    </w:p>
    <w:p w14:paraId="1BBDDA64" w14:textId="67309B2E" w:rsidR="00E57866" w:rsidRDefault="00E57866">
      <w:pPr>
        <w:pStyle w:val="TOC4"/>
        <w:rPr>
          <w:rFonts w:ascii="Calibri" w:eastAsia="Times New Roman" w:hAnsi="Calibri"/>
          <w:sz w:val="22"/>
          <w:szCs w:val="22"/>
          <w:lang w:eastAsia="en-US"/>
        </w:rPr>
      </w:pPr>
      <w:hyperlink w:anchor="_Toc521589749" w:history="1">
        <w:r w:rsidRPr="00923BEF">
          <w:rPr>
            <w:rStyle w:val="Hyperlink"/>
          </w:rPr>
          <w:t>Importing Monthly and Hourly Loads From Excel and Spreadsheets</w:t>
        </w:r>
        <w:r>
          <w:rPr>
            <w:webHidden/>
          </w:rPr>
          <w:tab/>
        </w:r>
        <w:r>
          <w:rPr>
            <w:webHidden/>
          </w:rPr>
          <w:fldChar w:fldCharType="begin"/>
        </w:r>
        <w:r>
          <w:rPr>
            <w:webHidden/>
          </w:rPr>
          <w:instrText xml:space="preserve"> PAGEREF _Toc521589749 \h </w:instrText>
        </w:r>
        <w:r>
          <w:rPr>
            <w:webHidden/>
          </w:rPr>
        </w:r>
        <w:r>
          <w:rPr>
            <w:webHidden/>
          </w:rPr>
          <w:fldChar w:fldCharType="separate"/>
        </w:r>
        <w:r w:rsidR="00B10054">
          <w:rPr>
            <w:webHidden/>
          </w:rPr>
          <w:t>80</w:t>
        </w:r>
        <w:r>
          <w:rPr>
            <w:webHidden/>
          </w:rPr>
          <w:fldChar w:fldCharType="end"/>
        </w:r>
      </w:hyperlink>
    </w:p>
    <w:p w14:paraId="5D6FF030" w14:textId="70987829" w:rsidR="00E57866" w:rsidRDefault="00E57866">
      <w:pPr>
        <w:pStyle w:val="TOC5"/>
        <w:rPr>
          <w:rFonts w:ascii="Calibri" w:eastAsia="Times New Roman" w:hAnsi="Calibri"/>
          <w:noProof/>
          <w:sz w:val="22"/>
          <w:szCs w:val="22"/>
          <w:lang w:eastAsia="en-US"/>
        </w:rPr>
      </w:pPr>
      <w:hyperlink w:anchor="_Toc521589750" w:history="1">
        <w:r w:rsidRPr="00923BEF">
          <w:rPr>
            <w:rStyle w:val="Hyperlink"/>
            <w:noProof/>
          </w:rPr>
          <w:t>Monthly Loads Data</w:t>
        </w:r>
        <w:r>
          <w:rPr>
            <w:noProof/>
            <w:webHidden/>
          </w:rPr>
          <w:tab/>
        </w:r>
        <w:r>
          <w:rPr>
            <w:noProof/>
            <w:webHidden/>
          </w:rPr>
          <w:fldChar w:fldCharType="begin"/>
        </w:r>
        <w:r>
          <w:rPr>
            <w:noProof/>
            <w:webHidden/>
          </w:rPr>
          <w:instrText xml:space="preserve"> PAGEREF _Toc521589750 \h </w:instrText>
        </w:r>
        <w:r>
          <w:rPr>
            <w:noProof/>
            <w:webHidden/>
          </w:rPr>
        </w:r>
        <w:r>
          <w:rPr>
            <w:noProof/>
            <w:webHidden/>
          </w:rPr>
          <w:fldChar w:fldCharType="separate"/>
        </w:r>
        <w:r w:rsidR="00B10054">
          <w:rPr>
            <w:noProof/>
            <w:webHidden/>
          </w:rPr>
          <w:t>80</w:t>
        </w:r>
        <w:r>
          <w:rPr>
            <w:noProof/>
            <w:webHidden/>
          </w:rPr>
          <w:fldChar w:fldCharType="end"/>
        </w:r>
      </w:hyperlink>
    </w:p>
    <w:p w14:paraId="2A5E54AE" w14:textId="48EDF889" w:rsidR="00E57866" w:rsidRDefault="00E57866">
      <w:pPr>
        <w:pStyle w:val="TOC5"/>
        <w:rPr>
          <w:rFonts w:ascii="Calibri" w:eastAsia="Times New Roman" w:hAnsi="Calibri"/>
          <w:noProof/>
          <w:sz w:val="22"/>
          <w:szCs w:val="22"/>
          <w:lang w:eastAsia="en-US"/>
        </w:rPr>
      </w:pPr>
      <w:hyperlink w:anchor="_Toc521589751" w:history="1">
        <w:r w:rsidRPr="00923BEF">
          <w:rPr>
            <w:rStyle w:val="Hyperlink"/>
            <w:noProof/>
          </w:rPr>
          <w:t>Hourly Loads Data</w:t>
        </w:r>
        <w:r>
          <w:rPr>
            <w:noProof/>
            <w:webHidden/>
          </w:rPr>
          <w:tab/>
        </w:r>
        <w:r>
          <w:rPr>
            <w:noProof/>
            <w:webHidden/>
          </w:rPr>
          <w:fldChar w:fldCharType="begin"/>
        </w:r>
        <w:r>
          <w:rPr>
            <w:noProof/>
            <w:webHidden/>
          </w:rPr>
          <w:instrText xml:space="preserve"> PAGEREF _Toc521589751 \h </w:instrText>
        </w:r>
        <w:r>
          <w:rPr>
            <w:noProof/>
            <w:webHidden/>
          </w:rPr>
        </w:r>
        <w:r>
          <w:rPr>
            <w:noProof/>
            <w:webHidden/>
          </w:rPr>
          <w:fldChar w:fldCharType="separate"/>
        </w:r>
        <w:r w:rsidR="00B10054">
          <w:rPr>
            <w:noProof/>
            <w:webHidden/>
          </w:rPr>
          <w:t>81</w:t>
        </w:r>
        <w:r>
          <w:rPr>
            <w:noProof/>
            <w:webHidden/>
          </w:rPr>
          <w:fldChar w:fldCharType="end"/>
        </w:r>
      </w:hyperlink>
    </w:p>
    <w:p w14:paraId="7FE3589F" w14:textId="66270101" w:rsidR="00E57866" w:rsidRDefault="00E57866">
      <w:pPr>
        <w:pStyle w:val="TOC3"/>
        <w:rPr>
          <w:rFonts w:ascii="Calibri" w:eastAsia="Times New Roman" w:hAnsi="Calibri"/>
          <w:sz w:val="22"/>
          <w:szCs w:val="22"/>
          <w:lang w:eastAsia="en-US"/>
        </w:rPr>
      </w:pPr>
      <w:hyperlink w:anchor="_Toc521589752" w:history="1">
        <w:r w:rsidRPr="00923BEF">
          <w:rPr>
            <w:rStyle w:val="Hyperlink"/>
          </w:rPr>
          <w:t>Importing Loads Into the Zone Manager Loads Module</w:t>
        </w:r>
        <w:r>
          <w:rPr>
            <w:webHidden/>
          </w:rPr>
          <w:tab/>
        </w:r>
        <w:r>
          <w:rPr>
            <w:webHidden/>
          </w:rPr>
          <w:fldChar w:fldCharType="begin"/>
        </w:r>
        <w:r>
          <w:rPr>
            <w:webHidden/>
          </w:rPr>
          <w:instrText xml:space="preserve"> PAGEREF _Toc521589752 \h </w:instrText>
        </w:r>
        <w:r>
          <w:rPr>
            <w:webHidden/>
          </w:rPr>
        </w:r>
        <w:r>
          <w:rPr>
            <w:webHidden/>
          </w:rPr>
          <w:fldChar w:fldCharType="separate"/>
        </w:r>
        <w:r w:rsidR="00B10054">
          <w:rPr>
            <w:webHidden/>
          </w:rPr>
          <w:t>83</w:t>
        </w:r>
        <w:r>
          <w:rPr>
            <w:webHidden/>
          </w:rPr>
          <w:fldChar w:fldCharType="end"/>
        </w:r>
      </w:hyperlink>
    </w:p>
    <w:p w14:paraId="4FCBBB8E" w14:textId="2057B575" w:rsidR="00E57866" w:rsidRDefault="00E57866">
      <w:pPr>
        <w:pStyle w:val="TOC4"/>
        <w:rPr>
          <w:rFonts w:ascii="Calibri" w:eastAsia="Times New Roman" w:hAnsi="Calibri"/>
          <w:sz w:val="22"/>
          <w:szCs w:val="22"/>
          <w:lang w:eastAsia="en-US"/>
        </w:rPr>
      </w:pPr>
      <w:hyperlink w:anchor="_Toc521589753" w:history="1">
        <w:r w:rsidRPr="00923BEF">
          <w:rPr>
            <w:rStyle w:val="Hyperlink"/>
          </w:rPr>
          <w:t>Importing Design Day Loads From 3rd Party Programs</w:t>
        </w:r>
        <w:r>
          <w:rPr>
            <w:webHidden/>
          </w:rPr>
          <w:tab/>
        </w:r>
        <w:r>
          <w:rPr>
            <w:webHidden/>
          </w:rPr>
          <w:fldChar w:fldCharType="begin"/>
        </w:r>
        <w:r>
          <w:rPr>
            <w:webHidden/>
          </w:rPr>
          <w:instrText xml:space="preserve"> PAGEREF _Toc521589753 \h </w:instrText>
        </w:r>
        <w:r>
          <w:rPr>
            <w:webHidden/>
          </w:rPr>
        </w:r>
        <w:r>
          <w:rPr>
            <w:webHidden/>
          </w:rPr>
          <w:fldChar w:fldCharType="separate"/>
        </w:r>
        <w:r w:rsidR="00B10054">
          <w:rPr>
            <w:webHidden/>
          </w:rPr>
          <w:t>83</w:t>
        </w:r>
        <w:r>
          <w:rPr>
            <w:webHidden/>
          </w:rPr>
          <w:fldChar w:fldCharType="end"/>
        </w:r>
      </w:hyperlink>
    </w:p>
    <w:p w14:paraId="55E710B9" w14:textId="2296448C" w:rsidR="00E57866" w:rsidRDefault="00E57866">
      <w:pPr>
        <w:pStyle w:val="TOC4"/>
        <w:rPr>
          <w:rFonts w:ascii="Calibri" w:eastAsia="Times New Roman" w:hAnsi="Calibri"/>
          <w:sz w:val="22"/>
          <w:szCs w:val="22"/>
          <w:lang w:eastAsia="en-US"/>
        </w:rPr>
      </w:pPr>
      <w:hyperlink w:anchor="_Toc521589754" w:history="1">
        <w:r w:rsidRPr="00923BEF">
          <w:rPr>
            <w:rStyle w:val="Hyperlink"/>
          </w:rPr>
          <w:t>Importing Design Day Loads From Excel and Spreadsheets</w:t>
        </w:r>
        <w:r>
          <w:rPr>
            <w:webHidden/>
          </w:rPr>
          <w:tab/>
        </w:r>
        <w:r>
          <w:rPr>
            <w:webHidden/>
          </w:rPr>
          <w:fldChar w:fldCharType="begin"/>
        </w:r>
        <w:r>
          <w:rPr>
            <w:webHidden/>
          </w:rPr>
          <w:instrText xml:space="preserve"> PAGEREF _Toc521589754 \h </w:instrText>
        </w:r>
        <w:r>
          <w:rPr>
            <w:webHidden/>
          </w:rPr>
        </w:r>
        <w:r>
          <w:rPr>
            <w:webHidden/>
          </w:rPr>
          <w:fldChar w:fldCharType="separate"/>
        </w:r>
        <w:r w:rsidR="00B10054">
          <w:rPr>
            <w:webHidden/>
          </w:rPr>
          <w:t>84</w:t>
        </w:r>
        <w:r>
          <w:rPr>
            <w:webHidden/>
          </w:rPr>
          <w:fldChar w:fldCharType="end"/>
        </w:r>
      </w:hyperlink>
    </w:p>
    <w:p w14:paraId="1C7976C1" w14:textId="4F52B59F" w:rsidR="00E57866" w:rsidRDefault="00E57866">
      <w:pPr>
        <w:pStyle w:val="TOC5"/>
        <w:rPr>
          <w:rFonts w:ascii="Calibri" w:eastAsia="Times New Roman" w:hAnsi="Calibri"/>
          <w:noProof/>
          <w:sz w:val="22"/>
          <w:szCs w:val="22"/>
          <w:lang w:eastAsia="en-US"/>
        </w:rPr>
      </w:pPr>
      <w:hyperlink w:anchor="_Toc521589755" w:history="1">
        <w:r w:rsidRPr="00923BEF">
          <w:rPr>
            <w:rStyle w:val="Hyperlink"/>
            <w:noProof/>
          </w:rPr>
          <w:t>From Excel Spreadsheets</w:t>
        </w:r>
        <w:r>
          <w:rPr>
            <w:noProof/>
            <w:webHidden/>
          </w:rPr>
          <w:tab/>
        </w:r>
        <w:r>
          <w:rPr>
            <w:noProof/>
            <w:webHidden/>
          </w:rPr>
          <w:fldChar w:fldCharType="begin"/>
        </w:r>
        <w:r>
          <w:rPr>
            <w:noProof/>
            <w:webHidden/>
          </w:rPr>
          <w:instrText xml:space="preserve"> PAGEREF _Toc521589755 \h </w:instrText>
        </w:r>
        <w:r>
          <w:rPr>
            <w:noProof/>
            <w:webHidden/>
          </w:rPr>
        </w:r>
        <w:r>
          <w:rPr>
            <w:noProof/>
            <w:webHidden/>
          </w:rPr>
          <w:fldChar w:fldCharType="separate"/>
        </w:r>
        <w:r w:rsidR="00B10054">
          <w:rPr>
            <w:noProof/>
            <w:webHidden/>
          </w:rPr>
          <w:t>84</w:t>
        </w:r>
        <w:r>
          <w:rPr>
            <w:noProof/>
            <w:webHidden/>
          </w:rPr>
          <w:fldChar w:fldCharType="end"/>
        </w:r>
      </w:hyperlink>
    </w:p>
    <w:p w14:paraId="7ACD9304" w14:textId="4E0600FA" w:rsidR="00E57866" w:rsidRDefault="00E57866">
      <w:pPr>
        <w:pStyle w:val="TOC4"/>
        <w:rPr>
          <w:rFonts w:ascii="Calibri" w:eastAsia="Times New Roman" w:hAnsi="Calibri"/>
          <w:sz w:val="22"/>
          <w:szCs w:val="22"/>
          <w:lang w:eastAsia="en-US"/>
        </w:rPr>
      </w:pPr>
      <w:hyperlink w:anchor="_Toc521589756" w:history="1">
        <w:r w:rsidRPr="00923BEF">
          <w:rPr>
            <w:rStyle w:val="Hyperlink"/>
          </w:rPr>
          <w:t>When Imported Data is Not Detailed Enough:</w:t>
        </w:r>
        <w:r>
          <w:rPr>
            <w:webHidden/>
          </w:rPr>
          <w:tab/>
        </w:r>
        <w:r>
          <w:rPr>
            <w:webHidden/>
          </w:rPr>
          <w:fldChar w:fldCharType="begin"/>
        </w:r>
        <w:r>
          <w:rPr>
            <w:webHidden/>
          </w:rPr>
          <w:instrText xml:space="preserve"> PAGEREF _Toc521589756 \h </w:instrText>
        </w:r>
        <w:r>
          <w:rPr>
            <w:webHidden/>
          </w:rPr>
        </w:r>
        <w:r>
          <w:rPr>
            <w:webHidden/>
          </w:rPr>
          <w:fldChar w:fldCharType="separate"/>
        </w:r>
        <w:r w:rsidR="00B10054">
          <w:rPr>
            <w:webHidden/>
          </w:rPr>
          <w:t>85</w:t>
        </w:r>
        <w:r>
          <w:rPr>
            <w:webHidden/>
          </w:rPr>
          <w:fldChar w:fldCharType="end"/>
        </w:r>
      </w:hyperlink>
    </w:p>
    <w:p w14:paraId="3B8DF68A" w14:textId="24343E61" w:rsidR="00E57866" w:rsidRDefault="00E57866">
      <w:pPr>
        <w:pStyle w:val="TOC2"/>
        <w:rPr>
          <w:rFonts w:ascii="Calibri" w:eastAsia="Times New Roman" w:hAnsi="Calibri"/>
          <w:sz w:val="22"/>
          <w:szCs w:val="22"/>
          <w:lang w:eastAsia="en-US"/>
        </w:rPr>
      </w:pPr>
      <w:hyperlink w:anchor="_Toc521589757" w:history="1">
        <w:r w:rsidRPr="00923BEF">
          <w:rPr>
            <w:rStyle w:val="Hyperlink"/>
          </w:rPr>
          <w:t>Review of Design Day Loads Entry in GLD</w:t>
        </w:r>
        <w:r>
          <w:rPr>
            <w:webHidden/>
          </w:rPr>
          <w:tab/>
        </w:r>
        <w:r>
          <w:rPr>
            <w:webHidden/>
          </w:rPr>
          <w:fldChar w:fldCharType="begin"/>
        </w:r>
        <w:r>
          <w:rPr>
            <w:webHidden/>
          </w:rPr>
          <w:instrText xml:space="preserve"> PAGEREF _Toc521589757 \h </w:instrText>
        </w:r>
        <w:r>
          <w:rPr>
            <w:webHidden/>
          </w:rPr>
        </w:r>
        <w:r>
          <w:rPr>
            <w:webHidden/>
          </w:rPr>
          <w:fldChar w:fldCharType="separate"/>
        </w:r>
        <w:r w:rsidR="00B10054">
          <w:rPr>
            <w:webHidden/>
          </w:rPr>
          <w:t>87</w:t>
        </w:r>
        <w:r>
          <w:rPr>
            <w:webHidden/>
          </w:rPr>
          <w:fldChar w:fldCharType="end"/>
        </w:r>
      </w:hyperlink>
    </w:p>
    <w:p w14:paraId="5037F029" w14:textId="43E7484D" w:rsidR="00E57866" w:rsidRDefault="00E57866">
      <w:pPr>
        <w:pStyle w:val="TOC3"/>
        <w:rPr>
          <w:rFonts w:ascii="Calibri" w:eastAsia="Times New Roman" w:hAnsi="Calibri"/>
          <w:sz w:val="22"/>
          <w:szCs w:val="22"/>
          <w:lang w:eastAsia="en-US"/>
        </w:rPr>
      </w:pPr>
      <w:hyperlink w:anchor="_Toc521589758" w:history="1">
        <w:r w:rsidRPr="00923BEF">
          <w:rPr>
            <w:rStyle w:val="Hyperlink"/>
          </w:rPr>
          <w:t>Design Day Loads</w:t>
        </w:r>
        <w:r>
          <w:rPr>
            <w:webHidden/>
          </w:rPr>
          <w:tab/>
        </w:r>
        <w:r>
          <w:rPr>
            <w:webHidden/>
          </w:rPr>
          <w:fldChar w:fldCharType="begin"/>
        </w:r>
        <w:r>
          <w:rPr>
            <w:webHidden/>
          </w:rPr>
          <w:instrText xml:space="preserve"> PAGEREF _Toc521589758 \h </w:instrText>
        </w:r>
        <w:r>
          <w:rPr>
            <w:webHidden/>
          </w:rPr>
        </w:r>
        <w:r>
          <w:rPr>
            <w:webHidden/>
          </w:rPr>
          <w:fldChar w:fldCharType="separate"/>
        </w:r>
        <w:r w:rsidR="00B10054">
          <w:rPr>
            <w:webHidden/>
          </w:rPr>
          <w:t>87</w:t>
        </w:r>
        <w:r>
          <w:rPr>
            <w:webHidden/>
          </w:rPr>
          <w:fldChar w:fldCharType="end"/>
        </w:r>
      </w:hyperlink>
    </w:p>
    <w:p w14:paraId="0D05418B" w14:textId="5BDE0333" w:rsidR="00E57866" w:rsidRDefault="00E57866">
      <w:pPr>
        <w:pStyle w:val="TOC3"/>
        <w:rPr>
          <w:rFonts w:ascii="Calibri" w:eastAsia="Times New Roman" w:hAnsi="Calibri"/>
          <w:sz w:val="22"/>
          <w:szCs w:val="22"/>
          <w:lang w:eastAsia="en-US"/>
        </w:rPr>
      </w:pPr>
      <w:hyperlink w:anchor="_Toc521589759" w:history="1">
        <w:r w:rsidRPr="00923BEF">
          <w:rPr>
            <w:rStyle w:val="Hyperlink"/>
          </w:rPr>
          <w:t>Annual Equivalent Full-Load Hours</w:t>
        </w:r>
        <w:r>
          <w:rPr>
            <w:webHidden/>
          </w:rPr>
          <w:tab/>
        </w:r>
        <w:r>
          <w:rPr>
            <w:webHidden/>
          </w:rPr>
          <w:fldChar w:fldCharType="begin"/>
        </w:r>
        <w:r>
          <w:rPr>
            <w:webHidden/>
          </w:rPr>
          <w:instrText xml:space="preserve"> PAGEREF _Toc521589759 \h </w:instrText>
        </w:r>
        <w:r>
          <w:rPr>
            <w:webHidden/>
          </w:rPr>
        </w:r>
        <w:r>
          <w:rPr>
            <w:webHidden/>
          </w:rPr>
          <w:fldChar w:fldCharType="separate"/>
        </w:r>
        <w:r w:rsidR="00B10054">
          <w:rPr>
            <w:webHidden/>
          </w:rPr>
          <w:t>88</w:t>
        </w:r>
        <w:r>
          <w:rPr>
            <w:webHidden/>
          </w:rPr>
          <w:fldChar w:fldCharType="end"/>
        </w:r>
      </w:hyperlink>
    </w:p>
    <w:p w14:paraId="1DB03383" w14:textId="45434C3D" w:rsidR="00E57866" w:rsidRDefault="00E57866">
      <w:pPr>
        <w:pStyle w:val="TOC3"/>
        <w:rPr>
          <w:rFonts w:ascii="Calibri" w:eastAsia="Times New Roman" w:hAnsi="Calibri"/>
          <w:sz w:val="22"/>
          <w:szCs w:val="22"/>
          <w:lang w:eastAsia="en-US"/>
        </w:rPr>
      </w:pPr>
      <w:hyperlink w:anchor="_Toc521589760" w:history="1">
        <w:r w:rsidRPr="00923BEF">
          <w:rPr>
            <w:rStyle w:val="Hyperlink"/>
          </w:rPr>
          <w:t>Surface Water Design Loads</w:t>
        </w:r>
        <w:r>
          <w:rPr>
            <w:webHidden/>
          </w:rPr>
          <w:tab/>
        </w:r>
        <w:r>
          <w:rPr>
            <w:webHidden/>
          </w:rPr>
          <w:fldChar w:fldCharType="begin"/>
        </w:r>
        <w:r>
          <w:rPr>
            <w:webHidden/>
          </w:rPr>
          <w:instrText xml:space="preserve"> PAGEREF _Toc521589760 \h </w:instrText>
        </w:r>
        <w:r>
          <w:rPr>
            <w:webHidden/>
          </w:rPr>
        </w:r>
        <w:r>
          <w:rPr>
            <w:webHidden/>
          </w:rPr>
          <w:fldChar w:fldCharType="separate"/>
        </w:r>
        <w:r w:rsidR="00B10054">
          <w:rPr>
            <w:webHidden/>
          </w:rPr>
          <w:t>88</w:t>
        </w:r>
        <w:r>
          <w:rPr>
            <w:webHidden/>
          </w:rPr>
          <w:fldChar w:fldCharType="end"/>
        </w:r>
      </w:hyperlink>
    </w:p>
    <w:p w14:paraId="0BB4DD0B" w14:textId="7C20B31D" w:rsidR="00E57866" w:rsidRDefault="00E57866">
      <w:pPr>
        <w:pStyle w:val="TOC1"/>
        <w:rPr>
          <w:rFonts w:ascii="Calibri" w:eastAsia="Times New Roman" w:hAnsi="Calibri"/>
          <w:b w:val="0"/>
          <w:sz w:val="22"/>
          <w:szCs w:val="22"/>
          <w:lang w:eastAsia="en-US"/>
        </w:rPr>
      </w:pPr>
      <w:hyperlink w:anchor="_Toc521589761" w:history="1">
        <w:r w:rsidRPr="00923BEF">
          <w:rPr>
            <w:rStyle w:val="Hyperlink"/>
          </w:rPr>
          <w:t>CHAPTER 4:</w:t>
        </w:r>
        <w:r>
          <w:rPr>
            <w:webHidden/>
          </w:rPr>
          <w:tab/>
        </w:r>
        <w:r>
          <w:rPr>
            <w:webHidden/>
          </w:rPr>
          <w:fldChar w:fldCharType="begin"/>
        </w:r>
        <w:r>
          <w:rPr>
            <w:webHidden/>
          </w:rPr>
          <w:instrText xml:space="preserve"> PAGEREF _Toc521589761 \h </w:instrText>
        </w:r>
        <w:r>
          <w:rPr>
            <w:webHidden/>
          </w:rPr>
        </w:r>
        <w:r>
          <w:rPr>
            <w:webHidden/>
          </w:rPr>
          <w:fldChar w:fldCharType="separate"/>
        </w:r>
        <w:r w:rsidR="00B10054">
          <w:rPr>
            <w:webHidden/>
          </w:rPr>
          <w:t>89</w:t>
        </w:r>
        <w:r>
          <w:rPr>
            <w:webHidden/>
          </w:rPr>
          <w:fldChar w:fldCharType="end"/>
        </w:r>
      </w:hyperlink>
    </w:p>
    <w:p w14:paraId="3490A82B" w14:textId="2BB857A1" w:rsidR="00E57866" w:rsidRDefault="00E57866">
      <w:pPr>
        <w:pStyle w:val="TOC1"/>
        <w:rPr>
          <w:rFonts w:ascii="Calibri" w:eastAsia="Times New Roman" w:hAnsi="Calibri"/>
          <w:b w:val="0"/>
          <w:sz w:val="22"/>
          <w:szCs w:val="22"/>
          <w:lang w:eastAsia="en-US"/>
        </w:rPr>
      </w:pPr>
      <w:hyperlink w:anchor="_Toc521589762" w:history="1">
        <w:r w:rsidRPr="00923BEF">
          <w:rPr>
            <w:rStyle w:val="Hyperlink"/>
          </w:rPr>
          <w:t>The Borehole Design Module</w:t>
        </w:r>
        <w:r>
          <w:rPr>
            <w:webHidden/>
          </w:rPr>
          <w:tab/>
        </w:r>
        <w:r>
          <w:rPr>
            <w:webHidden/>
          </w:rPr>
          <w:fldChar w:fldCharType="begin"/>
        </w:r>
        <w:r>
          <w:rPr>
            <w:webHidden/>
          </w:rPr>
          <w:instrText xml:space="preserve"> PAGEREF _Toc521589762 \h </w:instrText>
        </w:r>
        <w:r>
          <w:rPr>
            <w:webHidden/>
          </w:rPr>
        </w:r>
        <w:r>
          <w:rPr>
            <w:webHidden/>
          </w:rPr>
          <w:fldChar w:fldCharType="separate"/>
        </w:r>
        <w:r w:rsidR="00B10054">
          <w:rPr>
            <w:webHidden/>
          </w:rPr>
          <w:t>89</w:t>
        </w:r>
        <w:r>
          <w:rPr>
            <w:webHidden/>
          </w:rPr>
          <w:fldChar w:fldCharType="end"/>
        </w:r>
      </w:hyperlink>
    </w:p>
    <w:p w14:paraId="2C9043CD" w14:textId="49FA64EB" w:rsidR="00E57866" w:rsidRDefault="00E57866">
      <w:pPr>
        <w:pStyle w:val="TOC2"/>
        <w:rPr>
          <w:rFonts w:ascii="Calibri" w:eastAsia="Times New Roman" w:hAnsi="Calibri"/>
          <w:sz w:val="22"/>
          <w:szCs w:val="22"/>
          <w:lang w:eastAsia="en-US"/>
        </w:rPr>
      </w:pPr>
      <w:hyperlink w:anchor="_Toc521589763" w:history="1">
        <w:r w:rsidRPr="00923BEF">
          <w:rPr>
            <w:rStyle w:val="Hyperlink"/>
          </w:rPr>
          <w:t>Overview</w:t>
        </w:r>
        <w:r>
          <w:rPr>
            <w:webHidden/>
          </w:rPr>
          <w:tab/>
        </w:r>
        <w:r>
          <w:rPr>
            <w:webHidden/>
          </w:rPr>
          <w:fldChar w:fldCharType="begin"/>
        </w:r>
        <w:r>
          <w:rPr>
            <w:webHidden/>
          </w:rPr>
          <w:instrText xml:space="preserve"> PAGEREF _Toc521589763 \h </w:instrText>
        </w:r>
        <w:r>
          <w:rPr>
            <w:webHidden/>
          </w:rPr>
        </w:r>
        <w:r>
          <w:rPr>
            <w:webHidden/>
          </w:rPr>
          <w:fldChar w:fldCharType="separate"/>
        </w:r>
        <w:r w:rsidR="00B10054">
          <w:rPr>
            <w:webHidden/>
          </w:rPr>
          <w:t>89</w:t>
        </w:r>
        <w:r>
          <w:rPr>
            <w:webHidden/>
          </w:rPr>
          <w:fldChar w:fldCharType="end"/>
        </w:r>
      </w:hyperlink>
    </w:p>
    <w:p w14:paraId="3585E292" w14:textId="2E0A1CEF" w:rsidR="00E57866" w:rsidRDefault="00E57866">
      <w:pPr>
        <w:pStyle w:val="TOC3"/>
        <w:rPr>
          <w:rFonts w:ascii="Calibri" w:eastAsia="Times New Roman" w:hAnsi="Calibri"/>
          <w:sz w:val="22"/>
          <w:szCs w:val="22"/>
          <w:lang w:eastAsia="en-US"/>
        </w:rPr>
      </w:pPr>
      <w:hyperlink w:anchor="_Toc521589764" w:history="1">
        <w:r w:rsidRPr="00923BEF">
          <w:rPr>
            <w:rStyle w:val="Hyperlink"/>
          </w:rPr>
          <w:t>General Features</w:t>
        </w:r>
        <w:r>
          <w:rPr>
            <w:webHidden/>
          </w:rPr>
          <w:tab/>
        </w:r>
        <w:r>
          <w:rPr>
            <w:webHidden/>
          </w:rPr>
          <w:fldChar w:fldCharType="begin"/>
        </w:r>
        <w:r>
          <w:rPr>
            <w:webHidden/>
          </w:rPr>
          <w:instrText xml:space="preserve"> PAGEREF _Toc521589764 \h </w:instrText>
        </w:r>
        <w:r>
          <w:rPr>
            <w:webHidden/>
          </w:rPr>
        </w:r>
        <w:r>
          <w:rPr>
            <w:webHidden/>
          </w:rPr>
          <w:fldChar w:fldCharType="separate"/>
        </w:r>
        <w:r w:rsidR="00B10054">
          <w:rPr>
            <w:webHidden/>
          </w:rPr>
          <w:t>89</w:t>
        </w:r>
        <w:r>
          <w:rPr>
            <w:webHidden/>
          </w:rPr>
          <w:fldChar w:fldCharType="end"/>
        </w:r>
      </w:hyperlink>
    </w:p>
    <w:p w14:paraId="6C51BF5F" w14:textId="336483AF" w:rsidR="00E57866" w:rsidRDefault="00E57866">
      <w:pPr>
        <w:pStyle w:val="TOC3"/>
        <w:rPr>
          <w:rFonts w:ascii="Calibri" w:eastAsia="Times New Roman" w:hAnsi="Calibri"/>
          <w:sz w:val="22"/>
          <w:szCs w:val="22"/>
          <w:lang w:eastAsia="en-US"/>
        </w:rPr>
      </w:pPr>
      <w:hyperlink w:anchor="_Toc521589765" w:history="1">
        <w:r w:rsidRPr="00923BEF">
          <w:rPr>
            <w:rStyle w:val="Hyperlink"/>
          </w:rPr>
          <w:t>Opening Projects</w:t>
        </w:r>
        <w:r>
          <w:rPr>
            <w:webHidden/>
          </w:rPr>
          <w:tab/>
        </w:r>
        <w:r>
          <w:rPr>
            <w:webHidden/>
          </w:rPr>
          <w:fldChar w:fldCharType="begin"/>
        </w:r>
        <w:r>
          <w:rPr>
            <w:webHidden/>
          </w:rPr>
          <w:instrText xml:space="preserve"> PAGEREF _Toc521589765 \h </w:instrText>
        </w:r>
        <w:r>
          <w:rPr>
            <w:webHidden/>
          </w:rPr>
        </w:r>
        <w:r>
          <w:rPr>
            <w:webHidden/>
          </w:rPr>
          <w:fldChar w:fldCharType="separate"/>
        </w:r>
        <w:r w:rsidR="00B10054">
          <w:rPr>
            <w:webHidden/>
          </w:rPr>
          <w:t>91</w:t>
        </w:r>
        <w:r>
          <w:rPr>
            <w:webHidden/>
          </w:rPr>
          <w:fldChar w:fldCharType="end"/>
        </w:r>
      </w:hyperlink>
    </w:p>
    <w:p w14:paraId="17279288" w14:textId="0F94A3C3" w:rsidR="00E57866" w:rsidRDefault="00E57866">
      <w:pPr>
        <w:pStyle w:val="TOC4"/>
        <w:rPr>
          <w:rFonts w:ascii="Calibri" w:eastAsia="Times New Roman" w:hAnsi="Calibri"/>
          <w:sz w:val="22"/>
          <w:szCs w:val="22"/>
          <w:lang w:eastAsia="en-US"/>
        </w:rPr>
      </w:pPr>
      <w:hyperlink w:anchor="_Toc521589766" w:history="1">
        <w:r w:rsidRPr="00923BEF">
          <w:rPr>
            <w:rStyle w:val="Hyperlink"/>
          </w:rPr>
          <w:t>New Projects</w:t>
        </w:r>
        <w:r>
          <w:rPr>
            <w:webHidden/>
          </w:rPr>
          <w:tab/>
        </w:r>
        <w:r>
          <w:rPr>
            <w:webHidden/>
          </w:rPr>
          <w:fldChar w:fldCharType="begin"/>
        </w:r>
        <w:r>
          <w:rPr>
            <w:webHidden/>
          </w:rPr>
          <w:instrText xml:space="preserve"> PAGEREF _Toc521589766 \h </w:instrText>
        </w:r>
        <w:r>
          <w:rPr>
            <w:webHidden/>
          </w:rPr>
        </w:r>
        <w:r>
          <w:rPr>
            <w:webHidden/>
          </w:rPr>
          <w:fldChar w:fldCharType="separate"/>
        </w:r>
        <w:r w:rsidR="00B10054">
          <w:rPr>
            <w:webHidden/>
          </w:rPr>
          <w:t>91</w:t>
        </w:r>
        <w:r>
          <w:rPr>
            <w:webHidden/>
          </w:rPr>
          <w:fldChar w:fldCharType="end"/>
        </w:r>
      </w:hyperlink>
    </w:p>
    <w:p w14:paraId="642D17FD" w14:textId="48F07A61" w:rsidR="00E57866" w:rsidRDefault="00E57866">
      <w:pPr>
        <w:pStyle w:val="TOC4"/>
        <w:rPr>
          <w:rFonts w:ascii="Calibri" w:eastAsia="Times New Roman" w:hAnsi="Calibri"/>
          <w:sz w:val="22"/>
          <w:szCs w:val="22"/>
          <w:lang w:eastAsia="en-US"/>
        </w:rPr>
      </w:pPr>
      <w:hyperlink w:anchor="_Toc521589767" w:history="1">
        <w:r w:rsidRPr="00923BEF">
          <w:rPr>
            <w:rStyle w:val="Hyperlink"/>
          </w:rPr>
          <w:t>Existing Projects</w:t>
        </w:r>
        <w:r>
          <w:rPr>
            <w:webHidden/>
          </w:rPr>
          <w:tab/>
        </w:r>
        <w:r>
          <w:rPr>
            <w:webHidden/>
          </w:rPr>
          <w:fldChar w:fldCharType="begin"/>
        </w:r>
        <w:r>
          <w:rPr>
            <w:webHidden/>
          </w:rPr>
          <w:instrText xml:space="preserve"> PAGEREF _Toc521589767 \h </w:instrText>
        </w:r>
        <w:r>
          <w:rPr>
            <w:webHidden/>
          </w:rPr>
        </w:r>
        <w:r>
          <w:rPr>
            <w:webHidden/>
          </w:rPr>
          <w:fldChar w:fldCharType="separate"/>
        </w:r>
        <w:r w:rsidR="00B10054">
          <w:rPr>
            <w:webHidden/>
          </w:rPr>
          <w:t>91</w:t>
        </w:r>
        <w:r>
          <w:rPr>
            <w:webHidden/>
          </w:rPr>
          <w:fldChar w:fldCharType="end"/>
        </w:r>
      </w:hyperlink>
    </w:p>
    <w:p w14:paraId="30FE21AC" w14:textId="5B261FF6" w:rsidR="00E57866" w:rsidRDefault="00E57866">
      <w:pPr>
        <w:pStyle w:val="TOC3"/>
        <w:rPr>
          <w:rFonts w:ascii="Calibri" w:eastAsia="Times New Roman" w:hAnsi="Calibri"/>
          <w:sz w:val="22"/>
          <w:szCs w:val="22"/>
          <w:lang w:eastAsia="en-US"/>
        </w:rPr>
      </w:pPr>
      <w:hyperlink w:anchor="_Toc521589768" w:history="1">
        <w:r w:rsidRPr="00923BEF">
          <w:rPr>
            <w:rStyle w:val="Hyperlink"/>
          </w:rPr>
          <w:t>Saving Projects</w:t>
        </w:r>
        <w:r>
          <w:rPr>
            <w:webHidden/>
          </w:rPr>
          <w:tab/>
        </w:r>
        <w:r>
          <w:rPr>
            <w:webHidden/>
          </w:rPr>
          <w:fldChar w:fldCharType="begin"/>
        </w:r>
        <w:r>
          <w:rPr>
            <w:webHidden/>
          </w:rPr>
          <w:instrText xml:space="preserve"> PAGEREF _Toc521589768 \h </w:instrText>
        </w:r>
        <w:r>
          <w:rPr>
            <w:webHidden/>
          </w:rPr>
        </w:r>
        <w:r>
          <w:rPr>
            <w:webHidden/>
          </w:rPr>
          <w:fldChar w:fldCharType="separate"/>
        </w:r>
        <w:r w:rsidR="00B10054">
          <w:rPr>
            <w:webHidden/>
          </w:rPr>
          <w:t>91</w:t>
        </w:r>
        <w:r>
          <w:rPr>
            <w:webHidden/>
          </w:rPr>
          <w:fldChar w:fldCharType="end"/>
        </w:r>
      </w:hyperlink>
    </w:p>
    <w:p w14:paraId="205E9861" w14:textId="3472F12D" w:rsidR="00E57866" w:rsidRDefault="00E57866">
      <w:pPr>
        <w:pStyle w:val="TOC3"/>
        <w:rPr>
          <w:rFonts w:ascii="Calibri" w:eastAsia="Times New Roman" w:hAnsi="Calibri"/>
          <w:sz w:val="22"/>
          <w:szCs w:val="22"/>
          <w:lang w:eastAsia="en-US"/>
        </w:rPr>
      </w:pPr>
      <w:hyperlink w:anchor="_Toc521589769" w:history="1">
        <w:r w:rsidRPr="00923BEF">
          <w:rPr>
            <w:rStyle w:val="Hyperlink"/>
          </w:rPr>
          <w:t>Typical Operation</w:t>
        </w:r>
        <w:r>
          <w:rPr>
            <w:webHidden/>
          </w:rPr>
          <w:tab/>
        </w:r>
        <w:r>
          <w:rPr>
            <w:webHidden/>
          </w:rPr>
          <w:fldChar w:fldCharType="begin"/>
        </w:r>
        <w:r>
          <w:rPr>
            <w:webHidden/>
          </w:rPr>
          <w:instrText xml:space="preserve"> PAGEREF _Toc521589769 \h </w:instrText>
        </w:r>
        <w:r>
          <w:rPr>
            <w:webHidden/>
          </w:rPr>
        </w:r>
        <w:r>
          <w:rPr>
            <w:webHidden/>
          </w:rPr>
          <w:fldChar w:fldCharType="separate"/>
        </w:r>
        <w:r w:rsidR="00B10054">
          <w:rPr>
            <w:webHidden/>
          </w:rPr>
          <w:t>92</w:t>
        </w:r>
        <w:r>
          <w:rPr>
            <w:webHidden/>
          </w:rPr>
          <w:fldChar w:fldCharType="end"/>
        </w:r>
      </w:hyperlink>
    </w:p>
    <w:p w14:paraId="6808935C" w14:textId="32339C84" w:rsidR="00E57866" w:rsidRDefault="00E57866">
      <w:pPr>
        <w:pStyle w:val="TOC2"/>
        <w:rPr>
          <w:rFonts w:ascii="Calibri" w:eastAsia="Times New Roman" w:hAnsi="Calibri"/>
          <w:sz w:val="22"/>
          <w:szCs w:val="22"/>
          <w:lang w:eastAsia="en-US"/>
        </w:rPr>
      </w:pPr>
      <w:hyperlink w:anchor="_Toc521589770" w:history="1">
        <w:r w:rsidRPr="00923BEF">
          <w:rPr>
            <w:rStyle w:val="Hyperlink"/>
          </w:rPr>
          <w:t>Entering Data into the Tabbed Panels</w:t>
        </w:r>
        <w:r>
          <w:rPr>
            <w:webHidden/>
          </w:rPr>
          <w:tab/>
        </w:r>
        <w:r>
          <w:rPr>
            <w:webHidden/>
          </w:rPr>
          <w:fldChar w:fldCharType="begin"/>
        </w:r>
        <w:r>
          <w:rPr>
            <w:webHidden/>
          </w:rPr>
          <w:instrText xml:space="preserve"> PAGEREF _Toc521589770 \h </w:instrText>
        </w:r>
        <w:r>
          <w:rPr>
            <w:webHidden/>
          </w:rPr>
        </w:r>
        <w:r>
          <w:rPr>
            <w:webHidden/>
          </w:rPr>
          <w:fldChar w:fldCharType="separate"/>
        </w:r>
        <w:r w:rsidR="00B10054">
          <w:rPr>
            <w:webHidden/>
          </w:rPr>
          <w:t>92</w:t>
        </w:r>
        <w:r>
          <w:rPr>
            <w:webHidden/>
          </w:rPr>
          <w:fldChar w:fldCharType="end"/>
        </w:r>
      </w:hyperlink>
    </w:p>
    <w:p w14:paraId="2C0A0D42" w14:textId="3672185C" w:rsidR="00E57866" w:rsidRDefault="00E57866">
      <w:pPr>
        <w:pStyle w:val="TOC3"/>
        <w:rPr>
          <w:rFonts w:ascii="Calibri" w:eastAsia="Times New Roman" w:hAnsi="Calibri"/>
          <w:sz w:val="22"/>
          <w:szCs w:val="22"/>
          <w:lang w:eastAsia="en-US"/>
        </w:rPr>
      </w:pPr>
      <w:hyperlink w:anchor="_Toc521589771" w:history="1">
        <w:r w:rsidRPr="00923BEF">
          <w:rPr>
            <w:rStyle w:val="Hyperlink"/>
          </w:rPr>
          <w:t>Information</w:t>
        </w:r>
        <w:r>
          <w:rPr>
            <w:webHidden/>
          </w:rPr>
          <w:tab/>
        </w:r>
        <w:r>
          <w:rPr>
            <w:webHidden/>
          </w:rPr>
          <w:fldChar w:fldCharType="begin"/>
        </w:r>
        <w:r>
          <w:rPr>
            <w:webHidden/>
          </w:rPr>
          <w:instrText xml:space="preserve"> PAGEREF _Toc521589771 \h </w:instrText>
        </w:r>
        <w:r>
          <w:rPr>
            <w:webHidden/>
          </w:rPr>
        </w:r>
        <w:r>
          <w:rPr>
            <w:webHidden/>
          </w:rPr>
          <w:fldChar w:fldCharType="separate"/>
        </w:r>
        <w:r w:rsidR="00B10054">
          <w:rPr>
            <w:webHidden/>
          </w:rPr>
          <w:t>92</w:t>
        </w:r>
        <w:r>
          <w:rPr>
            <w:webHidden/>
          </w:rPr>
          <w:fldChar w:fldCharType="end"/>
        </w:r>
      </w:hyperlink>
    </w:p>
    <w:p w14:paraId="18AB78D7" w14:textId="48F5B0FD" w:rsidR="00E57866" w:rsidRDefault="00E57866">
      <w:pPr>
        <w:pStyle w:val="TOC3"/>
        <w:rPr>
          <w:rFonts w:ascii="Calibri" w:eastAsia="Times New Roman" w:hAnsi="Calibri"/>
          <w:sz w:val="22"/>
          <w:szCs w:val="22"/>
          <w:lang w:eastAsia="en-US"/>
        </w:rPr>
      </w:pPr>
      <w:hyperlink w:anchor="_Toc521589772" w:history="1">
        <w:r w:rsidRPr="00923BEF">
          <w:rPr>
            <w:rStyle w:val="Hyperlink"/>
          </w:rPr>
          <w:t>Extra kW</w:t>
        </w:r>
        <w:r>
          <w:rPr>
            <w:webHidden/>
          </w:rPr>
          <w:tab/>
        </w:r>
        <w:r>
          <w:rPr>
            <w:webHidden/>
          </w:rPr>
          <w:fldChar w:fldCharType="begin"/>
        </w:r>
        <w:r>
          <w:rPr>
            <w:webHidden/>
          </w:rPr>
          <w:instrText xml:space="preserve"> PAGEREF _Toc521589772 \h </w:instrText>
        </w:r>
        <w:r>
          <w:rPr>
            <w:webHidden/>
          </w:rPr>
        </w:r>
        <w:r>
          <w:rPr>
            <w:webHidden/>
          </w:rPr>
          <w:fldChar w:fldCharType="separate"/>
        </w:r>
        <w:r w:rsidR="00B10054">
          <w:rPr>
            <w:webHidden/>
          </w:rPr>
          <w:t>93</w:t>
        </w:r>
        <w:r>
          <w:rPr>
            <w:webHidden/>
          </w:rPr>
          <w:fldChar w:fldCharType="end"/>
        </w:r>
      </w:hyperlink>
    </w:p>
    <w:p w14:paraId="05479E1C" w14:textId="003E6B9E" w:rsidR="00E57866" w:rsidRDefault="00E57866">
      <w:pPr>
        <w:pStyle w:val="TOC4"/>
        <w:rPr>
          <w:rFonts w:ascii="Calibri" w:eastAsia="Times New Roman" w:hAnsi="Calibri"/>
          <w:sz w:val="22"/>
          <w:szCs w:val="22"/>
          <w:lang w:eastAsia="en-US"/>
        </w:rPr>
      </w:pPr>
      <w:hyperlink w:anchor="_Toc521589773" w:history="1">
        <w:r w:rsidRPr="00923BEF">
          <w:rPr>
            <w:rStyle w:val="Hyperlink"/>
          </w:rPr>
          <w:t>Pump Power Calculator</w:t>
        </w:r>
        <w:r>
          <w:rPr>
            <w:webHidden/>
          </w:rPr>
          <w:tab/>
        </w:r>
        <w:r>
          <w:rPr>
            <w:webHidden/>
          </w:rPr>
          <w:fldChar w:fldCharType="begin"/>
        </w:r>
        <w:r>
          <w:rPr>
            <w:webHidden/>
          </w:rPr>
          <w:instrText xml:space="preserve"> PAGEREF _Toc521589773 \h </w:instrText>
        </w:r>
        <w:r>
          <w:rPr>
            <w:webHidden/>
          </w:rPr>
        </w:r>
        <w:r>
          <w:rPr>
            <w:webHidden/>
          </w:rPr>
          <w:fldChar w:fldCharType="separate"/>
        </w:r>
        <w:r w:rsidR="00B10054">
          <w:rPr>
            <w:webHidden/>
          </w:rPr>
          <w:t>95</w:t>
        </w:r>
        <w:r>
          <w:rPr>
            <w:webHidden/>
          </w:rPr>
          <w:fldChar w:fldCharType="end"/>
        </w:r>
      </w:hyperlink>
    </w:p>
    <w:p w14:paraId="27894F05" w14:textId="7855C9AB" w:rsidR="00E57866" w:rsidRDefault="00E57866">
      <w:pPr>
        <w:pStyle w:val="TOC3"/>
        <w:rPr>
          <w:rFonts w:ascii="Calibri" w:eastAsia="Times New Roman" w:hAnsi="Calibri"/>
          <w:sz w:val="22"/>
          <w:szCs w:val="22"/>
          <w:lang w:eastAsia="en-US"/>
        </w:rPr>
      </w:pPr>
      <w:hyperlink w:anchor="_Toc521589774" w:history="1">
        <w:r w:rsidRPr="00923BEF">
          <w:rPr>
            <w:rStyle w:val="Hyperlink"/>
          </w:rPr>
          <w:t>Pattern</w:t>
        </w:r>
        <w:r>
          <w:rPr>
            <w:webHidden/>
          </w:rPr>
          <w:tab/>
        </w:r>
        <w:r>
          <w:rPr>
            <w:webHidden/>
          </w:rPr>
          <w:fldChar w:fldCharType="begin"/>
        </w:r>
        <w:r>
          <w:rPr>
            <w:webHidden/>
          </w:rPr>
          <w:instrText xml:space="preserve"> PAGEREF _Toc521589774 \h </w:instrText>
        </w:r>
        <w:r>
          <w:rPr>
            <w:webHidden/>
          </w:rPr>
        </w:r>
        <w:r>
          <w:rPr>
            <w:webHidden/>
          </w:rPr>
          <w:fldChar w:fldCharType="separate"/>
        </w:r>
        <w:r w:rsidR="00B10054">
          <w:rPr>
            <w:webHidden/>
          </w:rPr>
          <w:t>95</w:t>
        </w:r>
        <w:r>
          <w:rPr>
            <w:webHidden/>
          </w:rPr>
          <w:fldChar w:fldCharType="end"/>
        </w:r>
      </w:hyperlink>
    </w:p>
    <w:p w14:paraId="59A94B28" w14:textId="78039C8A" w:rsidR="00E57866" w:rsidRDefault="00E57866">
      <w:pPr>
        <w:pStyle w:val="TOC4"/>
        <w:rPr>
          <w:rFonts w:ascii="Calibri" w:eastAsia="Times New Roman" w:hAnsi="Calibri"/>
          <w:sz w:val="22"/>
          <w:szCs w:val="22"/>
          <w:lang w:eastAsia="en-US"/>
        </w:rPr>
      </w:pPr>
      <w:hyperlink w:anchor="_Toc521589775" w:history="1">
        <w:r w:rsidRPr="00923BEF">
          <w:rPr>
            <w:rStyle w:val="Hyperlink"/>
          </w:rPr>
          <w:t>Vertical Grid Arrangement</w:t>
        </w:r>
        <w:r>
          <w:rPr>
            <w:webHidden/>
          </w:rPr>
          <w:tab/>
        </w:r>
        <w:r>
          <w:rPr>
            <w:webHidden/>
          </w:rPr>
          <w:fldChar w:fldCharType="begin"/>
        </w:r>
        <w:r>
          <w:rPr>
            <w:webHidden/>
          </w:rPr>
          <w:instrText xml:space="preserve"> PAGEREF _Toc521589775 \h </w:instrText>
        </w:r>
        <w:r>
          <w:rPr>
            <w:webHidden/>
          </w:rPr>
        </w:r>
        <w:r>
          <w:rPr>
            <w:webHidden/>
          </w:rPr>
          <w:fldChar w:fldCharType="separate"/>
        </w:r>
        <w:r w:rsidR="00B10054">
          <w:rPr>
            <w:webHidden/>
          </w:rPr>
          <w:t>96</w:t>
        </w:r>
        <w:r>
          <w:rPr>
            <w:webHidden/>
          </w:rPr>
          <w:fldChar w:fldCharType="end"/>
        </w:r>
      </w:hyperlink>
    </w:p>
    <w:p w14:paraId="4EB51D4A" w14:textId="3DC9D6D2" w:rsidR="00E57866" w:rsidRDefault="00E57866">
      <w:pPr>
        <w:pStyle w:val="TOC4"/>
        <w:rPr>
          <w:rFonts w:ascii="Calibri" w:eastAsia="Times New Roman" w:hAnsi="Calibri"/>
          <w:sz w:val="22"/>
          <w:szCs w:val="22"/>
          <w:lang w:eastAsia="en-US"/>
        </w:rPr>
      </w:pPr>
      <w:hyperlink w:anchor="_Toc521589776" w:history="1">
        <w:r w:rsidRPr="00923BEF">
          <w:rPr>
            <w:rStyle w:val="Hyperlink"/>
          </w:rPr>
          <w:t>Separation between Vertical Bores</w:t>
        </w:r>
        <w:r>
          <w:rPr>
            <w:webHidden/>
          </w:rPr>
          <w:tab/>
        </w:r>
        <w:r>
          <w:rPr>
            <w:webHidden/>
          </w:rPr>
          <w:fldChar w:fldCharType="begin"/>
        </w:r>
        <w:r>
          <w:rPr>
            <w:webHidden/>
          </w:rPr>
          <w:instrText xml:space="preserve"> PAGEREF _Toc521589776 \h </w:instrText>
        </w:r>
        <w:r>
          <w:rPr>
            <w:webHidden/>
          </w:rPr>
        </w:r>
        <w:r>
          <w:rPr>
            <w:webHidden/>
          </w:rPr>
          <w:fldChar w:fldCharType="separate"/>
        </w:r>
        <w:r w:rsidR="00B10054">
          <w:rPr>
            <w:webHidden/>
          </w:rPr>
          <w:t>96</w:t>
        </w:r>
        <w:r>
          <w:rPr>
            <w:webHidden/>
          </w:rPr>
          <w:fldChar w:fldCharType="end"/>
        </w:r>
      </w:hyperlink>
    </w:p>
    <w:p w14:paraId="15317EF8" w14:textId="3FF6A657" w:rsidR="00E57866" w:rsidRDefault="00E57866">
      <w:pPr>
        <w:pStyle w:val="TOC4"/>
        <w:rPr>
          <w:rFonts w:ascii="Calibri" w:eastAsia="Times New Roman" w:hAnsi="Calibri"/>
          <w:sz w:val="22"/>
          <w:szCs w:val="22"/>
          <w:lang w:eastAsia="en-US"/>
        </w:rPr>
      </w:pPr>
      <w:hyperlink w:anchor="_Toc521589777" w:history="1">
        <w:r w:rsidRPr="00923BEF">
          <w:rPr>
            <w:rStyle w:val="Hyperlink"/>
          </w:rPr>
          <w:t>The G Map Button</w:t>
        </w:r>
        <w:r>
          <w:rPr>
            <w:webHidden/>
          </w:rPr>
          <w:tab/>
        </w:r>
        <w:r>
          <w:rPr>
            <w:webHidden/>
          </w:rPr>
          <w:fldChar w:fldCharType="begin"/>
        </w:r>
        <w:r>
          <w:rPr>
            <w:webHidden/>
          </w:rPr>
          <w:instrText xml:space="preserve"> PAGEREF _Toc521589777 \h </w:instrText>
        </w:r>
        <w:r>
          <w:rPr>
            <w:webHidden/>
          </w:rPr>
        </w:r>
        <w:r>
          <w:rPr>
            <w:webHidden/>
          </w:rPr>
          <w:fldChar w:fldCharType="separate"/>
        </w:r>
        <w:r w:rsidR="00B10054">
          <w:rPr>
            <w:webHidden/>
          </w:rPr>
          <w:t>97</w:t>
        </w:r>
        <w:r>
          <w:rPr>
            <w:webHidden/>
          </w:rPr>
          <w:fldChar w:fldCharType="end"/>
        </w:r>
      </w:hyperlink>
    </w:p>
    <w:p w14:paraId="26E0B6D4" w14:textId="75FDB021" w:rsidR="00E57866" w:rsidRDefault="00E57866">
      <w:pPr>
        <w:pStyle w:val="TOC4"/>
        <w:rPr>
          <w:rFonts w:ascii="Calibri" w:eastAsia="Times New Roman" w:hAnsi="Calibri"/>
          <w:sz w:val="22"/>
          <w:szCs w:val="22"/>
          <w:lang w:eastAsia="en-US"/>
        </w:rPr>
      </w:pPr>
      <w:hyperlink w:anchor="_Toc521589778" w:history="1">
        <w:r w:rsidRPr="00923BEF">
          <w:rPr>
            <w:rStyle w:val="Hyperlink"/>
          </w:rPr>
          <w:t>The Grid Builder</w:t>
        </w:r>
        <w:r>
          <w:rPr>
            <w:webHidden/>
          </w:rPr>
          <w:tab/>
        </w:r>
        <w:r>
          <w:rPr>
            <w:webHidden/>
          </w:rPr>
          <w:fldChar w:fldCharType="begin"/>
        </w:r>
        <w:r>
          <w:rPr>
            <w:webHidden/>
          </w:rPr>
          <w:instrText xml:space="preserve"> PAGEREF _Toc521589778 \h </w:instrText>
        </w:r>
        <w:r>
          <w:rPr>
            <w:webHidden/>
          </w:rPr>
        </w:r>
        <w:r>
          <w:rPr>
            <w:webHidden/>
          </w:rPr>
          <w:fldChar w:fldCharType="separate"/>
        </w:r>
        <w:r w:rsidR="00B10054">
          <w:rPr>
            <w:webHidden/>
          </w:rPr>
          <w:t>98</w:t>
        </w:r>
        <w:r>
          <w:rPr>
            <w:webHidden/>
          </w:rPr>
          <w:fldChar w:fldCharType="end"/>
        </w:r>
      </w:hyperlink>
    </w:p>
    <w:p w14:paraId="15D2A87A" w14:textId="5953C72B" w:rsidR="00E57866" w:rsidRDefault="00E57866">
      <w:pPr>
        <w:pStyle w:val="TOC4"/>
        <w:rPr>
          <w:rFonts w:ascii="Calibri" w:eastAsia="Times New Roman" w:hAnsi="Calibri"/>
          <w:sz w:val="22"/>
          <w:szCs w:val="22"/>
          <w:lang w:eastAsia="en-US"/>
        </w:rPr>
      </w:pPr>
      <w:hyperlink w:anchor="_Toc521589779" w:history="1">
        <w:r w:rsidRPr="00923BEF">
          <w:rPr>
            <w:rStyle w:val="Hyperlink"/>
          </w:rPr>
          <w:t>Add</w:t>
        </w:r>
        <w:r>
          <w:rPr>
            <w:webHidden/>
          </w:rPr>
          <w:tab/>
        </w:r>
        <w:r>
          <w:rPr>
            <w:webHidden/>
          </w:rPr>
          <w:fldChar w:fldCharType="begin"/>
        </w:r>
        <w:r>
          <w:rPr>
            <w:webHidden/>
          </w:rPr>
          <w:instrText xml:space="preserve"> PAGEREF _Toc521589779 \h </w:instrText>
        </w:r>
        <w:r>
          <w:rPr>
            <w:webHidden/>
          </w:rPr>
        </w:r>
        <w:r>
          <w:rPr>
            <w:webHidden/>
          </w:rPr>
          <w:fldChar w:fldCharType="separate"/>
        </w:r>
        <w:r w:rsidR="00B10054">
          <w:rPr>
            <w:webHidden/>
          </w:rPr>
          <w:t>99</w:t>
        </w:r>
        <w:r>
          <w:rPr>
            <w:webHidden/>
          </w:rPr>
          <w:fldChar w:fldCharType="end"/>
        </w:r>
      </w:hyperlink>
    </w:p>
    <w:p w14:paraId="4D961268" w14:textId="44FA92C5" w:rsidR="00E57866" w:rsidRDefault="00E57866">
      <w:pPr>
        <w:pStyle w:val="TOC4"/>
        <w:rPr>
          <w:rFonts w:ascii="Calibri" w:eastAsia="Times New Roman" w:hAnsi="Calibri"/>
          <w:sz w:val="22"/>
          <w:szCs w:val="22"/>
          <w:lang w:eastAsia="en-US"/>
        </w:rPr>
      </w:pPr>
      <w:hyperlink w:anchor="_Toc521589780" w:history="1">
        <w:r w:rsidRPr="00923BEF">
          <w:rPr>
            <w:rStyle w:val="Hyperlink"/>
          </w:rPr>
          <w:t>Subtract</w:t>
        </w:r>
        <w:r>
          <w:rPr>
            <w:webHidden/>
          </w:rPr>
          <w:tab/>
        </w:r>
        <w:r>
          <w:rPr>
            <w:webHidden/>
          </w:rPr>
          <w:fldChar w:fldCharType="begin"/>
        </w:r>
        <w:r>
          <w:rPr>
            <w:webHidden/>
          </w:rPr>
          <w:instrText xml:space="preserve"> PAGEREF _Toc521589780 \h </w:instrText>
        </w:r>
        <w:r>
          <w:rPr>
            <w:webHidden/>
          </w:rPr>
        </w:r>
        <w:r>
          <w:rPr>
            <w:webHidden/>
          </w:rPr>
          <w:fldChar w:fldCharType="separate"/>
        </w:r>
        <w:r w:rsidR="00B10054">
          <w:rPr>
            <w:webHidden/>
          </w:rPr>
          <w:t>99</w:t>
        </w:r>
        <w:r>
          <w:rPr>
            <w:webHidden/>
          </w:rPr>
          <w:fldChar w:fldCharType="end"/>
        </w:r>
      </w:hyperlink>
    </w:p>
    <w:p w14:paraId="114D0191" w14:textId="595DBE3A" w:rsidR="00E57866" w:rsidRDefault="00E57866">
      <w:pPr>
        <w:pStyle w:val="TOC4"/>
        <w:rPr>
          <w:rFonts w:ascii="Calibri" w:eastAsia="Times New Roman" w:hAnsi="Calibri"/>
          <w:sz w:val="22"/>
          <w:szCs w:val="22"/>
          <w:lang w:eastAsia="en-US"/>
        </w:rPr>
      </w:pPr>
      <w:hyperlink w:anchor="_Toc521589781" w:history="1">
        <w:r w:rsidRPr="00923BEF">
          <w:rPr>
            <w:rStyle w:val="Hyperlink"/>
          </w:rPr>
          <w:t>Clear</w:t>
        </w:r>
        <w:r>
          <w:rPr>
            <w:webHidden/>
          </w:rPr>
          <w:tab/>
        </w:r>
        <w:r>
          <w:rPr>
            <w:webHidden/>
          </w:rPr>
          <w:fldChar w:fldCharType="begin"/>
        </w:r>
        <w:r>
          <w:rPr>
            <w:webHidden/>
          </w:rPr>
          <w:instrText xml:space="preserve"> PAGEREF _Toc521589781 \h </w:instrText>
        </w:r>
        <w:r>
          <w:rPr>
            <w:webHidden/>
          </w:rPr>
        </w:r>
        <w:r>
          <w:rPr>
            <w:webHidden/>
          </w:rPr>
          <w:fldChar w:fldCharType="separate"/>
        </w:r>
        <w:r w:rsidR="00B10054">
          <w:rPr>
            <w:webHidden/>
          </w:rPr>
          <w:t>99</w:t>
        </w:r>
        <w:r>
          <w:rPr>
            <w:webHidden/>
          </w:rPr>
          <w:fldChar w:fldCharType="end"/>
        </w:r>
      </w:hyperlink>
    </w:p>
    <w:p w14:paraId="5241CCB9" w14:textId="475C00F0" w:rsidR="00E57866" w:rsidRDefault="00E57866">
      <w:pPr>
        <w:pStyle w:val="TOC4"/>
        <w:rPr>
          <w:rFonts w:ascii="Calibri" w:eastAsia="Times New Roman" w:hAnsi="Calibri"/>
          <w:sz w:val="22"/>
          <w:szCs w:val="22"/>
          <w:lang w:eastAsia="en-US"/>
        </w:rPr>
      </w:pPr>
      <w:hyperlink w:anchor="_Toc521589782" w:history="1">
        <w:r w:rsidRPr="00923BEF">
          <w:rPr>
            <w:rStyle w:val="Hyperlink"/>
          </w:rPr>
          <w:t>Review</w:t>
        </w:r>
        <w:r>
          <w:rPr>
            <w:webHidden/>
          </w:rPr>
          <w:tab/>
        </w:r>
        <w:r>
          <w:rPr>
            <w:webHidden/>
          </w:rPr>
          <w:fldChar w:fldCharType="begin"/>
        </w:r>
        <w:r>
          <w:rPr>
            <w:webHidden/>
          </w:rPr>
          <w:instrText xml:space="preserve"> PAGEREF _Toc521589782 \h </w:instrText>
        </w:r>
        <w:r>
          <w:rPr>
            <w:webHidden/>
          </w:rPr>
        </w:r>
        <w:r>
          <w:rPr>
            <w:webHidden/>
          </w:rPr>
          <w:fldChar w:fldCharType="separate"/>
        </w:r>
        <w:r w:rsidR="00B10054">
          <w:rPr>
            <w:webHidden/>
          </w:rPr>
          <w:t>100</w:t>
        </w:r>
        <w:r>
          <w:rPr>
            <w:webHidden/>
          </w:rPr>
          <w:fldChar w:fldCharType="end"/>
        </w:r>
      </w:hyperlink>
    </w:p>
    <w:p w14:paraId="4157C620" w14:textId="2B6569BD" w:rsidR="00E57866" w:rsidRDefault="00E57866">
      <w:pPr>
        <w:pStyle w:val="TOC4"/>
        <w:rPr>
          <w:rFonts w:ascii="Calibri" w:eastAsia="Times New Roman" w:hAnsi="Calibri"/>
          <w:sz w:val="22"/>
          <w:szCs w:val="22"/>
          <w:lang w:eastAsia="en-US"/>
        </w:rPr>
      </w:pPr>
      <w:hyperlink w:anchor="_Toc521589783" w:history="1">
        <w:r w:rsidRPr="00923BEF">
          <w:rPr>
            <w:rStyle w:val="Hyperlink"/>
          </w:rPr>
          <w:t>Export</w:t>
        </w:r>
        <w:r>
          <w:rPr>
            <w:webHidden/>
          </w:rPr>
          <w:tab/>
        </w:r>
        <w:r>
          <w:rPr>
            <w:webHidden/>
          </w:rPr>
          <w:fldChar w:fldCharType="begin"/>
        </w:r>
        <w:r>
          <w:rPr>
            <w:webHidden/>
          </w:rPr>
          <w:instrText xml:space="preserve"> PAGEREF _Toc521589783 \h </w:instrText>
        </w:r>
        <w:r>
          <w:rPr>
            <w:webHidden/>
          </w:rPr>
        </w:r>
        <w:r>
          <w:rPr>
            <w:webHidden/>
          </w:rPr>
          <w:fldChar w:fldCharType="separate"/>
        </w:r>
        <w:r w:rsidR="00B10054">
          <w:rPr>
            <w:webHidden/>
          </w:rPr>
          <w:t>102</w:t>
        </w:r>
        <w:r>
          <w:rPr>
            <w:webHidden/>
          </w:rPr>
          <w:fldChar w:fldCharType="end"/>
        </w:r>
      </w:hyperlink>
    </w:p>
    <w:p w14:paraId="5F588932" w14:textId="59F5D8E2" w:rsidR="00E57866" w:rsidRDefault="00E57866">
      <w:pPr>
        <w:pStyle w:val="TOC4"/>
        <w:rPr>
          <w:rFonts w:ascii="Calibri" w:eastAsia="Times New Roman" w:hAnsi="Calibri"/>
          <w:sz w:val="22"/>
          <w:szCs w:val="22"/>
          <w:lang w:eastAsia="en-US"/>
        </w:rPr>
      </w:pPr>
      <w:hyperlink w:anchor="_Toc521589784" w:history="1">
        <w:r w:rsidRPr="00923BEF">
          <w:rPr>
            <w:rStyle w:val="Hyperlink"/>
          </w:rPr>
          <w:t>G Function Calculator</w:t>
        </w:r>
        <w:r>
          <w:rPr>
            <w:webHidden/>
          </w:rPr>
          <w:tab/>
        </w:r>
        <w:r>
          <w:rPr>
            <w:webHidden/>
          </w:rPr>
          <w:fldChar w:fldCharType="begin"/>
        </w:r>
        <w:r>
          <w:rPr>
            <w:webHidden/>
          </w:rPr>
          <w:instrText xml:space="preserve"> PAGEREF _Toc521589784 \h </w:instrText>
        </w:r>
        <w:r>
          <w:rPr>
            <w:webHidden/>
          </w:rPr>
        </w:r>
        <w:r>
          <w:rPr>
            <w:webHidden/>
          </w:rPr>
          <w:fldChar w:fldCharType="separate"/>
        </w:r>
        <w:r w:rsidR="00B10054">
          <w:rPr>
            <w:webHidden/>
          </w:rPr>
          <w:t>103</w:t>
        </w:r>
        <w:r>
          <w:rPr>
            <w:webHidden/>
          </w:rPr>
          <w:fldChar w:fldCharType="end"/>
        </w:r>
      </w:hyperlink>
    </w:p>
    <w:p w14:paraId="62943F9E" w14:textId="3686EE91" w:rsidR="00E57866" w:rsidRDefault="00E57866">
      <w:pPr>
        <w:pStyle w:val="TOC4"/>
        <w:rPr>
          <w:rFonts w:ascii="Calibri" w:eastAsia="Times New Roman" w:hAnsi="Calibri"/>
          <w:sz w:val="22"/>
          <w:szCs w:val="22"/>
          <w:lang w:eastAsia="en-US"/>
        </w:rPr>
      </w:pPr>
      <w:hyperlink w:anchor="_Toc521589785" w:history="1">
        <w:r w:rsidRPr="00923BEF">
          <w:rPr>
            <w:rStyle w:val="Hyperlink"/>
          </w:rPr>
          <w:t>Export to AutoCAD/Export IDF files</w:t>
        </w:r>
        <w:r>
          <w:rPr>
            <w:webHidden/>
          </w:rPr>
          <w:tab/>
        </w:r>
        <w:r>
          <w:rPr>
            <w:webHidden/>
          </w:rPr>
          <w:fldChar w:fldCharType="begin"/>
        </w:r>
        <w:r>
          <w:rPr>
            <w:webHidden/>
          </w:rPr>
          <w:instrText xml:space="preserve"> PAGEREF _Toc521589785 \h </w:instrText>
        </w:r>
        <w:r>
          <w:rPr>
            <w:webHidden/>
          </w:rPr>
        </w:r>
        <w:r>
          <w:rPr>
            <w:webHidden/>
          </w:rPr>
          <w:fldChar w:fldCharType="separate"/>
        </w:r>
        <w:r w:rsidR="00B10054">
          <w:rPr>
            <w:webHidden/>
          </w:rPr>
          <w:t>103</w:t>
        </w:r>
        <w:r>
          <w:rPr>
            <w:webHidden/>
          </w:rPr>
          <w:fldChar w:fldCharType="end"/>
        </w:r>
      </w:hyperlink>
    </w:p>
    <w:p w14:paraId="6C598549" w14:textId="165B1221" w:rsidR="00E57866" w:rsidRDefault="00E57866">
      <w:pPr>
        <w:pStyle w:val="TOC4"/>
        <w:rPr>
          <w:rFonts w:ascii="Calibri" w:eastAsia="Times New Roman" w:hAnsi="Calibri"/>
          <w:sz w:val="22"/>
          <w:szCs w:val="22"/>
          <w:lang w:eastAsia="en-US"/>
        </w:rPr>
      </w:pPr>
      <w:hyperlink w:anchor="_Toc521589786" w:history="1">
        <w:r w:rsidRPr="00923BEF">
          <w:rPr>
            <w:rStyle w:val="Hyperlink"/>
          </w:rPr>
          <w:t>Boreholes per Parallel Loop</w:t>
        </w:r>
        <w:r>
          <w:rPr>
            <w:webHidden/>
          </w:rPr>
          <w:tab/>
        </w:r>
        <w:r>
          <w:rPr>
            <w:webHidden/>
          </w:rPr>
          <w:fldChar w:fldCharType="begin"/>
        </w:r>
        <w:r>
          <w:rPr>
            <w:webHidden/>
          </w:rPr>
          <w:instrText xml:space="preserve"> PAGEREF _Toc521589786 \h </w:instrText>
        </w:r>
        <w:r>
          <w:rPr>
            <w:webHidden/>
          </w:rPr>
        </w:r>
        <w:r>
          <w:rPr>
            <w:webHidden/>
          </w:rPr>
          <w:fldChar w:fldCharType="separate"/>
        </w:r>
        <w:r w:rsidR="00B10054">
          <w:rPr>
            <w:webHidden/>
          </w:rPr>
          <w:t>105</w:t>
        </w:r>
        <w:r>
          <w:rPr>
            <w:webHidden/>
          </w:rPr>
          <w:fldChar w:fldCharType="end"/>
        </w:r>
      </w:hyperlink>
    </w:p>
    <w:p w14:paraId="415B2925" w14:textId="4AB90CE6" w:rsidR="00E57866" w:rsidRDefault="00E57866">
      <w:pPr>
        <w:pStyle w:val="TOC4"/>
        <w:rPr>
          <w:rFonts w:ascii="Calibri" w:eastAsia="Times New Roman" w:hAnsi="Calibri"/>
          <w:sz w:val="22"/>
          <w:szCs w:val="22"/>
          <w:lang w:eastAsia="en-US"/>
        </w:rPr>
      </w:pPr>
      <w:hyperlink w:anchor="_Toc521589787" w:history="1">
        <w:r w:rsidRPr="00923BEF">
          <w:rPr>
            <w:rStyle w:val="Hyperlink"/>
          </w:rPr>
          <w:t>Fixed Length Mode</w:t>
        </w:r>
        <w:r>
          <w:rPr>
            <w:webHidden/>
          </w:rPr>
          <w:tab/>
        </w:r>
        <w:r>
          <w:rPr>
            <w:webHidden/>
          </w:rPr>
          <w:fldChar w:fldCharType="begin"/>
        </w:r>
        <w:r>
          <w:rPr>
            <w:webHidden/>
          </w:rPr>
          <w:instrText xml:space="preserve"> PAGEREF _Toc521589787 \h </w:instrText>
        </w:r>
        <w:r>
          <w:rPr>
            <w:webHidden/>
          </w:rPr>
        </w:r>
        <w:r>
          <w:rPr>
            <w:webHidden/>
          </w:rPr>
          <w:fldChar w:fldCharType="separate"/>
        </w:r>
        <w:r w:rsidR="00B10054">
          <w:rPr>
            <w:webHidden/>
          </w:rPr>
          <w:t>105</w:t>
        </w:r>
        <w:r>
          <w:rPr>
            <w:webHidden/>
          </w:rPr>
          <w:fldChar w:fldCharType="end"/>
        </w:r>
      </w:hyperlink>
    </w:p>
    <w:p w14:paraId="6146525F" w14:textId="3C34277D" w:rsidR="00E57866" w:rsidRDefault="00E57866">
      <w:pPr>
        <w:pStyle w:val="TOC3"/>
        <w:rPr>
          <w:rFonts w:ascii="Calibri" w:eastAsia="Times New Roman" w:hAnsi="Calibri"/>
          <w:sz w:val="22"/>
          <w:szCs w:val="22"/>
          <w:lang w:eastAsia="en-US"/>
        </w:rPr>
      </w:pPr>
      <w:hyperlink w:anchor="_Toc521589788" w:history="1">
        <w:r w:rsidRPr="00923BEF">
          <w:rPr>
            <w:rStyle w:val="Hyperlink"/>
          </w:rPr>
          <w:t>Bore</w:t>
        </w:r>
        <w:r>
          <w:rPr>
            <w:webHidden/>
          </w:rPr>
          <w:tab/>
        </w:r>
        <w:r>
          <w:rPr>
            <w:webHidden/>
          </w:rPr>
          <w:fldChar w:fldCharType="begin"/>
        </w:r>
        <w:r>
          <w:rPr>
            <w:webHidden/>
          </w:rPr>
          <w:instrText xml:space="preserve"> PAGEREF _Toc521589788 \h </w:instrText>
        </w:r>
        <w:r>
          <w:rPr>
            <w:webHidden/>
          </w:rPr>
        </w:r>
        <w:r>
          <w:rPr>
            <w:webHidden/>
          </w:rPr>
          <w:fldChar w:fldCharType="separate"/>
        </w:r>
        <w:r w:rsidR="00B10054">
          <w:rPr>
            <w:webHidden/>
          </w:rPr>
          <w:t>105</w:t>
        </w:r>
        <w:r>
          <w:rPr>
            <w:webHidden/>
          </w:rPr>
          <w:fldChar w:fldCharType="end"/>
        </w:r>
      </w:hyperlink>
    </w:p>
    <w:p w14:paraId="61D2EFDC" w14:textId="029F3D9E" w:rsidR="00E57866" w:rsidRDefault="00E57866">
      <w:pPr>
        <w:pStyle w:val="TOC4"/>
        <w:rPr>
          <w:rFonts w:ascii="Calibri" w:eastAsia="Times New Roman" w:hAnsi="Calibri"/>
          <w:sz w:val="22"/>
          <w:szCs w:val="22"/>
          <w:lang w:eastAsia="en-US"/>
        </w:rPr>
      </w:pPr>
      <w:hyperlink w:anchor="_Toc521589789" w:history="1">
        <w:r w:rsidRPr="00923BEF">
          <w:rPr>
            <w:rStyle w:val="Hyperlink"/>
          </w:rPr>
          <w:t>Pipe Parameters</w:t>
        </w:r>
        <w:r>
          <w:rPr>
            <w:webHidden/>
          </w:rPr>
          <w:tab/>
        </w:r>
        <w:r>
          <w:rPr>
            <w:webHidden/>
          </w:rPr>
          <w:fldChar w:fldCharType="begin"/>
        </w:r>
        <w:r>
          <w:rPr>
            <w:webHidden/>
          </w:rPr>
          <w:instrText xml:space="preserve"> PAGEREF _Toc521589789 \h </w:instrText>
        </w:r>
        <w:r>
          <w:rPr>
            <w:webHidden/>
          </w:rPr>
        </w:r>
        <w:r>
          <w:rPr>
            <w:webHidden/>
          </w:rPr>
          <w:fldChar w:fldCharType="separate"/>
        </w:r>
        <w:r w:rsidR="00B10054">
          <w:rPr>
            <w:webHidden/>
          </w:rPr>
          <w:t>106</w:t>
        </w:r>
        <w:r>
          <w:rPr>
            <w:webHidden/>
          </w:rPr>
          <w:fldChar w:fldCharType="end"/>
        </w:r>
      </w:hyperlink>
    </w:p>
    <w:p w14:paraId="7448B398" w14:textId="00B7DC6A" w:rsidR="00E57866" w:rsidRDefault="00E57866">
      <w:pPr>
        <w:pStyle w:val="TOC4"/>
        <w:rPr>
          <w:rFonts w:ascii="Calibri" w:eastAsia="Times New Roman" w:hAnsi="Calibri"/>
          <w:sz w:val="22"/>
          <w:szCs w:val="22"/>
          <w:lang w:eastAsia="en-US"/>
        </w:rPr>
      </w:pPr>
      <w:hyperlink w:anchor="_Toc521589790" w:history="1">
        <w:r w:rsidRPr="00923BEF">
          <w:rPr>
            <w:rStyle w:val="Hyperlink"/>
          </w:rPr>
          <w:t>Borehole Diameter and Backfill (Grout) Information</w:t>
        </w:r>
        <w:r>
          <w:rPr>
            <w:webHidden/>
          </w:rPr>
          <w:tab/>
        </w:r>
        <w:r>
          <w:rPr>
            <w:webHidden/>
          </w:rPr>
          <w:fldChar w:fldCharType="begin"/>
        </w:r>
        <w:r>
          <w:rPr>
            <w:webHidden/>
          </w:rPr>
          <w:instrText xml:space="preserve"> PAGEREF _Toc521589790 \h </w:instrText>
        </w:r>
        <w:r>
          <w:rPr>
            <w:webHidden/>
          </w:rPr>
        </w:r>
        <w:r>
          <w:rPr>
            <w:webHidden/>
          </w:rPr>
          <w:fldChar w:fldCharType="separate"/>
        </w:r>
        <w:r w:rsidR="00B10054">
          <w:rPr>
            <w:webHidden/>
          </w:rPr>
          <w:t>109</w:t>
        </w:r>
        <w:r>
          <w:rPr>
            <w:webHidden/>
          </w:rPr>
          <w:fldChar w:fldCharType="end"/>
        </w:r>
      </w:hyperlink>
    </w:p>
    <w:p w14:paraId="241EC4E8" w14:textId="24049786" w:rsidR="00E57866" w:rsidRDefault="00E57866">
      <w:pPr>
        <w:pStyle w:val="TOC3"/>
        <w:rPr>
          <w:rFonts w:ascii="Calibri" w:eastAsia="Times New Roman" w:hAnsi="Calibri"/>
          <w:sz w:val="22"/>
          <w:szCs w:val="22"/>
          <w:lang w:eastAsia="en-US"/>
        </w:rPr>
      </w:pPr>
      <w:hyperlink w:anchor="_Toc521589791" w:history="1">
        <w:r w:rsidRPr="00923BEF">
          <w:rPr>
            <w:rStyle w:val="Hyperlink"/>
          </w:rPr>
          <w:t>Soil</w:t>
        </w:r>
        <w:r>
          <w:rPr>
            <w:webHidden/>
          </w:rPr>
          <w:tab/>
        </w:r>
        <w:r>
          <w:rPr>
            <w:webHidden/>
          </w:rPr>
          <w:fldChar w:fldCharType="begin"/>
        </w:r>
        <w:r>
          <w:rPr>
            <w:webHidden/>
          </w:rPr>
          <w:instrText xml:space="preserve"> PAGEREF _Toc521589791 \h </w:instrText>
        </w:r>
        <w:r>
          <w:rPr>
            <w:webHidden/>
          </w:rPr>
        </w:r>
        <w:r>
          <w:rPr>
            <w:webHidden/>
          </w:rPr>
          <w:fldChar w:fldCharType="separate"/>
        </w:r>
        <w:r w:rsidR="00B10054">
          <w:rPr>
            <w:webHidden/>
          </w:rPr>
          <w:t>109</w:t>
        </w:r>
        <w:r>
          <w:rPr>
            <w:webHidden/>
          </w:rPr>
          <w:fldChar w:fldCharType="end"/>
        </w:r>
      </w:hyperlink>
    </w:p>
    <w:p w14:paraId="4B74C755" w14:textId="2BBC095C" w:rsidR="00E57866" w:rsidRDefault="00E57866">
      <w:pPr>
        <w:pStyle w:val="TOC4"/>
        <w:rPr>
          <w:rFonts w:ascii="Calibri" w:eastAsia="Times New Roman" w:hAnsi="Calibri"/>
          <w:sz w:val="22"/>
          <w:szCs w:val="22"/>
          <w:lang w:eastAsia="en-US"/>
        </w:rPr>
      </w:pPr>
      <w:hyperlink w:anchor="_Toc521589792" w:history="1">
        <w:r w:rsidRPr="00923BEF">
          <w:rPr>
            <w:rStyle w:val="Hyperlink"/>
          </w:rPr>
          <w:t>Drilling Log Conductivity Calculator</w:t>
        </w:r>
        <w:r>
          <w:rPr>
            <w:webHidden/>
          </w:rPr>
          <w:tab/>
        </w:r>
        <w:r>
          <w:rPr>
            <w:webHidden/>
          </w:rPr>
          <w:fldChar w:fldCharType="begin"/>
        </w:r>
        <w:r>
          <w:rPr>
            <w:webHidden/>
          </w:rPr>
          <w:instrText xml:space="preserve"> PAGEREF _Toc521589792 \h </w:instrText>
        </w:r>
        <w:r>
          <w:rPr>
            <w:webHidden/>
          </w:rPr>
        </w:r>
        <w:r>
          <w:rPr>
            <w:webHidden/>
          </w:rPr>
          <w:fldChar w:fldCharType="separate"/>
        </w:r>
        <w:r w:rsidR="00B10054">
          <w:rPr>
            <w:webHidden/>
          </w:rPr>
          <w:t>110</w:t>
        </w:r>
        <w:r>
          <w:rPr>
            <w:webHidden/>
          </w:rPr>
          <w:fldChar w:fldCharType="end"/>
        </w:r>
      </w:hyperlink>
    </w:p>
    <w:p w14:paraId="5A0FD38E" w14:textId="44D72B33" w:rsidR="00E57866" w:rsidRDefault="00E57866">
      <w:pPr>
        <w:pStyle w:val="TOC4"/>
        <w:rPr>
          <w:rFonts w:ascii="Calibri" w:eastAsia="Times New Roman" w:hAnsi="Calibri"/>
          <w:sz w:val="22"/>
          <w:szCs w:val="22"/>
          <w:lang w:eastAsia="en-US"/>
        </w:rPr>
      </w:pPr>
      <w:hyperlink w:anchor="_Toc521589793" w:history="1">
        <w:r w:rsidRPr="00923BEF">
          <w:rPr>
            <w:rStyle w:val="Hyperlink"/>
          </w:rPr>
          <w:t>Diffusivity Calculator</w:t>
        </w:r>
        <w:r>
          <w:rPr>
            <w:webHidden/>
          </w:rPr>
          <w:tab/>
        </w:r>
        <w:r>
          <w:rPr>
            <w:webHidden/>
          </w:rPr>
          <w:fldChar w:fldCharType="begin"/>
        </w:r>
        <w:r>
          <w:rPr>
            <w:webHidden/>
          </w:rPr>
          <w:instrText xml:space="preserve"> PAGEREF _Toc521589793 \h </w:instrText>
        </w:r>
        <w:r>
          <w:rPr>
            <w:webHidden/>
          </w:rPr>
        </w:r>
        <w:r>
          <w:rPr>
            <w:webHidden/>
          </w:rPr>
          <w:fldChar w:fldCharType="separate"/>
        </w:r>
        <w:r w:rsidR="00B10054">
          <w:rPr>
            <w:webHidden/>
          </w:rPr>
          <w:t>110</w:t>
        </w:r>
        <w:r>
          <w:rPr>
            <w:webHidden/>
          </w:rPr>
          <w:fldChar w:fldCharType="end"/>
        </w:r>
      </w:hyperlink>
    </w:p>
    <w:p w14:paraId="2C33D9F6" w14:textId="76472F78" w:rsidR="00E57866" w:rsidRDefault="00E57866">
      <w:pPr>
        <w:pStyle w:val="TOC4"/>
        <w:rPr>
          <w:rFonts w:ascii="Calibri" w:eastAsia="Times New Roman" w:hAnsi="Calibri"/>
          <w:sz w:val="22"/>
          <w:szCs w:val="22"/>
          <w:lang w:eastAsia="en-US"/>
        </w:rPr>
      </w:pPr>
      <w:hyperlink w:anchor="_Toc521589794" w:history="1">
        <w:r w:rsidRPr="00923BEF">
          <w:rPr>
            <w:rStyle w:val="Hyperlink"/>
          </w:rPr>
          <w:t>Modeling time Period</w:t>
        </w:r>
        <w:r>
          <w:rPr>
            <w:webHidden/>
          </w:rPr>
          <w:tab/>
        </w:r>
        <w:r>
          <w:rPr>
            <w:webHidden/>
          </w:rPr>
          <w:fldChar w:fldCharType="begin"/>
        </w:r>
        <w:r>
          <w:rPr>
            <w:webHidden/>
          </w:rPr>
          <w:instrText xml:space="preserve"> PAGEREF _Toc521589794 \h </w:instrText>
        </w:r>
        <w:r>
          <w:rPr>
            <w:webHidden/>
          </w:rPr>
        </w:r>
        <w:r>
          <w:rPr>
            <w:webHidden/>
          </w:rPr>
          <w:fldChar w:fldCharType="separate"/>
        </w:r>
        <w:r w:rsidR="00B10054">
          <w:rPr>
            <w:webHidden/>
          </w:rPr>
          <w:t>111</w:t>
        </w:r>
        <w:r>
          <w:rPr>
            <w:webHidden/>
          </w:rPr>
          <w:fldChar w:fldCharType="end"/>
        </w:r>
      </w:hyperlink>
    </w:p>
    <w:p w14:paraId="5C3D7101" w14:textId="0817FE62" w:rsidR="00E57866" w:rsidRDefault="00E57866">
      <w:pPr>
        <w:pStyle w:val="TOC3"/>
        <w:rPr>
          <w:rFonts w:ascii="Calibri" w:eastAsia="Times New Roman" w:hAnsi="Calibri"/>
          <w:sz w:val="22"/>
          <w:szCs w:val="22"/>
          <w:lang w:eastAsia="en-US"/>
        </w:rPr>
      </w:pPr>
      <w:hyperlink w:anchor="_Toc521589795" w:history="1">
        <w:r w:rsidRPr="00923BEF">
          <w:rPr>
            <w:rStyle w:val="Hyperlink"/>
          </w:rPr>
          <w:t>Fluid</w:t>
        </w:r>
        <w:r>
          <w:rPr>
            <w:webHidden/>
          </w:rPr>
          <w:tab/>
        </w:r>
        <w:r>
          <w:rPr>
            <w:webHidden/>
          </w:rPr>
          <w:fldChar w:fldCharType="begin"/>
        </w:r>
        <w:r>
          <w:rPr>
            <w:webHidden/>
          </w:rPr>
          <w:instrText xml:space="preserve"> PAGEREF _Toc521589795 \h </w:instrText>
        </w:r>
        <w:r>
          <w:rPr>
            <w:webHidden/>
          </w:rPr>
        </w:r>
        <w:r>
          <w:rPr>
            <w:webHidden/>
          </w:rPr>
          <w:fldChar w:fldCharType="separate"/>
        </w:r>
        <w:r w:rsidR="00B10054">
          <w:rPr>
            <w:webHidden/>
          </w:rPr>
          <w:t>112</w:t>
        </w:r>
        <w:r>
          <w:rPr>
            <w:webHidden/>
          </w:rPr>
          <w:fldChar w:fldCharType="end"/>
        </w:r>
      </w:hyperlink>
    </w:p>
    <w:p w14:paraId="3C252DDF" w14:textId="1A4D3C34" w:rsidR="00E57866" w:rsidRDefault="00E57866">
      <w:pPr>
        <w:pStyle w:val="TOC4"/>
        <w:rPr>
          <w:rFonts w:ascii="Calibri" w:eastAsia="Times New Roman" w:hAnsi="Calibri"/>
          <w:sz w:val="22"/>
          <w:szCs w:val="22"/>
          <w:lang w:eastAsia="en-US"/>
        </w:rPr>
      </w:pPr>
      <w:hyperlink w:anchor="_Toc521589796" w:history="1">
        <w:r w:rsidRPr="00923BEF">
          <w:rPr>
            <w:rStyle w:val="Hyperlink"/>
          </w:rPr>
          <w:t>Design Heat Pump Inlet Fluid Temperatures</w:t>
        </w:r>
        <w:r>
          <w:rPr>
            <w:webHidden/>
          </w:rPr>
          <w:tab/>
        </w:r>
        <w:r>
          <w:rPr>
            <w:webHidden/>
          </w:rPr>
          <w:fldChar w:fldCharType="begin"/>
        </w:r>
        <w:r>
          <w:rPr>
            <w:webHidden/>
          </w:rPr>
          <w:instrText xml:space="preserve"> PAGEREF _Toc521589796 \h </w:instrText>
        </w:r>
        <w:r>
          <w:rPr>
            <w:webHidden/>
          </w:rPr>
        </w:r>
        <w:r>
          <w:rPr>
            <w:webHidden/>
          </w:rPr>
          <w:fldChar w:fldCharType="separate"/>
        </w:r>
        <w:r w:rsidR="00B10054">
          <w:rPr>
            <w:webHidden/>
          </w:rPr>
          <w:t>112</w:t>
        </w:r>
        <w:r>
          <w:rPr>
            <w:webHidden/>
          </w:rPr>
          <w:fldChar w:fldCharType="end"/>
        </w:r>
      </w:hyperlink>
    </w:p>
    <w:p w14:paraId="795D9D2C" w14:textId="6FB48157" w:rsidR="00E57866" w:rsidRDefault="00E57866">
      <w:pPr>
        <w:pStyle w:val="TOC4"/>
        <w:rPr>
          <w:rFonts w:ascii="Calibri" w:eastAsia="Times New Roman" w:hAnsi="Calibri"/>
          <w:sz w:val="22"/>
          <w:szCs w:val="22"/>
          <w:lang w:eastAsia="en-US"/>
        </w:rPr>
      </w:pPr>
      <w:hyperlink w:anchor="_Toc521589797" w:history="1">
        <w:r w:rsidRPr="00923BEF">
          <w:rPr>
            <w:rStyle w:val="Hyperlink"/>
          </w:rPr>
          <w:t>Design System Flow Rate</w:t>
        </w:r>
        <w:r>
          <w:rPr>
            <w:webHidden/>
          </w:rPr>
          <w:tab/>
        </w:r>
        <w:r>
          <w:rPr>
            <w:webHidden/>
          </w:rPr>
          <w:fldChar w:fldCharType="begin"/>
        </w:r>
        <w:r>
          <w:rPr>
            <w:webHidden/>
          </w:rPr>
          <w:instrText xml:space="preserve"> PAGEREF _Toc521589797 \h </w:instrText>
        </w:r>
        <w:r>
          <w:rPr>
            <w:webHidden/>
          </w:rPr>
        </w:r>
        <w:r>
          <w:rPr>
            <w:webHidden/>
          </w:rPr>
          <w:fldChar w:fldCharType="separate"/>
        </w:r>
        <w:r w:rsidR="00B10054">
          <w:rPr>
            <w:webHidden/>
          </w:rPr>
          <w:t>112</w:t>
        </w:r>
        <w:r>
          <w:rPr>
            <w:webHidden/>
          </w:rPr>
          <w:fldChar w:fldCharType="end"/>
        </w:r>
      </w:hyperlink>
    </w:p>
    <w:p w14:paraId="1763A709" w14:textId="04472F0E" w:rsidR="00E57866" w:rsidRDefault="00E57866">
      <w:pPr>
        <w:pStyle w:val="TOC4"/>
        <w:rPr>
          <w:rFonts w:ascii="Calibri" w:eastAsia="Times New Roman" w:hAnsi="Calibri"/>
          <w:sz w:val="22"/>
          <w:szCs w:val="22"/>
          <w:lang w:eastAsia="en-US"/>
        </w:rPr>
      </w:pPr>
      <w:hyperlink w:anchor="_Toc521589798" w:history="1">
        <w:r w:rsidRPr="00923BEF">
          <w:rPr>
            <w:rStyle w:val="Hyperlink"/>
          </w:rPr>
          <w:t>Solution Properties</w:t>
        </w:r>
        <w:r>
          <w:rPr>
            <w:webHidden/>
          </w:rPr>
          <w:tab/>
        </w:r>
        <w:r>
          <w:rPr>
            <w:webHidden/>
          </w:rPr>
          <w:fldChar w:fldCharType="begin"/>
        </w:r>
        <w:r>
          <w:rPr>
            <w:webHidden/>
          </w:rPr>
          <w:instrText xml:space="preserve"> PAGEREF _Toc521589798 \h </w:instrText>
        </w:r>
        <w:r>
          <w:rPr>
            <w:webHidden/>
          </w:rPr>
        </w:r>
        <w:r>
          <w:rPr>
            <w:webHidden/>
          </w:rPr>
          <w:fldChar w:fldCharType="separate"/>
        </w:r>
        <w:r w:rsidR="00B10054">
          <w:rPr>
            <w:webHidden/>
          </w:rPr>
          <w:t>113</w:t>
        </w:r>
        <w:r>
          <w:rPr>
            <w:webHidden/>
          </w:rPr>
          <w:fldChar w:fldCharType="end"/>
        </w:r>
      </w:hyperlink>
    </w:p>
    <w:p w14:paraId="650BB618" w14:textId="1DE85766" w:rsidR="00E57866" w:rsidRDefault="00E57866">
      <w:pPr>
        <w:pStyle w:val="TOC2"/>
        <w:rPr>
          <w:rFonts w:ascii="Calibri" w:eastAsia="Times New Roman" w:hAnsi="Calibri"/>
          <w:sz w:val="22"/>
          <w:szCs w:val="22"/>
          <w:lang w:eastAsia="en-US"/>
        </w:rPr>
      </w:pPr>
      <w:hyperlink w:anchor="_Toc521589799" w:history="1">
        <w:r w:rsidRPr="00923BEF">
          <w:rPr>
            <w:rStyle w:val="Hyperlink"/>
          </w:rPr>
          <w:t>Results</w:t>
        </w:r>
        <w:r>
          <w:rPr>
            <w:webHidden/>
          </w:rPr>
          <w:tab/>
        </w:r>
        <w:r>
          <w:rPr>
            <w:webHidden/>
          </w:rPr>
          <w:fldChar w:fldCharType="begin"/>
        </w:r>
        <w:r>
          <w:rPr>
            <w:webHidden/>
          </w:rPr>
          <w:instrText xml:space="preserve"> PAGEREF _Toc521589799 \h </w:instrText>
        </w:r>
        <w:r>
          <w:rPr>
            <w:webHidden/>
          </w:rPr>
        </w:r>
        <w:r>
          <w:rPr>
            <w:webHidden/>
          </w:rPr>
          <w:fldChar w:fldCharType="separate"/>
        </w:r>
        <w:r w:rsidR="00B10054">
          <w:rPr>
            <w:webHidden/>
          </w:rPr>
          <w:t>114</w:t>
        </w:r>
        <w:r>
          <w:rPr>
            <w:webHidden/>
          </w:rPr>
          <w:fldChar w:fldCharType="end"/>
        </w:r>
      </w:hyperlink>
    </w:p>
    <w:p w14:paraId="0D55AEE8" w14:textId="0A88B4FE" w:rsidR="00E57866" w:rsidRDefault="00E57866">
      <w:pPr>
        <w:pStyle w:val="TOC3"/>
        <w:rPr>
          <w:rFonts w:ascii="Calibri" w:eastAsia="Times New Roman" w:hAnsi="Calibri"/>
          <w:sz w:val="22"/>
          <w:szCs w:val="22"/>
          <w:lang w:eastAsia="en-US"/>
        </w:rPr>
      </w:pPr>
      <w:hyperlink w:anchor="_Toc521589800" w:history="1">
        <w:r w:rsidRPr="00923BEF">
          <w:rPr>
            <w:rStyle w:val="Hyperlink"/>
          </w:rPr>
          <w:t>Design Day Results</w:t>
        </w:r>
        <w:r>
          <w:rPr>
            <w:webHidden/>
          </w:rPr>
          <w:tab/>
        </w:r>
        <w:r>
          <w:rPr>
            <w:webHidden/>
          </w:rPr>
          <w:fldChar w:fldCharType="begin"/>
        </w:r>
        <w:r>
          <w:rPr>
            <w:webHidden/>
          </w:rPr>
          <w:instrText xml:space="preserve"> PAGEREF _Toc521589800 \h </w:instrText>
        </w:r>
        <w:r>
          <w:rPr>
            <w:webHidden/>
          </w:rPr>
        </w:r>
        <w:r>
          <w:rPr>
            <w:webHidden/>
          </w:rPr>
          <w:fldChar w:fldCharType="separate"/>
        </w:r>
        <w:r w:rsidR="00B10054">
          <w:rPr>
            <w:webHidden/>
          </w:rPr>
          <w:t>115</w:t>
        </w:r>
        <w:r>
          <w:rPr>
            <w:webHidden/>
          </w:rPr>
          <w:fldChar w:fldCharType="end"/>
        </w:r>
      </w:hyperlink>
    </w:p>
    <w:p w14:paraId="2B23BB3F" w14:textId="04A03899" w:rsidR="00E57866" w:rsidRDefault="00E57866">
      <w:pPr>
        <w:pStyle w:val="TOC4"/>
        <w:rPr>
          <w:rFonts w:ascii="Calibri" w:eastAsia="Times New Roman" w:hAnsi="Calibri"/>
          <w:sz w:val="22"/>
          <w:szCs w:val="22"/>
          <w:lang w:eastAsia="en-US"/>
        </w:rPr>
      </w:pPr>
      <w:hyperlink w:anchor="_Toc521589801" w:history="1">
        <w:r w:rsidRPr="00923BEF">
          <w:rPr>
            <w:rStyle w:val="Hyperlink"/>
          </w:rPr>
          <w:t>Results Subsections: Fixed Temperature Mode</w:t>
        </w:r>
        <w:r>
          <w:rPr>
            <w:webHidden/>
          </w:rPr>
          <w:tab/>
        </w:r>
        <w:r>
          <w:rPr>
            <w:webHidden/>
          </w:rPr>
          <w:fldChar w:fldCharType="begin"/>
        </w:r>
        <w:r>
          <w:rPr>
            <w:webHidden/>
          </w:rPr>
          <w:instrText xml:space="preserve"> PAGEREF _Toc521589801 \h </w:instrText>
        </w:r>
        <w:r>
          <w:rPr>
            <w:webHidden/>
          </w:rPr>
        </w:r>
        <w:r>
          <w:rPr>
            <w:webHidden/>
          </w:rPr>
          <w:fldChar w:fldCharType="separate"/>
        </w:r>
        <w:r w:rsidR="00B10054">
          <w:rPr>
            <w:webHidden/>
          </w:rPr>
          <w:t>115</w:t>
        </w:r>
        <w:r>
          <w:rPr>
            <w:webHidden/>
          </w:rPr>
          <w:fldChar w:fldCharType="end"/>
        </w:r>
      </w:hyperlink>
    </w:p>
    <w:p w14:paraId="14D325DF" w14:textId="7307D1C2" w:rsidR="00E57866" w:rsidRDefault="00E57866">
      <w:pPr>
        <w:pStyle w:val="TOC4"/>
        <w:rPr>
          <w:rFonts w:ascii="Calibri" w:eastAsia="Times New Roman" w:hAnsi="Calibri"/>
          <w:sz w:val="22"/>
          <w:szCs w:val="22"/>
          <w:lang w:eastAsia="en-US"/>
        </w:rPr>
      </w:pPr>
      <w:hyperlink w:anchor="_Toc521589802" w:history="1">
        <w:r w:rsidRPr="00923BEF">
          <w:rPr>
            <w:rStyle w:val="Hyperlink"/>
          </w:rPr>
          <w:t>Results Subsections: Fixed Length Mode</w:t>
        </w:r>
        <w:r>
          <w:rPr>
            <w:webHidden/>
          </w:rPr>
          <w:tab/>
        </w:r>
        <w:r>
          <w:rPr>
            <w:webHidden/>
          </w:rPr>
          <w:fldChar w:fldCharType="begin"/>
        </w:r>
        <w:r>
          <w:rPr>
            <w:webHidden/>
          </w:rPr>
          <w:instrText xml:space="preserve"> PAGEREF _Toc521589802 \h </w:instrText>
        </w:r>
        <w:r>
          <w:rPr>
            <w:webHidden/>
          </w:rPr>
        </w:r>
        <w:r>
          <w:rPr>
            <w:webHidden/>
          </w:rPr>
          <w:fldChar w:fldCharType="separate"/>
        </w:r>
        <w:r w:rsidR="00B10054">
          <w:rPr>
            <w:webHidden/>
          </w:rPr>
          <w:t>118</w:t>
        </w:r>
        <w:r>
          <w:rPr>
            <w:webHidden/>
          </w:rPr>
          <w:fldChar w:fldCharType="end"/>
        </w:r>
      </w:hyperlink>
    </w:p>
    <w:p w14:paraId="0360A884" w14:textId="3B919EB8" w:rsidR="00E57866" w:rsidRDefault="00E57866">
      <w:pPr>
        <w:pStyle w:val="TOC3"/>
        <w:rPr>
          <w:rFonts w:ascii="Calibri" w:eastAsia="Times New Roman" w:hAnsi="Calibri"/>
          <w:sz w:val="22"/>
          <w:szCs w:val="22"/>
          <w:lang w:eastAsia="en-US"/>
        </w:rPr>
      </w:pPr>
      <w:hyperlink w:anchor="_Toc521589803" w:history="1">
        <w:r w:rsidRPr="00923BEF">
          <w:rPr>
            <w:rStyle w:val="Hyperlink"/>
          </w:rPr>
          <w:t>Monthly Data Results</w:t>
        </w:r>
        <w:r>
          <w:rPr>
            <w:webHidden/>
          </w:rPr>
          <w:tab/>
        </w:r>
        <w:r>
          <w:rPr>
            <w:webHidden/>
          </w:rPr>
          <w:fldChar w:fldCharType="begin"/>
        </w:r>
        <w:r>
          <w:rPr>
            <w:webHidden/>
          </w:rPr>
          <w:instrText xml:space="preserve"> PAGEREF _Toc521589803 \h </w:instrText>
        </w:r>
        <w:r>
          <w:rPr>
            <w:webHidden/>
          </w:rPr>
        </w:r>
        <w:r>
          <w:rPr>
            <w:webHidden/>
          </w:rPr>
          <w:fldChar w:fldCharType="separate"/>
        </w:r>
        <w:r w:rsidR="00B10054">
          <w:rPr>
            <w:webHidden/>
          </w:rPr>
          <w:t>120</w:t>
        </w:r>
        <w:r>
          <w:rPr>
            <w:webHidden/>
          </w:rPr>
          <w:fldChar w:fldCharType="end"/>
        </w:r>
      </w:hyperlink>
    </w:p>
    <w:p w14:paraId="2E2D94E3" w14:textId="22497034" w:rsidR="00E57866" w:rsidRDefault="00E57866">
      <w:pPr>
        <w:pStyle w:val="TOC4"/>
        <w:rPr>
          <w:rFonts w:ascii="Calibri" w:eastAsia="Times New Roman" w:hAnsi="Calibri"/>
          <w:sz w:val="22"/>
          <w:szCs w:val="22"/>
          <w:lang w:eastAsia="en-US"/>
        </w:rPr>
      </w:pPr>
      <w:hyperlink w:anchor="_Toc521589804" w:history="1">
        <w:r w:rsidRPr="00923BEF">
          <w:rPr>
            <w:rStyle w:val="Hyperlink"/>
          </w:rPr>
          <w:t>Results Subsections: Fixed Length Mode</w:t>
        </w:r>
        <w:r>
          <w:rPr>
            <w:webHidden/>
          </w:rPr>
          <w:tab/>
        </w:r>
        <w:r>
          <w:rPr>
            <w:webHidden/>
          </w:rPr>
          <w:fldChar w:fldCharType="begin"/>
        </w:r>
        <w:r>
          <w:rPr>
            <w:webHidden/>
          </w:rPr>
          <w:instrText xml:space="preserve"> PAGEREF _Toc521589804 \h </w:instrText>
        </w:r>
        <w:r>
          <w:rPr>
            <w:webHidden/>
          </w:rPr>
        </w:r>
        <w:r>
          <w:rPr>
            <w:webHidden/>
          </w:rPr>
          <w:fldChar w:fldCharType="separate"/>
        </w:r>
        <w:r w:rsidR="00B10054">
          <w:rPr>
            <w:webHidden/>
          </w:rPr>
          <w:t>120</w:t>
        </w:r>
        <w:r>
          <w:rPr>
            <w:webHidden/>
          </w:rPr>
          <w:fldChar w:fldCharType="end"/>
        </w:r>
      </w:hyperlink>
    </w:p>
    <w:p w14:paraId="25B5A680" w14:textId="343148ED" w:rsidR="00E57866" w:rsidRDefault="00E57866">
      <w:pPr>
        <w:pStyle w:val="TOC3"/>
        <w:rPr>
          <w:rFonts w:ascii="Calibri" w:eastAsia="Times New Roman" w:hAnsi="Calibri"/>
          <w:sz w:val="22"/>
          <w:szCs w:val="22"/>
          <w:lang w:eastAsia="en-US"/>
        </w:rPr>
      </w:pPr>
      <w:hyperlink w:anchor="_Toc521589805" w:history="1">
        <w:r w:rsidRPr="00923BEF">
          <w:rPr>
            <w:rStyle w:val="Hyperlink"/>
          </w:rPr>
          <w:t>The Graphing Module</w:t>
        </w:r>
        <w:r>
          <w:rPr>
            <w:webHidden/>
          </w:rPr>
          <w:tab/>
        </w:r>
        <w:r>
          <w:rPr>
            <w:webHidden/>
          </w:rPr>
          <w:fldChar w:fldCharType="begin"/>
        </w:r>
        <w:r>
          <w:rPr>
            <w:webHidden/>
          </w:rPr>
          <w:instrText xml:space="preserve"> PAGEREF _Toc521589805 \h </w:instrText>
        </w:r>
        <w:r>
          <w:rPr>
            <w:webHidden/>
          </w:rPr>
        </w:r>
        <w:r>
          <w:rPr>
            <w:webHidden/>
          </w:rPr>
          <w:fldChar w:fldCharType="separate"/>
        </w:r>
        <w:r w:rsidR="00B10054">
          <w:rPr>
            <w:webHidden/>
          </w:rPr>
          <w:t>122</w:t>
        </w:r>
        <w:r>
          <w:rPr>
            <w:webHidden/>
          </w:rPr>
          <w:fldChar w:fldCharType="end"/>
        </w:r>
      </w:hyperlink>
    </w:p>
    <w:p w14:paraId="44C154C4" w14:textId="3EBA963D" w:rsidR="00E57866" w:rsidRDefault="00E57866">
      <w:pPr>
        <w:pStyle w:val="TOC3"/>
        <w:rPr>
          <w:rFonts w:ascii="Calibri" w:eastAsia="Times New Roman" w:hAnsi="Calibri"/>
          <w:sz w:val="22"/>
          <w:szCs w:val="22"/>
          <w:lang w:eastAsia="en-US"/>
        </w:rPr>
      </w:pPr>
      <w:hyperlink w:anchor="_Toc521589806" w:history="1">
        <w:r w:rsidRPr="00923BEF">
          <w:rPr>
            <w:rStyle w:val="Hyperlink"/>
          </w:rPr>
          <w:t>Hourly Data Results</w:t>
        </w:r>
        <w:r>
          <w:rPr>
            <w:webHidden/>
          </w:rPr>
          <w:tab/>
        </w:r>
        <w:r>
          <w:rPr>
            <w:webHidden/>
          </w:rPr>
          <w:fldChar w:fldCharType="begin"/>
        </w:r>
        <w:r>
          <w:rPr>
            <w:webHidden/>
          </w:rPr>
          <w:instrText xml:space="preserve"> PAGEREF _Toc521589806 \h </w:instrText>
        </w:r>
        <w:r>
          <w:rPr>
            <w:webHidden/>
          </w:rPr>
        </w:r>
        <w:r>
          <w:rPr>
            <w:webHidden/>
          </w:rPr>
          <w:fldChar w:fldCharType="separate"/>
        </w:r>
        <w:r w:rsidR="00B10054">
          <w:rPr>
            <w:webHidden/>
          </w:rPr>
          <w:t>124</w:t>
        </w:r>
        <w:r>
          <w:rPr>
            <w:webHidden/>
          </w:rPr>
          <w:fldChar w:fldCharType="end"/>
        </w:r>
      </w:hyperlink>
    </w:p>
    <w:p w14:paraId="47DDBBFE" w14:textId="20DF1EF8" w:rsidR="00E57866" w:rsidRDefault="00E57866">
      <w:pPr>
        <w:pStyle w:val="TOC4"/>
        <w:rPr>
          <w:rFonts w:ascii="Calibri" w:eastAsia="Times New Roman" w:hAnsi="Calibri"/>
          <w:sz w:val="22"/>
          <w:szCs w:val="22"/>
          <w:lang w:eastAsia="en-US"/>
        </w:rPr>
      </w:pPr>
      <w:hyperlink w:anchor="_Toc521589807" w:history="1">
        <w:r w:rsidRPr="00923BEF">
          <w:rPr>
            <w:rStyle w:val="Hyperlink"/>
          </w:rPr>
          <w:t>Results Subsections: Fixed Length Mode</w:t>
        </w:r>
        <w:r>
          <w:rPr>
            <w:webHidden/>
          </w:rPr>
          <w:tab/>
        </w:r>
        <w:r>
          <w:rPr>
            <w:webHidden/>
          </w:rPr>
          <w:fldChar w:fldCharType="begin"/>
        </w:r>
        <w:r>
          <w:rPr>
            <w:webHidden/>
          </w:rPr>
          <w:instrText xml:space="preserve"> PAGEREF _Toc521589807 \h </w:instrText>
        </w:r>
        <w:r>
          <w:rPr>
            <w:webHidden/>
          </w:rPr>
        </w:r>
        <w:r>
          <w:rPr>
            <w:webHidden/>
          </w:rPr>
          <w:fldChar w:fldCharType="separate"/>
        </w:r>
        <w:r w:rsidR="00B10054">
          <w:rPr>
            <w:webHidden/>
          </w:rPr>
          <w:t>124</w:t>
        </w:r>
        <w:r>
          <w:rPr>
            <w:webHidden/>
          </w:rPr>
          <w:fldChar w:fldCharType="end"/>
        </w:r>
      </w:hyperlink>
    </w:p>
    <w:p w14:paraId="2081E27B" w14:textId="4DBE8592" w:rsidR="00E57866" w:rsidRDefault="00E57866">
      <w:pPr>
        <w:pStyle w:val="TOC3"/>
        <w:rPr>
          <w:rFonts w:ascii="Calibri" w:eastAsia="Times New Roman" w:hAnsi="Calibri"/>
          <w:sz w:val="22"/>
          <w:szCs w:val="22"/>
          <w:lang w:eastAsia="en-US"/>
        </w:rPr>
      </w:pPr>
      <w:hyperlink w:anchor="_Toc521589808" w:history="1">
        <w:r w:rsidRPr="00923BEF">
          <w:rPr>
            <w:rStyle w:val="Hyperlink"/>
          </w:rPr>
          <w:t>The Graphing Module</w:t>
        </w:r>
        <w:r>
          <w:rPr>
            <w:webHidden/>
          </w:rPr>
          <w:tab/>
        </w:r>
        <w:r>
          <w:rPr>
            <w:webHidden/>
          </w:rPr>
          <w:fldChar w:fldCharType="begin"/>
        </w:r>
        <w:r>
          <w:rPr>
            <w:webHidden/>
          </w:rPr>
          <w:instrText xml:space="preserve"> PAGEREF _Toc521589808 \h </w:instrText>
        </w:r>
        <w:r>
          <w:rPr>
            <w:webHidden/>
          </w:rPr>
        </w:r>
        <w:r>
          <w:rPr>
            <w:webHidden/>
          </w:rPr>
          <w:fldChar w:fldCharType="separate"/>
        </w:r>
        <w:r w:rsidR="00B10054">
          <w:rPr>
            <w:webHidden/>
          </w:rPr>
          <w:t>127</w:t>
        </w:r>
        <w:r>
          <w:rPr>
            <w:webHidden/>
          </w:rPr>
          <w:fldChar w:fldCharType="end"/>
        </w:r>
      </w:hyperlink>
    </w:p>
    <w:p w14:paraId="31DA4F0B" w14:textId="0F5A23F2" w:rsidR="00E57866" w:rsidRDefault="00E57866">
      <w:pPr>
        <w:pStyle w:val="TOC4"/>
        <w:rPr>
          <w:rFonts w:ascii="Calibri" w:eastAsia="Times New Roman" w:hAnsi="Calibri"/>
          <w:sz w:val="22"/>
          <w:szCs w:val="22"/>
          <w:lang w:eastAsia="en-US"/>
        </w:rPr>
      </w:pPr>
      <w:hyperlink w:anchor="_Toc521589809" w:history="1">
        <w:r w:rsidRPr="00923BEF">
          <w:rPr>
            <w:rStyle w:val="Hyperlink"/>
          </w:rPr>
          <w:t>The Design Compare Button</w:t>
        </w:r>
        <w:r>
          <w:rPr>
            <w:webHidden/>
          </w:rPr>
          <w:tab/>
        </w:r>
        <w:r>
          <w:rPr>
            <w:webHidden/>
          </w:rPr>
          <w:fldChar w:fldCharType="begin"/>
        </w:r>
        <w:r>
          <w:rPr>
            <w:webHidden/>
          </w:rPr>
          <w:instrText xml:space="preserve"> PAGEREF _Toc521589809 \h </w:instrText>
        </w:r>
        <w:r>
          <w:rPr>
            <w:webHidden/>
          </w:rPr>
        </w:r>
        <w:r>
          <w:rPr>
            <w:webHidden/>
          </w:rPr>
          <w:fldChar w:fldCharType="separate"/>
        </w:r>
        <w:r w:rsidR="00B10054">
          <w:rPr>
            <w:webHidden/>
          </w:rPr>
          <w:t>128</w:t>
        </w:r>
        <w:r>
          <w:rPr>
            <w:webHidden/>
          </w:rPr>
          <w:fldChar w:fldCharType="end"/>
        </w:r>
      </w:hyperlink>
    </w:p>
    <w:p w14:paraId="1F1721FB" w14:textId="756B982C" w:rsidR="00E57866" w:rsidRDefault="00E57866">
      <w:pPr>
        <w:pStyle w:val="TOC3"/>
        <w:rPr>
          <w:rFonts w:ascii="Calibri" w:eastAsia="Times New Roman" w:hAnsi="Calibri"/>
          <w:sz w:val="22"/>
          <w:szCs w:val="22"/>
          <w:lang w:eastAsia="en-US"/>
        </w:rPr>
      </w:pPr>
      <w:hyperlink w:anchor="_Toc521589810" w:history="1">
        <w:r w:rsidRPr="00923BEF">
          <w:rPr>
            <w:rStyle w:val="Hyperlink"/>
          </w:rPr>
          <w:t>Hybrid Design Options</w:t>
        </w:r>
        <w:r>
          <w:rPr>
            <w:webHidden/>
          </w:rPr>
          <w:tab/>
        </w:r>
        <w:r>
          <w:rPr>
            <w:webHidden/>
          </w:rPr>
          <w:fldChar w:fldCharType="begin"/>
        </w:r>
        <w:r>
          <w:rPr>
            <w:webHidden/>
          </w:rPr>
          <w:instrText xml:space="preserve"> PAGEREF _Toc521589810 \h </w:instrText>
        </w:r>
        <w:r>
          <w:rPr>
            <w:webHidden/>
          </w:rPr>
        </w:r>
        <w:r>
          <w:rPr>
            <w:webHidden/>
          </w:rPr>
          <w:fldChar w:fldCharType="separate"/>
        </w:r>
        <w:r w:rsidR="00B10054">
          <w:rPr>
            <w:webHidden/>
          </w:rPr>
          <w:t>129</w:t>
        </w:r>
        <w:r>
          <w:rPr>
            <w:webHidden/>
          </w:rPr>
          <w:fldChar w:fldCharType="end"/>
        </w:r>
      </w:hyperlink>
    </w:p>
    <w:p w14:paraId="557F4A83" w14:textId="60FEE3FF" w:rsidR="00E57866" w:rsidRDefault="00E57866">
      <w:pPr>
        <w:pStyle w:val="TOC4"/>
        <w:rPr>
          <w:rFonts w:ascii="Calibri" w:eastAsia="Times New Roman" w:hAnsi="Calibri"/>
          <w:sz w:val="22"/>
          <w:szCs w:val="22"/>
          <w:lang w:eastAsia="en-US"/>
        </w:rPr>
      </w:pPr>
      <w:hyperlink w:anchor="_Toc521589811" w:history="1">
        <w:r w:rsidRPr="00923BEF">
          <w:rPr>
            <w:rStyle w:val="Hyperlink"/>
          </w:rPr>
          <w:t>Cooling Hybrids</w:t>
        </w:r>
        <w:r>
          <w:rPr>
            <w:webHidden/>
          </w:rPr>
          <w:tab/>
        </w:r>
        <w:r>
          <w:rPr>
            <w:webHidden/>
          </w:rPr>
          <w:fldChar w:fldCharType="begin"/>
        </w:r>
        <w:r>
          <w:rPr>
            <w:webHidden/>
          </w:rPr>
          <w:instrText xml:space="preserve"> PAGEREF _Toc521589811 \h </w:instrText>
        </w:r>
        <w:r>
          <w:rPr>
            <w:webHidden/>
          </w:rPr>
        </w:r>
        <w:r>
          <w:rPr>
            <w:webHidden/>
          </w:rPr>
          <w:fldChar w:fldCharType="separate"/>
        </w:r>
        <w:r w:rsidR="00B10054">
          <w:rPr>
            <w:webHidden/>
          </w:rPr>
          <w:t>130</w:t>
        </w:r>
        <w:r>
          <w:rPr>
            <w:webHidden/>
          </w:rPr>
          <w:fldChar w:fldCharType="end"/>
        </w:r>
      </w:hyperlink>
    </w:p>
    <w:p w14:paraId="0F5A6380" w14:textId="44897C12" w:rsidR="00E57866" w:rsidRDefault="00E57866">
      <w:pPr>
        <w:pStyle w:val="TOC4"/>
        <w:rPr>
          <w:rFonts w:ascii="Calibri" w:eastAsia="Times New Roman" w:hAnsi="Calibri"/>
          <w:sz w:val="22"/>
          <w:szCs w:val="22"/>
          <w:lang w:eastAsia="en-US"/>
        </w:rPr>
      </w:pPr>
      <w:hyperlink w:anchor="_Toc521589812" w:history="1">
        <w:r w:rsidRPr="00923BEF">
          <w:rPr>
            <w:rStyle w:val="Hyperlink"/>
          </w:rPr>
          <w:t>Heating Hybrids</w:t>
        </w:r>
        <w:r>
          <w:rPr>
            <w:webHidden/>
          </w:rPr>
          <w:tab/>
        </w:r>
        <w:r>
          <w:rPr>
            <w:webHidden/>
          </w:rPr>
          <w:fldChar w:fldCharType="begin"/>
        </w:r>
        <w:r>
          <w:rPr>
            <w:webHidden/>
          </w:rPr>
          <w:instrText xml:space="preserve"> PAGEREF _Toc521589812 \h </w:instrText>
        </w:r>
        <w:r>
          <w:rPr>
            <w:webHidden/>
          </w:rPr>
        </w:r>
        <w:r>
          <w:rPr>
            <w:webHidden/>
          </w:rPr>
          <w:fldChar w:fldCharType="separate"/>
        </w:r>
        <w:r w:rsidR="00B10054">
          <w:rPr>
            <w:webHidden/>
          </w:rPr>
          <w:t>130</w:t>
        </w:r>
        <w:r>
          <w:rPr>
            <w:webHidden/>
          </w:rPr>
          <w:fldChar w:fldCharType="end"/>
        </w:r>
      </w:hyperlink>
    </w:p>
    <w:p w14:paraId="19A7EC29" w14:textId="1097CEFA" w:rsidR="00E57866" w:rsidRDefault="00E57866">
      <w:pPr>
        <w:pStyle w:val="TOC4"/>
        <w:rPr>
          <w:rFonts w:ascii="Calibri" w:eastAsia="Times New Roman" w:hAnsi="Calibri"/>
          <w:sz w:val="22"/>
          <w:szCs w:val="22"/>
          <w:lang w:eastAsia="en-US"/>
        </w:rPr>
      </w:pPr>
      <w:hyperlink w:anchor="_Toc521589813" w:history="1">
        <w:r w:rsidRPr="00923BEF">
          <w:rPr>
            <w:rStyle w:val="Hyperlink"/>
          </w:rPr>
          <w:t>Cooling and Heating Hybrids</w:t>
        </w:r>
        <w:r>
          <w:rPr>
            <w:webHidden/>
          </w:rPr>
          <w:tab/>
        </w:r>
        <w:r>
          <w:rPr>
            <w:webHidden/>
          </w:rPr>
          <w:fldChar w:fldCharType="begin"/>
        </w:r>
        <w:r>
          <w:rPr>
            <w:webHidden/>
          </w:rPr>
          <w:instrText xml:space="preserve"> PAGEREF _Toc521589813 \h </w:instrText>
        </w:r>
        <w:r>
          <w:rPr>
            <w:webHidden/>
          </w:rPr>
        </w:r>
        <w:r>
          <w:rPr>
            <w:webHidden/>
          </w:rPr>
          <w:fldChar w:fldCharType="separate"/>
        </w:r>
        <w:r w:rsidR="00B10054">
          <w:rPr>
            <w:webHidden/>
          </w:rPr>
          <w:t>130</w:t>
        </w:r>
        <w:r>
          <w:rPr>
            <w:webHidden/>
          </w:rPr>
          <w:fldChar w:fldCharType="end"/>
        </w:r>
      </w:hyperlink>
    </w:p>
    <w:p w14:paraId="5A1B9F62" w14:textId="3C8C017F" w:rsidR="00E57866" w:rsidRDefault="00E57866">
      <w:pPr>
        <w:pStyle w:val="TOC4"/>
        <w:rPr>
          <w:rFonts w:ascii="Calibri" w:eastAsia="Times New Roman" w:hAnsi="Calibri"/>
          <w:sz w:val="22"/>
          <w:szCs w:val="22"/>
          <w:lang w:eastAsia="en-US"/>
        </w:rPr>
      </w:pPr>
      <w:hyperlink w:anchor="_Toc521589814" w:history="1">
        <w:r w:rsidRPr="00923BEF">
          <w:rPr>
            <w:rStyle w:val="Hyperlink"/>
          </w:rPr>
          <w:t>The Hybrid LoadSplitter Tool</w:t>
        </w:r>
        <w:r>
          <w:rPr>
            <w:webHidden/>
          </w:rPr>
          <w:tab/>
        </w:r>
        <w:r>
          <w:rPr>
            <w:webHidden/>
          </w:rPr>
          <w:fldChar w:fldCharType="begin"/>
        </w:r>
        <w:r>
          <w:rPr>
            <w:webHidden/>
          </w:rPr>
          <w:instrText xml:space="preserve"> PAGEREF _Toc521589814 \h </w:instrText>
        </w:r>
        <w:r>
          <w:rPr>
            <w:webHidden/>
          </w:rPr>
        </w:r>
        <w:r>
          <w:rPr>
            <w:webHidden/>
          </w:rPr>
          <w:fldChar w:fldCharType="separate"/>
        </w:r>
        <w:r w:rsidR="00B10054">
          <w:rPr>
            <w:webHidden/>
          </w:rPr>
          <w:t>130</w:t>
        </w:r>
        <w:r>
          <w:rPr>
            <w:webHidden/>
          </w:rPr>
          <w:fldChar w:fldCharType="end"/>
        </w:r>
      </w:hyperlink>
    </w:p>
    <w:p w14:paraId="70BE5F2C" w14:textId="54448C1B" w:rsidR="00E57866" w:rsidRDefault="00E57866">
      <w:pPr>
        <w:pStyle w:val="TOC2"/>
        <w:rPr>
          <w:rFonts w:ascii="Calibri" w:eastAsia="Times New Roman" w:hAnsi="Calibri"/>
          <w:sz w:val="22"/>
          <w:szCs w:val="22"/>
          <w:lang w:eastAsia="en-US"/>
        </w:rPr>
      </w:pPr>
      <w:hyperlink w:anchor="_Toc521589815" w:history="1">
        <w:r w:rsidRPr="00923BEF">
          <w:rPr>
            <w:rStyle w:val="Hyperlink"/>
          </w:rPr>
          <w:t>Piping Design Automation</w:t>
        </w:r>
        <w:r>
          <w:rPr>
            <w:webHidden/>
          </w:rPr>
          <w:tab/>
        </w:r>
        <w:r>
          <w:rPr>
            <w:webHidden/>
          </w:rPr>
          <w:fldChar w:fldCharType="begin"/>
        </w:r>
        <w:r>
          <w:rPr>
            <w:webHidden/>
          </w:rPr>
          <w:instrText xml:space="preserve"> PAGEREF _Toc521589815 \h </w:instrText>
        </w:r>
        <w:r>
          <w:rPr>
            <w:webHidden/>
          </w:rPr>
        </w:r>
        <w:r>
          <w:rPr>
            <w:webHidden/>
          </w:rPr>
          <w:fldChar w:fldCharType="separate"/>
        </w:r>
        <w:r w:rsidR="00B10054">
          <w:rPr>
            <w:webHidden/>
          </w:rPr>
          <w:t>136</w:t>
        </w:r>
        <w:r>
          <w:rPr>
            <w:webHidden/>
          </w:rPr>
          <w:fldChar w:fldCharType="end"/>
        </w:r>
      </w:hyperlink>
    </w:p>
    <w:p w14:paraId="5255FC64" w14:textId="2ED6080D" w:rsidR="00E57866" w:rsidRDefault="00E57866">
      <w:pPr>
        <w:pStyle w:val="TOC2"/>
        <w:rPr>
          <w:rFonts w:ascii="Calibri" w:eastAsia="Times New Roman" w:hAnsi="Calibri"/>
          <w:sz w:val="22"/>
          <w:szCs w:val="22"/>
          <w:lang w:eastAsia="en-US"/>
        </w:rPr>
      </w:pPr>
      <w:hyperlink w:anchor="_Toc521589816" w:history="1">
        <w:r w:rsidRPr="00923BEF">
          <w:rPr>
            <w:rStyle w:val="Hyperlink"/>
          </w:rPr>
          <w:t>Exporting an APS file</w:t>
        </w:r>
        <w:r>
          <w:rPr>
            <w:webHidden/>
          </w:rPr>
          <w:tab/>
        </w:r>
        <w:r>
          <w:rPr>
            <w:webHidden/>
          </w:rPr>
          <w:fldChar w:fldCharType="begin"/>
        </w:r>
        <w:r>
          <w:rPr>
            <w:webHidden/>
          </w:rPr>
          <w:instrText xml:space="preserve"> PAGEREF _Toc521589816 \h </w:instrText>
        </w:r>
        <w:r>
          <w:rPr>
            <w:webHidden/>
          </w:rPr>
        </w:r>
        <w:r>
          <w:rPr>
            <w:webHidden/>
          </w:rPr>
          <w:fldChar w:fldCharType="separate"/>
        </w:r>
        <w:r w:rsidR="00B10054">
          <w:rPr>
            <w:webHidden/>
          </w:rPr>
          <w:t>136</w:t>
        </w:r>
        <w:r>
          <w:rPr>
            <w:webHidden/>
          </w:rPr>
          <w:fldChar w:fldCharType="end"/>
        </w:r>
      </w:hyperlink>
    </w:p>
    <w:p w14:paraId="47C06743" w14:textId="61C200E0" w:rsidR="00E57866" w:rsidRDefault="00E57866">
      <w:pPr>
        <w:pStyle w:val="TOC2"/>
        <w:rPr>
          <w:rFonts w:ascii="Calibri" w:eastAsia="Times New Roman" w:hAnsi="Calibri"/>
          <w:sz w:val="22"/>
          <w:szCs w:val="22"/>
          <w:lang w:eastAsia="en-US"/>
        </w:rPr>
      </w:pPr>
      <w:hyperlink w:anchor="_Toc521589817" w:history="1">
        <w:r w:rsidRPr="00923BEF">
          <w:rPr>
            <w:rStyle w:val="Hyperlink"/>
          </w:rPr>
          <w:t>Printing Reports</w:t>
        </w:r>
        <w:r>
          <w:rPr>
            <w:webHidden/>
          </w:rPr>
          <w:tab/>
        </w:r>
        <w:r>
          <w:rPr>
            <w:webHidden/>
          </w:rPr>
          <w:fldChar w:fldCharType="begin"/>
        </w:r>
        <w:r>
          <w:rPr>
            <w:webHidden/>
          </w:rPr>
          <w:instrText xml:space="preserve"> PAGEREF _Toc521589817 \h </w:instrText>
        </w:r>
        <w:r>
          <w:rPr>
            <w:webHidden/>
          </w:rPr>
        </w:r>
        <w:r>
          <w:rPr>
            <w:webHidden/>
          </w:rPr>
          <w:fldChar w:fldCharType="separate"/>
        </w:r>
        <w:r w:rsidR="00B10054">
          <w:rPr>
            <w:webHidden/>
          </w:rPr>
          <w:t>136</w:t>
        </w:r>
        <w:r>
          <w:rPr>
            <w:webHidden/>
          </w:rPr>
          <w:fldChar w:fldCharType="end"/>
        </w:r>
      </w:hyperlink>
    </w:p>
    <w:p w14:paraId="3B465480" w14:textId="5A28CE86" w:rsidR="00E57866" w:rsidRDefault="00E57866">
      <w:pPr>
        <w:pStyle w:val="TOC1"/>
        <w:rPr>
          <w:rFonts w:ascii="Calibri" w:eastAsia="Times New Roman" w:hAnsi="Calibri"/>
          <w:b w:val="0"/>
          <w:sz w:val="22"/>
          <w:szCs w:val="22"/>
          <w:lang w:eastAsia="en-US"/>
        </w:rPr>
      </w:pPr>
      <w:hyperlink w:anchor="_Toc521589818" w:history="1">
        <w:r w:rsidRPr="00923BEF">
          <w:rPr>
            <w:rStyle w:val="Hyperlink"/>
          </w:rPr>
          <w:t>CHAPTER 5:</w:t>
        </w:r>
        <w:r>
          <w:rPr>
            <w:webHidden/>
          </w:rPr>
          <w:tab/>
        </w:r>
        <w:r>
          <w:rPr>
            <w:webHidden/>
          </w:rPr>
          <w:fldChar w:fldCharType="begin"/>
        </w:r>
        <w:r>
          <w:rPr>
            <w:webHidden/>
          </w:rPr>
          <w:instrText xml:space="preserve"> PAGEREF _Toc521589818 \h </w:instrText>
        </w:r>
        <w:r>
          <w:rPr>
            <w:webHidden/>
          </w:rPr>
        </w:r>
        <w:r>
          <w:rPr>
            <w:webHidden/>
          </w:rPr>
          <w:fldChar w:fldCharType="separate"/>
        </w:r>
        <w:r w:rsidR="00B10054">
          <w:rPr>
            <w:webHidden/>
          </w:rPr>
          <w:t>138</w:t>
        </w:r>
        <w:r>
          <w:rPr>
            <w:webHidden/>
          </w:rPr>
          <w:fldChar w:fldCharType="end"/>
        </w:r>
      </w:hyperlink>
    </w:p>
    <w:p w14:paraId="14248034" w14:textId="74DB9BE0" w:rsidR="00E57866" w:rsidRDefault="00E57866">
      <w:pPr>
        <w:pStyle w:val="TOC1"/>
        <w:rPr>
          <w:rFonts w:ascii="Calibri" w:eastAsia="Times New Roman" w:hAnsi="Calibri"/>
          <w:b w:val="0"/>
          <w:sz w:val="22"/>
          <w:szCs w:val="22"/>
          <w:lang w:eastAsia="en-US"/>
        </w:rPr>
      </w:pPr>
      <w:hyperlink w:anchor="_Toc521589819" w:history="1">
        <w:r w:rsidRPr="00923BEF">
          <w:rPr>
            <w:rStyle w:val="Hyperlink"/>
          </w:rPr>
          <w:t>The Horizontal Design Module</w:t>
        </w:r>
        <w:r>
          <w:rPr>
            <w:webHidden/>
          </w:rPr>
          <w:tab/>
        </w:r>
        <w:r>
          <w:rPr>
            <w:webHidden/>
          </w:rPr>
          <w:fldChar w:fldCharType="begin"/>
        </w:r>
        <w:r>
          <w:rPr>
            <w:webHidden/>
          </w:rPr>
          <w:instrText xml:space="preserve"> PAGEREF _Toc521589819 \h </w:instrText>
        </w:r>
        <w:r>
          <w:rPr>
            <w:webHidden/>
          </w:rPr>
        </w:r>
        <w:r>
          <w:rPr>
            <w:webHidden/>
          </w:rPr>
          <w:fldChar w:fldCharType="separate"/>
        </w:r>
        <w:r w:rsidR="00B10054">
          <w:rPr>
            <w:webHidden/>
          </w:rPr>
          <w:t>138</w:t>
        </w:r>
        <w:r>
          <w:rPr>
            <w:webHidden/>
          </w:rPr>
          <w:fldChar w:fldCharType="end"/>
        </w:r>
      </w:hyperlink>
    </w:p>
    <w:p w14:paraId="57570C3A" w14:textId="68CBDDD4" w:rsidR="00E57866" w:rsidRDefault="00E57866">
      <w:pPr>
        <w:pStyle w:val="TOC2"/>
        <w:rPr>
          <w:rFonts w:ascii="Calibri" w:eastAsia="Times New Roman" w:hAnsi="Calibri"/>
          <w:sz w:val="22"/>
          <w:szCs w:val="22"/>
          <w:lang w:eastAsia="en-US"/>
        </w:rPr>
      </w:pPr>
      <w:hyperlink w:anchor="_Toc521589820" w:history="1">
        <w:r w:rsidRPr="00923BEF">
          <w:rPr>
            <w:rStyle w:val="Hyperlink"/>
          </w:rPr>
          <w:t>Overview</w:t>
        </w:r>
        <w:r>
          <w:rPr>
            <w:webHidden/>
          </w:rPr>
          <w:tab/>
        </w:r>
        <w:r>
          <w:rPr>
            <w:webHidden/>
          </w:rPr>
          <w:fldChar w:fldCharType="begin"/>
        </w:r>
        <w:r>
          <w:rPr>
            <w:webHidden/>
          </w:rPr>
          <w:instrText xml:space="preserve"> PAGEREF _Toc521589820 \h </w:instrText>
        </w:r>
        <w:r>
          <w:rPr>
            <w:webHidden/>
          </w:rPr>
        </w:r>
        <w:r>
          <w:rPr>
            <w:webHidden/>
          </w:rPr>
          <w:fldChar w:fldCharType="separate"/>
        </w:r>
        <w:r w:rsidR="00B10054">
          <w:rPr>
            <w:webHidden/>
          </w:rPr>
          <w:t>138</w:t>
        </w:r>
        <w:r>
          <w:rPr>
            <w:webHidden/>
          </w:rPr>
          <w:fldChar w:fldCharType="end"/>
        </w:r>
      </w:hyperlink>
    </w:p>
    <w:p w14:paraId="417CF5E5" w14:textId="48669ED7" w:rsidR="00E57866" w:rsidRDefault="00E57866">
      <w:pPr>
        <w:pStyle w:val="TOC3"/>
        <w:rPr>
          <w:rFonts w:ascii="Calibri" w:eastAsia="Times New Roman" w:hAnsi="Calibri"/>
          <w:sz w:val="22"/>
          <w:szCs w:val="22"/>
          <w:lang w:eastAsia="en-US"/>
        </w:rPr>
      </w:pPr>
      <w:hyperlink w:anchor="_Toc521589821" w:history="1">
        <w:r w:rsidRPr="00923BEF">
          <w:rPr>
            <w:rStyle w:val="Hyperlink"/>
          </w:rPr>
          <w:t>General Features</w:t>
        </w:r>
        <w:r>
          <w:rPr>
            <w:webHidden/>
          </w:rPr>
          <w:tab/>
        </w:r>
        <w:r>
          <w:rPr>
            <w:webHidden/>
          </w:rPr>
          <w:fldChar w:fldCharType="begin"/>
        </w:r>
        <w:r>
          <w:rPr>
            <w:webHidden/>
          </w:rPr>
          <w:instrText xml:space="preserve"> PAGEREF _Toc521589821 \h </w:instrText>
        </w:r>
        <w:r>
          <w:rPr>
            <w:webHidden/>
          </w:rPr>
        </w:r>
        <w:r>
          <w:rPr>
            <w:webHidden/>
          </w:rPr>
          <w:fldChar w:fldCharType="separate"/>
        </w:r>
        <w:r w:rsidR="00B10054">
          <w:rPr>
            <w:webHidden/>
          </w:rPr>
          <w:t>138</w:t>
        </w:r>
        <w:r>
          <w:rPr>
            <w:webHidden/>
          </w:rPr>
          <w:fldChar w:fldCharType="end"/>
        </w:r>
      </w:hyperlink>
    </w:p>
    <w:p w14:paraId="71F23073" w14:textId="297F02E1" w:rsidR="00E57866" w:rsidRDefault="00E57866">
      <w:pPr>
        <w:pStyle w:val="TOC3"/>
        <w:rPr>
          <w:rFonts w:ascii="Calibri" w:eastAsia="Times New Roman" w:hAnsi="Calibri"/>
          <w:sz w:val="22"/>
          <w:szCs w:val="22"/>
          <w:lang w:eastAsia="en-US"/>
        </w:rPr>
      </w:pPr>
      <w:hyperlink w:anchor="_Toc521589822" w:history="1">
        <w:r w:rsidRPr="00923BEF">
          <w:rPr>
            <w:rStyle w:val="Hyperlink"/>
          </w:rPr>
          <w:t>Opening Projects</w:t>
        </w:r>
        <w:r>
          <w:rPr>
            <w:webHidden/>
          </w:rPr>
          <w:tab/>
        </w:r>
        <w:r>
          <w:rPr>
            <w:webHidden/>
          </w:rPr>
          <w:fldChar w:fldCharType="begin"/>
        </w:r>
        <w:r>
          <w:rPr>
            <w:webHidden/>
          </w:rPr>
          <w:instrText xml:space="preserve"> PAGEREF _Toc521589822 \h </w:instrText>
        </w:r>
        <w:r>
          <w:rPr>
            <w:webHidden/>
          </w:rPr>
        </w:r>
        <w:r>
          <w:rPr>
            <w:webHidden/>
          </w:rPr>
          <w:fldChar w:fldCharType="separate"/>
        </w:r>
        <w:r w:rsidR="00B10054">
          <w:rPr>
            <w:webHidden/>
          </w:rPr>
          <w:t>139</w:t>
        </w:r>
        <w:r>
          <w:rPr>
            <w:webHidden/>
          </w:rPr>
          <w:fldChar w:fldCharType="end"/>
        </w:r>
      </w:hyperlink>
    </w:p>
    <w:p w14:paraId="733998F2" w14:textId="397BD8D2" w:rsidR="00E57866" w:rsidRDefault="00E57866">
      <w:pPr>
        <w:pStyle w:val="TOC4"/>
        <w:rPr>
          <w:rFonts w:ascii="Calibri" w:eastAsia="Times New Roman" w:hAnsi="Calibri"/>
          <w:sz w:val="22"/>
          <w:szCs w:val="22"/>
          <w:lang w:eastAsia="en-US"/>
        </w:rPr>
      </w:pPr>
      <w:hyperlink w:anchor="_Toc521589823" w:history="1">
        <w:r w:rsidRPr="00923BEF">
          <w:rPr>
            <w:rStyle w:val="Hyperlink"/>
          </w:rPr>
          <w:t>New Projects</w:t>
        </w:r>
        <w:r>
          <w:rPr>
            <w:webHidden/>
          </w:rPr>
          <w:tab/>
        </w:r>
        <w:r>
          <w:rPr>
            <w:webHidden/>
          </w:rPr>
          <w:fldChar w:fldCharType="begin"/>
        </w:r>
        <w:r>
          <w:rPr>
            <w:webHidden/>
          </w:rPr>
          <w:instrText xml:space="preserve"> PAGEREF _Toc521589823 \h </w:instrText>
        </w:r>
        <w:r>
          <w:rPr>
            <w:webHidden/>
          </w:rPr>
        </w:r>
        <w:r>
          <w:rPr>
            <w:webHidden/>
          </w:rPr>
          <w:fldChar w:fldCharType="separate"/>
        </w:r>
        <w:r w:rsidR="00B10054">
          <w:rPr>
            <w:webHidden/>
          </w:rPr>
          <w:t>140</w:t>
        </w:r>
        <w:r>
          <w:rPr>
            <w:webHidden/>
          </w:rPr>
          <w:fldChar w:fldCharType="end"/>
        </w:r>
      </w:hyperlink>
    </w:p>
    <w:p w14:paraId="03AD6EC8" w14:textId="467C6C20" w:rsidR="00E57866" w:rsidRDefault="00E57866">
      <w:pPr>
        <w:pStyle w:val="TOC4"/>
        <w:rPr>
          <w:rFonts w:ascii="Calibri" w:eastAsia="Times New Roman" w:hAnsi="Calibri"/>
          <w:sz w:val="22"/>
          <w:szCs w:val="22"/>
          <w:lang w:eastAsia="en-US"/>
        </w:rPr>
      </w:pPr>
      <w:hyperlink w:anchor="_Toc521589824" w:history="1">
        <w:r w:rsidRPr="00923BEF">
          <w:rPr>
            <w:rStyle w:val="Hyperlink"/>
          </w:rPr>
          <w:t>Existing Projects</w:t>
        </w:r>
        <w:r>
          <w:rPr>
            <w:webHidden/>
          </w:rPr>
          <w:tab/>
        </w:r>
        <w:r>
          <w:rPr>
            <w:webHidden/>
          </w:rPr>
          <w:fldChar w:fldCharType="begin"/>
        </w:r>
        <w:r>
          <w:rPr>
            <w:webHidden/>
          </w:rPr>
          <w:instrText xml:space="preserve"> PAGEREF _Toc521589824 \h </w:instrText>
        </w:r>
        <w:r>
          <w:rPr>
            <w:webHidden/>
          </w:rPr>
        </w:r>
        <w:r>
          <w:rPr>
            <w:webHidden/>
          </w:rPr>
          <w:fldChar w:fldCharType="separate"/>
        </w:r>
        <w:r w:rsidR="00B10054">
          <w:rPr>
            <w:webHidden/>
          </w:rPr>
          <w:t>140</w:t>
        </w:r>
        <w:r>
          <w:rPr>
            <w:webHidden/>
          </w:rPr>
          <w:fldChar w:fldCharType="end"/>
        </w:r>
      </w:hyperlink>
    </w:p>
    <w:p w14:paraId="2F7FB3AB" w14:textId="58834C1B" w:rsidR="00E57866" w:rsidRDefault="00E57866">
      <w:pPr>
        <w:pStyle w:val="TOC3"/>
        <w:rPr>
          <w:rFonts w:ascii="Calibri" w:eastAsia="Times New Roman" w:hAnsi="Calibri"/>
          <w:sz w:val="22"/>
          <w:szCs w:val="22"/>
          <w:lang w:eastAsia="en-US"/>
        </w:rPr>
      </w:pPr>
      <w:hyperlink w:anchor="_Toc521589825" w:history="1">
        <w:r w:rsidRPr="00923BEF">
          <w:rPr>
            <w:rStyle w:val="Hyperlink"/>
          </w:rPr>
          <w:t>Saving Projects</w:t>
        </w:r>
        <w:r>
          <w:rPr>
            <w:webHidden/>
          </w:rPr>
          <w:tab/>
        </w:r>
        <w:r>
          <w:rPr>
            <w:webHidden/>
          </w:rPr>
          <w:fldChar w:fldCharType="begin"/>
        </w:r>
        <w:r>
          <w:rPr>
            <w:webHidden/>
          </w:rPr>
          <w:instrText xml:space="preserve"> PAGEREF _Toc521589825 \h </w:instrText>
        </w:r>
        <w:r>
          <w:rPr>
            <w:webHidden/>
          </w:rPr>
        </w:r>
        <w:r>
          <w:rPr>
            <w:webHidden/>
          </w:rPr>
          <w:fldChar w:fldCharType="separate"/>
        </w:r>
        <w:r w:rsidR="00B10054">
          <w:rPr>
            <w:webHidden/>
          </w:rPr>
          <w:t>140</w:t>
        </w:r>
        <w:r>
          <w:rPr>
            <w:webHidden/>
          </w:rPr>
          <w:fldChar w:fldCharType="end"/>
        </w:r>
      </w:hyperlink>
    </w:p>
    <w:p w14:paraId="511C65C3" w14:textId="15C1403C" w:rsidR="00E57866" w:rsidRDefault="00E57866">
      <w:pPr>
        <w:pStyle w:val="TOC3"/>
        <w:rPr>
          <w:rFonts w:ascii="Calibri" w:eastAsia="Times New Roman" w:hAnsi="Calibri"/>
          <w:sz w:val="22"/>
          <w:szCs w:val="22"/>
          <w:lang w:eastAsia="en-US"/>
        </w:rPr>
      </w:pPr>
      <w:hyperlink w:anchor="_Toc521589826" w:history="1">
        <w:r w:rsidRPr="00923BEF">
          <w:rPr>
            <w:rStyle w:val="Hyperlink"/>
          </w:rPr>
          <w:t>Typical Operation</w:t>
        </w:r>
        <w:r>
          <w:rPr>
            <w:webHidden/>
          </w:rPr>
          <w:tab/>
        </w:r>
        <w:r>
          <w:rPr>
            <w:webHidden/>
          </w:rPr>
          <w:fldChar w:fldCharType="begin"/>
        </w:r>
        <w:r>
          <w:rPr>
            <w:webHidden/>
          </w:rPr>
          <w:instrText xml:space="preserve"> PAGEREF _Toc521589826 \h </w:instrText>
        </w:r>
        <w:r>
          <w:rPr>
            <w:webHidden/>
          </w:rPr>
        </w:r>
        <w:r>
          <w:rPr>
            <w:webHidden/>
          </w:rPr>
          <w:fldChar w:fldCharType="separate"/>
        </w:r>
        <w:r w:rsidR="00B10054">
          <w:rPr>
            <w:webHidden/>
          </w:rPr>
          <w:t>140</w:t>
        </w:r>
        <w:r>
          <w:rPr>
            <w:webHidden/>
          </w:rPr>
          <w:fldChar w:fldCharType="end"/>
        </w:r>
      </w:hyperlink>
    </w:p>
    <w:p w14:paraId="4978BDFC" w14:textId="2F7E2AF6" w:rsidR="00E57866" w:rsidRDefault="00E57866">
      <w:pPr>
        <w:pStyle w:val="TOC2"/>
        <w:rPr>
          <w:rFonts w:ascii="Calibri" w:eastAsia="Times New Roman" w:hAnsi="Calibri"/>
          <w:sz w:val="22"/>
          <w:szCs w:val="22"/>
          <w:lang w:eastAsia="en-US"/>
        </w:rPr>
      </w:pPr>
      <w:hyperlink w:anchor="_Toc521589827" w:history="1">
        <w:r w:rsidRPr="00923BEF">
          <w:rPr>
            <w:rStyle w:val="Hyperlink"/>
          </w:rPr>
          <w:t>Entering Data into the Tabbed Panels</w:t>
        </w:r>
        <w:r>
          <w:rPr>
            <w:webHidden/>
          </w:rPr>
          <w:tab/>
        </w:r>
        <w:r>
          <w:rPr>
            <w:webHidden/>
          </w:rPr>
          <w:fldChar w:fldCharType="begin"/>
        </w:r>
        <w:r>
          <w:rPr>
            <w:webHidden/>
          </w:rPr>
          <w:instrText xml:space="preserve"> PAGEREF _Toc521589827 \h </w:instrText>
        </w:r>
        <w:r>
          <w:rPr>
            <w:webHidden/>
          </w:rPr>
        </w:r>
        <w:r>
          <w:rPr>
            <w:webHidden/>
          </w:rPr>
          <w:fldChar w:fldCharType="separate"/>
        </w:r>
        <w:r w:rsidR="00B10054">
          <w:rPr>
            <w:webHidden/>
          </w:rPr>
          <w:t>141</w:t>
        </w:r>
        <w:r>
          <w:rPr>
            <w:webHidden/>
          </w:rPr>
          <w:fldChar w:fldCharType="end"/>
        </w:r>
      </w:hyperlink>
    </w:p>
    <w:p w14:paraId="381D45B6" w14:textId="1D96AF05" w:rsidR="00E57866" w:rsidRDefault="00E57866">
      <w:pPr>
        <w:pStyle w:val="TOC3"/>
        <w:rPr>
          <w:rFonts w:ascii="Calibri" w:eastAsia="Times New Roman" w:hAnsi="Calibri"/>
          <w:sz w:val="22"/>
          <w:szCs w:val="22"/>
          <w:lang w:eastAsia="en-US"/>
        </w:rPr>
      </w:pPr>
      <w:hyperlink w:anchor="_Toc521589828" w:history="1">
        <w:r w:rsidRPr="00923BEF">
          <w:rPr>
            <w:rStyle w:val="Hyperlink"/>
          </w:rPr>
          <w:t>Configuration</w:t>
        </w:r>
        <w:r>
          <w:rPr>
            <w:webHidden/>
          </w:rPr>
          <w:tab/>
        </w:r>
        <w:r>
          <w:rPr>
            <w:webHidden/>
          </w:rPr>
          <w:fldChar w:fldCharType="begin"/>
        </w:r>
        <w:r>
          <w:rPr>
            <w:webHidden/>
          </w:rPr>
          <w:instrText xml:space="preserve"> PAGEREF _Toc521589828 \h </w:instrText>
        </w:r>
        <w:r>
          <w:rPr>
            <w:webHidden/>
          </w:rPr>
        </w:r>
        <w:r>
          <w:rPr>
            <w:webHidden/>
          </w:rPr>
          <w:fldChar w:fldCharType="separate"/>
        </w:r>
        <w:r w:rsidR="00B10054">
          <w:rPr>
            <w:webHidden/>
          </w:rPr>
          <w:t>141</w:t>
        </w:r>
        <w:r>
          <w:rPr>
            <w:webHidden/>
          </w:rPr>
          <w:fldChar w:fldCharType="end"/>
        </w:r>
      </w:hyperlink>
    </w:p>
    <w:p w14:paraId="560836CD" w14:textId="7DDF0B41" w:rsidR="00E57866" w:rsidRDefault="00E57866">
      <w:pPr>
        <w:pStyle w:val="TOC3"/>
        <w:rPr>
          <w:rFonts w:ascii="Calibri" w:eastAsia="Times New Roman" w:hAnsi="Calibri"/>
          <w:sz w:val="22"/>
          <w:szCs w:val="22"/>
          <w:lang w:eastAsia="en-US"/>
        </w:rPr>
      </w:pPr>
      <w:hyperlink w:anchor="_Toc521589829" w:history="1">
        <w:r w:rsidRPr="00923BEF">
          <w:rPr>
            <w:rStyle w:val="Hyperlink"/>
          </w:rPr>
          <w:t>Fixed Area Mode</w:t>
        </w:r>
        <w:r>
          <w:rPr>
            <w:webHidden/>
          </w:rPr>
          <w:tab/>
        </w:r>
        <w:r>
          <w:rPr>
            <w:webHidden/>
          </w:rPr>
          <w:fldChar w:fldCharType="begin"/>
        </w:r>
        <w:r>
          <w:rPr>
            <w:webHidden/>
          </w:rPr>
          <w:instrText xml:space="preserve"> PAGEREF _Toc521589829 \h </w:instrText>
        </w:r>
        <w:r>
          <w:rPr>
            <w:webHidden/>
          </w:rPr>
        </w:r>
        <w:r>
          <w:rPr>
            <w:webHidden/>
          </w:rPr>
          <w:fldChar w:fldCharType="separate"/>
        </w:r>
        <w:r w:rsidR="00B10054">
          <w:rPr>
            <w:webHidden/>
          </w:rPr>
          <w:t>141</w:t>
        </w:r>
        <w:r>
          <w:rPr>
            <w:webHidden/>
          </w:rPr>
          <w:fldChar w:fldCharType="end"/>
        </w:r>
      </w:hyperlink>
    </w:p>
    <w:p w14:paraId="142B2E97" w14:textId="053A4102" w:rsidR="00E57866" w:rsidRDefault="00E57866">
      <w:pPr>
        <w:pStyle w:val="TOC4"/>
        <w:rPr>
          <w:rFonts w:ascii="Calibri" w:eastAsia="Times New Roman" w:hAnsi="Calibri"/>
          <w:sz w:val="22"/>
          <w:szCs w:val="22"/>
          <w:lang w:eastAsia="en-US"/>
        </w:rPr>
      </w:pPr>
      <w:hyperlink w:anchor="_Toc521589830" w:history="1">
        <w:r w:rsidRPr="00923BEF">
          <w:rPr>
            <w:rStyle w:val="Hyperlink"/>
          </w:rPr>
          <w:t>Trench Layout</w:t>
        </w:r>
        <w:r>
          <w:rPr>
            <w:webHidden/>
          </w:rPr>
          <w:tab/>
        </w:r>
        <w:r>
          <w:rPr>
            <w:webHidden/>
          </w:rPr>
          <w:fldChar w:fldCharType="begin"/>
        </w:r>
        <w:r>
          <w:rPr>
            <w:webHidden/>
          </w:rPr>
          <w:instrText xml:space="preserve"> PAGEREF _Toc521589830 \h </w:instrText>
        </w:r>
        <w:r>
          <w:rPr>
            <w:webHidden/>
          </w:rPr>
        </w:r>
        <w:r>
          <w:rPr>
            <w:webHidden/>
          </w:rPr>
          <w:fldChar w:fldCharType="separate"/>
        </w:r>
        <w:r w:rsidR="00B10054">
          <w:rPr>
            <w:webHidden/>
          </w:rPr>
          <w:t>142</w:t>
        </w:r>
        <w:r>
          <w:rPr>
            <w:webHidden/>
          </w:rPr>
          <w:fldChar w:fldCharType="end"/>
        </w:r>
      </w:hyperlink>
    </w:p>
    <w:p w14:paraId="57A721B5" w14:textId="76098245" w:rsidR="00E57866" w:rsidRDefault="00E57866">
      <w:pPr>
        <w:pStyle w:val="TOC4"/>
        <w:rPr>
          <w:rFonts w:ascii="Calibri" w:eastAsia="Times New Roman" w:hAnsi="Calibri"/>
          <w:sz w:val="22"/>
          <w:szCs w:val="22"/>
          <w:lang w:eastAsia="en-US"/>
        </w:rPr>
      </w:pPr>
      <w:hyperlink w:anchor="_Toc521589831" w:history="1">
        <w:r w:rsidRPr="00923BEF">
          <w:rPr>
            <w:rStyle w:val="Hyperlink"/>
          </w:rPr>
          <w:t>Pipe Configuration in Trench</w:t>
        </w:r>
        <w:r>
          <w:rPr>
            <w:webHidden/>
          </w:rPr>
          <w:tab/>
        </w:r>
        <w:r>
          <w:rPr>
            <w:webHidden/>
          </w:rPr>
          <w:fldChar w:fldCharType="begin"/>
        </w:r>
        <w:r>
          <w:rPr>
            <w:webHidden/>
          </w:rPr>
          <w:instrText xml:space="preserve"> PAGEREF _Toc521589831 \h </w:instrText>
        </w:r>
        <w:r>
          <w:rPr>
            <w:webHidden/>
          </w:rPr>
        </w:r>
        <w:r>
          <w:rPr>
            <w:webHidden/>
          </w:rPr>
          <w:fldChar w:fldCharType="separate"/>
        </w:r>
        <w:r w:rsidR="00B10054">
          <w:rPr>
            <w:webHidden/>
          </w:rPr>
          <w:t>143</w:t>
        </w:r>
        <w:r>
          <w:rPr>
            <w:webHidden/>
          </w:rPr>
          <w:fldChar w:fldCharType="end"/>
        </w:r>
      </w:hyperlink>
    </w:p>
    <w:p w14:paraId="41C50834" w14:textId="18FB60AE" w:rsidR="00E57866" w:rsidRDefault="00E57866">
      <w:pPr>
        <w:pStyle w:val="TOC4"/>
        <w:rPr>
          <w:rFonts w:ascii="Calibri" w:eastAsia="Times New Roman" w:hAnsi="Calibri"/>
          <w:sz w:val="22"/>
          <w:szCs w:val="22"/>
          <w:lang w:eastAsia="en-US"/>
        </w:rPr>
      </w:pPr>
      <w:hyperlink w:anchor="_Toc521589832" w:history="1">
        <w:r w:rsidRPr="00923BEF">
          <w:rPr>
            <w:rStyle w:val="Hyperlink"/>
          </w:rPr>
          <w:t>STRAIGHT PIPE CONFIGURATIONS</w:t>
        </w:r>
        <w:r>
          <w:rPr>
            <w:webHidden/>
          </w:rPr>
          <w:tab/>
        </w:r>
        <w:r>
          <w:rPr>
            <w:webHidden/>
          </w:rPr>
          <w:fldChar w:fldCharType="begin"/>
        </w:r>
        <w:r>
          <w:rPr>
            <w:webHidden/>
          </w:rPr>
          <w:instrText xml:space="preserve"> PAGEREF _Toc521589832 \h </w:instrText>
        </w:r>
        <w:r>
          <w:rPr>
            <w:webHidden/>
          </w:rPr>
        </w:r>
        <w:r>
          <w:rPr>
            <w:webHidden/>
          </w:rPr>
          <w:fldChar w:fldCharType="separate"/>
        </w:r>
        <w:r w:rsidR="00B10054">
          <w:rPr>
            <w:webHidden/>
          </w:rPr>
          <w:t>143</w:t>
        </w:r>
        <w:r>
          <w:rPr>
            <w:webHidden/>
          </w:rPr>
          <w:fldChar w:fldCharType="end"/>
        </w:r>
      </w:hyperlink>
    </w:p>
    <w:p w14:paraId="3ED87880" w14:textId="0DFC12CF" w:rsidR="00E57866" w:rsidRDefault="00E57866">
      <w:pPr>
        <w:pStyle w:val="TOC5"/>
        <w:rPr>
          <w:rFonts w:ascii="Calibri" w:eastAsia="Times New Roman" w:hAnsi="Calibri"/>
          <w:noProof/>
          <w:sz w:val="22"/>
          <w:szCs w:val="22"/>
          <w:lang w:eastAsia="en-US"/>
        </w:rPr>
      </w:pPr>
      <w:hyperlink w:anchor="_Toc521589833" w:history="1">
        <w:r w:rsidRPr="00923BEF">
          <w:rPr>
            <w:rStyle w:val="Hyperlink"/>
            <w:noProof/>
          </w:rPr>
          <w:t>Single-Pipe Vertical Alignment</w:t>
        </w:r>
        <w:r>
          <w:rPr>
            <w:noProof/>
            <w:webHidden/>
          </w:rPr>
          <w:tab/>
        </w:r>
        <w:r>
          <w:rPr>
            <w:noProof/>
            <w:webHidden/>
          </w:rPr>
          <w:fldChar w:fldCharType="begin"/>
        </w:r>
        <w:r>
          <w:rPr>
            <w:noProof/>
            <w:webHidden/>
          </w:rPr>
          <w:instrText xml:space="preserve"> PAGEREF _Toc521589833 \h </w:instrText>
        </w:r>
        <w:r>
          <w:rPr>
            <w:noProof/>
            <w:webHidden/>
          </w:rPr>
        </w:r>
        <w:r>
          <w:rPr>
            <w:noProof/>
            <w:webHidden/>
          </w:rPr>
          <w:fldChar w:fldCharType="separate"/>
        </w:r>
        <w:r w:rsidR="00B10054">
          <w:rPr>
            <w:noProof/>
            <w:webHidden/>
          </w:rPr>
          <w:t>143</w:t>
        </w:r>
        <w:r>
          <w:rPr>
            <w:noProof/>
            <w:webHidden/>
          </w:rPr>
          <w:fldChar w:fldCharType="end"/>
        </w:r>
      </w:hyperlink>
    </w:p>
    <w:p w14:paraId="11939687" w14:textId="7B97E0FB" w:rsidR="00E57866" w:rsidRDefault="00E57866">
      <w:pPr>
        <w:pStyle w:val="TOC5"/>
        <w:rPr>
          <w:rFonts w:ascii="Calibri" w:eastAsia="Times New Roman" w:hAnsi="Calibri"/>
          <w:noProof/>
          <w:sz w:val="22"/>
          <w:szCs w:val="22"/>
          <w:lang w:eastAsia="en-US"/>
        </w:rPr>
      </w:pPr>
      <w:hyperlink w:anchor="_Toc521589834" w:history="1">
        <w:r w:rsidRPr="00923BEF">
          <w:rPr>
            <w:rStyle w:val="Hyperlink"/>
            <w:noProof/>
          </w:rPr>
          <w:t>Two-Pipe Vertical Alignment</w:t>
        </w:r>
        <w:r>
          <w:rPr>
            <w:noProof/>
            <w:webHidden/>
          </w:rPr>
          <w:tab/>
        </w:r>
        <w:r>
          <w:rPr>
            <w:noProof/>
            <w:webHidden/>
          </w:rPr>
          <w:fldChar w:fldCharType="begin"/>
        </w:r>
        <w:r>
          <w:rPr>
            <w:noProof/>
            <w:webHidden/>
          </w:rPr>
          <w:instrText xml:space="preserve"> PAGEREF _Toc521589834 \h </w:instrText>
        </w:r>
        <w:r>
          <w:rPr>
            <w:noProof/>
            <w:webHidden/>
          </w:rPr>
        </w:r>
        <w:r>
          <w:rPr>
            <w:noProof/>
            <w:webHidden/>
          </w:rPr>
          <w:fldChar w:fldCharType="separate"/>
        </w:r>
        <w:r w:rsidR="00B10054">
          <w:rPr>
            <w:noProof/>
            <w:webHidden/>
          </w:rPr>
          <w:t>143</w:t>
        </w:r>
        <w:r>
          <w:rPr>
            <w:noProof/>
            <w:webHidden/>
          </w:rPr>
          <w:fldChar w:fldCharType="end"/>
        </w:r>
      </w:hyperlink>
    </w:p>
    <w:p w14:paraId="66026C38" w14:textId="472FB5F5" w:rsidR="00E57866" w:rsidRDefault="00E57866">
      <w:pPr>
        <w:pStyle w:val="TOC5"/>
        <w:rPr>
          <w:rFonts w:ascii="Calibri" w:eastAsia="Times New Roman" w:hAnsi="Calibri"/>
          <w:noProof/>
          <w:sz w:val="22"/>
          <w:szCs w:val="22"/>
          <w:lang w:eastAsia="en-US"/>
        </w:rPr>
      </w:pPr>
      <w:hyperlink w:anchor="_Toc521589835" w:history="1">
        <w:r w:rsidRPr="00923BEF">
          <w:rPr>
            <w:rStyle w:val="Hyperlink"/>
            <w:noProof/>
          </w:rPr>
          <w:t>Three-Pipe Vertical Alignment</w:t>
        </w:r>
        <w:r>
          <w:rPr>
            <w:noProof/>
            <w:webHidden/>
          </w:rPr>
          <w:tab/>
        </w:r>
        <w:r>
          <w:rPr>
            <w:noProof/>
            <w:webHidden/>
          </w:rPr>
          <w:fldChar w:fldCharType="begin"/>
        </w:r>
        <w:r>
          <w:rPr>
            <w:noProof/>
            <w:webHidden/>
          </w:rPr>
          <w:instrText xml:space="preserve"> PAGEREF _Toc521589835 \h </w:instrText>
        </w:r>
        <w:r>
          <w:rPr>
            <w:noProof/>
            <w:webHidden/>
          </w:rPr>
        </w:r>
        <w:r>
          <w:rPr>
            <w:noProof/>
            <w:webHidden/>
          </w:rPr>
          <w:fldChar w:fldCharType="separate"/>
        </w:r>
        <w:r w:rsidR="00B10054">
          <w:rPr>
            <w:noProof/>
            <w:webHidden/>
          </w:rPr>
          <w:t>144</w:t>
        </w:r>
        <w:r>
          <w:rPr>
            <w:noProof/>
            <w:webHidden/>
          </w:rPr>
          <w:fldChar w:fldCharType="end"/>
        </w:r>
      </w:hyperlink>
    </w:p>
    <w:p w14:paraId="05FE7C82" w14:textId="0042B608" w:rsidR="00E57866" w:rsidRDefault="00E57866">
      <w:pPr>
        <w:pStyle w:val="TOC4"/>
        <w:rPr>
          <w:rFonts w:ascii="Calibri" w:eastAsia="Times New Roman" w:hAnsi="Calibri"/>
          <w:sz w:val="22"/>
          <w:szCs w:val="22"/>
          <w:lang w:eastAsia="en-US"/>
        </w:rPr>
      </w:pPr>
      <w:hyperlink w:anchor="_Toc521589836" w:history="1">
        <w:r w:rsidRPr="00923BEF">
          <w:rPr>
            <w:rStyle w:val="Hyperlink"/>
          </w:rPr>
          <w:t>SLINKY PIPE CONFIGURATIONS</w:t>
        </w:r>
        <w:r>
          <w:rPr>
            <w:webHidden/>
          </w:rPr>
          <w:tab/>
        </w:r>
        <w:r>
          <w:rPr>
            <w:webHidden/>
          </w:rPr>
          <w:fldChar w:fldCharType="begin"/>
        </w:r>
        <w:r>
          <w:rPr>
            <w:webHidden/>
          </w:rPr>
          <w:instrText xml:space="preserve"> PAGEREF _Toc521589836 \h </w:instrText>
        </w:r>
        <w:r>
          <w:rPr>
            <w:webHidden/>
          </w:rPr>
        </w:r>
        <w:r>
          <w:rPr>
            <w:webHidden/>
          </w:rPr>
          <w:fldChar w:fldCharType="separate"/>
        </w:r>
        <w:r w:rsidR="00B10054">
          <w:rPr>
            <w:webHidden/>
          </w:rPr>
          <w:t>144</w:t>
        </w:r>
        <w:r>
          <w:rPr>
            <w:webHidden/>
          </w:rPr>
          <w:fldChar w:fldCharType="end"/>
        </w:r>
      </w:hyperlink>
    </w:p>
    <w:p w14:paraId="0EFB4ABE" w14:textId="3E80CFF9" w:rsidR="00E57866" w:rsidRDefault="00E57866">
      <w:pPr>
        <w:pStyle w:val="TOC5"/>
        <w:rPr>
          <w:rFonts w:ascii="Calibri" w:eastAsia="Times New Roman" w:hAnsi="Calibri"/>
          <w:noProof/>
          <w:sz w:val="22"/>
          <w:szCs w:val="22"/>
          <w:lang w:eastAsia="en-US"/>
        </w:rPr>
      </w:pPr>
      <w:hyperlink w:anchor="_Toc521589837" w:history="1">
        <w:r w:rsidRPr="00923BEF">
          <w:rPr>
            <w:rStyle w:val="Hyperlink"/>
            <w:noProof/>
          </w:rPr>
          <w:t>Vertical Slinky</w:t>
        </w:r>
        <w:r>
          <w:rPr>
            <w:noProof/>
            <w:webHidden/>
          </w:rPr>
          <w:tab/>
        </w:r>
        <w:r>
          <w:rPr>
            <w:noProof/>
            <w:webHidden/>
          </w:rPr>
          <w:fldChar w:fldCharType="begin"/>
        </w:r>
        <w:r>
          <w:rPr>
            <w:noProof/>
            <w:webHidden/>
          </w:rPr>
          <w:instrText xml:space="preserve"> PAGEREF _Toc521589837 \h </w:instrText>
        </w:r>
        <w:r>
          <w:rPr>
            <w:noProof/>
            <w:webHidden/>
          </w:rPr>
        </w:r>
        <w:r>
          <w:rPr>
            <w:noProof/>
            <w:webHidden/>
          </w:rPr>
          <w:fldChar w:fldCharType="separate"/>
        </w:r>
        <w:r w:rsidR="00B10054">
          <w:rPr>
            <w:noProof/>
            <w:webHidden/>
          </w:rPr>
          <w:t>144</w:t>
        </w:r>
        <w:r>
          <w:rPr>
            <w:noProof/>
            <w:webHidden/>
          </w:rPr>
          <w:fldChar w:fldCharType="end"/>
        </w:r>
      </w:hyperlink>
    </w:p>
    <w:p w14:paraId="596F0163" w14:textId="0B45E90D" w:rsidR="00E57866" w:rsidRDefault="00E57866">
      <w:pPr>
        <w:pStyle w:val="TOC5"/>
        <w:rPr>
          <w:rFonts w:ascii="Calibri" w:eastAsia="Times New Roman" w:hAnsi="Calibri"/>
          <w:noProof/>
          <w:sz w:val="22"/>
          <w:szCs w:val="22"/>
          <w:lang w:eastAsia="en-US"/>
        </w:rPr>
      </w:pPr>
      <w:hyperlink w:anchor="_Toc521589838" w:history="1">
        <w:r w:rsidRPr="00923BEF">
          <w:rPr>
            <w:rStyle w:val="Hyperlink"/>
            <w:noProof/>
          </w:rPr>
          <w:t>Horizontal Slinky</w:t>
        </w:r>
        <w:r>
          <w:rPr>
            <w:noProof/>
            <w:webHidden/>
          </w:rPr>
          <w:tab/>
        </w:r>
        <w:r>
          <w:rPr>
            <w:noProof/>
            <w:webHidden/>
          </w:rPr>
          <w:fldChar w:fldCharType="begin"/>
        </w:r>
        <w:r>
          <w:rPr>
            <w:noProof/>
            <w:webHidden/>
          </w:rPr>
          <w:instrText xml:space="preserve"> PAGEREF _Toc521589838 \h </w:instrText>
        </w:r>
        <w:r>
          <w:rPr>
            <w:noProof/>
            <w:webHidden/>
          </w:rPr>
        </w:r>
        <w:r>
          <w:rPr>
            <w:noProof/>
            <w:webHidden/>
          </w:rPr>
          <w:fldChar w:fldCharType="separate"/>
        </w:r>
        <w:r w:rsidR="00B10054">
          <w:rPr>
            <w:noProof/>
            <w:webHidden/>
          </w:rPr>
          <w:t>145</w:t>
        </w:r>
        <w:r>
          <w:rPr>
            <w:noProof/>
            <w:webHidden/>
          </w:rPr>
          <w:fldChar w:fldCharType="end"/>
        </w:r>
      </w:hyperlink>
    </w:p>
    <w:p w14:paraId="12950CCF" w14:textId="6BCB1FFD" w:rsidR="00E57866" w:rsidRDefault="00E57866">
      <w:pPr>
        <w:pStyle w:val="TOC4"/>
        <w:rPr>
          <w:rFonts w:ascii="Calibri" w:eastAsia="Times New Roman" w:hAnsi="Calibri"/>
          <w:sz w:val="22"/>
          <w:szCs w:val="22"/>
          <w:lang w:eastAsia="en-US"/>
        </w:rPr>
      </w:pPr>
      <w:hyperlink w:anchor="_Toc521589839" w:history="1">
        <w:r w:rsidRPr="00923BEF">
          <w:rPr>
            <w:rStyle w:val="Hyperlink"/>
          </w:rPr>
          <w:t>Pit Layout</w:t>
        </w:r>
        <w:r>
          <w:rPr>
            <w:webHidden/>
          </w:rPr>
          <w:tab/>
        </w:r>
        <w:r>
          <w:rPr>
            <w:webHidden/>
          </w:rPr>
          <w:fldChar w:fldCharType="begin"/>
        </w:r>
        <w:r>
          <w:rPr>
            <w:webHidden/>
          </w:rPr>
          <w:instrText xml:space="preserve"> PAGEREF _Toc521589839 \h </w:instrText>
        </w:r>
        <w:r>
          <w:rPr>
            <w:webHidden/>
          </w:rPr>
        </w:r>
        <w:r>
          <w:rPr>
            <w:webHidden/>
          </w:rPr>
          <w:fldChar w:fldCharType="separate"/>
        </w:r>
        <w:r w:rsidR="00B10054">
          <w:rPr>
            <w:webHidden/>
          </w:rPr>
          <w:t>145</w:t>
        </w:r>
        <w:r>
          <w:rPr>
            <w:webHidden/>
          </w:rPr>
          <w:fldChar w:fldCharType="end"/>
        </w:r>
      </w:hyperlink>
    </w:p>
    <w:p w14:paraId="7B190C81" w14:textId="410CECED" w:rsidR="00E57866" w:rsidRDefault="00E57866">
      <w:pPr>
        <w:pStyle w:val="TOC4"/>
        <w:rPr>
          <w:rFonts w:ascii="Calibri" w:eastAsia="Times New Roman" w:hAnsi="Calibri"/>
          <w:sz w:val="22"/>
          <w:szCs w:val="22"/>
          <w:lang w:eastAsia="en-US"/>
        </w:rPr>
      </w:pPr>
      <w:hyperlink w:anchor="_Toc521589840" w:history="1">
        <w:r w:rsidRPr="00923BEF">
          <w:rPr>
            <w:rStyle w:val="Hyperlink"/>
          </w:rPr>
          <w:t>Horizontal Bore Layout</w:t>
        </w:r>
        <w:r>
          <w:rPr>
            <w:webHidden/>
          </w:rPr>
          <w:tab/>
        </w:r>
        <w:r>
          <w:rPr>
            <w:webHidden/>
          </w:rPr>
          <w:fldChar w:fldCharType="begin"/>
        </w:r>
        <w:r>
          <w:rPr>
            <w:webHidden/>
          </w:rPr>
          <w:instrText xml:space="preserve"> PAGEREF _Toc521589840 \h </w:instrText>
        </w:r>
        <w:r>
          <w:rPr>
            <w:webHidden/>
          </w:rPr>
        </w:r>
        <w:r>
          <w:rPr>
            <w:webHidden/>
          </w:rPr>
          <w:fldChar w:fldCharType="separate"/>
        </w:r>
        <w:r w:rsidR="00B10054">
          <w:rPr>
            <w:webHidden/>
          </w:rPr>
          <w:t>146</w:t>
        </w:r>
        <w:r>
          <w:rPr>
            <w:webHidden/>
          </w:rPr>
          <w:fldChar w:fldCharType="end"/>
        </w:r>
      </w:hyperlink>
    </w:p>
    <w:p w14:paraId="0B01B09F" w14:textId="59904DC4" w:rsidR="00E57866" w:rsidRDefault="00E57866">
      <w:pPr>
        <w:pStyle w:val="TOC4"/>
        <w:rPr>
          <w:rFonts w:ascii="Calibri" w:eastAsia="Times New Roman" w:hAnsi="Calibri"/>
          <w:sz w:val="22"/>
          <w:szCs w:val="22"/>
          <w:lang w:eastAsia="en-US"/>
        </w:rPr>
      </w:pPr>
      <w:hyperlink w:anchor="_Toc521589841" w:history="1">
        <w:r w:rsidRPr="00923BEF">
          <w:rPr>
            <w:rStyle w:val="Hyperlink"/>
          </w:rPr>
          <w:t>Modeling time Period</w:t>
        </w:r>
        <w:r>
          <w:rPr>
            <w:webHidden/>
          </w:rPr>
          <w:tab/>
        </w:r>
        <w:r>
          <w:rPr>
            <w:webHidden/>
          </w:rPr>
          <w:fldChar w:fldCharType="begin"/>
        </w:r>
        <w:r>
          <w:rPr>
            <w:webHidden/>
          </w:rPr>
          <w:instrText xml:space="preserve"> PAGEREF _Toc521589841 \h </w:instrText>
        </w:r>
        <w:r>
          <w:rPr>
            <w:webHidden/>
          </w:rPr>
        </w:r>
        <w:r>
          <w:rPr>
            <w:webHidden/>
          </w:rPr>
          <w:fldChar w:fldCharType="separate"/>
        </w:r>
        <w:r w:rsidR="00B10054">
          <w:rPr>
            <w:webHidden/>
          </w:rPr>
          <w:t>148</w:t>
        </w:r>
        <w:r>
          <w:rPr>
            <w:webHidden/>
          </w:rPr>
          <w:fldChar w:fldCharType="end"/>
        </w:r>
      </w:hyperlink>
    </w:p>
    <w:p w14:paraId="5AE16BB2" w14:textId="0D28B45A" w:rsidR="00E57866" w:rsidRDefault="00E57866">
      <w:pPr>
        <w:pStyle w:val="TOC3"/>
        <w:rPr>
          <w:rFonts w:ascii="Calibri" w:eastAsia="Times New Roman" w:hAnsi="Calibri"/>
          <w:sz w:val="22"/>
          <w:szCs w:val="22"/>
          <w:lang w:eastAsia="en-US"/>
        </w:rPr>
      </w:pPr>
      <w:hyperlink w:anchor="_Toc521589842" w:history="1">
        <w:r w:rsidRPr="00923BEF">
          <w:rPr>
            <w:rStyle w:val="Hyperlink"/>
          </w:rPr>
          <w:t>Piping</w:t>
        </w:r>
        <w:r>
          <w:rPr>
            <w:webHidden/>
          </w:rPr>
          <w:tab/>
        </w:r>
        <w:r>
          <w:rPr>
            <w:webHidden/>
          </w:rPr>
          <w:fldChar w:fldCharType="begin"/>
        </w:r>
        <w:r>
          <w:rPr>
            <w:webHidden/>
          </w:rPr>
          <w:instrText xml:space="preserve"> PAGEREF _Toc521589842 \h </w:instrText>
        </w:r>
        <w:r>
          <w:rPr>
            <w:webHidden/>
          </w:rPr>
        </w:r>
        <w:r>
          <w:rPr>
            <w:webHidden/>
          </w:rPr>
          <w:fldChar w:fldCharType="separate"/>
        </w:r>
        <w:r w:rsidR="00B10054">
          <w:rPr>
            <w:webHidden/>
          </w:rPr>
          <w:t>149</w:t>
        </w:r>
        <w:r>
          <w:rPr>
            <w:webHidden/>
          </w:rPr>
          <w:fldChar w:fldCharType="end"/>
        </w:r>
      </w:hyperlink>
    </w:p>
    <w:p w14:paraId="14ED84C0" w14:textId="042012B4" w:rsidR="00E57866" w:rsidRDefault="00E57866">
      <w:pPr>
        <w:pStyle w:val="TOC4"/>
        <w:rPr>
          <w:rFonts w:ascii="Calibri" w:eastAsia="Times New Roman" w:hAnsi="Calibri"/>
          <w:sz w:val="22"/>
          <w:szCs w:val="22"/>
          <w:lang w:eastAsia="en-US"/>
        </w:rPr>
      </w:pPr>
      <w:hyperlink w:anchor="_Toc521589843" w:history="1">
        <w:r w:rsidRPr="00923BEF">
          <w:rPr>
            <w:rStyle w:val="Hyperlink"/>
          </w:rPr>
          <w:t>Pipe Parameters</w:t>
        </w:r>
        <w:r>
          <w:rPr>
            <w:webHidden/>
          </w:rPr>
          <w:tab/>
        </w:r>
        <w:r>
          <w:rPr>
            <w:webHidden/>
          </w:rPr>
          <w:fldChar w:fldCharType="begin"/>
        </w:r>
        <w:r>
          <w:rPr>
            <w:webHidden/>
          </w:rPr>
          <w:instrText xml:space="preserve"> PAGEREF _Toc521589843 \h </w:instrText>
        </w:r>
        <w:r>
          <w:rPr>
            <w:webHidden/>
          </w:rPr>
        </w:r>
        <w:r>
          <w:rPr>
            <w:webHidden/>
          </w:rPr>
          <w:fldChar w:fldCharType="separate"/>
        </w:r>
        <w:r w:rsidR="00B10054">
          <w:rPr>
            <w:webHidden/>
          </w:rPr>
          <w:t>149</w:t>
        </w:r>
        <w:r>
          <w:rPr>
            <w:webHidden/>
          </w:rPr>
          <w:fldChar w:fldCharType="end"/>
        </w:r>
      </w:hyperlink>
    </w:p>
    <w:p w14:paraId="770A819A" w14:textId="35A0286C" w:rsidR="00E57866" w:rsidRDefault="00E57866">
      <w:pPr>
        <w:pStyle w:val="TOC3"/>
        <w:rPr>
          <w:rFonts w:ascii="Calibri" w:eastAsia="Times New Roman" w:hAnsi="Calibri"/>
          <w:sz w:val="22"/>
          <w:szCs w:val="22"/>
          <w:lang w:eastAsia="en-US"/>
        </w:rPr>
      </w:pPr>
      <w:hyperlink w:anchor="_Toc521589844" w:history="1">
        <w:r w:rsidRPr="00923BEF">
          <w:rPr>
            <w:rStyle w:val="Hyperlink"/>
          </w:rPr>
          <w:t>Soil</w:t>
        </w:r>
        <w:r>
          <w:rPr>
            <w:webHidden/>
          </w:rPr>
          <w:tab/>
        </w:r>
        <w:r>
          <w:rPr>
            <w:webHidden/>
          </w:rPr>
          <w:fldChar w:fldCharType="begin"/>
        </w:r>
        <w:r>
          <w:rPr>
            <w:webHidden/>
          </w:rPr>
          <w:instrText xml:space="preserve"> PAGEREF _Toc521589844 \h </w:instrText>
        </w:r>
        <w:r>
          <w:rPr>
            <w:webHidden/>
          </w:rPr>
        </w:r>
        <w:r>
          <w:rPr>
            <w:webHidden/>
          </w:rPr>
          <w:fldChar w:fldCharType="separate"/>
        </w:r>
        <w:r w:rsidR="00B10054">
          <w:rPr>
            <w:webHidden/>
          </w:rPr>
          <w:t>151</w:t>
        </w:r>
        <w:r>
          <w:rPr>
            <w:webHidden/>
          </w:rPr>
          <w:fldChar w:fldCharType="end"/>
        </w:r>
      </w:hyperlink>
    </w:p>
    <w:p w14:paraId="691AF890" w14:textId="74D49096" w:rsidR="00E57866" w:rsidRDefault="00E57866">
      <w:pPr>
        <w:pStyle w:val="TOC4"/>
        <w:rPr>
          <w:rFonts w:ascii="Calibri" w:eastAsia="Times New Roman" w:hAnsi="Calibri"/>
          <w:sz w:val="22"/>
          <w:szCs w:val="22"/>
          <w:lang w:eastAsia="en-US"/>
        </w:rPr>
      </w:pPr>
      <w:hyperlink w:anchor="_Toc521589845" w:history="1">
        <w:r w:rsidRPr="00923BEF">
          <w:rPr>
            <w:rStyle w:val="Hyperlink"/>
          </w:rPr>
          <w:t>Undisturbed Ground Temperature</w:t>
        </w:r>
        <w:r>
          <w:rPr>
            <w:webHidden/>
          </w:rPr>
          <w:tab/>
        </w:r>
        <w:r>
          <w:rPr>
            <w:webHidden/>
          </w:rPr>
          <w:fldChar w:fldCharType="begin"/>
        </w:r>
        <w:r>
          <w:rPr>
            <w:webHidden/>
          </w:rPr>
          <w:instrText xml:space="preserve"> PAGEREF _Toc521589845 \h </w:instrText>
        </w:r>
        <w:r>
          <w:rPr>
            <w:webHidden/>
          </w:rPr>
        </w:r>
        <w:r>
          <w:rPr>
            <w:webHidden/>
          </w:rPr>
          <w:fldChar w:fldCharType="separate"/>
        </w:r>
        <w:r w:rsidR="00B10054">
          <w:rPr>
            <w:webHidden/>
          </w:rPr>
          <w:t>151</w:t>
        </w:r>
        <w:r>
          <w:rPr>
            <w:webHidden/>
          </w:rPr>
          <w:fldChar w:fldCharType="end"/>
        </w:r>
      </w:hyperlink>
    </w:p>
    <w:p w14:paraId="4ABEA3D3" w14:textId="556FD3FF" w:rsidR="00E57866" w:rsidRDefault="00E57866">
      <w:pPr>
        <w:pStyle w:val="TOC4"/>
        <w:rPr>
          <w:rFonts w:ascii="Calibri" w:eastAsia="Times New Roman" w:hAnsi="Calibri"/>
          <w:sz w:val="22"/>
          <w:szCs w:val="22"/>
          <w:lang w:eastAsia="en-US"/>
        </w:rPr>
      </w:pPr>
      <w:hyperlink w:anchor="_Toc521589846" w:history="1">
        <w:r w:rsidRPr="00923BEF">
          <w:rPr>
            <w:rStyle w:val="Hyperlink"/>
          </w:rPr>
          <w:t>Soil Thermal Properties</w:t>
        </w:r>
        <w:r>
          <w:rPr>
            <w:webHidden/>
          </w:rPr>
          <w:tab/>
        </w:r>
        <w:r>
          <w:rPr>
            <w:webHidden/>
          </w:rPr>
          <w:fldChar w:fldCharType="begin"/>
        </w:r>
        <w:r>
          <w:rPr>
            <w:webHidden/>
          </w:rPr>
          <w:instrText xml:space="preserve"> PAGEREF _Toc521589846 \h </w:instrText>
        </w:r>
        <w:r>
          <w:rPr>
            <w:webHidden/>
          </w:rPr>
        </w:r>
        <w:r>
          <w:rPr>
            <w:webHidden/>
          </w:rPr>
          <w:fldChar w:fldCharType="separate"/>
        </w:r>
        <w:r w:rsidR="00B10054">
          <w:rPr>
            <w:webHidden/>
          </w:rPr>
          <w:t>151</w:t>
        </w:r>
        <w:r>
          <w:rPr>
            <w:webHidden/>
          </w:rPr>
          <w:fldChar w:fldCharType="end"/>
        </w:r>
      </w:hyperlink>
    </w:p>
    <w:p w14:paraId="0E9FA4A1" w14:textId="20CDBE6F" w:rsidR="00E57866" w:rsidRDefault="00E57866">
      <w:pPr>
        <w:pStyle w:val="TOC5"/>
        <w:rPr>
          <w:rFonts w:ascii="Calibri" w:eastAsia="Times New Roman" w:hAnsi="Calibri"/>
          <w:noProof/>
          <w:sz w:val="22"/>
          <w:szCs w:val="22"/>
          <w:lang w:eastAsia="en-US"/>
        </w:rPr>
      </w:pPr>
      <w:hyperlink w:anchor="_Toc521589847" w:history="1">
        <w:r w:rsidRPr="00923BEF">
          <w:rPr>
            <w:rStyle w:val="Hyperlink"/>
            <w:noProof/>
          </w:rPr>
          <w:t>Diffusivity Calculator</w:t>
        </w:r>
        <w:r>
          <w:rPr>
            <w:noProof/>
            <w:webHidden/>
          </w:rPr>
          <w:tab/>
        </w:r>
        <w:r>
          <w:rPr>
            <w:noProof/>
            <w:webHidden/>
          </w:rPr>
          <w:fldChar w:fldCharType="begin"/>
        </w:r>
        <w:r>
          <w:rPr>
            <w:noProof/>
            <w:webHidden/>
          </w:rPr>
          <w:instrText xml:space="preserve"> PAGEREF _Toc521589847 \h </w:instrText>
        </w:r>
        <w:r>
          <w:rPr>
            <w:noProof/>
            <w:webHidden/>
          </w:rPr>
        </w:r>
        <w:r>
          <w:rPr>
            <w:noProof/>
            <w:webHidden/>
          </w:rPr>
          <w:fldChar w:fldCharType="separate"/>
        </w:r>
        <w:r w:rsidR="00B10054">
          <w:rPr>
            <w:noProof/>
            <w:webHidden/>
          </w:rPr>
          <w:t>152</w:t>
        </w:r>
        <w:r>
          <w:rPr>
            <w:noProof/>
            <w:webHidden/>
          </w:rPr>
          <w:fldChar w:fldCharType="end"/>
        </w:r>
      </w:hyperlink>
    </w:p>
    <w:p w14:paraId="1D7B7933" w14:textId="3D07422E" w:rsidR="00E57866" w:rsidRDefault="00E57866">
      <w:pPr>
        <w:pStyle w:val="TOC4"/>
        <w:rPr>
          <w:rFonts w:ascii="Calibri" w:eastAsia="Times New Roman" w:hAnsi="Calibri"/>
          <w:sz w:val="22"/>
          <w:szCs w:val="22"/>
          <w:lang w:eastAsia="en-US"/>
        </w:rPr>
      </w:pPr>
      <w:hyperlink w:anchor="_Toc521589848" w:history="1">
        <w:r w:rsidRPr="00923BEF">
          <w:rPr>
            <w:rStyle w:val="Hyperlink"/>
          </w:rPr>
          <w:t>Ground Temperature Corrections at Given Depth</w:t>
        </w:r>
        <w:r>
          <w:rPr>
            <w:webHidden/>
          </w:rPr>
          <w:tab/>
        </w:r>
        <w:r>
          <w:rPr>
            <w:webHidden/>
          </w:rPr>
          <w:fldChar w:fldCharType="begin"/>
        </w:r>
        <w:r>
          <w:rPr>
            <w:webHidden/>
          </w:rPr>
          <w:instrText xml:space="preserve"> PAGEREF _Toc521589848 \h </w:instrText>
        </w:r>
        <w:r>
          <w:rPr>
            <w:webHidden/>
          </w:rPr>
        </w:r>
        <w:r>
          <w:rPr>
            <w:webHidden/>
          </w:rPr>
          <w:fldChar w:fldCharType="separate"/>
        </w:r>
        <w:r w:rsidR="00B10054">
          <w:rPr>
            <w:webHidden/>
          </w:rPr>
          <w:t>152</w:t>
        </w:r>
        <w:r>
          <w:rPr>
            <w:webHidden/>
          </w:rPr>
          <w:fldChar w:fldCharType="end"/>
        </w:r>
      </w:hyperlink>
    </w:p>
    <w:p w14:paraId="24E562A9" w14:textId="65DA54C7" w:rsidR="00E57866" w:rsidRDefault="00E57866">
      <w:pPr>
        <w:pStyle w:val="TOC5"/>
        <w:rPr>
          <w:rFonts w:ascii="Calibri" w:eastAsia="Times New Roman" w:hAnsi="Calibri"/>
          <w:noProof/>
          <w:sz w:val="22"/>
          <w:szCs w:val="22"/>
          <w:lang w:eastAsia="en-US"/>
        </w:rPr>
      </w:pPr>
      <w:hyperlink w:anchor="_Toc521589849" w:history="1">
        <w:r w:rsidRPr="00923BEF">
          <w:rPr>
            <w:rStyle w:val="Hyperlink"/>
            <w:noProof/>
          </w:rPr>
          <w:t>Regional Air Temperature Swing</w:t>
        </w:r>
        <w:r>
          <w:rPr>
            <w:noProof/>
            <w:webHidden/>
          </w:rPr>
          <w:tab/>
        </w:r>
        <w:r>
          <w:rPr>
            <w:noProof/>
            <w:webHidden/>
          </w:rPr>
          <w:fldChar w:fldCharType="begin"/>
        </w:r>
        <w:r>
          <w:rPr>
            <w:noProof/>
            <w:webHidden/>
          </w:rPr>
          <w:instrText xml:space="preserve"> PAGEREF _Toc521589849 \h </w:instrText>
        </w:r>
        <w:r>
          <w:rPr>
            <w:noProof/>
            <w:webHidden/>
          </w:rPr>
        </w:r>
        <w:r>
          <w:rPr>
            <w:noProof/>
            <w:webHidden/>
          </w:rPr>
          <w:fldChar w:fldCharType="separate"/>
        </w:r>
        <w:r w:rsidR="00B10054">
          <w:rPr>
            <w:noProof/>
            <w:webHidden/>
          </w:rPr>
          <w:t>152</w:t>
        </w:r>
        <w:r>
          <w:rPr>
            <w:noProof/>
            <w:webHidden/>
          </w:rPr>
          <w:fldChar w:fldCharType="end"/>
        </w:r>
      </w:hyperlink>
    </w:p>
    <w:p w14:paraId="0F06ABAA" w14:textId="27199107" w:rsidR="00E57866" w:rsidRDefault="00E57866">
      <w:pPr>
        <w:pStyle w:val="TOC5"/>
        <w:rPr>
          <w:rFonts w:ascii="Calibri" w:eastAsia="Times New Roman" w:hAnsi="Calibri"/>
          <w:noProof/>
          <w:sz w:val="22"/>
          <w:szCs w:val="22"/>
          <w:lang w:eastAsia="en-US"/>
        </w:rPr>
      </w:pPr>
      <w:hyperlink w:anchor="_Toc521589850" w:history="1">
        <w:r w:rsidRPr="00923BEF">
          <w:rPr>
            <w:rStyle w:val="Hyperlink"/>
            <w:noProof/>
          </w:rPr>
          <w:t>Coldest/Warmest Day in Year</w:t>
        </w:r>
        <w:r>
          <w:rPr>
            <w:noProof/>
            <w:webHidden/>
          </w:rPr>
          <w:tab/>
        </w:r>
        <w:r>
          <w:rPr>
            <w:noProof/>
            <w:webHidden/>
          </w:rPr>
          <w:fldChar w:fldCharType="begin"/>
        </w:r>
        <w:r>
          <w:rPr>
            <w:noProof/>
            <w:webHidden/>
          </w:rPr>
          <w:instrText xml:space="preserve"> PAGEREF _Toc521589850 \h </w:instrText>
        </w:r>
        <w:r>
          <w:rPr>
            <w:noProof/>
            <w:webHidden/>
          </w:rPr>
        </w:r>
        <w:r>
          <w:rPr>
            <w:noProof/>
            <w:webHidden/>
          </w:rPr>
          <w:fldChar w:fldCharType="separate"/>
        </w:r>
        <w:r w:rsidR="00B10054">
          <w:rPr>
            <w:noProof/>
            <w:webHidden/>
          </w:rPr>
          <w:t>153</w:t>
        </w:r>
        <w:r>
          <w:rPr>
            <w:noProof/>
            <w:webHidden/>
          </w:rPr>
          <w:fldChar w:fldCharType="end"/>
        </w:r>
      </w:hyperlink>
    </w:p>
    <w:p w14:paraId="0DF44A10" w14:textId="410D0C8B" w:rsidR="00E57866" w:rsidRDefault="00E57866">
      <w:pPr>
        <w:pStyle w:val="TOC3"/>
        <w:rPr>
          <w:rFonts w:ascii="Calibri" w:eastAsia="Times New Roman" w:hAnsi="Calibri"/>
          <w:sz w:val="22"/>
          <w:szCs w:val="22"/>
          <w:lang w:eastAsia="en-US"/>
        </w:rPr>
      </w:pPr>
      <w:hyperlink w:anchor="_Toc521589851" w:history="1">
        <w:r w:rsidRPr="00923BEF">
          <w:rPr>
            <w:rStyle w:val="Hyperlink"/>
          </w:rPr>
          <w:t>Fluid</w:t>
        </w:r>
        <w:r>
          <w:rPr>
            <w:webHidden/>
          </w:rPr>
          <w:tab/>
        </w:r>
        <w:r>
          <w:rPr>
            <w:webHidden/>
          </w:rPr>
          <w:fldChar w:fldCharType="begin"/>
        </w:r>
        <w:r>
          <w:rPr>
            <w:webHidden/>
          </w:rPr>
          <w:instrText xml:space="preserve"> PAGEREF _Toc521589851 \h </w:instrText>
        </w:r>
        <w:r>
          <w:rPr>
            <w:webHidden/>
          </w:rPr>
        </w:r>
        <w:r>
          <w:rPr>
            <w:webHidden/>
          </w:rPr>
          <w:fldChar w:fldCharType="separate"/>
        </w:r>
        <w:r w:rsidR="00B10054">
          <w:rPr>
            <w:webHidden/>
          </w:rPr>
          <w:t>153</w:t>
        </w:r>
        <w:r>
          <w:rPr>
            <w:webHidden/>
          </w:rPr>
          <w:fldChar w:fldCharType="end"/>
        </w:r>
      </w:hyperlink>
    </w:p>
    <w:p w14:paraId="6FCA0F37" w14:textId="1C9555D3" w:rsidR="00E57866" w:rsidRDefault="00E57866">
      <w:pPr>
        <w:pStyle w:val="TOC4"/>
        <w:rPr>
          <w:rFonts w:ascii="Calibri" w:eastAsia="Times New Roman" w:hAnsi="Calibri"/>
          <w:sz w:val="22"/>
          <w:szCs w:val="22"/>
          <w:lang w:eastAsia="en-US"/>
        </w:rPr>
      </w:pPr>
      <w:hyperlink w:anchor="_Toc521589852" w:history="1">
        <w:r w:rsidRPr="00923BEF">
          <w:rPr>
            <w:rStyle w:val="Hyperlink"/>
          </w:rPr>
          <w:t>Design Heat Pump Inlet Fluid Temperatures</w:t>
        </w:r>
        <w:r>
          <w:rPr>
            <w:webHidden/>
          </w:rPr>
          <w:tab/>
        </w:r>
        <w:r>
          <w:rPr>
            <w:webHidden/>
          </w:rPr>
          <w:fldChar w:fldCharType="begin"/>
        </w:r>
        <w:r>
          <w:rPr>
            <w:webHidden/>
          </w:rPr>
          <w:instrText xml:space="preserve"> PAGEREF _Toc521589852 \h </w:instrText>
        </w:r>
        <w:r>
          <w:rPr>
            <w:webHidden/>
          </w:rPr>
        </w:r>
        <w:r>
          <w:rPr>
            <w:webHidden/>
          </w:rPr>
          <w:fldChar w:fldCharType="separate"/>
        </w:r>
        <w:r w:rsidR="00B10054">
          <w:rPr>
            <w:webHidden/>
          </w:rPr>
          <w:t>153</w:t>
        </w:r>
        <w:r>
          <w:rPr>
            <w:webHidden/>
          </w:rPr>
          <w:fldChar w:fldCharType="end"/>
        </w:r>
      </w:hyperlink>
    </w:p>
    <w:p w14:paraId="35B6B528" w14:textId="2E26BED2" w:rsidR="00E57866" w:rsidRDefault="00E57866">
      <w:pPr>
        <w:pStyle w:val="TOC4"/>
        <w:rPr>
          <w:rFonts w:ascii="Calibri" w:eastAsia="Times New Roman" w:hAnsi="Calibri"/>
          <w:sz w:val="22"/>
          <w:szCs w:val="22"/>
          <w:lang w:eastAsia="en-US"/>
        </w:rPr>
      </w:pPr>
      <w:hyperlink w:anchor="_Toc521589853" w:history="1">
        <w:r w:rsidRPr="00923BEF">
          <w:rPr>
            <w:rStyle w:val="Hyperlink"/>
          </w:rPr>
          <w:t>Design System Flow Rate</w:t>
        </w:r>
        <w:r>
          <w:rPr>
            <w:webHidden/>
          </w:rPr>
          <w:tab/>
        </w:r>
        <w:r>
          <w:rPr>
            <w:webHidden/>
          </w:rPr>
          <w:fldChar w:fldCharType="begin"/>
        </w:r>
        <w:r>
          <w:rPr>
            <w:webHidden/>
          </w:rPr>
          <w:instrText xml:space="preserve"> PAGEREF _Toc521589853 \h </w:instrText>
        </w:r>
        <w:r>
          <w:rPr>
            <w:webHidden/>
          </w:rPr>
        </w:r>
        <w:r>
          <w:rPr>
            <w:webHidden/>
          </w:rPr>
          <w:fldChar w:fldCharType="separate"/>
        </w:r>
        <w:r w:rsidR="00B10054">
          <w:rPr>
            <w:webHidden/>
          </w:rPr>
          <w:t>153</w:t>
        </w:r>
        <w:r>
          <w:rPr>
            <w:webHidden/>
          </w:rPr>
          <w:fldChar w:fldCharType="end"/>
        </w:r>
      </w:hyperlink>
    </w:p>
    <w:p w14:paraId="3D5082E4" w14:textId="249337FC" w:rsidR="00E57866" w:rsidRDefault="00E57866">
      <w:pPr>
        <w:pStyle w:val="TOC4"/>
        <w:rPr>
          <w:rFonts w:ascii="Calibri" w:eastAsia="Times New Roman" w:hAnsi="Calibri"/>
          <w:sz w:val="22"/>
          <w:szCs w:val="22"/>
          <w:lang w:eastAsia="en-US"/>
        </w:rPr>
      </w:pPr>
      <w:hyperlink w:anchor="_Toc521589854" w:history="1">
        <w:r w:rsidRPr="00923BEF">
          <w:rPr>
            <w:rStyle w:val="Hyperlink"/>
          </w:rPr>
          <w:t>Solution Properties</w:t>
        </w:r>
        <w:r>
          <w:rPr>
            <w:webHidden/>
          </w:rPr>
          <w:tab/>
        </w:r>
        <w:r>
          <w:rPr>
            <w:webHidden/>
          </w:rPr>
          <w:fldChar w:fldCharType="begin"/>
        </w:r>
        <w:r>
          <w:rPr>
            <w:webHidden/>
          </w:rPr>
          <w:instrText xml:space="preserve"> PAGEREF _Toc521589854 \h </w:instrText>
        </w:r>
        <w:r>
          <w:rPr>
            <w:webHidden/>
          </w:rPr>
        </w:r>
        <w:r>
          <w:rPr>
            <w:webHidden/>
          </w:rPr>
          <w:fldChar w:fldCharType="separate"/>
        </w:r>
        <w:r w:rsidR="00B10054">
          <w:rPr>
            <w:webHidden/>
          </w:rPr>
          <w:t>154</w:t>
        </w:r>
        <w:r>
          <w:rPr>
            <w:webHidden/>
          </w:rPr>
          <w:fldChar w:fldCharType="end"/>
        </w:r>
      </w:hyperlink>
    </w:p>
    <w:p w14:paraId="54BA49FB" w14:textId="6D321FD6" w:rsidR="00E57866" w:rsidRDefault="00E57866">
      <w:pPr>
        <w:pStyle w:val="TOC3"/>
        <w:rPr>
          <w:rFonts w:ascii="Calibri" w:eastAsia="Times New Roman" w:hAnsi="Calibri"/>
          <w:sz w:val="22"/>
          <w:szCs w:val="22"/>
          <w:lang w:eastAsia="en-US"/>
        </w:rPr>
      </w:pPr>
      <w:hyperlink w:anchor="_Toc521589855" w:history="1">
        <w:r w:rsidRPr="00923BEF">
          <w:rPr>
            <w:rStyle w:val="Hyperlink"/>
          </w:rPr>
          <w:t>Results</w:t>
        </w:r>
        <w:r>
          <w:rPr>
            <w:webHidden/>
          </w:rPr>
          <w:tab/>
        </w:r>
        <w:r>
          <w:rPr>
            <w:webHidden/>
          </w:rPr>
          <w:fldChar w:fldCharType="begin"/>
        </w:r>
        <w:r>
          <w:rPr>
            <w:webHidden/>
          </w:rPr>
          <w:instrText xml:space="preserve"> PAGEREF _Toc521589855 \h </w:instrText>
        </w:r>
        <w:r>
          <w:rPr>
            <w:webHidden/>
          </w:rPr>
        </w:r>
        <w:r>
          <w:rPr>
            <w:webHidden/>
          </w:rPr>
          <w:fldChar w:fldCharType="separate"/>
        </w:r>
        <w:r w:rsidR="00B10054">
          <w:rPr>
            <w:webHidden/>
          </w:rPr>
          <w:t>155</w:t>
        </w:r>
        <w:r>
          <w:rPr>
            <w:webHidden/>
          </w:rPr>
          <w:fldChar w:fldCharType="end"/>
        </w:r>
      </w:hyperlink>
    </w:p>
    <w:p w14:paraId="09B50445" w14:textId="07CF8B0C" w:rsidR="00E57866" w:rsidRDefault="00E57866">
      <w:pPr>
        <w:pStyle w:val="TOC4"/>
        <w:rPr>
          <w:rFonts w:ascii="Calibri" w:eastAsia="Times New Roman" w:hAnsi="Calibri"/>
          <w:sz w:val="22"/>
          <w:szCs w:val="22"/>
          <w:lang w:eastAsia="en-US"/>
        </w:rPr>
      </w:pPr>
      <w:hyperlink w:anchor="_Toc521589856" w:history="1">
        <w:r w:rsidRPr="00923BEF">
          <w:rPr>
            <w:rStyle w:val="Hyperlink"/>
          </w:rPr>
          <w:t>Reporting Section</w:t>
        </w:r>
        <w:r>
          <w:rPr>
            <w:webHidden/>
          </w:rPr>
          <w:tab/>
        </w:r>
        <w:r>
          <w:rPr>
            <w:webHidden/>
          </w:rPr>
          <w:fldChar w:fldCharType="begin"/>
        </w:r>
        <w:r>
          <w:rPr>
            <w:webHidden/>
          </w:rPr>
          <w:instrText xml:space="preserve"> PAGEREF _Toc521589856 \h </w:instrText>
        </w:r>
        <w:r>
          <w:rPr>
            <w:webHidden/>
          </w:rPr>
        </w:r>
        <w:r>
          <w:rPr>
            <w:webHidden/>
          </w:rPr>
          <w:fldChar w:fldCharType="separate"/>
        </w:r>
        <w:r w:rsidR="00B10054">
          <w:rPr>
            <w:webHidden/>
          </w:rPr>
          <w:t>157</w:t>
        </w:r>
        <w:r>
          <w:rPr>
            <w:webHidden/>
          </w:rPr>
          <w:fldChar w:fldCharType="end"/>
        </w:r>
      </w:hyperlink>
    </w:p>
    <w:p w14:paraId="007175A1" w14:textId="29AFA8F4" w:rsidR="00E57866" w:rsidRDefault="00E57866">
      <w:pPr>
        <w:pStyle w:val="TOC4"/>
        <w:rPr>
          <w:rFonts w:ascii="Calibri" w:eastAsia="Times New Roman" w:hAnsi="Calibri"/>
          <w:sz w:val="22"/>
          <w:szCs w:val="22"/>
          <w:lang w:eastAsia="en-US"/>
        </w:rPr>
      </w:pPr>
      <w:hyperlink w:anchor="_Toc521589857" w:history="1">
        <w:r w:rsidRPr="00923BEF">
          <w:rPr>
            <w:rStyle w:val="Hyperlink"/>
          </w:rPr>
          <w:t>Average Entering Water Temperature Graphs</w:t>
        </w:r>
        <w:r>
          <w:rPr>
            <w:webHidden/>
          </w:rPr>
          <w:tab/>
        </w:r>
        <w:r>
          <w:rPr>
            <w:webHidden/>
          </w:rPr>
          <w:fldChar w:fldCharType="begin"/>
        </w:r>
        <w:r>
          <w:rPr>
            <w:webHidden/>
          </w:rPr>
          <w:instrText xml:space="preserve"> PAGEREF _Toc521589857 \h </w:instrText>
        </w:r>
        <w:r>
          <w:rPr>
            <w:webHidden/>
          </w:rPr>
        </w:r>
        <w:r>
          <w:rPr>
            <w:webHidden/>
          </w:rPr>
          <w:fldChar w:fldCharType="separate"/>
        </w:r>
        <w:r w:rsidR="00B10054">
          <w:rPr>
            <w:webHidden/>
          </w:rPr>
          <w:t>157</w:t>
        </w:r>
        <w:r>
          <w:rPr>
            <w:webHidden/>
          </w:rPr>
          <w:fldChar w:fldCharType="end"/>
        </w:r>
      </w:hyperlink>
    </w:p>
    <w:p w14:paraId="1BBA5B8F" w14:textId="13E708AD" w:rsidR="00E57866" w:rsidRDefault="00E57866">
      <w:pPr>
        <w:pStyle w:val="TOC3"/>
        <w:rPr>
          <w:rFonts w:ascii="Calibri" w:eastAsia="Times New Roman" w:hAnsi="Calibri"/>
          <w:sz w:val="22"/>
          <w:szCs w:val="22"/>
          <w:lang w:eastAsia="en-US"/>
        </w:rPr>
      </w:pPr>
      <w:hyperlink w:anchor="_Toc521589858" w:history="1">
        <w:r w:rsidRPr="00923BEF">
          <w:rPr>
            <w:rStyle w:val="Hyperlink"/>
          </w:rPr>
          <w:t>Hybrid Design Options</w:t>
        </w:r>
        <w:r>
          <w:rPr>
            <w:webHidden/>
          </w:rPr>
          <w:tab/>
        </w:r>
        <w:r>
          <w:rPr>
            <w:webHidden/>
          </w:rPr>
          <w:fldChar w:fldCharType="begin"/>
        </w:r>
        <w:r>
          <w:rPr>
            <w:webHidden/>
          </w:rPr>
          <w:instrText xml:space="preserve"> PAGEREF _Toc521589858 \h </w:instrText>
        </w:r>
        <w:r>
          <w:rPr>
            <w:webHidden/>
          </w:rPr>
        </w:r>
        <w:r>
          <w:rPr>
            <w:webHidden/>
          </w:rPr>
          <w:fldChar w:fldCharType="separate"/>
        </w:r>
        <w:r w:rsidR="00B10054">
          <w:rPr>
            <w:webHidden/>
          </w:rPr>
          <w:t>159</w:t>
        </w:r>
        <w:r>
          <w:rPr>
            <w:webHidden/>
          </w:rPr>
          <w:fldChar w:fldCharType="end"/>
        </w:r>
      </w:hyperlink>
    </w:p>
    <w:p w14:paraId="57574E06" w14:textId="6095A2A3" w:rsidR="00E57866" w:rsidRDefault="00E57866">
      <w:pPr>
        <w:pStyle w:val="TOC4"/>
        <w:rPr>
          <w:rFonts w:ascii="Calibri" w:eastAsia="Times New Roman" w:hAnsi="Calibri"/>
          <w:sz w:val="22"/>
          <w:szCs w:val="22"/>
          <w:lang w:eastAsia="en-US"/>
        </w:rPr>
      </w:pPr>
      <w:hyperlink w:anchor="_Toc521589859" w:history="1">
        <w:r w:rsidRPr="00923BEF">
          <w:rPr>
            <w:rStyle w:val="Hyperlink"/>
          </w:rPr>
          <w:t>Cooling Hybrids</w:t>
        </w:r>
        <w:r>
          <w:rPr>
            <w:webHidden/>
          </w:rPr>
          <w:tab/>
        </w:r>
        <w:r>
          <w:rPr>
            <w:webHidden/>
          </w:rPr>
          <w:fldChar w:fldCharType="begin"/>
        </w:r>
        <w:r>
          <w:rPr>
            <w:webHidden/>
          </w:rPr>
          <w:instrText xml:space="preserve"> PAGEREF _Toc521589859 \h </w:instrText>
        </w:r>
        <w:r>
          <w:rPr>
            <w:webHidden/>
          </w:rPr>
        </w:r>
        <w:r>
          <w:rPr>
            <w:webHidden/>
          </w:rPr>
          <w:fldChar w:fldCharType="separate"/>
        </w:r>
        <w:r w:rsidR="00B10054">
          <w:rPr>
            <w:webHidden/>
          </w:rPr>
          <w:t>159</w:t>
        </w:r>
        <w:r>
          <w:rPr>
            <w:webHidden/>
          </w:rPr>
          <w:fldChar w:fldCharType="end"/>
        </w:r>
      </w:hyperlink>
    </w:p>
    <w:p w14:paraId="4B590FB0" w14:textId="2EC0AAA9" w:rsidR="00E57866" w:rsidRDefault="00E57866">
      <w:pPr>
        <w:pStyle w:val="TOC4"/>
        <w:rPr>
          <w:rFonts w:ascii="Calibri" w:eastAsia="Times New Roman" w:hAnsi="Calibri"/>
          <w:sz w:val="22"/>
          <w:szCs w:val="22"/>
          <w:lang w:eastAsia="en-US"/>
        </w:rPr>
      </w:pPr>
      <w:hyperlink w:anchor="_Toc521589860" w:history="1">
        <w:r w:rsidRPr="00923BEF">
          <w:rPr>
            <w:rStyle w:val="Hyperlink"/>
          </w:rPr>
          <w:t>Heating Hybrids</w:t>
        </w:r>
        <w:r>
          <w:rPr>
            <w:webHidden/>
          </w:rPr>
          <w:tab/>
        </w:r>
        <w:r>
          <w:rPr>
            <w:webHidden/>
          </w:rPr>
          <w:fldChar w:fldCharType="begin"/>
        </w:r>
        <w:r>
          <w:rPr>
            <w:webHidden/>
          </w:rPr>
          <w:instrText xml:space="preserve"> PAGEREF _Toc521589860 \h </w:instrText>
        </w:r>
        <w:r>
          <w:rPr>
            <w:webHidden/>
          </w:rPr>
        </w:r>
        <w:r>
          <w:rPr>
            <w:webHidden/>
          </w:rPr>
          <w:fldChar w:fldCharType="separate"/>
        </w:r>
        <w:r w:rsidR="00B10054">
          <w:rPr>
            <w:webHidden/>
          </w:rPr>
          <w:t>159</w:t>
        </w:r>
        <w:r>
          <w:rPr>
            <w:webHidden/>
          </w:rPr>
          <w:fldChar w:fldCharType="end"/>
        </w:r>
      </w:hyperlink>
    </w:p>
    <w:p w14:paraId="32BBAA74" w14:textId="6A5E4E7E" w:rsidR="00E57866" w:rsidRDefault="00E57866">
      <w:pPr>
        <w:pStyle w:val="TOC4"/>
        <w:rPr>
          <w:rFonts w:ascii="Calibri" w:eastAsia="Times New Roman" w:hAnsi="Calibri"/>
          <w:sz w:val="22"/>
          <w:szCs w:val="22"/>
          <w:lang w:eastAsia="en-US"/>
        </w:rPr>
      </w:pPr>
      <w:hyperlink w:anchor="_Toc521589861" w:history="1">
        <w:r w:rsidRPr="00923BEF">
          <w:rPr>
            <w:rStyle w:val="Hyperlink"/>
          </w:rPr>
          <w:t>Cooling and Heating Hybrids</w:t>
        </w:r>
        <w:r>
          <w:rPr>
            <w:webHidden/>
          </w:rPr>
          <w:tab/>
        </w:r>
        <w:r>
          <w:rPr>
            <w:webHidden/>
          </w:rPr>
          <w:fldChar w:fldCharType="begin"/>
        </w:r>
        <w:r>
          <w:rPr>
            <w:webHidden/>
          </w:rPr>
          <w:instrText xml:space="preserve"> PAGEREF _Toc521589861 \h </w:instrText>
        </w:r>
        <w:r>
          <w:rPr>
            <w:webHidden/>
          </w:rPr>
        </w:r>
        <w:r>
          <w:rPr>
            <w:webHidden/>
          </w:rPr>
          <w:fldChar w:fldCharType="separate"/>
        </w:r>
        <w:r w:rsidR="00B10054">
          <w:rPr>
            <w:webHidden/>
          </w:rPr>
          <w:t>160</w:t>
        </w:r>
        <w:r>
          <w:rPr>
            <w:webHidden/>
          </w:rPr>
          <w:fldChar w:fldCharType="end"/>
        </w:r>
      </w:hyperlink>
    </w:p>
    <w:p w14:paraId="648703F9" w14:textId="06AEA4EB" w:rsidR="00E57866" w:rsidRDefault="00E57866">
      <w:pPr>
        <w:pStyle w:val="TOC4"/>
        <w:rPr>
          <w:rFonts w:ascii="Calibri" w:eastAsia="Times New Roman" w:hAnsi="Calibri"/>
          <w:sz w:val="22"/>
          <w:szCs w:val="22"/>
          <w:lang w:eastAsia="en-US"/>
        </w:rPr>
      </w:pPr>
      <w:hyperlink w:anchor="_Toc521589862" w:history="1">
        <w:r w:rsidRPr="00923BEF">
          <w:rPr>
            <w:rStyle w:val="Hyperlink"/>
          </w:rPr>
          <w:t>The Hybrid LoadSplitter Tool</w:t>
        </w:r>
        <w:r>
          <w:rPr>
            <w:webHidden/>
          </w:rPr>
          <w:tab/>
        </w:r>
        <w:r>
          <w:rPr>
            <w:webHidden/>
          </w:rPr>
          <w:fldChar w:fldCharType="begin"/>
        </w:r>
        <w:r>
          <w:rPr>
            <w:webHidden/>
          </w:rPr>
          <w:instrText xml:space="preserve"> PAGEREF _Toc521589862 \h </w:instrText>
        </w:r>
        <w:r>
          <w:rPr>
            <w:webHidden/>
          </w:rPr>
        </w:r>
        <w:r>
          <w:rPr>
            <w:webHidden/>
          </w:rPr>
          <w:fldChar w:fldCharType="separate"/>
        </w:r>
        <w:r w:rsidR="00B10054">
          <w:rPr>
            <w:webHidden/>
          </w:rPr>
          <w:t>160</w:t>
        </w:r>
        <w:r>
          <w:rPr>
            <w:webHidden/>
          </w:rPr>
          <w:fldChar w:fldCharType="end"/>
        </w:r>
      </w:hyperlink>
    </w:p>
    <w:p w14:paraId="2AB04D83" w14:textId="237E3141" w:rsidR="00E57866" w:rsidRDefault="00E57866">
      <w:pPr>
        <w:pStyle w:val="TOC2"/>
        <w:rPr>
          <w:rFonts w:ascii="Calibri" w:eastAsia="Times New Roman" w:hAnsi="Calibri"/>
          <w:sz w:val="22"/>
          <w:szCs w:val="22"/>
          <w:lang w:eastAsia="en-US"/>
        </w:rPr>
      </w:pPr>
      <w:hyperlink w:anchor="_Toc521589863" w:history="1">
        <w:r w:rsidRPr="00923BEF">
          <w:rPr>
            <w:rStyle w:val="Hyperlink"/>
          </w:rPr>
          <w:t>Piping Design Automation</w:t>
        </w:r>
        <w:r>
          <w:rPr>
            <w:webHidden/>
          </w:rPr>
          <w:tab/>
        </w:r>
        <w:r>
          <w:rPr>
            <w:webHidden/>
          </w:rPr>
          <w:fldChar w:fldCharType="begin"/>
        </w:r>
        <w:r>
          <w:rPr>
            <w:webHidden/>
          </w:rPr>
          <w:instrText xml:space="preserve"> PAGEREF _Toc521589863 \h </w:instrText>
        </w:r>
        <w:r>
          <w:rPr>
            <w:webHidden/>
          </w:rPr>
        </w:r>
        <w:r>
          <w:rPr>
            <w:webHidden/>
          </w:rPr>
          <w:fldChar w:fldCharType="separate"/>
        </w:r>
        <w:r w:rsidR="00B10054">
          <w:rPr>
            <w:webHidden/>
          </w:rPr>
          <w:t>164</w:t>
        </w:r>
        <w:r>
          <w:rPr>
            <w:webHidden/>
          </w:rPr>
          <w:fldChar w:fldCharType="end"/>
        </w:r>
      </w:hyperlink>
    </w:p>
    <w:p w14:paraId="489A5D33" w14:textId="61F35F59" w:rsidR="00E57866" w:rsidRDefault="00E57866">
      <w:pPr>
        <w:pStyle w:val="TOC3"/>
        <w:rPr>
          <w:rFonts w:ascii="Calibri" w:eastAsia="Times New Roman" w:hAnsi="Calibri"/>
          <w:sz w:val="22"/>
          <w:szCs w:val="22"/>
          <w:lang w:eastAsia="en-US"/>
        </w:rPr>
      </w:pPr>
      <w:hyperlink w:anchor="_Toc521589864" w:history="1">
        <w:r w:rsidRPr="00923BEF">
          <w:rPr>
            <w:rStyle w:val="Hyperlink"/>
          </w:rPr>
          <w:t>Printing Reports</w:t>
        </w:r>
        <w:r>
          <w:rPr>
            <w:webHidden/>
          </w:rPr>
          <w:tab/>
        </w:r>
        <w:r>
          <w:rPr>
            <w:webHidden/>
          </w:rPr>
          <w:fldChar w:fldCharType="begin"/>
        </w:r>
        <w:r>
          <w:rPr>
            <w:webHidden/>
          </w:rPr>
          <w:instrText xml:space="preserve"> PAGEREF _Toc521589864 \h </w:instrText>
        </w:r>
        <w:r>
          <w:rPr>
            <w:webHidden/>
          </w:rPr>
        </w:r>
        <w:r>
          <w:rPr>
            <w:webHidden/>
          </w:rPr>
          <w:fldChar w:fldCharType="separate"/>
        </w:r>
        <w:r w:rsidR="00B10054">
          <w:rPr>
            <w:webHidden/>
          </w:rPr>
          <w:t>164</w:t>
        </w:r>
        <w:r>
          <w:rPr>
            <w:webHidden/>
          </w:rPr>
          <w:fldChar w:fldCharType="end"/>
        </w:r>
      </w:hyperlink>
    </w:p>
    <w:p w14:paraId="64F659B9" w14:textId="5008CCF6" w:rsidR="00E57866" w:rsidRDefault="00E57866">
      <w:pPr>
        <w:pStyle w:val="TOC2"/>
        <w:rPr>
          <w:rFonts w:ascii="Calibri" w:eastAsia="Times New Roman" w:hAnsi="Calibri"/>
          <w:sz w:val="22"/>
          <w:szCs w:val="22"/>
          <w:lang w:eastAsia="en-US"/>
        </w:rPr>
      </w:pPr>
      <w:hyperlink w:anchor="_Toc521589865" w:history="1">
        <w:r w:rsidRPr="00923BEF">
          <w:rPr>
            <w:rStyle w:val="Hyperlink"/>
          </w:rPr>
          <w:t>References</w:t>
        </w:r>
        <w:r>
          <w:rPr>
            <w:webHidden/>
          </w:rPr>
          <w:tab/>
        </w:r>
        <w:r>
          <w:rPr>
            <w:webHidden/>
          </w:rPr>
          <w:fldChar w:fldCharType="begin"/>
        </w:r>
        <w:r>
          <w:rPr>
            <w:webHidden/>
          </w:rPr>
          <w:instrText xml:space="preserve"> PAGEREF _Toc521589865 \h </w:instrText>
        </w:r>
        <w:r>
          <w:rPr>
            <w:webHidden/>
          </w:rPr>
        </w:r>
        <w:r>
          <w:rPr>
            <w:webHidden/>
          </w:rPr>
          <w:fldChar w:fldCharType="separate"/>
        </w:r>
        <w:r w:rsidR="00B10054">
          <w:rPr>
            <w:webHidden/>
          </w:rPr>
          <w:t>164</w:t>
        </w:r>
        <w:r>
          <w:rPr>
            <w:webHidden/>
          </w:rPr>
          <w:fldChar w:fldCharType="end"/>
        </w:r>
      </w:hyperlink>
    </w:p>
    <w:p w14:paraId="59DCF322" w14:textId="68C6936C" w:rsidR="00E57866" w:rsidRDefault="00E57866">
      <w:pPr>
        <w:pStyle w:val="TOC1"/>
        <w:rPr>
          <w:rFonts w:ascii="Calibri" w:eastAsia="Times New Roman" w:hAnsi="Calibri"/>
          <w:b w:val="0"/>
          <w:sz w:val="22"/>
          <w:szCs w:val="22"/>
          <w:lang w:eastAsia="en-US"/>
        </w:rPr>
      </w:pPr>
      <w:hyperlink w:anchor="_Toc521589866" w:history="1">
        <w:r w:rsidRPr="00923BEF">
          <w:rPr>
            <w:rStyle w:val="Hyperlink"/>
          </w:rPr>
          <w:t>CHAPTER 6:</w:t>
        </w:r>
        <w:r>
          <w:rPr>
            <w:webHidden/>
          </w:rPr>
          <w:tab/>
        </w:r>
        <w:r>
          <w:rPr>
            <w:webHidden/>
          </w:rPr>
          <w:fldChar w:fldCharType="begin"/>
        </w:r>
        <w:r>
          <w:rPr>
            <w:webHidden/>
          </w:rPr>
          <w:instrText xml:space="preserve"> PAGEREF _Toc521589866 \h </w:instrText>
        </w:r>
        <w:r>
          <w:rPr>
            <w:webHidden/>
          </w:rPr>
        </w:r>
        <w:r>
          <w:rPr>
            <w:webHidden/>
          </w:rPr>
          <w:fldChar w:fldCharType="separate"/>
        </w:r>
        <w:r w:rsidR="00B10054">
          <w:rPr>
            <w:webHidden/>
          </w:rPr>
          <w:t>166</w:t>
        </w:r>
        <w:r>
          <w:rPr>
            <w:webHidden/>
          </w:rPr>
          <w:fldChar w:fldCharType="end"/>
        </w:r>
      </w:hyperlink>
    </w:p>
    <w:p w14:paraId="0C6852E5" w14:textId="511746EA" w:rsidR="00E57866" w:rsidRDefault="00E57866">
      <w:pPr>
        <w:pStyle w:val="TOC1"/>
        <w:rPr>
          <w:rFonts w:ascii="Calibri" w:eastAsia="Times New Roman" w:hAnsi="Calibri"/>
          <w:b w:val="0"/>
          <w:sz w:val="22"/>
          <w:szCs w:val="22"/>
          <w:lang w:eastAsia="en-US"/>
        </w:rPr>
      </w:pPr>
      <w:hyperlink w:anchor="_Toc521589867" w:history="1">
        <w:r w:rsidRPr="00923BEF">
          <w:rPr>
            <w:rStyle w:val="Hyperlink"/>
          </w:rPr>
          <w:t>The Surface Water Design Module</w:t>
        </w:r>
        <w:r>
          <w:rPr>
            <w:webHidden/>
          </w:rPr>
          <w:tab/>
        </w:r>
        <w:r>
          <w:rPr>
            <w:webHidden/>
          </w:rPr>
          <w:fldChar w:fldCharType="begin"/>
        </w:r>
        <w:r>
          <w:rPr>
            <w:webHidden/>
          </w:rPr>
          <w:instrText xml:space="preserve"> PAGEREF _Toc521589867 \h </w:instrText>
        </w:r>
        <w:r>
          <w:rPr>
            <w:webHidden/>
          </w:rPr>
        </w:r>
        <w:r>
          <w:rPr>
            <w:webHidden/>
          </w:rPr>
          <w:fldChar w:fldCharType="separate"/>
        </w:r>
        <w:r w:rsidR="00B10054">
          <w:rPr>
            <w:webHidden/>
          </w:rPr>
          <w:t>166</w:t>
        </w:r>
        <w:r>
          <w:rPr>
            <w:webHidden/>
          </w:rPr>
          <w:fldChar w:fldCharType="end"/>
        </w:r>
      </w:hyperlink>
    </w:p>
    <w:p w14:paraId="1940D21E" w14:textId="3010E2CB" w:rsidR="00E57866" w:rsidRDefault="00E57866">
      <w:pPr>
        <w:pStyle w:val="TOC2"/>
        <w:rPr>
          <w:rFonts w:ascii="Calibri" w:eastAsia="Times New Roman" w:hAnsi="Calibri"/>
          <w:sz w:val="22"/>
          <w:szCs w:val="22"/>
          <w:lang w:eastAsia="en-US"/>
        </w:rPr>
      </w:pPr>
      <w:hyperlink w:anchor="_Toc521589868" w:history="1">
        <w:r w:rsidRPr="00923BEF">
          <w:rPr>
            <w:rStyle w:val="Hyperlink"/>
          </w:rPr>
          <w:t>Overview</w:t>
        </w:r>
        <w:r>
          <w:rPr>
            <w:webHidden/>
          </w:rPr>
          <w:tab/>
        </w:r>
        <w:r>
          <w:rPr>
            <w:webHidden/>
          </w:rPr>
          <w:fldChar w:fldCharType="begin"/>
        </w:r>
        <w:r>
          <w:rPr>
            <w:webHidden/>
          </w:rPr>
          <w:instrText xml:space="preserve"> PAGEREF _Toc521589868 \h </w:instrText>
        </w:r>
        <w:r>
          <w:rPr>
            <w:webHidden/>
          </w:rPr>
        </w:r>
        <w:r>
          <w:rPr>
            <w:webHidden/>
          </w:rPr>
          <w:fldChar w:fldCharType="separate"/>
        </w:r>
        <w:r w:rsidR="00B10054">
          <w:rPr>
            <w:webHidden/>
          </w:rPr>
          <w:t>166</w:t>
        </w:r>
        <w:r>
          <w:rPr>
            <w:webHidden/>
          </w:rPr>
          <w:fldChar w:fldCharType="end"/>
        </w:r>
      </w:hyperlink>
    </w:p>
    <w:p w14:paraId="66C981D8" w14:textId="365D6460" w:rsidR="00E57866" w:rsidRDefault="00E57866">
      <w:pPr>
        <w:pStyle w:val="TOC3"/>
        <w:rPr>
          <w:rFonts w:ascii="Calibri" w:eastAsia="Times New Roman" w:hAnsi="Calibri"/>
          <w:sz w:val="22"/>
          <w:szCs w:val="22"/>
          <w:lang w:eastAsia="en-US"/>
        </w:rPr>
      </w:pPr>
      <w:hyperlink w:anchor="_Toc521589869" w:history="1">
        <w:r w:rsidRPr="00923BEF">
          <w:rPr>
            <w:rStyle w:val="Hyperlink"/>
          </w:rPr>
          <w:t>General Features</w:t>
        </w:r>
        <w:r>
          <w:rPr>
            <w:webHidden/>
          </w:rPr>
          <w:tab/>
        </w:r>
        <w:r>
          <w:rPr>
            <w:webHidden/>
          </w:rPr>
          <w:fldChar w:fldCharType="begin"/>
        </w:r>
        <w:r>
          <w:rPr>
            <w:webHidden/>
          </w:rPr>
          <w:instrText xml:space="preserve"> PAGEREF _Toc521589869 \h </w:instrText>
        </w:r>
        <w:r>
          <w:rPr>
            <w:webHidden/>
          </w:rPr>
        </w:r>
        <w:r>
          <w:rPr>
            <w:webHidden/>
          </w:rPr>
          <w:fldChar w:fldCharType="separate"/>
        </w:r>
        <w:r w:rsidR="00B10054">
          <w:rPr>
            <w:webHidden/>
          </w:rPr>
          <w:t>166</w:t>
        </w:r>
        <w:r>
          <w:rPr>
            <w:webHidden/>
          </w:rPr>
          <w:fldChar w:fldCharType="end"/>
        </w:r>
      </w:hyperlink>
    </w:p>
    <w:p w14:paraId="5B87171B" w14:textId="3AD7E847" w:rsidR="00E57866" w:rsidRDefault="00E57866">
      <w:pPr>
        <w:pStyle w:val="TOC3"/>
        <w:rPr>
          <w:rFonts w:ascii="Calibri" w:eastAsia="Times New Roman" w:hAnsi="Calibri"/>
          <w:sz w:val="22"/>
          <w:szCs w:val="22"/>
          <w:lang w:eastAsia="en-US"/>
        </w:rPr>
      </w:pPr>
      <w:hyperlink w:anchor="_Toc521589870" w:history="1">
        <w:r w:rsidRPr="00923BEF">
          <w:rPr>
            <w:rStyle w:val="Hyperlink"/>
          </w:rPr>
          <w:t>Opening Projects</w:t>
        </w:r>
        <w:r>
          <w:rPr>
            <w:webHidden/>
          </w:rPr>
          <w:tab/>
        </w:r>
        <w:r>
          <w:rPr>
            <w:webHidden/>
          </w:rPr>
          <w:fldChar w:fldCharType="begin"/>
        </w:r>
        <w:r>
          <w:rPr>
            <w:webHidden/>
          </w:rPr>
          <w:instrText xml:space="preserve"> PAGEREF _Toc521589870 \h </w:instrText>
        </w:r>
        <w:r>
          <w:rPr>
            <w:webHidden/>
          </w:rPr>
        </w:r>
        <w:r>
          <w:rPr>
            <w:webHidden/>
          </w:rPr>
          <w:fldChar w:fldCharType="separate"/>
        </w:r>
        <w:r w:rsidR="00B10054">
          <w:rPr>
            <w:webHidden/>
          </w:rPr>
          <w:t>168</w:t>
        </w:r>
        <w:r>
          <w:rPr>
            <w:webHidden/>
          </w:rPr>
          <w:fldChar w:fldCharType="end"/>
        </w:r>
      </w:hyperlink>
    </w:p>
    <w:p w14:paraId="688E4644" w14:textId="1F3CBE38" w:rsidR="00E57866" w:rsidRDefault="00E57866">
      <w:pPr>
        <w:pStyle w:val="TOC4"/>
        <w:rPr>
          <w:rFonts w:ascii="Calibri" w:eastAsia="Times New Roman" w:hAnsi="Calibri"/>
          <w:sz w:val="22"/>
          <w:szCs w:val="22"/>
          <w:lang w:eastAsia="en-US"/>
        </w:rPr>
      </w:pPr>
      <w:hyperlink w:anchor="_Toc521589871" w:history="1">
        <w:r w:rsidRPr="00923BEF">
          <w:rPr>
            <w:rStyle w:val="Hyperlink"/>
          </w:rPr>
          <w:t>New Projects</w:t>
        </w:r>
        <w:r>
          <w:rPr>
            <w:webHidden/>
          </w:rPr>
          <w:tab/>
        </w:r>
        <w:r>
          <w:rPr>
            <w:webHidden/>
          </w:rPr>
          <w:fldChar w:fldCharType="begin"/>
        </w:r>
        <w:r>
          <w:rPr>
            <w:webHidden/>
          </w:rPr>
          <w:instrText xml:space="preserve"> PAGEREF _Toc521589871 \h </w:instrText>
        </w:r>
        <w:r>
          <w:rPr>
            <w:webHidden/>
          </w:rPr>
        </w:r>
        <w:r>
          <w:rPr>
            <w:webHidden/>
          </w:rPr>
          <w:fldChar w:fldCharType="separate"/>
        </w:r>
        <w:r w:rsidR="00B10054">
          <w:rPr>
            <w:webHidden/>
          </w:rPr>
          <w:t>168</w:t>
        </w:r>
        <w:r>
          <w:rPr>
            <w:webHidden/>
          </w:rPr>
          <w:fldChar w:fldCharType="end"/>
        </w:r>
      </w:hyperlink>
    </w:p>
    <w:p w14:paraId="352A8847" w14:textId="35398753" w:rsidR="00E57866" w:rsidRDefault="00E57866">
      <w:pPr>
        <w:pStyle w:val="TOC4"/>
        <w:rPr>
          <w:rFonts w:ascii="Calibri" w:eastAsia="Times New Roman" w:hAnsi="Calibri"/>
          <w:sz w:val="22"/>
          <w:szCs w:val="22"/>
          <w:lang w:eastAsia="en-US"/>
        </w:rPr>
      </w:pPr>
      <w:hyperlink w:anchor="_Toc521589872" w:history="1">
        <w:r w:rsidRPr="00923BEF">
          <w:rPr>
            <w:rStyle w:val="Hyperlink"/>
          </w:rPr>
          <w:t>Existing Projects</w:t>
        </w:r>
        <w:r>
          <w:rPr>
            <w:webHidden/>
          </w:rPr>
          <w:tab/>
        </w:r>
        <w:r>
          <w:rPr>
            <w:webHidden/>
          </w:rPr>
          <w:fldChar w:fldCharType="begin"/>
        </w:r>
        <w:r>
          <w:rPr>
            <w:webHidden/>
          </w:rPr>
          <w:instrText xml:space="preserve"> PAGEREF _Toc521589872 \h </w:instrText>
        </w:r>
        <w:r>
          <w:rPr>
            <w:webHidden/>
          </w:rPr>
        </w:r>
        <w:r>
          <w:rPr>
            <w:webHidden/>
          </w:rPr>
          <w:fldChar w:fldCharType="separate"/>
        </w:r>
        <w:r w:rsidR="00B10054">
          <w:rPr>
            <w:webHidden/>
          </w:rPr>
          <w:t>168</w:t>
        </w:r>
        <w:r>
          <w:rPr>
            <w:webHidden/>
          </w:rPr>
          <w:fldChar w:fldCharType="end"/>
        </w:r>
      </w:hyperlink>
    </w:p>
    <w:p w14:paraId="3BBAE303" w14:textId="2C2612F4" w:rsidR="00E57866" w:rsidRDefault="00E57866">
      <w:pPr>
        <w:pStyle w:val="TOC3"/>
        <w:rPr>
          <w:rFonts w:ascii="Calibri" w:eastAsia="Times New Roman" w:hAnsi="Calibri"/>
          <w:sz w:val="22"/>
          <w:szCs w:val="22"/>
          <w:lang w:eastAsia="en-US"/>
        </w:rPr>
      </w:pPr>
      <w:hyperlink w:anchor="_Toc521589873" w:history="1">
        <w:r w:rsidRPr="00923BEF">
          <w:rPr>
            <w:rStyle w:val="Hyperlink"/>
          </w:rPr>
          <w:t>Saving Projects</w:t>
        </w:r>
        <w:r>
          <w:rPr>
            <w:webHidden/>
          </w:rPr>
          <w:tab/>
        </w:r>
        <w:r>
          <w:rPr>
            <w:webHidden/>
          </w:rPr>
          <w:fldChar w:fldCharType="begin"/>
        </w:r>
        <w:r>
          <w:rPr>
            <w:webHidden/>
          </w:rPr>
          <w:instrText xml:space="preserve"> PAGEREF _Toc521589873 \h </w:instrText>
        </w:r>
        <w:r>
          <w:rPr>
            <w:webHidden/>
          </w:rPr>
        </w:r>
        <w:r>
          <w:rPr>
            <w:webHidden/>
          </w:rPr>
          <w:fldChar w:fldCharType="separate"/>
        </w:r>
        <w:r w:rsidR="00B10054">
          <w:rPr>
            <w:webHidden/>
          </w:rPr>
          <w:t>168</w:t>
        </w:r>
        <w:r>
          <w:rPr>
            <w:webHidden/>
          </w:rPr>
          <w:fldChar w:fldCharType="end"/>
        </w:r>
      </w:hyperlink>
    </w:p>
    <w:p w14:paraId="0BA3AE0E" w14:textId="01650DBE" w:rsidR="00E57866" w:rsidRDefault="00E57866">
      <w:pPr>
        <w:pStyle w:val="TOC3"/>
        <w:rPr>
          <w:rFonts w:ascii="Calibri" w:eastAsia="Times New Roman" w:hAnsi="Calibri"/>
          <w:sz w:val="22"/>
          <w:szCs w:val="22"/>
          <w:lang w:eastAsia="en-US"/>
        </w:rPr>
      </w:pPr>
      <w:hyperlink w:anchor="_Toc521589874" w:history="1">
        <w:r w:rsidRPr="00923BEF">
          <w:rPr>
            <w:rStyle w:val="Hyperlink"/>
          </w:rPr>
          <w:t>Typical Operation</w:t>
        </w:r>
        <w:r>
          <w:rPr>
            <w:webHidden/>
          </w:rPr>
          <w:tab/>
        </w:r>
        <w:r>
          <w:rPr>
            <w:webHidden/>
          </w:rPr>
          <w:fldChar w:fldCharType="begin"/>
        </w:r>
        <w:r>
          <w:rPr>
            <w:webHidden/>
          </w:rPr>
          <w:instrText xml:space="preserve"> PAGEREF _Toc521589874 \h </w:instrText>
        </w:r>
        <w:r>
          <w:rPr>
            <w:webHidden/>
          </w:rPr>
        </w:r>
        <w:r>
          <w:rPr>
            <w:webHidden/>
          </w:rPr>
          <w:fldChar w:fldCharType="separate"/>
        </w:r>
        <w:r w:rsidR="00B10054">
          <w:rPr>
            <w:webHidden/>
          </w:rPr>
          <w:t>169</w:t>
        </w:r>
        <w:r>
          <w:rPr>
            <w:webHidden/>
          </w:rPr>
          <w:fldChar w:fldCharType="end"/>
        </w:r>
      </w:hyperlink>
    </w:p>
    <w:p w14:paraId="2158F8E6" w14:textId="7DA3D91D" w:rsidR="00E57866" w:rsidRDefault="00E57866">
      <w:pPr>
        <w:pStyle w:val="TOC3"/>
        <w:rPr>
          <w:rFonts w:ascii="Calibri" w:eastAsia="Times New Roman" w:hAnsi="Calibri"/>
          <w:sz w:val="22"/>
          <w:szCs w:val="22"/>
          <w:lang w:eastAsia="en-US"/>
        </w:rPr>
      </w:pPr>
      <w:hyperlink w:anchor="_Toc521589875" w:history="1">
        <w:r w:rsidRPr="00923BEF">
          <w:rPr>
            <w:rStyle w:val="Hyperlink"/>
          </w:rPr>
          <w:t>Before You Begin</w:t>
        </w:r>
        <w:r>
          <w:rPr>
            <w:webHidden/>
          </w:rPr>
          <w:tab/>
        </w:r>
        <w:r>
          <w:rPr>
            <w:webHidden/>
          </w:rPr>
          <w:fldChar w:fldCharType="begin"/>
        </w:r>
        <w:r>
          <w:rPr>
            <w:webHidden/>
          </w:rPr>
          <w:instrText xml:space="preserve"> PAGEREF _Toc521589875 \h </w:instrText>
        </w:r>
        <w:r>
          <w:rPr>
            <w:webHidden/>
          </w:rPr>
        </w:r>
        <w:r>
          <w:rPr>
            <w:webHidden/>
          </w:rPr>
          <w:fldChar w:fldCharType="separate"/>
        </w:r>
        <w:r w:rsidR="00B10054">
          <w:rPr>
            <w:webHidden/>
          </w:rPr>
          <w:t>169</w:t>
        </w:r>
        <w:r>
          <w:rPr>
            <w:webHidden/>
          </w:rPr>
          <w:fldChar w:fldCharType="end"/>
        </w:r>
      </w:hyperlink>
    </w:p>
    <w:p w14:paraId="6D5150AA" w14:textId="09253914" w:rsidR="00E57866" w:rsidRDefault="00E57866">
      <w:pPr>
        <w:pStyle w:val="TOC2"/>
        <w:rPr>
          <w:rFonts w:ascii="Calibri" w:eastAsia="Times New Roman" w:hAnsi="Calibri"/>
          <w:sz w:val="22"/>
          <w:szCs w:val="22"/>
          <w:lang w:eastAsia="en-US"/>
        </w:rPr>
      </w:pPr>
      <w:hyperlink w:anchor="_Toc521589876" w:history="1">
        <w:r w:rsidRPr="00923BEF">
          <w:rPr>
            <w:rStyle w:val="Hyperlink"/>
          </w:rPr>
          <w:t>Entering Data into the Tabbed Panels</w:t>
        </w:r>
        <w:r>
          <w:rPr>
            <w:webHidden/>
          </w:rPr>
          <w:tab/>
        </w:r>
        <w:r>
          <w:rPr>
            <w:webHidden/>
          </w:rPr>
          <w:fldChar w:fldCharType="begin"/>
        </w:r>
        <w:r>
          <w:rPr>
            <w:webHidden/>
          </w:rPr>
          <w:instrText xml:space="preserve"> PAGEREF _Toc521589876 \h </w:instrText>
        </w:r>
        <w:r>
          <w:rPr>
            <w:webHidden/>
          </w:rPr>
        </w:r>
        <w:r>
          <w:rPr>
            <w:webHidden/>
          </w:rPr>
          <w:fldChar w:fldCharType="separate"/>
        </w:r>
        <w:r w:rsidR="00B10054">
          <w:rPr>
            <w:webHidden/>
          </w:rPr>
          <w:t>170</w:t>
        </w:r>
        <w:r>
          <w:rPr>
            <w:webHidden/>
          </w:rPr>
          <w:fldChar w:fldCharType="end"/>
        </w:r>
      </w:hyperlink>
    </w:p>
    <w:p w14:paraId="6390840A" w14:textId="768EBF0F" w:rsidR="00E57866" w:rsidRDefault="00E57866">
      <w:pPr>
        <w:pStyle w:val="TOC3"/>
        <w:rPr>
          <w:rFonts w:ascii="Calibri" w:eastAsia="Times New Roman" w:hAnsi="Calibri"/>
          <w:sz w:val="22"/>
          <w:szCs w:val="22"/>
          <w:lang w:eastAsia="en-US"/>
        </w:rPr>
      </w:pPr>
      <w:hyperlink w:anchor="_Toc521589877" w:history="1">
        <w:r w:rsidRPr="00923BEF">
          <w:rPr>
            <w:rStyle w:val="Hyperlink"/>
          </w:rPr>
          <w:t>Surface Water</w:t>
        </w:r>
        <w:r>
          <w:rPr>
            <w:webHidden/>
          </w:rPr>
          <w:tab/>
        </w:r>
        <w:r>
          <w:rPr>
            <w:webHidden/>
          </w:rPr>
          <w:fldChar w:fldCharType="begin"/>
        </w:r>
        <w:r>
          <w:rPr>
            <w:webHidden/>
          </w:rPr>
          <w:instrText xml:space="preserve"> PAGEREF _Toc521589877 \h </w:instrText>
        </w:r>
        <w:r>
          <w:rPr>
            <w:webHidden/>
          </w:rPr>
        </w:r>
        <w:r>
          <w:rPr>
            <w:webHidden/>
          </w:rPr>
          <w:fldChar w:fldCharType="separate"/>
        </w:r>
        <w:r w:rsidR="00B10054">
          <w:rPr>
            <w:webHidden/>
          </w:rPr>
          <w:t>170</w:t>
        </w:r>
        <w:r>
          <w:rPr>
            <w:webHidden/>
          </w:rPr>
          <w:fldChar w:fldCharType="end"/>
        </w:r>
      </w:hyperlink>
    </w:p>
    <w:p w14:paraId="3A265E42" w14:textId="2E3A65BE" w:rsidR="00E57866" w:rsidRDefault="00E57866">
      <w:pPr>
        <w:pStyle w:val="TOC4"/>
        <w:rPr>
          <w:rFonts w:ascii="Calibri" w:eastAsia="Times New Roman" w:hAnsi="Calibri"/>
          <w:sz w:val="22"/>
          <w:szCs w:val="22"/>
          <w:lang w:eastAsia="en-US"/>
        </w:rPr>
      </w:pPr>
      <w:hyperlink w:anchor="_Toc521589878" w:history="1">
        <w:r w:rsidRPr="00923BEF">
          <w:rPr>
            <w:rStyle w:val="Hyperlink"/>
          </w:rPr>
          <w:t>Surface Water Temperatures at Average Circuit Pipe Depth</w:t>
        </w:r>
        <w:r>
          <w:rPr>
            <w:webHidden/>
          </w:rPr>
          <w:tab/>
        </w:r>
        <w:r>
          <w:rPr>
            <w:webHidden/>
          </w:rPr>
          <w:fldChar w:fldCharType="begin"/>
        </w:r>
        <w:r>
          <w:rPr>
            <w:webHidden/>
          </w:rPr>
          <w:instrText xml:space="preserve"> PAGEREF _Toc521589878 \h </w:instrText>
        </w:r>
        <w:r>
          <w:rPr>
            <w:webHidden/>
          </w:rPr>
        </w:r>
        <w:r>
          <w:rPr>
            <w:webHidden/>
          </w:rPr>
          <w:fldChar w:fldCharType="separate"/>
        </w:r>
        <w:r w:rsidR="00B10054">
          <w:rPr>
            <w:webHidden/>
          </w:rPr>
          <w:t>171</w:t>
        </w:r>
        <w:r>
          <w:rPr>
            <w:webHidden/>
          </w:rPr>
          <w:fldChar w:fldCharType="end"/>
        </w:r>
      </w:hyperlink>
    </w:p>
    <w:p w14:paraId="6CFACFA8" w14:textId="5CB8FE9F" w:rsidR="00E57866" w:rsidRDefault="00E57866">
      <w:pPr>
        <w:pStyle w:val="TOC4"/>
        <w:rPr>
          <w:rFonts w:ascii="Calibri" w:eastAsia="Times New Roman" w:hAnsi="Calibri"/>
          <w:sz w:val="22"/>
          <w:szCs w:val="22"/>
          <w:lang w:eastAsia="en-US"/>
        </w:rPr>
      </w:pPr>
      <w:hyperlink w:anchor="_Toc521589879" w:history="1">
        <w:r w:rsidRPr="00923BEF">
          <w:rPr>
            <w:rStyle w:val="Hyperlink"/>
          </w:rPr>
          <w:t>Surface Water Temperatures at Average Header Pipe Depth</w:t>
        </w:r>
        <w:r>
          <w:rPr>
            <w:webHidden/>
          </w:rPr>
          <w:tab/>
        </w:r>
        <w:r>
          <w:rPr>
            <w:webHidden/>
          </w:rPr>
          <w:fldChar w:fldCharType="begin"/>
        </w:r>
        <w:r>
          <w:rPr>
            <w:webHidden/>
          </w:rPr>
          <w:instrText xml:space="preserve"> PAGEREF _Toc521589879 \h </w:instrText>
        </w:r>
        <w:r>
          <w:rPr>
            <w:webHidden/>
          </w:rPr>
        </w:r>
        <w:r>
          <w:rPr>
            <w:webHidden/>
          </w:rPr>
          <w:fldChar w:fldCharType="separate"/>
        </w:r>
        <w:r w:rsidR="00B10054">
          <w:rPr>
            <w:webHidden/>
          </w:rPr>
          <w:t>171</w:t>
        </w:r>
        <w:r>
          <w:rPr>
            <w:webHidden/>
          </w:rPr>
          <w:fldChar w:fldCharType="end"/>
        </w:r>
      </w:hyperlink>
    </w:p>
    <w:p w14:paraId="6CFD5D62" w14:textId="4FA1A1CF" w:rsidR="00E57866" w:rsidRDefault="00E57866">
      <w:pPr>
        <w:pStyle w:val="TOC5"/>
        <w:rPr>
          <w:rFonts w:ascii="Calibri" w:eastAsia="Times New Roman" w:hAnsi="Calibri"/>
          <w:noProof/>
          <w:sz w:val="22"/>
          <w:szCs w:val="22"/>
          <w:lang w:eastAsia="en-US"/>
        </w:rPr>
      </w:pPr>
      <w:hyperlink w:anchor="_Toc521589880" w:history="1">
        <w:r w:rsidRPr="00923BEF">
          <w:rPr>
            <w:rStyle w:val="Hyperlink"/>
            <w:noProof/>
          </w:rPr>
          <w:t>Primary Header</w:t>
        </w:r>
        <w:r>
          <w:rPr>
            <w:noProof/>
            <w:webHidden/>
          </w:rPr>
          <w:tab/>
        </w:r>
        <w:r>
          <w:rPr>
            <w:noProof/>
            <w:webHidden/>
          </w:rPr>
          <w:fldChar w:fldCharType="begin"/>
        </w:r>
        <w:r>
          <w:rPr>
            <w:noProof/>
            <w:webHidden/>
          </w:rPr>
          <w:instrText xml:space="preserve"> PAGEREF _Toc521589880 \h </w:instrText>
        </w:r>
        <w:r>
          <w:rPr>
            <w:noProof/>
            <w:webHidden/>
          </w:rPr>
        </w:r>
        <w:r>
          <w:rPr>
            <w:noProof/>
            <w:webHidden/>
          </w:rPr>
          <w:fldChar w:fldCharType="separate"/>
        </w:r>
        <w:r w:rsidR="00B10054">
          <w:rPr>
            <w:noProof/>
            <w:webHidden/>
          </w:rPr>
          <w:t>171</w:t>
        </w:r>
        <w:r>
          <w:rPr>
            <w:noProof/>
            <w:webHidden/>
          </w:rPr>
          <w:fldChar w:fldCharType="end"/>
        </w:r>
      </w:hyperlink>
    </w:p>
    <w:p w14:paraId="4EF47475" w14:textId="785800B8" w:rsidR="00E57866" w:rsidRDefault="00E57866">
      <w:pPr>
        <w:pStyle w:val="TOC5"/>
        <w:rPr>
          <w:rFonts w:ascii="Calibri" w:eastAsia="Times New Roman" w:hAnsi="Calibri"/>
          <w:noProof/>
          <w:sz w:val="22"/>
          <w:szCs w:val="22"/>
          <w:lang w:eastAsia="en-US"/>
        </w:rPr>
      </w:pPr>
      <w:hyperlink w:anchor="_Toc521589881" w:history="1">
        <w:r w:rsidRPr="00923BEF">
          <w:rPr>
            <w:rStyle w:val="Hyperlink"/>
            <w:noProof/>
          </w:rPr>
          <w:t>Branches</w:t>
        </w:r>
        <w:r>
          <w:rPr>
            <w:noProof/>
            <w:webHidden/>
          </w:rPr>
          <w:tab/>
        </w:r>
        <w:r>
          <w:rPr>
            <w:noProof/>
            <w:webHidden/>
          </w:rPr>
          <w:fldChar w:fldCharType="begin"/>
        </w:r>
        <w:r>
          <w:rPr>
            <w:noProof/>
            <w:webHidden/>
          </w:rPr>
          <w:instrText xml:space="preserve"> PAGEREF _Toc521589881 \h </w:instrText>
        </w:r>
        <w:r>
          <w:rPr>
            <w:noProof/>
            <w:webHidden/>
          </w:rPr>
        </w:r>
        <w:r>
          <w:rPr>
            <w:noProof/>
            <w:webHidden/>
          </w:rPr>
          <w:fldChar w:fldCharType="separate"/>
        </w:r>
        <w:r w:rsidR="00B10054">
          <w:rPr>
            <w:noProof/>
            <w:webHidden/>
          </w:rPr>
          <w:t>171</w:t>
        </w:r>
        <w:r>
          <w:rPr>
            <w:noProof/>
            <w:webHidden/>
          </w:rPr>
          <w:fldChar w:fldCharType="end"/>
        </w:r>
      </w:hyperlink>
    </w:p>
    <w:p w14:paraId="13249016" w14:textId="752314C1" w:rsidR="00E57866" w:rsidRDefault="00E57866">
      <w:pPr>
        <w:pStyle w:val="TOC4"/>
        <w:rPr>
          <w:rFonts w:ascii="Calibri" w:eastAsia="Times New Roman" w:hAnsi="Calibri"/>
          <w:sz w:val="22"/>
          <w:szCs w:val="22"/>
          <w:lang w:eastAsia="en-US"/>
        </w:rPr>
      </w:pPr>
      <w:hyperlink w:anchor="_Toc521589882" w:history="1">
        <w:r w:rsidRPr="00923BEF">
          <w:rPr>
            <w:rStyle w:val="Hyperlink"/>
          </w:rPr>
          <w:t>Details (Reference Only)</w:t>
        </w:r>
        <w:r>
          <w:rPr>
            <w:webHidden/>
          </w:rPr>
          <w:tab/>
        </w:r>
        <w:r>
          <w:rPr>
            <w:webHidden/>
          </w:rPr>
          <w:fldChar w:fldCharType="begin"/>
        </w:r>
        <w:r>
          <w:rPr>
            <w:webHidden/>
          </w:rPr>
          <w:instrText xml:space="preserve"> PAGEREF _Toc521589882 \h </w:instrText>
        </w:r>
        <w:r>
          <w:rPr>
            <w:webHidden/>
          </w:rPr>
        </w:r>
        <w:r>
          <w:rPr>
            <w:webHidden/>
          </w:rPr>
          <w:fldChar w:fldCharType="separate"/>
        </w:r>
        <w:r w:rsidR="00B10054">
          <w:rPr>
            <w:webHidden/>
          </w:rPr>
          <w:t>171</w:t>
        </w:r>
        <w:r>
          <w:rPr>
            <w:webHidden/>
          </w:rPr>
          <w:fldChar w:fldCharType="end"/>
        </w:r>
      </w:hyperlink>
    </w:p>
    <w:p w14:paraId="7CB85ED3" w14:textId="7AFE1884" w:rsidR="00E57866" w:rsidRDefault="00E57866">
      <w:pPr>
        <w:pStyle w:val="TOC3"/>
        <w:rPr>
          <w:rFonts w:ascii="Calibri" w:eastAsia="Times New Roman" w:hAnsi="Calibri"/>
          <w:sz w:val="22"/>
          <w:szCs w:val="22"/>
          <w:lang w:eastAsia="en-US"/>
        </w:rPr>
      </w:pPr>
      <w:hyperlink w:anchor="_Toc521589883" w:history="1">
        <w:r w:rsidRPr="00923BEF">
          <w:rPr>
            <w:rStyle w:val="Hyperlink"/>
          </w:rPr>
          <w:t>Piping</w:t>
        </w:r>
        <w:r>
          <w:rPr>
            <w:webHidden/>
          </w:rPr>
          <w:tab/>
        </w:r>
        <w:r>
          <w:rPr>
            <w:webHidden/>
          </w:rPr>
          <w:fldChar w:fldCharType="begin"/>
        </w:r>
        <w:r>
          <w:rPr>
            <w:webHidden/>
          </w:rPr>
          <w:instrText xml:space="preserve"> PAGEREF _Toc521589883 \h </w:instrText>
        </w:r>
        <w:r>
          <w:rPr>
            <w:webHidden/>
          </w:rPr>
        </w:r>
        <w:r>
          <w:rPr>
            <w:webHidden/>
          </w:rPr>
          <w:fldChar w:fldCharType="separate"/>
        </w:r>
        <w:r w:rsidR="00B10054">
          <w:rPr>
            <w:webHidden/>
          </w:rPr>
          <w:t>171</w:t>
        </w:r>
        <w:r>
          <w:rPr>
            <w:webHidden/>
          </w:rPr>
          <w:fldChar w:fldCharType="end"/>
        </w:r>
      </w:hyperlink>
    </w:p>
    <w:p w14:paraId="481AC5C1" w14:textId="61329AE6" w:rsidR="00E57866" w:rsidRDefault="00E57866">
      <w:pPr>
        <w:pStyle w:val="TOC4"/>
        <w:rPr>
          <w:rFonts w:ascii="Calibri" w:eastAsia="Times New Roman" w:hAnsi="Calibri"/>
          <w:sz w:val="22"/>
          <w:szCs w:val="22"/>
          <w:lang w:eastAsia="en-US"/>
        </w:rPr>
      </w:pPr>
      <w:hyperlink w:anchor="_Toc521589884" w:history="1">
        <w:r w:rsidRPr="00923BEF">
          <w:rPr>
            <w:rStyle w:val="Hyperlink"/>
          </w:rPr>
          <w:t>Circuit Parameters</w:t>
        </w:r>
        <w:r>
          <w:rPr>
            <w:webHidden/>
          </w:rPr>
          <w:tab/>
        </w:r>
        <w:r>
          <w:rPr>
            <w:webHidden/>
          </w:rPr>
          <w:fldChar w:fldCharType="begin"/>
        </w:r>
        <w:r>
          <w:rPr>
            <w:webHidden/>
          </w:rPr>
          <w:instrText xml:space="preserve"> PAGEREF _Toc521589884 \h </w:instrText>
        </w:r>
        <w:r>
          <w:rPr>
            <w:webHidden/>
          </w:rPr>
        </w:r>
        <w:r>
          <w:rPr>
            <w:webHidden/>
          </w:rPr>
          <w:fldChar w:fldCharType="separate"/>
        </w:r>
        <w:r w:rsidR="00B10054">
          <w:rPr>
            <w:webHidden/>
          </w:rPr>
          <w:t>173</w:t>
        </w:r>
        <w:r>
          <w:rPr>
            <w:webHidden/>
          </w:rPr>
          <w:fldChar w:fldCharType="end"/>
        </w:r>
      </w:hyperlink>
    </w:p>
    <w:p w14:paraId="462155C1" w14:textId="17BBC8EB" w:rsidR="00E57866" w:rsidRDefault="00E57866">
      <w:pPr>
        <w:pStyle w:val="TOC5"/>
        <w:rPr>
          <w:rFonts w:ascii="Calibri" w:eastAsia="Times New Roman" w:hAnsi="Calibri"/>
          <w:noProof/>
          <w:sz w:val="22"/>
          <w:szCs w:val="22"/>
          <w:lang w:eastAsia="en-US"/>
        </w:rPr>
      </w:pPr>
      <w:hyperlink w:anchor="_Toc521589885" w:history="1">
        <w:r w:rsidRPr="00923BEF">
          <w:rPr>
            <w:rStyle w:val="Hyperlink"/>
            <w:noProof/>
          </w:rPr>
          <w:t>Circuit Pipe Size</w:t>
        </w:r>
        <w:r>
          <w:rPr>
            <w:noProof/>
            <w:webHidden/>
          </w:rPr>
          <w:tab/>
        </w:r>
        <w:r>
          <w:rPr>
            <w:noProof/>
            <w:webHidden/>
          </w:rPr>
          <w:fldChar w:fldCharType="begin"/>
        </w:r>
        <w:r>
          <w:rPr>
            <w:noProof/>
            <w:webHidden/>
          </w:rPr>
          <w:instrText xml:space="preserve"> PAGEREF _Toc521589885 \h </w:instrText>
        </w:r>
        <w:r>
          <w:rPr>
            <w:noProof/>
            <w:webHidden/>
          </w:rPr>
        </w:r>
        <w:r>
          <w:rPr>
            <w:noProof/>
            <w:webHidden/>
          </w:rPr>
          <w:fldChar w:fldCharType="separate"/>
        </w:r>
        <w:r w:rsidR="00B10054">
          <w:rPr>
            <w:noProof/>
            <w:webHidden/>
          </w:rPr>
          <w:t>173</w:t>
        </w:r>
        <w:r>
          <w:rPr>
            <w:noProof/>
            <w:webHidden/>
          </w:rPr>
          <w:fldChar w:fldCharType="end"/>
        </w:r>
      </w:hyperlink>
    </w:p>
    <w:p w14:paraId="07E3A263" w14:textId="1923B592" w:rsidR="00E57866" w:rsidRDefault="00E57866">
      <w:pPr>
        <w:pStyle w:val="TOC5"/>
        <w:rPr>
          <w:rFonts w:ascii="Calibri" w:eastAsia="Times New Roman" w:hAnsi="Calibri"/>
          <w:noProof/>
          <w:sz w:val="22"/>
          <w:szCs w:val="22"/>
          <w:lang w:eastAsia="en-US"/>
        </w:rPr>
      </w:pPr>
      <w:hyperlink w:anchor="_Toc521589886" w:history="1">
        <w:r w:rsidRPr="00923BEF">
          <w:rPr>
            <w:rStyle w:val="Hyperlink"/>
            <w:noProof/>
          </w:rPr>
          <w:t>Number of Parallel Circuits</w:t>
        </w:r>
        <w:r>
          <w:rPr>
            <w:noProof/>
            <w:webHidden/>
          </w:rPr>
          <w:tab/>
        </w:r>
        <w:r>
          <w:rPr>
            <w:noProof/>
            <w:webHidden/>
          </w:rPr>
          <w:fldChar w:fldCharType="begin"/>
        </w:r>
        <w:r>
          <w:rPr>
            <w:noProof/>
            <w:webHidden/>
          </w:rPr>
          <w:instrText xml:space="preserve"> PAGEREF _Toc521589886 \h </w:instrText>
        </w:r>
        <w:r>
          <w:rPr>
            <w:noProof/>
            <w:webHidden/>
          </w:rPr>
        </w:r>
        <w:r>
          <w:rPr>
            <w:noProof/>
            <w:webHidden/>
          </w:rPr>
          <w:fldChar w:fldCharType="separate"/>
        </w:r>
        <w:r w:rsidR="00B10054">
          <w:rPr>
            <w:noProof/>
            <w:webHidden/>
          </w:rPr>
          <w:t>173</w:t>
        </w:r>
        <w:r>
          <w:rPr>
            <w:noProof/>
            <w:webHidden/>
          </w:rPr>
          <w:fldChar w:fldCharType="end"/>
        </w:r>
      </w:hyperlink>
    </w:p>
    <w:p w14:paraId="42D95834" w14:textId="3F2FA528" w:rsidR="00E57866" w:rsidRDefault="00E57866">
      <w:pPr>
        <w:pStyle w:val="TOC5"/>
        <w:rPr>
          <w:rFonts w:ascii="Calibri" w:eastAsia="Times New Roman" w:hAnsi="Calibri"/>
          <w:noProof/>
          <w:sz w:val="22"/>
          <w:szCs w:val="22"/>
          <w:lang w:eastAsia="en-US"/>
        </w:rPr>
      </w:pPr>
      <w:hyperlink w:anchor="_Toc521589887" w:history="1">
        <w:r w:rsidRPr="00923BEF">
          <w:rPr>
            <w:rStyle w:val="Hyperlink"/>
            <w:noProof/>
          </w:rPr>
          <w:t>Circuit Style</w:t>
        </w:r>
        <w:r>
          <w:rPr>
            <w:noProof/>
            <w:webHidden/>
          </w:rPr>
          <w:tab/>
        </w:r>
        <w:r>
          <w:rPr>
            <w:noProof/>
            <w:webHidden/>
          </w:rPr>
          <w:fldChar w:fldCharType="begin"/>
        </w:r>
        <w:r>
          <w:rPr>
            <w:noProof/>
            <w:webHidden/>
          </w:rPr>
          <w:instrText xml:space="preserve"> PAGEREF _Toc521589887 \h </w:instrText>
        </w:r>
        <w:r>
          <w:rPr>
            <w:noProof/>
            <w:webHidden/>
          </w:rPr>
        </w:r>
        <w:r>
          <w:rPr>
            <w:noProof/>
            <w:webHidden/>
          </w:rPr>
          <w:fldChar w:fldCharType="separate"/>
        </w:r>
        <w:r w:rsidR="00B10054">
          <w:rPr>
            <w:noProof/>
            <w:webHidden/>
          </w:rPr>
          <w:t>173</w:t>
        </w:r>
        <w:r>
          <w:rPr>
            <w:noProof/>
            <w:webHidden/>
          </w:rPr>
          <w:fldChar w:fldCharType="end"/>
        </w:r>
      </w:hyperlink>
    </w:p>
    <w:p w14:paraId="27198B20" w14:textId="222308D7" w:rsidR="00E57866" w:rsidRDefault="00E57866">
      <w:pPr>
        <w:pStyle w:val="TOC5"/>
        <w:rPr>
          <w:rFonts w:ascii="Calibri" w:eastAsia="Times New Roman" w:hAnsi="Calibri"/>
          <w:noProof/>
          <w:sz w:val="22"/>
          <w:szCs w:val="22"/>
          <w:lang w:eastAsia="en-US"/>
        </w:rPr>
      </w:pPr>
      <w:hyperlink w:anchor="_Toc521589888" w:history="1">
        <w:r w:rsidRPr="00923BEF">
          <w:rPr>
            <w:rStyle w:val="Hyperlink"/>
            <w:noProof/>
          </w:rPr>
          <w:t>Circuit Head Loss per 100 feet</w:t>
        </w:r>
        <w:r>
          <w:rPr>
            <w:noProof/>
            <w:webHidden/>
          </w:rPr>
          <w:tab/>
        </w:r>
        <w:r>
          <w:rPr>
            <w:noProof/>
            <w:webHidden/>
          </w:rPr>
          <w:fldChar w:fldCharType="begin"/>
        </w:r>
        <w:r>
          <w:rPr>
            <w:noProof/>
            <w:webHidden/>
          </w:rPr>
          <w:instrText xml:space="preserve"> PAGEREF _Toc521589888 \h </w:instrText>
        </w:r>
        <w:r>
          <w:rPr>
            <w:noProof/>
            <w:webHidden/>
          </w:rPr>
        </w:r>
        <w:r>
          <w:rPr>
            <w:noProof/>
            <w:webHidden/>
          </w:rPr>
          <w:fldChar w:fldCharType="separate"/>
        </w:r>
        <w:r w:rsidR="00B10054">
          <w:rPr>
            <w:noProof/>
            <w:webHidden/>
          </w:rPr>
          <w:t>173</w:t>
        </w:r>
        <w:r>
          <w:rPr>
            <w:noProof/>
            <w:webHidden/>
          </w:rPr>
          <w:fldChar w:fldCharType="end"/>
        </w:r>
      </w:hyperlink>
    </w:p>
    <w:p w14:paraId="19FB0200" w14:textId="4A0472AD" w:rsidR="00E57866" w:rsidRDefault="00E57866">
      <w:pPr>
        <w:pStyle w:val="TOC5"/>
        <w:rPr>
          <w:rFonts w:ascii="Calibri" w:eastAsia="Times New Roman" w:hAnsi="Calibri"/>
          <w:noProof/>
          <w:sz w:val="22"/>
          <w:szCs w:val="22"/>
          <w:lang w:eastAsia="en-US"/>
        </w:rPr>
      </w:pPr>
      <w:hyperlink w:anchor="_Toc521589889" w:history="1">
        <w:r w:rsidRPr="00923BEF">
          <w:rPr>
            <w:rStyle w:val="Hyperlink"/>
            <w:noProof/>
          </w:rPr>
          <w:t>Extra Equivalent Length per Circuit</w:t>
        </w:r>
        <w:r>
          <w:rPr>
            <w:noProof/>
            <w:webHidden/>
          </w:rPr>
          <w:tab/>
        </w:r>
        <w:r>
          <w:rPr>
            <w:noProof/>
            <w:webHidden/>
          </w:rPr>
          <w:fldChar w:fldCharType="begin"/>
        </w:r>
        <w:r>
          <w:rPr>
            <w:noProof/>
            <w:webHidden/>
          </w:rPr>
          <w:instrText xml:space="preserve"> PAGEREF _Toc521589889 \h </w:instrText>
        </w:r>
        <w:r>
          <w:rPr>
            <w:noProof/>
            <w:webHidden/>
          </w:rPr>
        </w:r>
        <w:r>
          <w:rPr>
            <w:noProof/>
            <w:webHidden/>
          </w:rPr>
          <w:fldChar w:fldCharType="separate"/>
        </w:r>
        <w:r w:rsidR="00B10054">
          <w:rPr>
            <w:noProof/>
            <w:webHidden/>
          </w:rPr>
          <w:t>173</w:t>
        </w:r>
        <w:r>
          <w:rPr>
            <w:noProof/>
            <w:webHidden/>
          </w:rPr>
          <w:fldChar w:fldCharType="end"/>
        </w:r>
      </w:hyperlink>
    </w:p>
    <w:p w14:paraId="4D887664" w14:textId="2EF20E78" w:rsidR="00E57866" w:rsidRDefault="00E57866">
      <w:pPr>
        <w:pStyle w:val="TOC4"/>
        <w:rPr>
          <w:rFonts w:ascii="Calibri" w:eastAsia="Times New Roman" w:hAnsi="Calibri"/>
          <w:sz w:val="22"/>
          <w:szCs w:val="22"/>
          <w:lang w:eastAsia="en-US"/>
        </w:rPr>
      </w:pPr>
      <w:hyperlink w:anchor="_Toc521589890" w:history="1">
        <w:r w:rsidRPr="00923BEF">
          <w:rPr>
            <w:rStyle w:val="Hyperlink"/>
          </w:rPr>
          <w:t>Header Parameters</w:t>
        </w:r>
        <w:r>
          <w:rPr>
            <w:webHidden/>
          </w:rPr>
          <w:tab/>
        </w:r>
        <w:r>
          <w:rPr>
            <w:webHidden/>
          </w:rPr>
          <w:fldChar w:fldCharType="begin"/>
        </w:r>
        <w:r>
          <w:rPr>
            <w:webHidden/>
          </w:rPr>
          <w:instrText xml:space="preserve"> PAGEREF _Toc521589890 \h </w:instrText>
        </w:r>
        <w:r>
          <w:rPr>
            <w:webHidden/>
          </w:rPr>
        </w:r>
        <w:r>
          <w:rPr>
            <w:webHidden/>
          </w:rPr>
          <w:fldChar w:fldCharType="separate"/>
        </w:r>
        <w:r w:rsidR="00B10054">
          <w:rPr>
            <w:webHidden/>
          </w:rPr>
          <w:t>174</w:t>
        </w:r>
        <w:r>
          <w:rPr>
            <w:webHidden/>
          </w:rPr>
          <w:fldChar w:fldCharType="end"/>
        </w:r>
      </w:hyperlink>
    </w:p>
    <w:p w14:paraId="0732C39B" w14:textId="0BD60D0D" w:rsidR="00E57866" w:rsidRDefault="00E57866">
      <w:pPr>
        <w:pStyle w:val="TOC5"/>
        <w:rPr>
          <w:rFonts w:ascii="Calibri" w:eastAsia="Times New Roman" w:hAnsi="Calibri"/>
          <w:noProof/>
          <w:sz w:val="22"/>
          <w:szCs w:val="22"/>
          <w:lang w:eastAsia="en-US"/>
        </w:rPr>
      </w:pPr>
      <w:hyperlink w:anchor="_Toc521589891" w:history="1">
        <w:r w:rsidRPr="00923BEF">
          <w:rPr>
            <w:rStyle w:val="Hyperlink"/>
            <w:noProof/>
          </w:rPr>
          <w:t>Number of Lines</w:t>
        </w:r>
        <w:r>
          <w:rPr>
            <w:noProof/>
            <w:webHidden/>
          </w:rPr>
          <w:tab/>
        </w:r>
        <w:r>
          <w:rPr>
            <w:noProof/>
            <w:webHidden/>
          </w:rPr>
          <w:fldChar w:fldCharType="begin"/>
        </w:r>
        <w:r>
          <w:rPr>
            <w:noProof/>
            <w:webHidden/>
          </w:rPr>
          <w:instrText xml:space="preserve"> PAGEREF _Toc521589891 \h </w:instrText>
        </w:r>
        <w:r>
          <w:rPr>
            <w:noProof/>
            <w:webHidden/>
          </w:rPr>
        </w:r>
        <w:r>
          <w:rPr>
            <w:noProof/>
            <w:webHidden/>
          </w:rPr>
          <w:fldChar w:fldCharType="separate"/>
        </w:r>
        <w:r w:rsidR="00B10054">
          <w:rPr>
            <w:noProof/>
            <w:webHidden/>
          </w:rPr>
          <w:t>175</w:t>
        </w:r>
        <w:r>
          <w:rPr>
            <w:noProof/>
            <w:webHidden/>
          </w:rPr>
          <w:fldChar w:fldCharType="end"/>
        </w:r>
      </w:hyperlink>
    </w:p>
    <w:p w14:paraId="4186CCA7" w14:textId="21F8F619" w:rsidR="00E57866" w:rsidRDefault="00E57866">
      <w:pPr>
        <w:pStyle w:val="TOC5"/>
        <w:rPr>
          <w:rFonts w:ascii="Calibri" w:eastAsia="Times New Roman" w:hAnsi="Calibri"/>
          <w:noProof/>
          <w:sz w:val="22"/>
          <w:szCs w:val="22"/>
          <w:lang w:eastAsia="en-US"/>
        </w:rPr>
      </w:pPr>
      <w:hyperlink w:anchor="_Toc521589892" w:history="1">
        <w:r w:rsidRPr="00923BEF">
          <w:rPr>
            <w:rStyle w:val="Hyperlink"/>
            <w:noProof/>
          </w:rPr>
          <w:t>Pipe Size</w:t>
        </w:r>
        <w:r>
          <w:rPr>
            <w:noProof/>
            <w:webHidden/>
          </w:rPr>
          <w:tab/>
        </w:r>
        <w:r>
          <w:rPr>
            <w:noProof/>
            <w:webHidden/>
          </w:rPr>
          <w:fldChar w:fldCharType="begin"/>
        </w:r>
        <w:r>
          <w:rPr>
            <w:noProof/>
            <w:webHidden/>
          </w:rPr>
          <w:instrText xml:space="preserve"> PAGEREF _Toc521589892 \h </w:instrText>
        </w:r>
        <w:r>
          <w:rPr>
            <w:noProof/>
            <w:webHidden/>
          </w:rPr>
        </w:r>
        <w:r>
          <w:rPr>
            <w:noProof/>
            <w:webHidden/>
          </w:rPr>
          <w:fldChar w:fldCharType="separate"/>
        </w:r>
        <w:r w:rsidR="00B10054">
          <w:rPr>
            <w:noProof/>
            <w:webHidden/>
          </w:rPr>
          <w:t>175</w:t>
        </w:r>
        <w:r>
          <w:rPr>
            <w:noProof/>
            <w:webHidden/>
          </w:rPr>
          <w:fldChar w:fldCharType="end"/>
        </w:r>
      </w:hyperlink>
    </w:p>
    <w:p w14:paraId="6B65F71C" w14:textId="677A7476" w:rsidR="00E57866" w:rsidRDefault="00E57866">
      <w:pPr>
        <w:pStyle w:val="TOC5"/>
        <w:rPr>
          <w:rFonts w:ascii="Calibri" w:eastAsia="Times New Roman" w:hAnsi="Calibri"/>
          <w:noProof/>
          <w:sz w:val="22"/>
          <w:szCs w:val="22"/>
          <w:lang w:eastAsia="en-US"/>
        </w:rPr>
      </w:pPr>
      <w:hyperlink w:anchor="_Toc521589893" w:history="1">
        <w:r w:rsidRPr="00923BEF">
          <w:rPr>
            <w:rStyle w:val="Hyperlink"/>
            <w:noProof/>
          </w:rPr>
          <w:t>Header Length / Average Branch Length</w:t>
        </w:r>
        <w:r>
          <w:rPr>
            <w:noProof/>
            <w:webHidden/>
          </w:rPr>
          <w:tab/>
        </w:r>
        <w:r>
          <w:rPr>
            <w:noProof/>
            <w:webHidden/>
          </w:rPr>
          <w:fldChar w:fldCharType="begin"/>
        </w:r>
        <w:r>
          <w:rPr>
            <w:noProof/>
            <w:webHidden/>
          </w:rPr>
          <w:instrText xml:space="preserve"> PAGEREF _Toc521589893 \h </w:instrText>
        </w:r>
        <w:r>
          <w:rPr>
            <w:noProof/>
            <w:webHidden/>
          </w:rPr>
        </w:r>
        <w:r>
          <w:rPr>
            <w:noProof/>
            <w:webHidden/>
          </w:rPr>
          <w:fldChar w:fldCharType="separate"/>
        </w:r>
        <w:r w:rsidR="00B10054">
          <w:rPr>
            <w:noProof/>
            <w:webHidden/>
          </w:rPr>
          <w:t>175</w:t>
        </w:r>
        <w:r>
          <w:rPr>
            <w:noProof/>
            <w:webHidden/>
          </w:rPr>
          <w:fldChar w:fldCharType="end"/>
        </w:r>
      </w:hyperlink>
    </w:p>
    <w:p w14:paraId="41C5E236" w14:textId="32B0D0FA" w:rsidR="00E57866" w:rsidRDefault="00E57866">
      <w:pPr>
        <w:pStyle w:val="TOC5"/>
        <w:rPr>
          <w:rFonts w:ascii="Calibri" w:eastAsia="Times New Roman" w:hAnsi="Calibri"/>
          <w:noProof/>
          <w:sz w:val="22"/>
          <w:szCs w:val="22"/>
          <w:lang w:eastAsia="en-US"/>
        </w:rPr>
      </w:pPr>
      <w:hyperlink w:anchor="_Toc521589894" w:history="1">
        <w:r w:rsidRPr="00923BEF">
          <w:rPr>
            <w:rStyle w:val="Hyperlink"/>
            <w:noProof/>
          </w:rPr>
          <w:t>Head Loss per 100 feet</w:t>
        </w:r>
        <w:r>
          <w:rPr>
            <w:noProof/>
            <w:webHidden/>
          </w:rPr>
          <w:tab/>
        </w:r>
        <w:r>
          <w:rPr>
            <w:noProof/>
            <w:webHidden/>
          </w:rPr>
          <w:fldChar w:fldCharType="begin"/>
        </w:r>
        <w:r>
          <w:rPr>
            <w:noProof/>
            <w:webHidden/>
          </w:rPr>
          <w:instrText xml:space="preserve"> PAGEREF _Toc521589894 \h </w:instrText>
        </w:r>
        <w:r>
          <w:rPr>
            <w:noProof/>
            <w:webHidden/>
          </w:rPr>
        </w:r>
        <w:r>
          <w:rPr>
            <w:noProof/>
            <w:webHidden/>
          </w:rPr>
          <w:fldChar w:fldCharType="separate"/>
        </w:r>
        <w:r w:rsidR="00B10054">
          <w:rPr>
            <w:noProof/>
            <w:webHidden/>
          </w:rPr>
          <w:t>176</w:t>
        </w:r>
        <w:r>
          <w:rPr>
            <w:noProof/>
            <w:webHidden/>
          </w:rPr>
          <w:fldChar w:fldCharType="end"/>
        </w:r>
      </w:hyperlink>
    </w:p>
    <w:p w14:paraId="5F8400F7" w14:textId="76FBEFBE" w:rsidR="00E57866" w:rsidRDefault="00E57866">
      <w:pPr>
        <w:pStyle w:val="TOC3"/>
        <w:rPr>
          <w:rFonts w:ascii="Calibri" w:eastAsia="Times New Roman" w:hAnsi="Calibri"/>
          <w:sz w:val="22"/>
          <w:szCs w:val="22"/>
          <w:lang w:eastAsia="en-US"/>
        </w:rPr>
      </w:pPr>
      <w:hyperlink w:anchor="_Toc521589895" w:history="1">
        <w:r w:rsidRPr="00923BEF">
          <w:rPr>
            <w:rStyle w:val="Hyperlink"/>
          </w:rPr>
          <w:t>Soil</w:t>
        </w:r>
        <w:r>
          <w:rPr>
            <w:webHidden/>
          </w:rPr>
          <w:tab/>
        </w:r>
        <w:r>
          <w:rPr>
            <w:webHidden/>
          </w:rPr>
          <w:fldChar w:fldCharType="begin"/>
        </w:r>
        <w:r>
          <w:rPr>
            <w:webHidden/>
          </w:rPr>
          <w:instrText xml:space="preserve"> PAGEREF _Toc521589895 \h </w:instrText>
        </w:r>
        <w:r>
          <w:rPr>
            <w:webHidden/>
          </w:rPr>
        </w:r>
        <w:r>
          <w:rPr>
            <w:webHidden/>
          </w:rPr>
          <w:fldChar w:fldCharType="separate"/>
        </w:r>
        <w:r w:rsidR="00B10054">
          <w:rPr>
            <w:webHidden/>
          </w:rPr>
          <w:t>176</w:t>
        </w:r>
        <w:r>
          <w:rPr>
            <w:webHidden/>
          </w:rPr>
          <w:fldChar w:fldCharType="end"/>
        </w:r>
      </w:hyperlink>
    </w:p>
    <w:p w14:paraId="6625EB48" w14:textId="5A224410" w:rsidR="00E57866" w:rsidRDefault="00E57866">
      <w:pPr>
        <w:pStyle w:val="TOC4"/>
        <w:rPr>
          <w:rFonts w:ascii="Calibri" w:eastAsia="Times New Roman" w:hAnsi="Calibri"/>
          <w:sz w:val="22"/>
          <w:szCs w:val="22"/>
          <w:lang w:eastAsia="en-US"/>
        </w:rPr>
      </w:pPr>
      <w:hyperlink w:anchor="_Toc521589896" w:history="1">
        <w:r w:rsidRPr="00923BEF">
          <w:rPr>
            <w:rStyle w:val="Hyperlink"/>
          </w:rPr>
          <w:t>Ground Temperature Corrections at Given Depth</w:t>
        </w:r>
        <w:r>
          <w:rPr>
            <w:webHidden/>
          </w:rPr>
          <w:tab/>
        </w:r>
        <w:r>
          <w:rPr>
            <w:webHidden/>
          </w:rPr>
          <w:fldChar w:fldCharType="begin"/>
        </w:r>
        <w:r>
          <w:rPr>
            <w:webHidden/>
          </w:rPr>
          <w:instrText xml:space="preserve"> PAGEREF _Toc521589896 \h </w:instrText>
        </w:r>
        <w:r>
          <w:rPr>
            <w:webHidden/>
          </w:rPr>
        </w:r>
        <w:r>
          <w:rPr>
            <w:webHidden/>
          </w:rPr>
          <w:fldChar w:fldCharType="separate"/>
        </w:r>
        <w:r w:rsidR="00B10054">
          <w:rPr>
            <w:webHidden/>
          </w:rPr>
          <w:t>177</w:t>
        </w:r>
        <w:r>
          <w:rPr>
            <w:webHidden/>
          </w:rPr>
          <w:fldChar w:fldCharType="end"/>
        </w:r>
      </w:hyperlink>
    </w:p>
    <w:p w14:paraId="57C0040B" w14:textId="00C3383B" w:rsidR="00E57866" w:rsidRDefault="00E57866">
      <w:pPr>
        <w:pStyle w:val="TOC5"/>
        <w:rPr>
          <w:rFonts w:ascii="Calibri" w:eastAsia="Times New Roman" w:hAnsi="Calibri"/>
          <w:noProof/>
          <w:sz w:val="22"/>
          <w:szCs w:val="22"/>
          <w:lang w:eastAsia="en-US"/>
        </w:rPr>
      </w:pPr>
      <w:hyperlink w:anchor="_Toc521589897" w:history="1">
        <w:r w:rsidRPr="00923BEF">
          <w:rPr>
            <w:rStyle w:val="Hyperlink"/>
            <w:noProof/>
          </w:rPr>
          <w:t>Depth of Header in Soil</w:t>
        </w:r>
        <w:r>
          <w:rPr>
            <w:noProof/>
            <w:webHidden/>
          </w:rPr>
          <w:tab/>
        </w:r>
        <w:r>
          <w:rPr>
            <w:noProof/>
            <w:webHidden/>
          </w:rPr>
          <w:fldChar w:fldCharType="begin"/>
        </w:r>
        <w:r>
          <w:rPr>
            <w:noProof/>
            <w:webHidden/>
          </w:rPr>
          <w:instrText xml:space="preserve"> PAGEREF _Toc521589897 \h </w:instrText>
        </w:r>
        <w:r>
          <w:rPr>
            <w:noProof/>
            <w:webHidden/>
          </w:rPr>
        </w:r>
        <w:r>
          <w:rPr>
            <w:noProof/>
            <w:webHidden/>
          </w:rPr>
          <w:fldChar w:fldCharType="separate"/>
        </w:r>
        <w:r w:rsidR="00B10054">
          <w:rPr>
            <w:noProof/>
            <w:webHidden/>
          </w:rPr>
          <w:t>177</w:t>
        </w:r>
        <w:r>
          <w:rPr>
            <w:noProof/>
            <w:webHidden/>
          </w:rPr>
          <w:fldChar w:fldCharType="end"/>
        </w:r>
      </w:hyperlink>
    </w:p>
    <w:p w14:paraId="7C68007F" w14:textId="269690E3" w:rsidR="00E57866" w:rsidRDefault="00E57866">
      <w:pPr>
        <w:pStyle w:val="TOC5"/>
        <w:rPr>
          <w:rFonts w:ascii="Calibri" w:eastAsia="Times New Roman" w:hAnsi="Calibri"/>
          <w:noProof/>
          <w:sz w:val="22"/>
          <w:szCs w:val="22"/>
          <w:lang w:eastAsia="en-US"/>
        </w:rPr>
      </w:pPr>
      <w:hyperlink w:anchor="_Toc521589898" w:history="1">
        <w:r w:rsidRPr="00923BEF">
          <w:rPr>
            <w:rStyle w:val="Hyperlink"/>
            <w:noProof/>
          </w:rPr>
          <w:t>Soil Type</w:t>
        </w:r>
        <w:r>
          <w:rPr>
            <w:noProof/>
            <w:webHidden/>
          </w:rPr>
          <w:tab/>
        </w:r>
        <w:r>
          <w:rPr>
            <w:noProof/>
            <w:webHidden/>
          </w:rPr>
          <w:fldChar w:fldCharType="begin"/>
        </w:r>
        <w:r>
          <w:rPr>
            <w:noProof/>
            <w:webHidden/>
          </w:rPr>
          <w:instrText xml:space="preserve"> PAGEREF _Toc521589898 \h </w:instrText>
        </w:r>
        <w:r>
          <w:rPr>
            <w:noProof/>
            <w:webHidden/>
          </w:rPr>
        </w:r>
        <w:r>
          <w:rPr>
            <w:noProof/>
            <w:webHidden/>
          </w:rPr>
          <w:fldChar w:fldCharType="separate"/>
        </w:r>
        <w:r w:rsidR="00B10054">
          <w:rPr>
            <w:noProof/>
            <w:webHidden/>
          </w:rPr>
          <w:t>177</w:t>
        </w:r>
        <w:r>
          <w:rPr>
            <w:noProof/>
            <w:webHidden/>
          </w:rPr>
          <w:fldChar w:fldCharType="end"/>
        </w:r>
      </w:hyperlink>
    </w:p>
    <w:p w14:paraId="3CE7F48F" w14:textId="534FA6E1" w:rsidR="00E57866" w:rsidRDefault="00E57866">
      <w:pPr>
        <w:pStyle w:val="TOC5"/>
        <w:rPr>
          <w:rFonts w:ascii="Calibri" w:eastAsia="Times New Roman" w:hAnsi="Calibri"/>
          <w:noProof/>
          <w:sz w:val="22"/>
          <w:szCs w:val="22"/>
          <w:lang w:eastAsia="en-US"/>
        </w:rPr>
      </w:pPr>
      <w:hyperlink w:anchor="_Toc521589899" w:history="1">
        <w:r w:rsidRPr="00923BEF">
          <w:rPr>
            <w:rStyle w:val="Hyperlink"/>
            <w:noProof/>
          </w:rPr>
          <w:t>Regional Air Temperature Swing</w:t>
        </w:r>
        <w:r>
          <w:rPr>
            <w:noProof/>
            <w:webHidden/>
          </w:rPr>
          <w:tab/>
        </w:r>
        <w:r>
          <w:rPr>
            <w:noProof/>
            <w:webHidden/>
          </w:rPr>
          <w:fldChar w:fldCharType="begin"/>
        </w:r>
        <w:r>
          <w:rPr>
            <w:noProof/>
            <w:webHidden/>
          </w:rPr>
          <w:instrText xml:space="preserve"> PAGEREF _Toc521589899 \h </w:instrText>
        </w:r>
        <w:r>
          <w:rPr>
            <w:noProof/>
            <w:webHidden/>
          </w:rPr>
        </w:r>
        <w:r>
          <w:rPr>
            <w:noProof/>
            <w:webHidden/>
          </w:rPr>
          <w:fldChar w:fldCharType="separate"/>
        </w:r>
        <w:r w:rsidR="00B10054">
          <w:rPr>
            <w:noProof/>
            <w:webHidden/>
          </w:rPr>
          <w:t>177</w:t>
        </w:r>
        <w:r>
          <w:rPr>
            <w:noProof/>
            <w:webHidden/>
          </w:rPr>
          <w:fldChar w:fldCharType="end"/>
        </w:r>
      </w:hyperlink>
    </w:p>
    <w:p w14:paraId="299DE57F" w14:textId="77A4EBAC" w:rsidR="00E57866" w:rsidRDefault="00E57866">
      <w:pPr>
        <w:pStyle w:val="TOC5"/>
        <w:rPr>
          <w:rFonts w:ascii="Calibri" w:eastAsia="Times New Roman" w:hAnsi="Calibri"/>
          <w:noProof/>
          <w:sz w:val="22"/>
          <w:szCs w:val="22"/>
          <w:lang w:eastAsia="en-US"/>
        </w:rPr>
      </w:pPr>
      <w:hyperlink w:anchor="_Toc521589900" w:history="1">
        <w:r w:rsidRPr="00923BEF">
          <w:rPr>
            <w:rStyle w:val="Hyperlink"/>
            <w:noProof/>
          </w:rPr>
          <w:t>Coldest/Warmest Day in Year</w:t>
        </w:r>
        <w:r>
          <w:rPr>
            <w:noProof/>
            <w:webHidden/>
          </w:rPr>
          <w:tab/>
        </w:r>
        <w:r>
          <w:rPr>
            <w:noProof/>
            <w:webHidden/>
          </w:rPr>
          <w:fldChar w:fldCharType="begin"/>
        </w:r>
        <w:r>
          <w:rPr>
            <w:noProof/>
            <w:webHidden/>
          </w:rPr>
          <w:instrText xml:space="preserve"> PAGEREF _Toc521589900 \h </w:instrText>
        </w:r>
        <w:r>
          <w:rPr>
            <w:noProof/>
            <w:webHidden/>
          </w:rPr>
        </w:r>
        <w:r>
          <w:rPr>
            <w:noProof/>
            <w:webHidden/>
          </w:rPr>
          <w:fldChar w:fldCharType="separate"/>
        </w:r>
        <w:r w:rsidR="00B10054">
          <w:rPr>
            <w:noProof/>
            <w:webHidden/>
          </w:rPr>
          <w:t>177</w:t>
        </w:r>
        <w:r>
          <w:rPr>
            <w:noProof/>
            <w:webHidden/>
          </w:rPr>
          <w:fldChar w:fldCharType="end"/>
        </w:r>
      </w:hyperlink>
    </w:p>
    <w:p w14:paraId="297A00EB" w14:textId="41155D41" w:rsidR="00E57866" w:rsidRDefault="00E57866">
      <w:pPr>
        <w:pStyle w:val="TOC5"/>
        <w:rPr>
          <w:rFonts w:ascii="Calibri" w:eastAsia="Times New Roman" w:hAnsi="Calibri"/>
          <w:noProof/>
          <w:sz w:val="22"/>
          <w:szCs w:val="22"/>
          <w:lang w:eastAsia="en-US"/>
        </w:rPr>
      </w:pPr>
      <w:hyperlink w:anchor="_Toc521589901" w:history="1">
        <w:r w:rsidRPr="00923BEF">
          <w:rPr>
            <w:rStyle w:val="Hyperlink"/>
            <w:noProof/>
          </w:rPr>
          <w:t>Corrected Temperature</w:t>
        </w:r>
        <w:r>
          <w:rPr>
            <w:noProof/>
            <w:webHidden/>
          </w:rPr>
          <w:tab/>
        </w:r>
        <w:r>
          <w:rPr>
            <w:noProof/>
            <w:webHidden/>
          </w:rPr>
          <w:fldChar w:fldCharType="begin"/>
        </w:r>
        <w:r>
          <w:rPr>
            <w:noProof/>
            <w:webHidden/>
          </w:rPr>
          <w:instrText xml:space="preserve"> PAGEREF _Toc521589901 \h </w:instrText>
        </w:r>
        <w:r>
          <w:rPr>
            <w:noProof/>
            <w:webHidden/>
          </w:rPr>
        </w:r>
        <w:r>
          <w:rPr>
            <w:noProof/>
            <w:webHidden/>
          </w:rPr>
          <w:fldChar w:fldCharType="separate"/>
        </w:r>
        <w:r w:rsidR="00B10054">
          <w:rPr>
            <w:noProof/>
            <w:webHidden/>
          </w:rPr>
          <w:t>177</w:t>
        </w:r>
        <w:r>
          <w:rPr>
            <w:noProof/>
            <w:webHidden/>
          </w:rPr>
          <w:fldChar w:fldCharType="end"/>
        </w:r>
      </w:hyperlink>
    </w:p>
    <w:p w14:paraId="488211A9" w14:textId="0D350A73" w:rsidR="00E57866" w:rsidRDefault="00E57866">
      <w:pPr>
        <w:pStyle w:val="TOC3"/>
        <w:rPr>
          <w:rFonts w:ascii="Calibri" w:eastAsia="Times New Roman" w:hAnsi="Calibri"/>
          <w:sz w:val="22"/>
          <w:szCs w:val="22"/>
          <w:lang w:eastAsia="en-US"/>
        </w:rPr>
      </w:pPr>
      <w:hyperlink w:anchor="_Toc521589902" w:history="1">
        <w:r w:rsidRPr="00923BEF">
          <w:rPr>
            <w:rStyle w:val="Hyperlink"/>
          </w:rPr>
          <w:t>Fluid</w:t>
        </w:r>
        <w:r>
          <w:rPr>
            <w:webHidden/>
          </w:rPr>
          <w:tab/>
        </w:r>
        <w:r>
          <w:rPr>
            <w:webHidden/>
          </w:rPr>
          <w:fldChar w:fldCharType="begin"/>
        </w:r>
        <w:r>
          <w:rPr>
            <w:webHidden/>
          </w:rPr>
          <w:instrText xml:space="preserve"> PAGEREF _Toc521589902 \h </w:instrText>
        </w:r>
        <w:r>
          <w:rPr>
            <w:webHidden/>
          </w:rPr>
        </w:r>
        <w:r>
          <w:rPr>
            <w:webHidden/>
          </w:rPr>
          <w:fldChar w:fldCharType="separate"/>
        </w:r>
        <w:r w:rsidR="00B10054">
          <w:rPr>
            <w:webHidden/>
          </w:rPr>
          <w:t>177</w:t>
        </w:r>
        <w:r>
          <w:rPr>
            <w:webHidden/>
          </w:rPr>
          <w:fldChar w:fldCharType="end"/>
        </w:r>
      </w:hyperlink>
    </w:p>
    <w:p w14:paraId="40EC5583" w14:textId="6240CA40" w:rsidR="00E57866" w:rsidRDefault="00E57866">
      <w:pPr>
        <w:pStyle w:val="TOC3"/>
        <w:rPr>
          <w:rFonts w:ascii="Calibri" w:eastAsia="Times New Roman" w:hAnsi="Calibri"/>
          <w:sz w:val="22"/>
          <w:szCs w:val="22"/>
          <w:lang w:eastAsia="en-US"/>
        </w:rPr>
      </w:pPr>
      <w:hyperlink w:anchor="_Toc521589903" w:history="1">
        <w:r w:rsidRPr="00923BEF">
          <w:rPr>
            <w:rStyle w:val="Hyperlink"/>
          </w:rPr>
          <w:t>Results</w:t>
        </w:r>
        <w:r>
          <w:rPr>
            <w:webHidden/>
          </w:rPr>
          <w:tab/>
        </w:r>
        <w:r>
          <w:rPr>
            <w:webHidden/>
          </w:rPr>
          <w:fldChar w:fldCharType="begin"/>
        </w:r>
        <w:r>
          <w:rPr>
            <w:webHidden/>
          </w:rPr>
          <w:instrText xml:space="preserve"> PAGEREF _Toc521589903 \h </w:instrText>
        </w:r>
        <w:r>
          <w:rPr>
            <w:webHidden/>
          </w:rPr>
        </w:r>
        <w:r>
          <w:rPr>
            <w:webHidden/>
          </w:rPr>
          <w:fldChar w:fldCharType="separate"/>
        </w:r>
        <w:r w:rsidR="00B10054">
          <w:rPr>
            <w:webHidden/>
          </w:rPr>
          <w:t>178</w:t>
        </w:r>
        <w:r>
          <w:rPr>
            <w:webHidden/>
          </w:rPr>
          <w:fldChar w:fldCharType="end"/>
        </w:r>
      </w:hyperlink>
    </w:p>
    <w:p w14:paraId="4599699E" w14:textId="7A6203F8" w:rsidR="00E57866" w:rsidRDefault="00E57866">
      <w:pPr>
        <w:pStyle w:val="TOC4"/>
        <w:rPr>
          <w:rFonts w:ascii="Calibri" w:eastAsia="Times New Roman" w:hAnsi="Calibri"/>
          <w:sz w:val="22"/>
          <w:szCs w:val="22"/>
          <w:lang w:eastAsia="en-US"/>
        </w:rPr>
      </w:pPr>
      <w:hyperlink w:anchor="_Toc521589904" w:history="1">
        <w:r w:rsidRPr="00923BEF">
          <w:rPr>
            <w:rStyle w:val="Hyperlink"/>
          </w:rPr>
          <w:t>Reporting Section</w:t>
        </w:r>
        <w:r>
          <w:rPr>
            <w:webHidden/>
          </w:rPr>
          <w:tab/>
        </w:r>
        <w:r>
          <w:rPr>
            <w:webHidden/>
          </w:rPr>
          <w:fldChar w:fldCharType="begin"/>
        </w:r>
        <w:r>
          <w:rPr>
            <w:webHidden/>
          </w:rPr>
          <w:instrText xml:space="preserve"> PAGEREF _Toc521589904 \h </w:instrText>
        </w:r>
        <w:r>
          <w:rPr>
            <w:webHidden/>
          </w:rPr>
        </w:r>
        <w:r>
          <w:rPr>
            <w:webHidden/>
          </w:rPr>
          <w:fldChar w:fldCharType="separate"/>
        </w:r>
        <w:r w:rsidR="00B10054">
          <w:rPr>
            <w:webHidden/>
          </w:rPr>
          <w:t>180</w:t>
        </w:r>
        <w:r>
          <w:rPr>
            <w:webHidden/>
          </w:rPr>
          <w:fldChar w:fldCharType="end"/>
        </w:r>
      </w:hyperlink>
    </w:p>
    <w:p w14:paraId="2975A2E0" w14:textId="1C1DF05D" w:rsidR="00E57866" w:rsidRDefault="00E57866">
      <w:pPr>
        <w:pStyle w:val="TOC2"/>
        <w:rPr>
          <w:rFonts w:ascii="Calibri" w:eastAsia="Times New Roman" w:hAnsi="Calibri"/>
          <w:sz w:val="22"/>
          <w:szCs w:val="22"/>
          <w:lang w:eastAsia="en-US"/>
        </w:rPr>
      </w:pPr>
      <w:hyperlink w:anchor="_Toc521589905" w:history="1">
        <w:r w:rsidRPr="00923BEF">
          <w:rPr>
            <w:rStyle w:val="Hyperlink"/>
          </w:rPr>
          <w:t>Piping Design Automation</w:t>
        </w:r>
        <w:r>
          <w:rPr>
            <w:webHidden/>
          </w:rPr>
          <w:tab/>
        </w:r>
        <w:r>
          <w:rPr>
            <w:webHidden/>
          </w:rPr>
          <w:fldChar w:fldCharType="begin"/>
        </w:r>
        <w:r>
          <w:rPr>
            <w:webHidden/>
          </w:rPr>
          <w:instrText xml:space="preserve"> PAGEREF _Toc521589905 \h </w:instrText>
        </w:r>
        <w:r>
          <w:rPr>
            <w:webHidden/>
          </w:rPr>
        </w:r>
        <w:r>
          <w:rPr>
            <w:webHidden/>
          </w:rPr>
          <w:fldChar w:fldCharType="separate"/>
        </w:r>
        <w:r w:rsidR="00B10054">
          <w:rPr>
            <w:webHidden/>
          </w:rPr>
          <w:t>181</w:t>
        </w:r>
        <w:r>
          <w:rPr>
            <w:webHidden/>
          </w:rPr>
          <w:fldChar w:fldCharType="end"/>
        </w:r>
      </w:hyperlink>
    </w:p>
    <w:p w14:paraId="20F62200" w14:textId="262E9CEF" w:rsidR="00E57866" w:rsidRDefault="00E57866">
      <w:pPr>
        <w:pStyle w:val="TOC3"/>
        <w:rPr>
          <w:rFonts w:ascii="Calibri" w:eastAsia="Times New Roman" w:hAnsi="Calibri"/>
          <w:sz w:val="22"/>
          <w:szCs w:val="22"/>
          <w:lang w:eastAsia="en-US"/>
        </w:rPr>
      </w:pPr>
      <w:hyperlink w:anchor="_Toc521589906" w:history="1">
        <w:r w:rsidRPr="00923BEF">
          <w:rPr>
            <w:rStyle w:val="Hyperlink"/>
          </w:rPr>
          <w:t>Printing Reports</w:t>
        </w:r>
        <w:r>
          <w:rPr>
            <w:webHidden/>
          </w:rPr>
          <w:tab/>
        </w:r>
        <w:r>
          <w:rPr>
            <w:webHidden/>
          </w:rPr>
          <w:fldChar w:fldCharType="begin"/>
        </w:r>
        <w:r>
          <w:rPr>
            <w:webHidden/>
          </w:rPr>
          <w:instrText xml:space="preserve"> PAGEREF _Toc521589906 \h </w:instrText>
        </w:r>
        <w:r>
          <w:rPr>
            <w:webHidden/>
          </w:rPr>
        </w:r>
        <w:r>
          <w:rPr>
            <w:webHidden/>
          </w:rPr>
          <w:fldChar w:fldCharType="separate"/>
        </w:r>
        <w:r w:rsidR="00B10054">
          <w:rPr>
            <w:webHidden/>
          </w:rPr>
          <w:t>181</w:t>
        </w:r>
        <w:r>
          <w:rPr>
            <w:webHidden/>
          </w:rPr>
          <w:fldChar w:fldCharType="end"/>
        </w:r>
      </w:hyperlink>
    </w:p>
    <w:p w14:paraId="1D831D70" w14:textId="7C7B6D6F" w:rsidR="00E57866" w:rsidRDefault="00E57866">
      <w:pPr>
        <w:pStyle w:val="TOC1"/>
        <w:rPr>
          <w:rFonts w:ascii="Calibri" w:eastAsia="Times New Roman" w:hAnsi="Calibri"/>
          <w:b w:val="0"/>
          <w:sz w:val="22"/>
          <w:szCs w:val="22"/>
          <w:lang w:eastAsia="en-US"/>
        </w:rPr>
      </w:pPr>
      <w:hyperlink w:anchor="_Toc521589907" w:history="1">
        <w:r w:rsidRPr="00923BEF">
          <w:rPr>
            <w:rStyle w:val="Hyperlink"/>
          </w:rPr>
          <w:t>CHAPTER 7:</w:t>
        </w:r>
        <w:r>
          <w:rPr>
            <w:webHidden/>
          </w:rPr>
          <w:tab/>
        </w:r>
        <w:r>
          <w:rPr>
            <w:webHidden/>
          </w:rPr>
          <w:fldChar w:fldCharType="begin"/>
        </w:r>
        <w:r>
          <w:rPr>
            <w:webHidden/>
          </w:rPr>
          <w:instrText xml:space="preserve"> PAGEREF _Toc521589907 \h </w:instrText>
        </w:r>
        <w:r>
          <w:rPr>
            <w:webHidden/>
          </w:rPr>
        </w:r>
        <w:r>
          <w:rPr>
            <w:webHidden/>
          </w:rPr>
          <w:fldChar w:fldCharType="separate"/>
        </w:r>
        <w:r w:rsidR="00B10054">
          <w:rPr>
            <w:webHidden/>
          </w:rPr>
          <w:t>182</w:t>
        </w:r>
        <w:r>
          <w:rPr>
            <w:webHidden/>
          </w:rPr>
          <w:fldChar w:fldCharType="end"/>
        </w:r>
      </w:hyperlink>
    </w:p>
    <w:p w14:paraId="4A0D1772" w14:textId="0C2706CA" w:rsidR="00E57866" w:rsidRDefault="00E57866">
      <w:pPr>
        <w:pStyle w:val="TOC1"/>
        <w:rPr>
          <w:rFonts w:ascii="Calibri" w:eastAsia="Times New Roman" w:hAnsi="Calibri"/>
          <w:b w:val="0"/>
          <w:sz w:val="22"/>
          <w:szCs w:val="22"/>
          <w:lang w:eastAsia="en-US"/>
        </w:rPr>
      </w:pPr>
      <w:hyperlink w:anchor="_Toc521589908" w:history="1">
        <w:r w:rsidRPr="00923BEF">
          <w:rPr>
            <w:rStyle w:val="Hyperlink"/>
          </w:rPr>
          <w:t>Reports</w:t>
        </w:r>
        <w:r>
          <w:rPr>
            <w:webHidden/>
          </w:rPr>
          <w:tab/>
        </w:r>
        <w:r>
          <w:rPr>
            <w:webHidden/>
          </w:rPr>
          <w:fldChar w:fldCharType="begin"/>
        </w:r>
        <w:r>
          <w:rPr>
            <w:webHidden/>
          </w:rPr>
          <w:instrText xml:space="preserve"> PAGEREF _Toc521589908 \h </w:instrText>
        </w:r>
        <w:r>
          <w:rPr>
            <w:webHidden/>
          </w:rPr>
        </w:r>
        <w:r>
          <w:rPr>
            <w:webHidden/>
          </w:rPr>
          <w:fldChar w:fldCharType="separate"/>
        </w:r>
        <w:r w:rsidR="00B10054">
          <w:rPr>
            <w:webHidden/>
          </w:rPr>
          <w:t>182</w:t>
        </w:r>
        <w:r>
          <w:rPr>
            <w:webHidden/>
          </w:rPr>
          <w:fldChar w:fldCharType="end"/>
        </w:r>
      </w:hyperlink>
    </w:p>
    <w:p w14:paraId="73494E5F" w14:textId="2DC2C212" w:rsidR="00E57866" w:rsidRDefault="00E57866">
      <w:pPr>
        <w:pStyle w:val="TOC2"/>
        <w:rPr>
          <w:rFonts w:ascii="Calibri" w:eastAsia="Times New Roman" w:hAnsi="Calibri"/>
          <w:sz w:val="22"/>
          <w:szCs w:val="22"/>
          <w:lang w:eastAsia="en-US"/>
        </w:rPr>
      </w:pPr>
      <w:hyperlink w:anchor="_Toc521589909" w:history="1">
        <w:r w:rsidRPr="00923BEF">
          <w:rPr>
            <w:rStyle w:val="Hyperlink"/>
          </w:rPr>
          <w:t>Overview</w:t>
        </w:r>
        <w:r>
          <w:rPr>
            <w:webHidden/>
          </w:rPr>
          <w:tab/>
        </w:r>
        <w:r>
          <w:rPr>
            <w:webHidden/>
          </w:rPr>
          <w:fldChar w:fldCharType="begin"/>
        </w:r>
        <w:r>
          <w:rPr>
            <w:webHidden/>
          </w:rPr>
          <w:instrText xml:space="preserve"> PAGEREF _Toc521589909 \h </w:instrText>
        </w:r>
        <w:r>
          <w:rPr>
            <w:webHidden/>
          </w:rPr>
        </w:r>
        <w:r>
          <w:rPr>
            <w:webHidden/>
          </w:rPr>
          <w:fldChar w:fldCharType="separate"/>
        </w:r>
        <w:r w:rsidR="00B10054">
          <w:rPr>
            <w:webHidden/>
          </w:rPr>
          <w:t>182</w:t>
        </w:r>
        <w:r>
          <w:rPr>
            <w:webHidden/>
          </w:rPr>
          <w:fldChar w:fldCharType="end"/>
        </w:r>
      </w:hyperlink>
    </w:p>
    <w:p w14:paraId="5E508A2C" w14:textId="31E47D79" w:rsidR="00E57866" w:rsidRDefault="00E57866">
      <w:pPr>
        <w:pStyle w:val="TOC3"/>
        <w:rPr>
          <w:rFonts w:ascii="Calibri" w:eastAsia="Times New Roman" w:hAnsi="Calibri"/>
          <w:sz w:val="22"/>
          <w:szCs w:val="22"/>
          <w:lang w:eastAsia="en-US"/>
        </w:rPr>
      </w:pPr>
      <w:hyperlink w:anchor="_Toc521589910" w:history="1">
        <w:r w:rsidRPr="00923BEF">
          <w:rPr>
            <w:rStyle w:val="Hyperlink"/>
          </w:rPr>
          <w:t>The Report Preview Window</w:t>
        </w:r>
        <w:r>
          <w:rPr>
            <w:webHidden/>
          </w:rPr>
          <w:tab/>
        </w:r>
        <w:r>
          <w:rPr>
            <w:webHidden/>
          </w:rPr>
          <w:fldChar w:fldCharType="begin"/>
        </w:r>
        <w:r>
          <w:rPr>
            <w:webHidden/>
          </w:rPr>
          <w:instrText xml:space="preserve"> PAGEREF _Toc521589910 \h </w:instrText>
        </w:r>
        <w:r>
          <w:rPr>
            <w:webHidden/>
          </w:rPr>
        </w:r>
        <w:r>
          <w:rPr>
            <w:webHidden/>
          </w:rPr>
          <w:fldChar w:fldCharType="separate"/>
        </w:r>
        <w:r w:rsidR="00B10054">
          <w:rPr>
            <w:webHidden/>
          </w:rPr>
          <w:t>182</w:t>
        </w:r>
        <w:r>
          <w:rPr>
            <w:webHidden/>
          </w:rPr>
          <w:fldChar w:fldCharType="end"/>
        </w:r>
      </w:hyperlink>
    </w:p>
    <w:p w14:paraId="52D196F8" w14:textId="2EC25342" w:rsidR="00E57866" w:rsidRDefault="00E57866">
      <w:pPr>
        <w:pStyle w:val="TOC3"/>
        <w:rPr>
          <w:rFonts w:ascii="Calibri" w:eastAsia="Times New Roman" w:hAnsi="Calibri"/>
          <w:sz w:val="22"/>
          <w:szCs w:val="22"/>
          <w:lang w:eastAsia="en-US"/>
        </w:rPr>
      </w:pPr>
      <w:hyperlink w:anchor="_Toc521589911" w:history="1">
        <w:r w:rsidRPr="00923BEF">
          <w:rPr>
            <w:rStyle w:val="Hyperlink"/>
          </w:rPr>
          <w:t>Project Reports</w:t>
        </w:r>
        <w:r>
          <w:rPr>
            <w:webHidden/>
          </w:rPr>
          <w:tab/>
        </w:r>
        <w:r>
          <w:rPr>
            <w:webHidden/>
          </w:rPr>
          <w:fldChar w:fldCharType="begin"/>
        </w:r>
        <w:r>
          <w:rPr>
            <w:webHidden/>
          </w:rPr>
          <w:instrText xml:space="preserve"> PAGEREF _Toc521589911 \h </w:instrText>
        </w:r>
        <w:r>
          <w:rPr>
            <w:webHidden/>
          </w:rPr>
        </w:r>
        <w:r>
          <w:rPr>
            <w:webHidden/>
          </w:rPr>
          <w:fldChar w:fldCharType="separate"/>
        </w:r>
        <w:r w:rsidR="00B10054">
          <w:rPr>
            <w:webHidden/>
          </w:rPr>
          <w:t>183</w:t>
        </w:r>
        <w:r>
          <w:rPr>
            <w:webHidden/>
          </w:rPr>
          <w:fldChar w:fldCharType="end"/>
        </w:r>
      </w:hyperlink>
    </w:p>
    <w:p w14:paraId="4D9991E4" w14:textId="68E78AAE" w:rsidR="00E57866" w:rsidRDefault="00E57866">
      <w:pPr>
        <w:pStyle w:val="TOC4"/>
        <w:rPr>
          <w:rFonts w:ascii="Calibri" w:eastAsia="Times New Roman" w:hAnsi="Calibri"/>
          <w:sz w:val="22"/>
          <w:szCs w:val="22"/>
          <w:lang w:eastAsia="en-US"/>
        </w:rPr>
      </w:pPr>
      <w:hyperlink w:anchor="_Toc521589912" w:history="1">
        <w:r w:rsidRPr="00923BEF">
          <w:rPr>
            <w:rStyle w:val="Hyperlink"/>
          </w:rPr>
          <w:t>Information</w:t>
        </w:r>
        <w:r>
          <w:rPr>
            <w:webHidden/>
          </w:rPr>
          <w:tab/>
        </w:r>
        <w:r>
          <w:rPr>
            <w:webHidden/>
          </w:rPr>
          <w:fldChar w:fldCharType="begin"/>
        </w:r>
        <w:r>
          <w:rPr>
            <w:webHidden/>
          </w:rPr>
          <w:instrText xml:space="preserve"> PAGEREF _Toc521589912 \h </w:instrText>
        </w:r>
        <w:r>
          <w:rPr>
            <w:webHidden/>
          </w:rPr>
        </w:r>
        <w:r>
          <w:rPr>
            <w:webHidden/>
          </w:rPr>
          <w:fldChar w:fldCharType="separate"/>
        </w:r>
        <w:r w:rsidR="00B10054">
          <w:rPr>
            <w:webHidden/>
          </w:rPr>
          <w:t>183</w:t>
        </w:r>
        <w:r>
          <w:rPr>
            <w:webHidden/>
          </w:rPr>
          <w:fldChar w:fldCharType="end"/>
        </w:r>
      </w:hyperlink>
    </w:p>
    <w:p w14:paraId="177EC3F4" w14:textId="067B1B77" w:rsidR="00E57866" w:rsidRDefault="00E57866">
      <w:pPr>
        <w:pStyle w:val="TOC4"/>
        <w:rPr>
          <w:rFonts w:ascii="Calibri" w:eastAsia="Times New Roman" w:hAnsi="Calibri"/>
          <w:sz w:val="22"/>
          <w:szCs w:val="22"/>
          <w:lang w:eastAsia="en-US"/>
        </w:rPr>
      </w:pPr>
      <w:hyperlink w:anchor="_Toc521589913" w:history="1">
        <w:r w:rsidRPr="00923BEF">
          <w:rPr>
            <w:rStyle w:val="Hyperlink"/>
          </w:rPr>
          <w:t>Calculation Results</w:t>
        </w:r>
        <w:r>
          <w:rPr>
            <w:webHidden/>
          </w:rPr>
          <w:tab/>
        </w:r>
        <w:r>
          <w:rPr>
            <w:webHidden/>
          </w:rPr>
          <w:fldChar w:fldCharType="begin"/>
        </w:r>
        <w:r>
          <w:rPr>
            <w:webHidden/>
          </w:rPr>
          <w:instrText xml:space="preserve"> PAGEREF _Toc521589913 \h </w:instrText>
        </w:r>
        <w:r>
          <w:rPr>
            <w:webHidden/>
          </w:rPr>
        </w:r>
        <w:r>
          <w:rPr>
            <w:webHidden/>
          </w:rPr>
          <w:fldChar w:fldCharType="separate"/>
        </w:r>
        <w:r w:rsidR="00B10054">
          <w:rPr>
            <w:webHidden/>
          </w:rPr>
          <w:t>183</w:t>
        </w:r>
        <w:r>
          <w:rPr>
            <w:webHidden/>
          </w:rPr>
          <w:fldChar w:fldCharType="end"/>
        </w:r>
      </w:hyperlink>
    </w:p>
    <w:p w14:paraId="75301F3C" w14:textId="1ACA5AA7" w:rsidR="00E57866" w:rsidRDefault="00E57866">
      <w:pPr>
        <w:pStyle w:val="TOC4"/>
        <w:rPr>
          <w:rFonts w:ascii="Calibri" w:eastAsia="Times New Roman" w:hAnsi="Calibri"/>
          <w:sz w:val="22"/>
          <w:szCs w:val="22"/>
          <w:lang w:eastAsia="en-US"/>
        </w:rPr>
      </w:pPr>
      <w:hyperlink w:anchor="_Toc521589914" w:history="1">
        <w:r w:rsidRPr="00923BEF">
          <w:rPr>
            <w:rStyle w:val="Hyperlink"/>
          </w:rPr>
          <w:t>Input Parameters</w:t>
        </w:r>
        <w:r>
          <w:rPr>
            <w:webHidden/>
          </w:rPr>
          <w:tab/>
        </w:r>
        <w:r>
          <w:rPr>
            <w:webHidden/>
          </w:rPr>
          <w:fldChar w:fldCharType="begin"/>
        </w:r>
        <w:r>
          <w:rPr>
            <w:webHidden/>
          </w:rPr>
          <w:instrText xml:space="preserve"> PAGEREF _Toc521589914 \h </w:instrText>
        </w:r>
        <w:r>
          <w:rPr>
            <w:webHidden/>
          </w:rPr>
        </w:r>
        <w:r>
          <w:rPr>
            <w:webHidden/>
          </w:rPr>
          <w:fldChar w:fldCharType="separate"/>
        </w:r>
        <w:r w:rsidR="00B10054">
          <w:rPr>
            <w:webHidden/>
          </w:rPr>
          <w:t>183</w:t>
        </w:r>
        <w:r>
          <w:rPr>
            <w:webHidden/>
          </w:rPr>
          <w:fldChar w:fldCharType="end"/>
        </w:r>
      </w:hyperlink>
    </w:p>
    <w:p w14:paraId="522B3875" w14:textId="2955E3D5" w:rsidR="00E57866" w:rsidRDefault="00E57866">
      <w:pPr>
        <w:pStyle w:val="TOC4"/>
        <w:rPr>
          <w:rFonts w:ascii="Calibri" w:eastAsia="Times New Roman" w:hAnsi="Calibri"/>
          <w:sz w:val="22"/>
          <w:szCs w:val="22"/>
          <w:lang w:eastAsia="en-US"/>
        </w:rPr>
      </w:pPr>
      <w:hyperlink w:anchor="_Toc521589915" w:history="1">
        <w:r w:rsidRPr="00923BEF">
          <w:rPr>
            <w:rStyle w:val="Hyperlink"/>
          </w:rPr>
          <w:t>Loads</w:t>
        </w:r>
        <w:r>
          <w:rPr>
            <w:webHidden/>
          </w:rPr>
          <w:tab/>
        </w:r>
        <w:r>
          <w:rPr>
            <w:webHidden/>
          </w:rPr>
          <w:fldChar w:fldCharType="begin"/>
        </w:r>
        <w:r>
          <w:rPr>
            <w:webHidden/>
          </w:rPr>
          <w:instrText xml:space="preserve"> PAGEREF _Toc521589915 \h </w:instrText>
        </w:r>
        <w:r>
          <w:rPr>
            <w:webHidden/>
          </w:rPr>
        </w:r>
        <w:r>
          <w:rPr>
            <w:webHidden/>
          </w:rPr>
          <w:fldChar w:fldCharType="separate"/>
        </w:r>
        <w:r w:rsidR="00B10054">
          <w:rPr>
            <w:webHidden/>
          </w:rPr>
          <w:t>184</w:t>
        </w:r>
        <w:r>
          <w:rPr>
            <w:webHidden/>
          </w:rPr>
          <w:fldChar w:fldCharType="end"/>
        </w:r>
      </w:hyperlink>
    </w:p>
    <w:p w14:paraId="5F21BD7D" w14:textId="581053DD" w:rsidR="00E57866" w:rsidRDefault="00E57866">
      <w:pPr>
        <w:pStyle w:val="TOC4"/>
        <w:rPr>
          <w:rFonts w:ascii="Calibri" w:eastAsia="Times New Roman" w:hAnsi="Calibri"/>
          <w:sz w:val="22"/>
          <w:szCs w:val="22"/>
          <w:lang w:eastAsia="en-US"/>
        </w:rPr>
      </w:pPr>
      <w:hyperlink w:anchor="_Toc521589916" w:history="1">
        <w:r w:rsidRPr="00923BEF">
          <w:rPr>
            <w:rStyle w:val="Hyperlink"/>
          </w:rPr>
          <w:t>Monthly Inlet Temperatures</w:t>
        </w:r>
        <w:r>
          <w:rPr>
            <w:webHidden/>
          </w:rPr>
          <w:tab/>
        </w:r>
        <w:r>
          <w:rPr>
            <w:webHidden/>
          </w:rPr>
          <w:fldChar w:fldCharType="begin"/>
        </w:r>
        <w:r>
          <w:rPr>
            <w:webHidden/>
          </w:rPr>
          <w:instrText xml:space="preserve"> PAGEREF _Toc521589916 \h </w:instrText>
        </w:r>
        <w:r>
          <w:rPr>
            <w:webHidden/>
          </w:rPr>
        </w:r>
        <w:r>
          <w:rPr>
            <w:webHidden/>
          </w:rPr>
          <w:fldChar w:fldCharType="separate"/>
        </w:r>
        <w:r w:rsidR="00B10054">
          <w:rPr>
            <w:webHidden/>
          </w:rPr>
          <w:t>184</w:t>
        </w:r>
        <w:r>
          <w:rPr>
            <w:webHidden/>
          </w:rPr>
          <w:fldChar w:fldCharType="end"/>
        </w:r>
      </w:hyperlink>
    </w:p>
    <w:p w14:paraId="2C6F4E36" w14:textId="6B98ECB6" w:rsidR="00E57866" w:rsidRDefault="00E57866">
      <w:pPr>
        <w:pStyle w:val="TOC4"/>
        <w:rPr>
          <w:rFonts w:ascii="Calibri" w:eastAsia="Times New Roman" w:hAnsi="Calibri"/>
          <w:sz w:val="22"/>
          <w:szCs w:val="22"/>
          <w:lang w:eastAsia="en-US"/>
        </w:rPr>
      </w:pPr>
      <w:hyperlink w:anchor="_Toc521589917" w:history="1">
        <w:r w:rsidRPr="00923BEF">
          <w:rPr>
            <w:rStyle w:val="Hyperlink"/>
          </w:rPr>
          <w:t>Comments</w:t>
        </w:r>
        <w:r>
          <w:rPr>
            <w:webHidden/>
          </w:rPr>
          <w:tab/>
        </w:r>
        <w:r>
          <w:rPr>
            <w:webHidden/>
          </w:rPr>
          <w:fldChar w:fldCharType="begin"/>
        </w:r>
        <w:r>
          <w:rPr>
            <w:webHidden/>
          </w:rPr>
          <w:instrText xml:space="preserve"> PAGEREF _Toc521589917 \h </w:instrText>
        </w:r>
        <w:r>
          <w:rPr>
            <w:webHidden/>
          </w:rPr>
        </w:r>
        <w:r>
          <w:rPr>
            <w:webHidden/>
          </w:rPr>
          <w:fldChar w:fldCharType="separate"/>
        </w:r>
        <w:r w:rsidR="00B10054">
          <w:rPr>
            <w:webHidden/>
          </w:rPr>
          <w:t>184</w:t>
        </w:r>
        <w:r>
          <w:rPr>
            <w:webHidden/>
          </w:rPr>
          <w:fldChar w:fldCharType="end"/>
        </w:r>
      </w:hyperlink>
    </w:p>
    <w:p w14:paraId="45183360" w14:textId="6466C3D5" w:rsidR="00E57866" w:rsidRDefault="00E57866">
      <w:pPr>
        <w:pStyle w:val="TOC3"/>
        <w:rPr>
          <w:rFonts w:ascii="Calibri" w:eastAsia="Times New Roman" w:hAnsi="Calibri"/>
          <w:sz w:val="22"/>
          <w:szCs w:val="22"/>
          <w:lang w:eastAsia="en-US"/>
        </w:rPr>
      </w:pPr>
      <w:hyperlink w:anchor="_Toc521589918" w:history="1">
        <w:r w:rsidRPr="00923BEF">
          <w:rPr>
            <w:rStyle w:val="Hyperlink"/>
          </w:rPr>
          <w:t>Zone Reports</w:t>
        </w:r>
        <w:r>
          <w:rPr>
            <w:webHidden/>
          </w:rPr>
          <w:tab/>
        </w:r>
        <w:r>
          <w:rPr>
            <w:webHidden/>
          </w:rPr>
          <w:fldChar w:fldCharType="begin"/>
        </w:r>
        <w:r>
          <w:rPr>
            <w:webHidden/>
          </w:rPr>
          <w:instrText xml:space="preserve"> PAGEREF _Toc521589918 \h </w:instrText>
        </w:r>
        <w:r>
          <w:rPr>
            <w:webHidden/>
          </w:rPr>
        </w:r>
        <w:r>
          <w:rPr>
            <w:webHidden/>
          </w:rPr>
          <w:fldChar w:fldCharType="separate"/>
        </w:r>
        <w:r w:rsidR="00B10054">
          <w:rPr>
            <w:webHidden/>
          </w:rPr>
          <w:t>184</w:t>
        </w:r>
        <w:r>
          <w:rPr>
            <w:webHidden/>
          </w:rPr>
          <w:fldChar w:fldCharType="end"/>
        </w:r>
      </w:hyperlink>
    </w:p>
    <w:p w14:paraId="4C77C7D6" w14:textId="52D79880" w:rsidR="00E57866" w:rsidRDefault="00E57866">
      <w:pPr>
        <w:pStyle w:val="TOC4"/>
        <w:rPr>
          <w:rFonts w:ascii="Calibri" w:eastAsia="Times New Roman" w:hAnsi="Calibri"/>
          <w:sz w:val="22"/>
          <w:szCs w:val="22"/>
          <w:lang w:eastAsia="en-US"/>
        </w:rPr>
      </w:pPr>
      <w:hyperlink w:anchor="_Toc521589919" w:history="1">
        <w:r w:rsidRPr="00923BEF">
          <w:rPr>
            <w:rStyle w:val="Hyperlink"/>
          </w:rPr>
          <w:t>Detailed Form</w:t>
        </w:r>
        <w:r>
          <w:rPr>
            <w:webHidden/>
          </w:rPr>
          <w:tab/>
        </w:r>
        <w:r>
          <w:rPr>
            <w:webHidden/>
          </w:rPr>
          <w:fldChar w:fldCharType="begin"/>
        </w:r>
        <w:r>
          <w:rPr>
            <w:webHidden/>
          </w:rPr>
          <w:instrText xml:space="preserve"> PAGEREF _Toc521589919 \h </w:instrText>
        </w:r>
        <w:r>
          <w:rPr>
            <w:webHidden/>
          </w:rPr>
        </w:r>
        <w:r>
          <w:rPr>
            <w:webHidden/>
          </w:rPr>
          <w:fldChar w:fldCharType="separate"/>
        </w:r>
        <w:r w:rsidR="00B10054">
          <w:rPr>
            <w:webHidden/>
          </w:rPr>
          <w:t>185</w:t>
        </w:r>
        <w:r>
          <w:rPr>
            <w:webHidden/>
          </w:rPr>
          <w:fldChar w:fldCharType="end"/>
        </w:r>
      </w:hyperlink>
    </w:p>
    <w:p w14:paraId="2A3A2E0B" w14:textId="585399C8" w:rsidR="00E57866" w:rsidRDefault="00E57866">
      <w:pPr>
        <w:pStyle w:val="TOC4"/>
        <w:rPr>
          <w:rFonts w:ascii="Calibri" w:eastAsia="Times New Roman" w:hAnsi="Calibri"/>
          <w:sz w:val="22"/>
          <w:szCs w:val="22"/>
          <w:lang w:eastAsia="en-US"/>
        </w:rPr>
      </w:pPr>
      <w:hyperlink w:anchor="_Toc521589920" w:history="1">
        <w:r w:rsidRPr="00923BEF">
          <w:rPr>
            <w:rStyle w:val="Hyperlink"/>
          </w:rPr>
          <w:t>Concise Form</w:t>
        </w:r>
        <w:r>
          <w:rPr>
            <w:webHidden/>
          </w:rPr>
          <w:tab/>
        </w:r>
        <w:r>
          <w:rPr>
            <w:webHidden/>
          </w:rPr>
          <w:fldChar w:fldCharType="begin"/>
        </w:r>
        <w:r>
          <w:rPr>
            <w:webHidden/>
          </w:rPr>
          <w:instrText xml:space="preserve"> PAGEREF _Toc521589920 \h </w:instrText>
        </w:r>
        <w:r>
          <w:rPr>
            <w:webHidden/>
          </w:rPr>
        </w:r>
        <w:r>
          <w:rPr>
            <w:webHidden/>
          </w:rPr>
          <w:fldChar w:fldCharType="separate"/>
        </w:r>
        <w:r w:rsidR="00B10054">
          <w:rPr>
            <w:webHidden/>
          </w:rPr>
          <w:t>185</w:t>
        </w:r>
        <w:r>
          <w:rPr>
            <w:webHidden/>
          </w:rPr>
          <w:fldChar w:fldCharType="end"/>
        </w:r>
      </w:hyperlink>
    </w:p>
    <w:p w14:paraId="1505128C" w14:textId="0E6699D2" w:rsidR="00E57866" w:rsidRDefault="00E57866">
      <w:pPr>
        <w:pStyle w:val="TOC4"/>
        <w:rPr>
          <w:rFonts w:ascii="Calibri" w:eastAsia="Times New Roman" w:hAnsi="Calibri"/>
          <w:sz w:val="22"/>
          <w:szCs w:val="22"/>
          <w:lang w:eastAsia="en-US"/>
        </w:rPr>
      </w:pPr>
      <w:hyperlink w:anchor="_Toc521589921" w:history="1">
        <w:r w:rsidRPr="00923BEF">
          <w:rPr>
            <w:rStyle w:val="Hyperlink"/>
          </w:rPr>
          <w:t>Equipment List</w:t>
        </w:r>
        <w:r>
          <w:rPr>
            <w:webHidden/>
          </w:rPr>
          <w:tab/>
        </w:r>
        <w:r>
          <w:rPr>
            <w:webHidden/>
          </w:rPr>
          <w:fldChar w:fldCharType="begin"/>
        </w:r>
        <w:r>
          <w:rPr>
            <w:webHidden/>
          </w:rPr>
          <w:instrText xml:space="preserve"> PAGEREF _Toc521589921 \h </w:instrText>
        </w:r>
        <w:r>
          <w:rPr>
            <w:webHidden/>
          </w:rPr>
        </w:r>
        <w:r>
          <w:rPr>
            <w:webHidden/>
          </w:rPr>
          <w:fldChar w:fldCharType="separate"/>
        </w:r>
        <w:r w:rsidR="00B10054">
          <w:rPr>
            <w:webHidden/>
          </w:rPr>
          <w:t>185</w:t>
        </w:r>
        <w:r>
          <w:rPr>
            <w:webHidden/>
          </w:rPr>
          <w:fldChar w:fldCharType="end"/>
        </w:r>
      </w:hyperlink>
    </w:p>
    <w:p w14:paraId="7EA54153" w14:textId="3C491A51" w:rsidR="00E57866" w:rsidRDefault="00E57866">
      <w:pPr>
        <w:pStyle w:val="TOC4"/>
        <w:rPr>
          <w:rFonts w:ascii="Calibri" w:eastAsia="Times New Roman" w:hAnsi="Calibri"/>
          <w:sz w:val="22"/>
          <w:szCs w:val="22"/>
          <w:lang w:eastAsia="en-US"/>
        </w:rPr>
      </w:pPr>
      <w:hyperlink w:anchor="_Toc521589922" w:history="1">
        <w:r w:rsidRPr="00923BEF">
          <w:rPr>
            <w:rStyle w:val="Hyperlink"/>
          </w:rPr>
          <w:t>Loads List</w:t>
        </w:r>
        <w:r>
          <w:rPr>
            <w:webHidden/>
          </w:rPr>
          <w:tab/>
        </w:r>
        <w:r>
          <w:rPr>
            <w:webHidden/>
          </w:rPr>
          <w:fldChar w:fldCharType="begin"/>
        </w:r>
        <w:r>
          <w:rPr>
            <w:webHidden/>
          </w:rPr>
          <w:instrText xml:space="preserve"> PAGEREF _Toc521589922 \h </w:instrText>
        </w:r>
        <w:r>
          <w:rPr>
            <w:webHidden/>
          </w:rPr>
        </w:r>
        <w:r>
          <w:rPr>
            <w:webHidden/>
          </w:rPr>
          <w:fldChar w:fldCharType="separate"/>
        </w:r>
        <w:r w:rsidR="00B10054">
          <w:rPr>
            <w:webHidden/>
          </w:rPr>
          <w:t>185</w:t>
        </w:r>
        <w:r>
          <w:rPr>
            <w:webHidden/>
          </w:rPr>
          <w:fldChar w:fldCharType="end"/>
        </w:r>
      </w:hyperlink>
    </w:p>
    <w:p w14:paraId="24C7FD66" w14:textId="5B5640A0" w:rsidR="00E57866" w:rsidRDefault="00E57866">
      <w:pPr>
        <w:pStyle w:val="TOC4"/>
        <w:rPr>
          <w:rFonts w:ascii="Calibri" w:eastAsia="Times New Roman" w:hAnsi="Calibri"/>
          <w:sz w:val="22"/>
          <w:szCs w:val="22"/>
          <w:lang w:eastAsia="en-US"/>
        </w:rPr>
      </w:pPr>
      <w:hyperlink w:anchor="_Toc521589923" w:history="1">
        <w:r w:rsidRPr="00923BEF">
          <w:rPr>
            <w:rStyle w:val="Hyperlink"/>
          </w:rPr>
          <w:t>Names List</w:t>
        </w:r>
        <w:r>
          <w:rPr>
            <w:webHidden/>
          </w:rPr>
          <w:tab/>
        </w:r>
        <w:r>
          <w:rPr>
            <w:webHidden/>
          </w:rPr>
          <w:fldChar w:fldCharType="begin"/>
        </w:r>
        <w:r>
          <w:rPr>
            <w:webHidden/>
          </w:rPr>
          <w:instrText xml:space="preserve"> PAGEREF _Toc521589923 \h </w:instrText>
        </w:r>
        <w:r>
          <w:rPr>
            <w:webHidden/>
          </w:rPr>
        </w:r>
        <w:r>
          <w:rPr>
            <w:webHidden/>
          </w:rPr>
          <w:fldChar w:fldCharType="separate"/>
        </w:r>
        <w:r w:rsidR="00B10054">
          <w:rPr>
            <w:webHidden/>
          </w:rPr>
          <w:t>186</w:t>
        </w:r>
        <w:r>
          <w:rPr>
            <w:webHidden/>
          </w:rPr>
          <w:fldChar w:fldCharType="end"/>
        </w:r>
      </w:hyperlink>
    </w:p>
    <w:p w14:paraId="2750E96E" w14:textId="14C8464A" w:rsidR="00E57866" w:rsidRDefault="00E57866">
      <w:pPr>
        <w:pStyle w:val="TOC3"/>
        <w:rPr>
          <w:rFonts w:ascii="Calibri" w:eastAsia="Times New Roman" w:hAnsi="Calibri"/>
          <w:sz w:val="22"/>
          <w:szCs w:val="22"/>
          <w:lang w:eastAsia="en-US"/>
        </w:rPr>
      </w:pPr>
      <w:hyperlink w:anchor="_Toc521589924" w:history="1">
        <w:r w:rsidRPr="00923BEF">
          <w:rPr>
            <w:rStyle w:val="Hyperlink"/>
          </w:rPr>
          <w:t>Finance Reports</w:t>
        </w:r>
        <w:r>
          <w:rPr>
            <w:webHidden/>
          </w:rPr>
          <w:tab/>
        </w:r>
        <w:r>
          <w:rPr>
            <w:webHidden/>
          </w:rPr>
          <w:fldChar w:fldCharType="begin"/>
        </w:r>
        <w:r>
          <w:rPr>
            <w:webHidden/>
          </w:rPr>
          <w:instrText xml:space="preserve"> PAGEREF _Toc521589924 \h </w:instrText>
        </w:r>
        <w:r>
          <w:rPr>
            <w:webHidden/>
          </w:rPr>
        </w:r>
        <w:r>
          <w:rPr>
            <w:webHidden/>
          </w:rPr>
          <w:fldChar w:fldCharType="separate"/>
        </w:r>
        <w:r w:rsidR="00B10054">
          <w:rPr>
            <w:webHidden/>
          </w:rPr>
          <w:t>186</w:t>
        </w:r>
        <w:r>
          <w:rPr>
            <w:webHidden/>
          </w:rPr>
          <w:fldChar w:fldCharType="end"/>
        </w:r>
      </w:hyperlink>
    </w:p>
    <w:p w14:paraId="6617DD5A" w14:textId="65372A18" w:rsidR="00E57866" w:rsidRDefault="00E57866">
      <w:pPr>
        <w:pStyle w:val="TOC4"/>
        <w:rPr>
          <w:rFonts w:ascii="Calibri" w:eastAsia="Times New Roman" w:hAnsi="Calibri"/>
          <w:sz w:val="22"/>
          <w:szCs w:val="22"/>
          <w:lang w:eastAsia="en-US"/>
        </w:rPr>
      </w:pPr>
      <w:hyperlink w:anchor="_Toc521589925" w:history="1">
        <w:r w:rsidRPr="00923BEF">
          <w:rPr>
            <w:rStyle w:val="Hyperlink"/>
          </w:rPr>
          <w:t>Concise Form</w:t>
        </w:r>
        <w:r>
          <w:rPr>
            <w:webHidden/>
          </w:rPr>
          <w:tab/>
        </w:r>
        <w:r>
          <w:rPr>
            <w:webHidden/>
          </w:rPr>
          <w:fldChar w:fldCharType="begin"/>
        </w:r>
        <w:r>
          <w:rPr>
            <w:webHidden/>
          </w:rPr>
          <w:instrText xml:space="preserve"> PAGEREF _Toc521589925 \h </w:instrText>
        </w:r>
        <w:r>
          <w:rPr>
            <w:webHidden/>
          </w:rPr>
        </w:r>
        <w:r>
          <w:rPr>
            <w:webHidden/>
          </w:rPr>
          <w:fldChar w:fldCharType="separate"/>
        </w:r>
        <w:r w:rsidR="00B10054">
          <w:rPr>
            <w:webHidden/>
          </w:rPr>
          <w:t>186</w:t>
        </w:r>
        <w:r>
          <w:rPr>
            <w:webHidden/>
          </w:rPr>
          <w:fldChar w:fldCharType="end"/>
        </w:r>
      </w:hyperlink>
    </w:p>
    <w:p w14:paraId="3C93AEF8" w14:textId="6EBA85AC" w:rsidR="00E57866" w:rsidRDefault="00E57866">
      <w:pPr>
        <w:pStyle w:val="TOC4"/>
        <w:rPr>
          <w:rFonts w:ascii="Calibri" w:eastAsia="Times New Roman" w:hAnsi="Calibri"/>
          <w:sz w:val="22"/>
          <w:szCs w:val="22"/>
          <w:lang w:eastAsia="en-US"/>
        </w:rPr>
      </w:pPr>
      <w:hyperlink w:anchor="_Toc521589926" w:history="1">
        <w:r w:rsidRPr="00923BEF">
          <w:rPr>
            <w:rStyle w:val="Hyperlink"/>
          </w:rPr>
          <w:t>Detailed Form</w:t>
        </w:r>
        <w:r>
          <w:rPr>
            <w:webHidden/>
          </w:rPr>
          <w:tab/>
        </w:r>
        <w:r>
          <w:rPr>
            <w:webHidden/>
          </w:rPr>
          <w:fldChar w:fldCharType="begin"/>
        </w:r>
        <w:r>
          <w:rPr>
            <w:webHidden/>
          </w:rPr>
          <w:instrText xml:space="preserve"> PAGEREF _Toc521589926 \h </w:instrText>
        </w:r>
        <w:r>
          <w:rPr>
            <w:webHidden/>
          </w:rPr>
        </w:r>
        <w:r>
          <w:rPr>
            <w:webHidden/>
          </w:rPr>
          <w:fldChar w:fldCharType="separate"/>
        </w:r>
        <w:r w:rsidR="00B10054">
          <w:rPr>
            <w:webHidden/>
          </w:rPr>
          <w:t>187</w:t>
        </w:r>
        <w:r>
          <w:rPr>
            <w:webHidden/>
          </w:rPr>
          <w:fldChar w:fldCharType="end"/>
        </w:r>
      </w:hyperlink>
    </w:p>
    <w:p w14:paraId="08AC41CE" w14:textId="16958B85" w:rsidR="00E57866" w:rsidRDefault="00E57866">
      <w:pPr>
        <w:pStyle w:val="TOC4"/>
        <w:rPr>
          <w:rFonts w:ascii="Calibri" w:eastAsia="Times New Roman" w:hAnsi="Calibri"/>
          <w:sz w:val="22"/>
          <w:szCs w:val="22"/>
          <w:lang w:eastAsia="en-US"/>
        </w:rPr>
      </w:pPr>
      <w:hyperlink w:anchor="_Toc521589927" w:history="1">
        <w:r w:rsidRPr="00923BEF">
          <w:rPr>
            <w:rStyle w:val="Hyperlink"/>
          </w:rPr>
          <w:t>Concise and Detailed Inputs Forms</w:t>
        </w:r>
        <w:r>
          <w:rPr>
            <w:webHidden/>
          </w:rPr>
          <w:tab/>
        </w:r>
        <w:r>
          <w:rPr>
            <w:webHidden/>
          </w:rPr>
          <w:fldChar w:fldCharType="begin"/>
        </w:r>
        <w:r>
          <w:rPr>
            <w:webHidden/>
          </w:rPr>
          <w:instrText xml:space="preserve"> PAGEREF _Toc521589927 \h </w:instrText>
        </w:r>
        <w:r>
          <w:rPr>
            <w:webHidden/>
          </w:rPr>
        </w:r>
        <w:r>
          <w:rPr>
            <w:webHidden/>
          </w:rPr>
          <w:fldChar w:fldCharType="separate"/>
        </w:r>
        <w:r w:rsidR="00B10054">
          <w:rPr>
            <w:webHidden/>
          </w:rPr>
          <w:t>187</w:t>
        </w:r>
        <w:r>
          <w:rPr>
            <w:webHidden/>
          </w:rPr>
          <w:fldChar w:fldCharType="end"/>
        </w:r>
      </w:hyperlink>
    </w:p>
    <w:p w14:paraId="536529EA" w14:textId="29C35194" w:rsidR="00E57866" w:rsidRDefault="00E57866">
      <w:pPr>
        <w:pStyle w:val="TOC4"/>
        <w:rPr>
          <w:rFonts w:ascii="Calibri" w:eastAsia="Times New Roman" w:hAnsi="Calibri"/>
          <w:sz w:val="22"/>
          <w:szCs w:val="22"/>
          <w:lang w:eastAsia="en-US"/>
        </w:rPr>
      </w:pPr>
      <w:hyperlink w:anchor="_Toc521589928" w:history="1">
        <w:r w:rsidRPr="00923BEF">
          <w:rPr>
            <w:rStyle w:val="Hyperlink"/>
          </w:rPr>
          <w:t>Financial Analysis Form</w:t>
        </w:r>
        <w:r>
          <w:rPr>
            <w:webHidden/>
          </w:rPr>
          <w:tab/>
        </w:r>
        <w:r>
          <w:rPr>
            <w:webHidden/>
          </w:rPr>
          <w:fldChar w:fldCharType="begin"/>
        </w:r>
        <w:r>
          <w:rPr>
            <w:webHidden/>
          </w:rPr>
          <w:instrText xml:space="preserve"> PAGEREF _Toc521589928 \h </w:instrText>
        </w:r>
        <w:r>
          <w:rPr>
            <w:webHidden/>
          </w:rPr>
        </w:r>
        <w:r>
          <w:rPr>
            <w:webHidden/>
          </w:rPr>
          <w:fldChar w:fldCharType="separate"/>
        </w:r>
        <w:r w:rsidR="00B10054">
          <w:rPr>
            <w:webHidden/>
          </w:rPr>
          <w:t>187</w:t>
        </w:r>
        <w:r>
          <w:rPr>
            <w:webHidden/>
          </w:rPr>
          <w:fldChar w:fldCharType="end"/>
        </w:r>
      </w:hyperlink>
    </w:p>
    <w:p w14:paraId="6B05EB0B" w14:textId="1399C34F" w:rsidR="00E57866" w:rsidRDefault="00E57866">
      <w:pPr>
        <w:pStyle w:val="TOC3"/>
        <w:rPr>
          <w:rFonts w:ascii="Calibri" w:eastAsia="Times New Roman" w:hAnsi="Calibri"/>
          <w:sz w:val="22"/>
          <w:szCs w:val="22"/>
          <w:lang w:eastAsia="en-US"/>
        </w:rPr>
      </w:pPr>
      <w:hyperlink w:anchor="_Toc521589929" w:history="1">
        <w:r w:rsidRPr="00923BEF">
          <w:rPr>
            <w:rStyle w:val="Hyperlink"/>
          </w:rPr>
          <w:t>Thermal Conductivity Report</w:t>
        </w:r>
        <w:r>
          <w:rPr>
            <w:webHidden/>
          </w:rPr>
          <w:tab/>
        </w:r>
        <w:r>
          <w:rPr>
            <w:webHidden/>
          </w:rPr>
          <w:fldChar w:fldCharType="begin"/>
        </w:r>
        <w:r>
          <w:rPr>
            <w:webHidden/>
          </w:rPr>
          <w:instrText xml:space="preserve"> PAGEREF _Toc521589929 \h </w:instrText>
        </w:r>
        <w:r>
          <w:rPr>
            <w:webHidden/>
          </w:rPr>
        </w:r>
        <w:r>
          <w:rPr>
            <w:webHidden/>
          </w:rPr>
          <w:fldChar w:fldCharType="separate"/>
        </w:r>
        <w:r w:rsidR="00B10054">
          <w:rPr>
            <w:webHidden/>
          </w:rPr>
          <w:t>187</w:t>
        </w:r>
        <w:r>
          <w:rPr>
            <w:webHidden/>
          </w:rPr>
          <w:fldChar w:fldCharType="end"/>
        </w:r>
      </w:hyperlink>
    </w:p>
    <w:p w14:paraId="5D16FA8F" w14:textId="7EC2FAA7" w:rsidR="00E57866" w:rsidRDefault="00E57866">
      <w:pPr>
        <w:pStyle w:val="TOC3"/>
        <w:rPr>
          <w:rFonts w:ascii="Calibri" w:eastAsia="Times New Roman" w:hAnsi="Calibri"/>
          <w:sz w:val="22"/>
          <w:szCs w:val="22"/>
          <w:lang w:eastAsia="en-US"/>
        </w:rPr>
      </w:pPr>
      <w:hyperlink w:anchor="_Toc521589930" w:history="1">
        <w:r w:rsidRPr="00923BEF">
          <w:rPr>
            <w:rStyle w:val="Hyperlink"/>
          </w:rPr>
          <w:t>Computational Fluid Dynamics Reports</w:t>
        </w:r>
        <w:r>
          <w:rPr>
            <w:webHidden/>
          </w:rPr>
          <w:tab/>
        </w:r>
        <w:r>
          <w:rPr>
            <w:webHidden/>
          </w:rPr>
          <w:fldChar w:fldCharType="begin"/>
        </w:r>
        <w:r>
          <w:rPr>
            <w:webHidden/>
          </w:rPr>
          <w:instrText xml:space="preserve"> PAGEREF _Toc521589930 \h </w:instrText>
        </w:r>
        <w:r>
          <w:rPr>
            <w:webHidden/>
          </w:rPr>
        </w:r>
        <w:r>
          <w:rPr>
            <w:webHidden/>
          </w:rPr>
          <w:fldChar w:fldCharType="separate"/>
        </w:r>
        <w:r w:rsidR="00B10054">
          <w:rPr>
            <w:webHidden/>
          </w:rPr>
          <w:t>187</w:t>
        </w:r>
        <w:r>
          <w:rPr>
            <w:webHidden/>
          </w:rPr>
          <w:fldChar w:fldCharType="end"/>
        </w:r>
      </w:hyperlink>
    </w:p>
    <w:p w14:paraId="559719A3" w14:textId="1B03C659" w:rsidR="00E57866" w:rsidRDefault="00E57866">
      <w:pPr>
        <w:pStyle w:val="TOC3"/>
        <w:rPr>
          <w:rFonts w:ascii="Calibri" w:eastAsia="Times New Roman" w:hAnsi="Calibri"/>
          <w:sz w:val="22"/>
          <w:szCs w:val="22"/>
          <w:lang w:eastAsia="en-US"/>
        </w:rPr>
      </w:pPr>
      <w:hyperlink w:anchor="_Toc521589931" w:history="1">
        <w:r w:rsidRPr="00923BEF">
          <w:rPr>
            <w:rStyle w:val="Hyperlink"/>
          </w:rPr>
          <w:t>Piping System Builder Reports</w:t>
        </w:r>
        <w:r>
          <w:rPr>
            <w:webHidden/>
          </w:rPr>
          <w:tab/>
        </w:r>
        <w:r>
          <w:rPr>
            <w:webHidden/>
          </w:rPr>
          <w:fldChar w:fldCharType="begin"/>
        </w:r>
        <w:r>
          <w:rPr>
            <w:webHidden/>
          </w:rPr>
          <w:instrText xml:space="preserve"> PAGEREF _Toc521589931 \h </w:instrText>
        </w:r>
        <w:r>
          <w:rPr>
            <w:webHidden/>
          </w:rPr>
        </w:r>
        <w:r>
          <w:rPr>
            <w:webHidden/>
          </w:rPr>
          <w:fldChar w:fldCharType="separate"/>
        </w:r>
        <w:r w:rsidR="00B10054">
          <w:rPr>
            <w:webHidden/>
          </w:rPr>
          <w:t>187</w:t>
        </w:r>
        <w:r>
          <w:rPr>
            <w:webHidden/>
          </w:rPr>
          <w:fldChar w:fldCharType="end"/>
        </w:r>
      </w:hyperlink>
    </w:p>
    <w:p w14:paraId="20BF6C51" w14:textId="0E967E46" w:rsidR="00E57866" w:rsidRDefault="00E57866">
      <w:pPr>
        <w:pStyle w:val="TOC3"/>
        <w:rPr>
          <w:rFonts w:ascii="Calibri" w:eastAsia="Times New Roman" w:hAnsi="Calibri"/>
          <w:sz w:val="22"/>
          <w:szCs w:val="22"/>
          <w:lang w:eastAsia="en-US"/>
        </w:rPr>
      </w:pPr>
      <w:hyperlink w:anchor="_Toc521589932" w:history="1">
        <w:r w:rsidRPr="00923BEF">
          <w:rPr>
            <w:rStyle w:val="Hyperlink"/>
          </w:rPr>
          <w:t>Concluding Remarks</w:t>
        </w:r>
        <w:r>
          <w:rPr>
            <w:webHidden/>
          </w:rPr>
          <w:tab/>
        </w:r>
        <w:r>
          <w:rPr>
            <w:webHidden/>
          </w:rPr>
          <w:fldChar w:fldCharType="begin"/>
        </w:r>
        <w:r>
          <w:rPr>
            <w:webHidden/>
          </w:rPr>
          <w:instrText xml:space="preserve"> PAGEREF _Toc521589932 \h </w:instrText>
        </w:r>
        <w:r>
          <w:rPr>
            <w:webHidden/>
          </w:rPr>
        </w:r>
        <w:r>
          <w:rPr>
            <w:webHidden/>
          </w:rPr>
          <w:fldChar w:fldCharType="separate"/>
        </w:r>
        <w:r w:rsidR="00B10054">
          <w:rPr>
            <w:webHidden/>
          </w:rPr>
          <w:t>187</w:t>
        </w:r>
        <w:r>
          <w:rPr>
            <w:webHidden/>
          </w:rPr>
          <w:fldChar w:fldCharType="end"/>
        </w:r>
      </w:hyperlink>
    </w:p>
    <w:p w14:paraId="6AAB1AB1" w14:textId="75A8AB6A" w:rsidR="00E57866" w:rsidRDefault="00E57866">
      <w:pPr>
        <w:pStyle w:val="TOC1"/>
        <w:rPr>
          <w:rFonts w:ascii="Calibri" w:eastAsia="Times New Roman" w:hAnsi="Calibri"/>
          <w:b w:val="0"/>
          <w:sz w:val="22"/>
          <w:szCs w:val="22"/>
          <w:lang w:eastAsia="en-US"/>
        </w:rPr>
      </w:pPr>
      <w:hyperlink w:anchor="_Toc521589933" w:history="1">
        <w:r w:rsidRPr="00923BEF">
          <w:rPr>
            <w:rStyle w:val="Hyperlink"/>
          </w:rPr>
          <w:t>CHAPTER 8:</w:t>
        </w:r>
        <w:r>
          <w:rPr>
            <w:webHidden/>
          </w:rPr>
          <w:tab/>
        </w:r>
        <w:r>
          <w:rPr>
            <w:webHidden/>
          </w:rPr>
          <w:fldChar w:fldCharType="begin"/>
        </w:r>
        <w:r>
          <w:rPr>
            <w:webHidden/>
          </w:rPr>
          <w:instrText xml:space="preserve"> PAGEREF _Toc521589933 \h </w:instrText>
        </w:r>
        <w:r>
          <w:rPr>
            <w:webHidden/>
          </w:rPr>
        </w:r>
        <w:r>
          <w:rPr>
            <w:webHidden/>
          </w:rPr>
          <w:fldChar w:fldCharType="separate"/>
        </w:r>
        <w:r w:rsidR="00B10054">
          <w:rPr>
            <w:webHidden/>
          </w:rPr>
          <w:t>188</w:t>
        </w:r>
        <w:r>
          <w:rPr>
            <w:webHidden/>
          </w:rPr>
          <w:fldChar w:fldCharType="end"/>
        </w:r>
      </w:hyperlink>
    </w:p>
    <w:p w14:paraId="412BEC24" w14:textId="3A49FB97" w:rsidR="00E57866" w:rsidRDefault="00E57866">
      <w:pPr>
        <w:pStyle w:val="TOC1"/>
        <w:rPr>
          <w:rFonts w:ascii="Calibri" w:eastAsia="Times New Roman" w:hAnsi="Calibri"/>
          <w:b w:val="0"/>
          <w:sz w:val="22"/>
          <w:szCs w:val="22"/>
          <w:lang w:eastAsia="en-US"/>
        </w:rPr>
      </w:pPr>
      <w:hyperlink w:anchor="_Toc521589934" w:history="1">
        <w:r w:rsidRPr="00923BEF">
          <w:rPr>
            <w:rStyle w:val="Hyperlink"/>
          </w:rPr>
          <w:t>Tables and Reference Files</w:t>
        </w:r>
        <w:r>
          <w:rPr>
            <w:webHidden/>
          </w:rPr>
          <w:tab/>
        </w:r>
        <w:r>
          <w:rPr>
            <w:webHidden/>
          </w:rPr>
          <w:fldChar w:fldCharType="begin"/>
        </w:r>
        <w:r>
          <w:rPr>
            <w:webHidden/>
          </w:rPr>
          <w:instrText xml:space="preserve"> PAGEREF _Toc521589934 \h </w:instrText>
        </w:r>
        <w:r>
          <w:rPr>
            <w:webHidden/>
          </w:rPr>
        </w:r>
        <w:r>
          <w:rPr>
            <w:webHidden/>
          </w:rPr>
          <w:fldChar w:fldCharType="separate"/>
        </w:r>
        <w:r w:rsidR="00B10054">
          <w:rPr>
            <w:webHidden/>
          </w:rPr>
          <w:t>188</w:t>
        </w:r>
        <w:r>
          <w:rPr>
            <w:webHidden/>
          </w:rPr>
          <w:fldChar w:fldCharType="end"/>
        </w:r>
      </w:hyperlink>
    </w:p>
    <w:p w14:paraId="4D0EF3E0" w14:textId="61249380" w:rsidR="00E57866" w:rsidRDefault="00E57866">
      <w:pPr>
        <w:pStyle w:val="TOC2"/>
        <w:rPr>
          <w:rFonts w:ascii="Calibri" w:eastAsia="Times New Roman" w:hAnsi="Calibri"/>
          <w:sz w:val="22"/>
          <w:szCs w:val="22"/>
          <w:lang w:eastAsia="en-US"/>
        </w:rPr>
      </w:pPr>
      <w:hyperlink w:anchor="_Toc521589935" w:history="1">
        <w:r w:rsidRPr="00923BEF">
          <w:rPr>
            <w:rStyle w:val="Hyperlink"/>
          </w:rPr>
          <w:t>Overview</w:t>
        </w:r>
        <w:r>
          <w:rPr>
            <w:webHidden/>
          </w:rPr>
          <w:tab/>
        </w:r>
        <w:r>
          <w:rPr>
            <w:webHidden/>
          </w:rPr>
          <w:fldChar w:fldCharType="begin"/>
        </w:r>
        <w:r>
          <w:rPr>
            <w:webHidden/>
          </w:rPr>
          <w:instrText xml:space="preserve"> PAGEREF _Toc521589935 \h </w:instrText>
        </w:r>
        <w:r>
          <w:rPr>
            <w:webHidden/>
          </w:rPr>
        </w:r>
        <w:r>
          <w:rPr>
            <w:webHidden/>
          </w:rPr>
          <w:fldChar w:fldCharType="separate"/>
        </w:r>
        <w:r w:rsidR="00B10054">
          <w:rPr>
            <w:webHidden/>
          </w:rPr>
          <w:t>188</w:t>
        </w:r>
        <w:r>
          <w:rPr>
            <w:webHidden/>
          </w:rPr>
          <w:fldChar w:fldCharType="end"/>
        </w:r>
      </w:hyperlink>
    </w:p>
    <w:p w14:paraId="51AEA733" w14:textId="2C8F72BB" w:rsidR="00E57866" w:rsidRDefault="00E57866">
      <w:pPr>
        <w:pStyle w:val="TOC2"/>
        <w:rPr>
          <w:rFonts w:ascii="Calibri" w:eastAsia="Times New Roman" w:hAnsi="Calibri"/>
          <w:sz w:val="22"/>
          <w:szCs w:val="22"/>
          <w:lang w:eastAsia="en-US"/>
        </w:rPr>
      </w:pPr>
      <w:hyperlink w:anchor="_Toc521589936" w:history="1">
        <w:r w:rsidRPr="00923BEF">
          <w:rPr>
            <w:rStyle w:val="Hyperlink"/>
          </w:rPr>
          <w:t>Tables Included with Ground Loop Design</w:t>
        </w:r>
        <w:r>
          <w:rPr>
            <w:webHidden/>
          </w:rPr>
          <w:tab/>
        </w:r>
        <w:r>
          <w:rPr>
            <w:webHidden/>
          </w:rPr>
          <w:fldChar w:fldCharType="begin"/>
        </w:r>
        <w:r>
          <w:rPr>
            <w:webHidden/>
          </w:rPr>
          <w:instrText xml:space="preserve"> PAGEREF _Toc521589936 \h </w:instrText>
        </w:r>
        <w:r>
          <w:rPr>
            <w:webHidden/>
          </w:rPr>
        </w:r>
        <w:r>
          <w:rPr>
            <w:webHidden/>
          </w:rPr>
          <w:fldChar w:fldCharType="separate"/>
        </w:r>
        <w:r w:rsidR="00B10054">
          <w:rPr>
            <w:webHidden/>
          </w:rPr>
          <w:t>189</w:t>
        </w:r>
        <w:r>
          <w:rPr>
            <w:webHidden/>
          </w:rPr>
          <w:fldChar w:fldCharType="end"/>
        </w:r>
      </w:hyperlink>
    </w:p>
    <w:p w14:paraId="34512CAA" w14:textId="7C861B7C" w:rsidR="00E57866" w:rsidRDefault="00E57866">
      <w:pPr>
        <w:pStyle w:val="TOC3"/>
        <w:rPr>
          <w:rFonts w:ascii="Calibri" w:eastAsia="Times New Roman" w:hAnsi="Calibri"/>
          <w:sz w:val="22"/>
          <w:szCs w:val="22"/>
          <w:lang w:eastAsia="en-US"/>
        </w:rPr>
      </w:pPr>
      <w:hyperlink w:anchor="_Toc521589937" w:history="1">
        <w:r w:rsidRPr="00923BEF">
          <w:rPr>
            <w:rStyle w:val="Hyperlink"/>
          </w:rPr>
          <w:t>Fluid Properties</w:t>
        </w:r>
        <w:r>
          <w:rPr>
            <w:webHidden/>
          </w:rPr>
          <w:tab/>
        </w:r>
        <w:r>
          <w:rPr>
            <w:webHidden/>
          </w:rPr>
          <w:fldChar w:fldCharType="begin"/>
        </w:r>
        <w:r>
          <w:rPr>
            <w:webHidden/>
          </w:rPr>
          <w:instrText xml:space="preserve"> PAGEREF _Toc521589937 \h </w:instrText>
        </w:r>
        <w:r>
          <w:rPr>
            <w:webHidden/>
          </w:rPr>
        </w:r>
        <w:r>
          <w:rPr>
            <w:webHidden/>
          </w:rPr>
          <w:fldChar w:fldCharType="separate"/>
        </w:r>
        <w:r w:rsidR="00B10054">
          <w:rPr>
            <w:webHidden/>
          </w:rPr>
          <w:t>189</w:t>
        </w:r>
        <w:r>
          <w:rPr>
            <w:webHidden/>
          </w:rPr>
          <w:fldChar w:fldCharType="end"/>
        </w:r>
      </w:hyperlink>
    </w:p>
    <w:p w14:paraId="292B4722" w14:textId="125D979F" w:rsidR="00E57866" w:rsidRDefault="00E57866">
      <w:pPr>
        <w:pStyle w:val="TOC3"/>
        <w:rPr>
          <w:rFonts w:ascii="Calibri" w:eastAsia="Times New Roman" w:hAnsi="Calibri"/>
          <w:sz w:val="22"/>
          <w:szCs w:val="22"/>
          <w:lang w:eastAsia="en-US"/>
        </w:rPr>
      </w:pPr>
      <w:hyperlink w:anchor="_Toc521589938" w:history="1">
        <w:r w:rsidRPr="00923BEF">
          <w:rPr>
            <w:rStyle w:val="Hyperlink"/>
          </w:rPr>
          <w:t>Soil Properties</w:t>
        </w:r>
        <w:r>
          <w:rPr>
            <w:webHidden/>
          </w:rPr>
          <w:tab/>
        </w:r>
        <w:r>
          <w:rPr>
            <w:webHidden/>
          </w:rPr>
          <w:fldChar w:fldCharType="begin"/>
        </w:r>
        <w:r>
          <w:rPr>
            <w:webHidden/>
          </w:rPr>
          <w:instrText xml:space="preserve"> PAGEREF _Toc521589938 \h </w:instrText>
        </w:r>
        <w:r>
          <w:rPr>
            <w:webHidden/>
          </w:rPr>
        </w:r>
        <w:r>
          <w:rPr>
            <w:webHidden/>
          </w:rPr>
          <w:fldChar w:fldCharType="separate"/>
        </w:r>
        <w:r w:rsidR="00B10054">
          <w:rPr>
            <w:webHidden/>
          </w:rPr>
          <w:t>190</w:t>
        </w:r>
        <w:r>
          <w:rPr>
            <w:webHidden/>
          </w:rPr>
          <w:fldChar w:fldCharType="end"/>
        </w:r>
      </w:hyperlink>
    </w:p>
    <w:p w14:paraId="7C54A0DD" w14:textId="13B7092B" w:rsidR="00E57866" w:rsidRDefault="00E57866">
      <w:pPr>
        <w:pStyle w:val="TOC3"/>
        <w:rPr>
          <w:rFonts w:ascii="Calibri" w:eastAsia="Times New Roman" w:hAnsi="Calibri"/>
          <w:sz w:val="22"/>
          <w:szCs w:val="22"/>
          <w:lang w:eastAsia="en-US"/>
        </w:rPr>
      </w:pPr>
      <w:hyperlink w:anchor="_Toc521589939" w:history="1">
        <w:r w:rsidRPr="00923BEF">
          <w:rPr>
            <w:rStyle w:val="Hyperlink"/>
          </w:rPr>
          <w:t>Pipe Properties</w:t>
        </w:r>
        <w:r>
          <w:rPr>
            <w:webHidden/>
          </w:rPr>
          <w:tab/>
        </w:r>
        <w:r>
          <w:rPr>
            <w:webHidden/>
          </w:rPr>
          <w:fldChar w:fldCharType="begin"/>
        </w:r>
        <w:r>
          <w:rPr>
            <w:webHidden/>
          </w:rPr>
          <w:instrText xml:space="preserve"> PAGEREF _Toc521589939 \h </w:instrText>
        </w:r>
        <w:r>
          <w:rPr>
            <w:webHidden/>
          </w:rPr>
        </w:r>
        <w:r>
          <w:rPr>
            <w:webHidden/>
          </w:rPr>
          <w:fldChar w:fldCharType="separate"/>
        </w:r>
        <w:r w:rsidR="00B10054">
          <w:rPr>
            <w:webHidden/>
          </w:rPr>
          <w:t>190</w:t>
        </w:r>
        <w:r>
          <w:rPr>
            <w:webHidden/>
          </w:rPr>
          <w:fldChar w:fldCharType="end"/>
        </w:r>
      </w:hyperlink>
    </w:p>
    <w:p w14:paraId="55AC435B" w14:textId="1B1D7B6C" w:rsidR="00E57866" w:rsidRDefault="00E57866">
      <w:pPr>
        <w:pStyle w:val="TOC3"/>
        <w:rPr>
          <w:rFonts w:ascii="Calibri" w:eastAsia="Times New Roman" w:hAnsi="Calibri"/>
          <w:sz w:val="22"/>
          <w:szCs w:val="22"/>
          <w:lang w:eastAsia="en-US"/>
        </w:rPr>
      </w:pPr>
      <w:hyperlink w:anchor="_Toc521589940" w:history="1">
        <w:r w:rsidRPr="00923BEF">
          <w:rPr>
            <w:rStyle w:val="Hyperlink"/>
          </w:rPr>
          <w:t>Conversions</w:t>
        </w:r>
        <w:r>
          <w:rPr>
            <w:webHidden/>
          </w:rPr>
          <w:tab/>
        </w:r>
        <w:r>
          <w:rPr>
            <w:webHidden/>
          </w:rPr>
          <w:fldChar w:fldCharType="begin"/>
        </w:r>
        <w:r>
          <w:rPr>
            <w:webHidden/>
          </w:rPr>
          <w:instrText xml:space="preserve"> PAGEREF _Toc521589940 \h </w:instrText>
        </w:r>
        <w:r>
          <w:rPr>
            <w:webHidden/>
          </w:rPr>
        </w:r>
        <w:r>
          <w:rPr>
            <w:webHidden/>
          </w:rPr>
          <w:fldChar w:fldCharType="separate"/>
        </w:r>
        <w:r w:rsidR="00B10054">
          <w:rPr>
            <w:webHidden/>
          </w:rPr>
          <w:t>191</w:t>
        </w:r>
        <w:r>
          <w:rPr>
            <w:webHidden/>
          </w:rPr>
          <w:fldChar w:fldCharType="end"/>
        </w:r>
      </w:hyperlink>
    </w:p>
    <w:p w14:paraId="4CA0EAAD" w14:textId="123AB860" w:rsidR="00E57866" w:rsidRDefault="00E57866">
      <w:pPr>
        <w:pStyle w:val="TOC2"/>
        <w:rPr>
          <w:rFonts w:ascii="Calibri" w:eastAsia="Times New Roman" w:hAnsi="Calibri"/>
          <w:sz w:val="22"/>
          <w:szCs w:val="22"/>
          <w:lang w:eastAsia="en-US"/>
        </w:rPr>
      </w:pPr>
      <w:hyperlink w:anchor="_Toc521589941" w:history="1">
        <w:r w:rsidRPr="00923BEF">
          <w:rPr>
            <w:rStyle w:val="Hyperlink"/>
          </w:rPr>
          <w:t>Adding Customized Reference Files</w:t>
        </w:r>
        <w:r>
          <w:rPr>
            <w:webHidden/>
          </w:rPr>
          <w:tab/>
        </w:r>
        <w:r>
          <w:rPr>
            <w:webHidden/>
          </w:rPr>
          <w:fldChar w:fldCharType="begin"/>
        </w:r>
        <w:r>
          <w:rPr>
            <w:webHidden/>
          </w:rPr>
          <w:instrText xml:space="preserve"> PAGEREF _Toc521589941 \h </w:instrText>
        </w:r>
        <w:r>
          <w:rPr>
            <w:webHidden/>
          </w:rPr>
        </w:r>
        <w:r>
          <w:rPr>
            <w:webHidden/>
          </w:rPr>
          <w:fldChar w:fldCharType="separate"/>
        </w:r>
        <w:r w:rsidR="00B10054">
          <w:rPr>
            <w:webHidden/>
          </w:rPr>
          <w:t>191</w:t>
        </w:r>
        <w:r>
          <w:rPr>
            <w:webHidden/>
          </w:rPr>
          <w:fldChar w:fldCharType="end"/>
        </w:r>
      </w:hyperlink>
    </w:p>
    <w:p w14:paraId="5457C8E9" w14:textId="6F0A579E" w:rsidR="00E57866" w:rsidRDefault="00E57866">
      <w:pPr>
        <w:pStyle w:val="TOC3"/>
        <w:rPr>
          <w:rFonts w:ascii="Calibri" w:eastAsia="Times New Roman" w:hAnsi="Calibri"/>
          <w:sz w:val="22"/>
          <w:szCs w:val="22"/>
          <w:lang w:eastAsia="en-US"/>
        </w:rPr>
      </w:pPr>
      <w:hyperlink w:anchor="_Toc521589942" w:history="1">
        <w:r w:rsidRPr="00923BEF">
          <w:rPr>
            <w:rStyle w:val="Hyperlink"/>
          </w:rPr>
          <w:t>Original Model</w:t>
        </w:r>
        <w:r>
          <w:rPr>
            <w:webHidden/>
          </w:rPr>
          <w:tab/>
        </w:r>
        <w:r>
          <w:rPr>
            <w:webHidden/>
          </w:rPr>
          <w:fldChar w:fldCharType="begin"/>
        </w:r>
        <w:r>
          <w:rPr>
            <w:webHidden/>
          </w:rPr>
          <w:instrText xml:space="preserve"> PAGEREF _Toc521589942 \h </w:instrText>
        </w:r>
        <w:r>
          <w:rPr>
            <w:webHidden/>
          </w:rPr>
        </w:r>
        <w:r>
          <w:rPr>
            <w:webHidden/>
          </w:rPr>
          <w:fldChar w:fldCharType="separate"/>
        </w:r>
        <w:r w:rsidR="00B10054">
          <w:rPr>
            <w:webHidden/>
          </w:rPr>
          <w:t>191</w:t>
        </w:r>
        <w:r>
          <w:rPr>
            <w:webHidden/>
          </w:rPr>
          <w:fldChar w:fldCharType="end"/>
        </w:r>
      </w:hyperlink>
    </w:p>
    <w:p w14:paraId="46C37939" w14:textId="22759998" w:rsidR="00E57866" w:rsidRDefault="00E57866">
      <w:pPr>
        <w:pStyle w:val="TOC3"/>
        <w:rPr>
          <w:rFonts w:ascii="Calibri" w:eastAsia="Times New Roman" w:hAnsi="Calibri"/>
          <w:sz w:val="22"/>
          <w:szCs w:val="22"/>
          <w:lang w:eastAsia="en-US"/>
        </w:rPr>
      </w:pPr>
      <w:hyperlink w:anchor="_Toc521589943" w:history="1">
        <w:r w:rsidRPr="00923BEF">
          <w:rPr>
            <w:rStyle w:val="Hyperlink"/>
          </w:rPr>
          <w:t>HTML Files</w:t>
        </w:r>
        <w:r>
          <w:rPr>
            <w:webHidden/>
          </w:rPr>
          <w:tab/>
        </w:r>
        <w:r>
          <w:rPr>
            <w:webHidden/>
          </w:rPr>
          <w:fldChar w:fldCharType="begin"/>
        </w:r>
        <w:r>
          <w:rPr>
            <w:webHidden/>
          </w:rPr>
          <w:instrText xml:space="preserve"> PAGEREF _Toc521589943 \h </w:instrText>
        </w:r>
        <w:r>
          <w:rPr>
            <w:webHidden/>
          </w:rPr>
        </w:r>
        <w:r>
          <w:rPr>
            <w:webHidden/>
          </w:rPr>
          <w:fldChar w:fldCharType="separate"/>
        </w:r>
        <w:r w:rsidR="00B10054">
          <w:rPr>
            <w:webHidden/>
          </w:rPr>
          <w:t>192</w:t>
        </w:r>
        <w:r>
          <w:rPr>
            <w:webHidden/>
          </w:rPr>
          <w:fldChar w:fldCharType="end"/>
        </w:r>
      </w:hyperlink>
    </w:p>
    <w:p w14:paraId="540E4CBB" w14:textId="42C16DB7" w:rsidR="00E57866" w:rsidRDefault="00E57866">
      <w:pPr>
        <w:pStyle w:val="TOC4"/>
        <w:rPr>
          <w:rFonts w:ascii="Calibri" w:eastAsia="Times New Roman" w:hAnsi="Calibri"/>
          <w:sz w:val="22"/>
          <w:szCs w:val="22"/>
          <w:lang w:eastAsia="en-US"/>
        </w:rPr>
      </w:pPr>
      <w:hyperlink w:anchor="_Toc521589944" w:history="1">
        <w:r w:rsidRPr="00923BEF">
          <w:rPr>
            <w:rStyle w:val="Hyperlink"/>
          </w:rPr>
          <w:t>Editing Existing Files</w:t>
        </w:r>
        <w:r>
          <w:rPr>
            <w:webHidden/>
          </w:rPr>
          <w:tab/>
        </w:r>
        <w:r>
          <w:rPr>
            <w:webHidden/>
          </w:rPr>
          <w:fldChar w:fldCharType="begin"/>
        </w:r>
        <w:r>
          <w:rPr>
            <w:webHidden/>
          </w:rPr>
          <w:instrText xml:space="preserve"> PAGEREF _Toc521589944 \h </w:instrText>
        </w:r>
        <w:r>
          <w:rPr>
            <w:webHidden/>
          </w:rPr>
        </w:r>
        <w:r>
          <w:rPr>
            <w:webHidden/>
          </w:rPr>
          <w:fldChar w:fldCharType="separate"/>
        </w:r>
        <w:r w:rsidR="00B10054">
          <w:rPr>
            <w:webHidden/>
          </w:rPr>
          <w:t>192</w:t>
        </w:r>
        <w:r>
          <w:rPr>
            <w:webHidden/>
          </w:rPr>
          <w:fldChar w:fldCharType="end"/>
        </w:r>
      </w:hyperlink>
    </w:p>
    <w:p w14:paraId="43A297A5" w14:textId="7D595FC0" w:rsidR="00E57866" w:rsidRDefault="00E57866">
      <w:pPr>
        <w:pStyle w:val="TOC4"/>
        <w:rPr>
          <w:rFonts w:ascii="Calibri" w:eastAsia="Times New Roman" w:hAnsi="Calibri"/>
          <w:sz w:val="22"/>
          <w:szCs w:val="22"/>
          <w:lang w:eastAsia="en-US"/>
        </w:rPr>
      </w:pPr>
      <w:hyperlink w:anchor="_Toc521589945" w:history="1">
        <w:r w:rsidRPr="00923BEF">
          <w:rPr>
            <w:rStyle w:val="Hyperlink"/>
          </w:rPr>
          <w:t>Making a Table</w:t>
        </w:r>
        <w:r>
          <w:rPr>
            <w:webHidden/>
          </w:rPr>
          <w:tab/>
        </w:r>
        <w:r>
          <w:rPr>
            <w:webHidden/>
          </w:rPr>
          <w:fldChar w:fldCharType="begin"/>
        </w:r>
        <w:r>
          <w:rPr>
            <w:webHidden/>
          </w:rPr>
          <w:instrText xml:space="preserve"> PAGEREF _Toc521589945 \h </w:instrText>
        </w:r>
        <w:r>
          <w:rPr>
            <w:webHidden/>
          </w:rPr>
        </w:r>
        <w:r>
          <w:rPr>
            <w:webHidden/>
          </w:rPr>
          <w:fldChar w:fldCharType="separate"/>
        </w:r>
        <w:r w:rsidR="00B10054">
          <w:rPr>
            <w:webHidden/>
          </w:rPr>
          <w:t>193</w:t>
        </w:r>
        <w:r>
          <w:rPr>
            <w:webHidden/>
          </w:rPr>
          <w:fldChar w:fldCharType="end"/>
        </w:r>
      </w:hyperlink>
    </w:p>
    <w:p w14:paraId="4FA07C7E" w14:textId="7446863F" w:rsidR="00E57866" w:rsidRDefault="00E57866">
      <w:pPr>
        <w:pStyle w:val="TOC4"/>
        <w:rPr>
          <w:rFonts w:ascii="Calibri" w:eastAsia="Times New Roman" w:hAnsi="Calibri"/>
          <w:sz w:val="22"/>
          <w:szCs w:val="22"/>
          <w:lang w:eastAsia="en-US"/>
        </w:rPr>
      </w:pPr>
      <w:hyperlink w:anchor="_Toc521589946" w:history="1">
        <w:r w:rsidRPr="00923BEF">
          <w:rPr>
            <w:rStyle w:val="Hyperlink"/>
          </w:rPr>
          <w:t>Adding a Picture, Graph, or Figure</w:t>
        </w:r>
        <w:r>
          <w:rPr>
            <w:webHidden/>
          </w:rPr>
          <w:tab/>
        </w:r>
        <w:r>
          <w:rPr>
            <w:webHidden/>
          </w:rPr>
          <w:fldChar w:fldCharType="begin"/>
        </w:r>
        <w:r>
          <w:rPr>
            <w:webHidden/>
          </w:rPr>
          <w:instrText xml:space="preserve"> PAGEREF _Toc521589946 \h </w:instrText>
        </w:r>
        <w:r>
          <w:rPr>
            <w:webHidden/>
          </w:rPr>
        </w:r>
        <w:r>
          <w:rPr>
            <w:webHidden/>
          </w:rPr>
          <w:fldChar w:fldCharType="separate"/>
        </w:r>
        <w:r w:rsidR="00B10054">
          <w:rPr>
            <w:webHidden/>
          </w:rPr>
          <w:t>193</w:t>
        </w:r>
        <w:r>
          <w:rPr>
            <w:webHidden/>
          </w:rPr>
          <w:fldChar w:fldCharType="end"/>
        </w:r>
      </w:hyperlink>
    </w:p>
    <w:p w14:paraId="5AD4C8A9" w14:textId="1BC0B8E6" w:rsidR="00E57866" w:rsidRDefault="00E57866">
      <w:pPr>
        <w:pStyle w:val="TOC3"/>
        <w:rPr>
          <w:rFonts w:ascii="Calibri" w:eastAsia="Times New Roman" w:hAnsi="Calibri"/>
          <w:sz w:val="22"/>
          <w:szCs w:val="22"/>
          <w:lang w:eastAsia="en-US"/>
        </w:rPr>
      </w:pPr>
      <w:hyperlink w:anchor="_Toc521589947" w:history="1">
        <w:r w:rsidRPr="00923BEF">
          <w:rPr>
            <w:rStyle w:val="Hyperlink"/>
          </w:rPr>
          <w:t>Taking Care with Updates</w:t>
        </w:r>
        <w:r>
          <w:rPr>
            <w:webHidden/>
          </w:rPr>
          <w:tab/>
        </w:r>
        <w:r>
          <w:rPr>
            <w:webHidden/>
          </w:rPr>
          <w:fldChar w:fldCharType="begin"/>
        </w:r>
        <w:r>
          <w:rPr>
            <w:webHidden/>
          </w:rPr>
          <w:instrText xml:space="preserve"> PAGEREF _Toc521589947 \h </w:instrText>
        </w:r>
        <w:r>
          <w:rPr>
            <w:webHidden/>
          </w:rPr>
        </w:r>
        <w:r>
          <w:rPr>
            <w:webHidden/>
          </w:rPr>
          <w:fldChar w:fldCharType="separate"/>
        </w:r>
        <w:r w:rsidR="00B10054">
          <w:rPr>
            <w:webHidden/>
          </w:rPr>
          <w:t>194</w:t>
        </w:r>
        <w:r>
          <w:rPr>
            <w:webHidden/>
          </w:rPr>
          <w:fldChar w:fldCharType="end"/>
        </w:r>
      </w:hyperlink>
    </w:p>
    <w:p w14:paraId="3022E1E6" w14:textId="561FB70D" w:rsidR="00E57866" w:rsidRDefault="00E57866">
      <w:pPr>
        <w:pStyle w:val="TOC3"/>
        <w:rPr>
          <w:rFonts w:ascii="Calibri" w:eastAsia="Times New Roman" w:hAnsi="Calibri"/>
          <w:sz w:val="22"/>
          <w:szCs w:val="22"/>
          <w:lang w:eastAsia="en-US"/>
        </w:rPr>
      </w:pPr>
      <w:hyperlink w:anchor="_Toc521589948" w:history="1">
        <w:r w:rsidRPr="00923BEF">
          <w:rPr>
            <w:rStyle w:val="Hyperlink"/>
          </w:rPr>
          <w:t>Concluding Remarks</w:t>
        </w:r>
        <w:r>
          <w:rPr>
            <w:webHidden/>
          </w:rPr>
          <w:tab/>
        </w:r>
        <w:r>
          <w:rPr>
            <w:webHidden/>
          </w:rPr>
          <w:fldChar w:fldCharType="begin"/>
        </w:r>
        <w:r>
          <w:rPr>
            <w:webHidden/>
          </w:rPr>
          <w:instrText xml:space="preserve"> PAGEREF _Toc521589948 \h </w:instrText>
        </w:r>
        <w:r>
          <w:rPr>
            <w:webHidden/>
          </w:rPr>
        </w:r>
        <w:r>
          <w:rPr>
            <w:webHidden/>
          </w:rPr>
          <w:fldChar w:fldCharType="separate"/>
        </w:r>
        <w:r w:rsidR="00B10054">
          <w:rPr>
            <w:webHidden/>
          </w:rPr>
          <w:t>194</w:t>
        </w:r>
        <w:r>
          <w:rPr>
            <w:webHidden/>
          </w:rPr>
          <w:fldChar w:fldCharType="end"/>
        </w:r>
      </w:hyperlink>
    </w:p>
    <w:p w14:paraId="4540FA9D" w14:textId="351C81DB" w:rsidR="00E57866" w:rsidRDefault="00E57866">
      <w:pPr>
        <w:pStyle w:val="TOC1"/>
        <w:rPr>
          <w:rFonts w:ascii="Calibri" w:eastAsia="Times New Roman" w:hAnsi="Calibri"/>
          <w:b w:val="0"/>
          <w:sz w:val="22"/>
          <w:szCs w:val="22"/>
          <w:lang w:eastAsia="en-US"/>
        </w:rPr>
      </w:pPr>
      <w:hyperlink w:anchor="_Toc521589949" w:history="1">
        <w:r w:rsidRPr="00923BEF">
          <w:rPr>
            <w:rStyle w:val="Hyperlink"/>
          </w:rPr>
          <w:t>CHAPTER 9:</w:t>
        </w:r>
        <w:r>
          <w:rPr>
            <w:webHidden/>
          </w:rPr>
          <w:tab/>
        </w:r>
        <w:r>
          <w:rPr>
            <w:webHidden/>
          </w:rPr>
          <w:fldChar w:fldCharType="begin"/>
        </w:r>
        <w:r>
          <w:rPr>
            <w:webHidden/>
          </w:rPr>
          <w:instrText xml:space="preserve"> PAGEREF _Toc521589949 \h </w:instrText>
        </w:r>
        <w:r>
          <w:rPr>
            <w:webHidden/>
          </w:rPr>
        </w:r>
        <w:r>
          <w:rPr>
            <w:webHidden/>
          </w:rPr>
          <w:fldChar w:fldCharType="separate"/>
        </w:r>
        <w:r w:rsidR="00B10054">
          <w:rPr>
            <w:webHidden/>
          </w:rPr>
          <w:t>195</w:t>
        </w:r>
        <w:r>
          <w:rPr>
            <w:webHidden/>
          </w:rPr>
          <w:fldChar w:fldCharType="end"/>
        </w:r>
      </w:hyperlink>
    </w:p>
    <w:p w14:paraId="68DB2C81" w14:textId="3C5DC923" w:rsidR="00E57866" w:rsidRDefault="00E57866">
      <w:pPr>
        <w:pStyle w:val="TOC1"/>
        <w:rPr>
          <w:rFonts w:ascii="Calibri" w:eastAsia="Times New Roman" w:hAnsi="Calibri"/>
          <w:b w:val="0"/>
          <w:sz w:val="22"/>
          <w:szCs w:val="22"/>
          <w:lang w:eastAsia="en-US"/>
        </w:rPr>
      </w:pPr>
      <w:hyperlink w:anchor="_Toc521589950" w:history="1">
        <w:r w:rsidRPr="00923BEF">
          <w:rPr>
            <w:rStyle w:val="Hyperlink"/>
          </w:rPr>
          <w:t>The Geothermal System Analyzer Module</w:t>
        </w:r>
        <w:r>
          <w:rPr>
            <w:webHidden/>
          </w:rPr>
          <w:tab/>
        </w:r>
        <w:r>
          <w:rPr>
            <w:webHidden/>
          </w:rPr>
          <w:fldChar w:fldCharType="begin"/>
        </w:r>
        <w:r>
          <w:rPr>
            <w:webHidden/>
          </w:rPr>
          <w:instrText xml:space="preserve"> PAGEREF _Toc521589950 \h </w:instrText>
        </w:r>
        <w:r>
          <w:rPr>
            <w:webHidden/>
          </w:rPr>
        </w:r>
        <w:r>
          <w:rPr>
            <w:webHidden/>
          </w:rPr>
          <w:fldChar w:fldCharType="separate"/>
        </w:r>
        <w:r w:rsidR="00B10054">
          <w:rPr>
            <w:webHidden/>
          </w:rPr>
          <w:t>195</w:t>
        </w:r>
        <w:r>
          <w:rPr>
            <w:webHidden/>
          </w:rPr>
          <w:fldChar w:fldCharType="end"/>
        </w:r>
      </w:hyperlink>
    </w:p>
    <w:p w14:paraId="3B47380A" w14:textId="39AE895F" w:rsidR="00E57866" w:rsidRDefault="00E57866">
      <w:pPr>
        <w:pStyle w:val="TOC2"/>
        <w:rPr>
          <w:rFonts w:ascii="Calibri" w:eastAsia="Times New Roman" w:hAnsi="Calibri"/>
          <w:sz w:val="22"/>
          <w:szCs w:val="22"/>
          <w:lang w:eastAsia="en-US"/>
        </w:rPr>
      </w:pPr>
      <w:hyperlink w:anchor="_Toc521589951" w:history="1">
        <w:r w:rsidRPr="00923BEF">
          <w:rPr>
            <w:rStyle w:val="Hyperlink"/>
          </w:rPr>
          <w:t>Overview</w:t>
        </w:r>
        <w:r>
          <w:rPr>
            <w:webHidden/>
          </w:rPr>
          <w:tab/>
        </w:r>
        <w:r>
          <w:rPr>
            <w:webHidden/>
          </w:rPr>
          <w:fldChar w:fldCharType="begin"/>
        </w:r>
        <w:r>
          <w:rPr>
            <w:webHidden/>
          </w:rPr>
          <w:instrText xml:space="preserve"> PAGEREF _Toc521589951 \h </w:instrText>
        </w:r>
        <w:r>
          <w:rPr>
            <w:webHidden/>
          </w:rPr>
        </w:r>
        <w:r>
          <w:rPr>
            <w:webHidden/>
          </w:rPr>
          <w:fldChar w:fldCharType="separate"/>
        </w:r>
        <w:r w:rsidR="00B10054">
          <w:rPr>
            <w:webHidden/>
          </w:rPr>
          <w:t>195</w:t>
        </w:r>
        <w:r>
          <w:rPr>
            <w:webHidden/>
          </w:rPr>
          <w:fldChar w:fldCharType="end"/>
        </w:r>
      </w:hyperlink>
    </w:p>
    <w:p w14:paraId="363DB60B" w14:textId="54CE6417" w:rsidR="00E57866" w:rsidRDefault="00E57866">
      <w:pPr>
        <w:pStyle w:val="TOC3"/>
        <w:rPr>
          <w:rFonts w:ascii="Calibri" w:eastAsia="Times New Roman" w:hAnsi="Calibri"/>
          <w:sz w:val="22"/>
          <w:szCs w:val="22"/>
          <w:lang w:eastAsia="en-US"/>
        </w:rPr>
      </w:pPr>
      <w:hyperlink w:anchor="_Toc521589952" w:history="1">
        <w:r w:rsidRPr="00923BEF">
          <w:rPr>
            <w:rStyle w:val="Hyperlink"/>
          </w:rPr>
          <w:t>General Features</w:t>
        </w:r>
        <w:r>
          <w:rPr>
            <w:webHidden/>
          </w:rPr>
          <w:tab/>
        </w:r>
        <w:r>
          <w:rPr>
            <w:webHidden/>
          </w:rPr>
          <w:fldChar w:fldCharType="begin"/>
        </w:r>
        <w:r>
          <w:rPr>
            <w:webHidden/>
          </w:rPr>
          <w:instrText xml:space="preserve"> PAGEREF _Toc521589952 \h </w:instrText>
        </w:r>
        <w:r>
          <w:rPr>
            <w:webHidden/>
          </w:rPr>
        </w:r>
        <w:r>
          <w:rPr>
            <w:webHidden/>
          </w:rPr>
          <w:fldChar w:fldCharType="separate"/>
        </w:r>
        <w:r w:rsidR="00B10054">
          <w:rPr>
            <w:webHidden/>
          </w:rPr>
          <w:t>196</w:t>
        </w:r>
        <w:r>
          <w:rPr>
            <w:webHidden/>
          </w:rPr>
          <w:fldChar w:fldCharType="end"/>
        </w:r>
      </w:hyperlink>
    </w:p>
    <w:p w14:paraId="787D98BD" w14:textId="707B498E" w:rsidR="00E57866" w:rsidRDefault="00E57866">
      <w:pPr>
        <w:pStyle w:val="TOC3"/>
        <w:rPr>
          <w:rFonts w:ascii="Calibri" w:eastAsia="Times New Roman" w:hAnsi="Calibri"/>
          <w:sz w:val="22"/>
          <w:szCs w:val="22"/>
          <w:lang w:eastAsia="en-US"/>
        </w:rPr>
      </w:pPr>
      <w:hyperlink w:anchor="_Toc521589953" w:history="1">
        <w:r w:rsidRPr="00923BEF">
          <w:rPr>
            <w:rStyle w:val="Hyperlink"/>
          </w:rPr>
          <w:t>Theoretical Basis</w:t>
        </w:r>
        <w:r>
          <w:rPr>
            <w:webHidden/>
          </w:rPr>
          <w:tab/>
        </w:r>
        <w:r>
          <w:rPr>
            <w:webHidden/>
          </w:rPr>
          <w:fldChar w:fldCharType="begin"/>
        </w:r>
        <w:r>
          <w:rPr>
            <w:webHidden/>
          </w:rPr>
          <w:instrText xml:space="preserve"> PAGEREF _Toc521589953 \h </w:instrText>
        </w:r>
        <w:r>
          <w:rPr>
            <w:webHidden/>
          </w:rPr>
        </w:r>
        <w:r>
          <w:rPr>
            <w:webHidden/>
          </w:rPr>
          <w:fldChar w:fldCharType="separate"/>
        </w:r>
        <w:r w:rsidR="00B10054">
          <w:rPr>
            <w:webHidden/>
          </w:rPr>
          <w:t>197</w:t>
        </w:r>
        <w:r>
          <w:rPr>
            <w:webHidden/>
          </w:rPr>
          <w:fldChar w:fldCharType="end"/>
        </w:r>
      </w:hyperlink>
    </w:p>
    <w:p w14:paraId="05597536" w14:textId="553428AB" w:rsidR="00E57866" w:rsidRDefault="00E57866">
      <w:pPr>
        <w:pStyle w:val="TOC3"/>
        <w:rPr>
          <w:rFonts w:ascii="Calibri" w:eastAsia="Times New Roman" w:hAnsi="Calibri"/>
          <w:sz w:val="22"/>
          <w:szCs w:val="22"/>
          <w:lang w:eastAsia="en-US"/>
        </w:rPr>
      </w:pPr>
      <w:hyperlink w:anchor="_Toc521589954" w:history="1">
        <w:r w:rsidRPr="00923BEF">
          <w:rPr>
            <w:rStyle w:val="Hyperlink"/>
          </w:rPr>
          <w:t>Opening Projects</w:t>
        </w:r>
        <w:r>
          <w:rPr>
            <w:webHidden/>
          </w:rPr>
          <w:tab/>
        </w:r>
        <w:r>
          <w:rPr>
            <w:webHidden/>
          </w:rPr>
          <w:fldChar w:fldCharType="begin"/>
        </w:r>
        <w:r>
          <w:rPr>
            <w:webHidden/>
          </w:rPr>
          <w:instrText xml:space="preserve"> PAGEREF _Toc521589954 \h </w:instrText>
        </w:r>
        <w:r>
          <w:rPr>
            <w:webHidden/>
          </w:rPr>
        </w:r>
        <w:r>
          <w:rPr>
            <w:webHidden/>
          </w:rPr>
          <w:fldChar w:fldCharType="separate"/>
        </w:r>
        <w:r w:rsidR="00B10054">
          <w:rPr>
            <w:webHidden/>
          </w:rPr>
          <w:t>197</w:t>
        </w:r>
        <w:r>
          <w:rPr>
            <w:webHidden/>
          </w:rPr>
          <w:fldChar w:fldCharType="end"/>
        </w:r>
      </w:hyperlink>
    </w:p>
    <w:p w14:paraId="53F2577B" w14:textId="714EC17D" w:rsidR="00E57866" w:rsidRDefault="00E57866">
      <w:pPr>
        <w:pStyle w:val="TOC4"/>
        <w:rPr>
          <w:rFonts w:ascii="Calibri" w:eastAsia="Times New Roman" w:hAnsi="Calibri"/>
          <w:sz w:val="22"/>
          <w:szCs w:val="22"/>
          <w:lang w:eastAsia="en-US"/>
        </w:rPr>
      </w:pPr>
      <w:hyperlink w:anchor="_Toc521589955" w:history="1">
        <w:r w:rsidRPr="00923BEF">
          <w:rPr>
            <w:rStyle w:val="Hyperlink"/>
          </w:rPr>
          <w:t>New Projects</w:t>
        </w:r>
        <w:r>
          <w:rPr>
            <w:webHidden/>
          </w:rPr>
          <w:tab/>
        </w:r>
        <w:r>
          <w:rPr>
            <w:webHidden/>
          </w:rPr>
          <w:fldChar w:fldCharType="begin"/>
        </w:r>
        <w:r>
          <w:rPr>
            <w:webHidden/>
          </w:rPr>
          <w:instrText xml:space="preserve"> PAGEREF _Toc521589955 \h </w:instrText>
        </w:r>
        <w:r>
          <w:rPr>
            <w:webHidden/>
          </w:rPr>
        </w:r>
        <w:r>
          <w:rPr>
            <w:webHidden/>
          </w:rPr>
          <w:fldChar w:fldCharType="separate"/>
        </w:r>
        <w:r w:rsidR="00B10054">
          <w:rPr>
            <w:webHidden/>
          </w:rPr>
          <w:t>198</w:t>
        </w:r>
        <w:r>
          <w:rPr>
            <w:webHidden/>
          </w:rPr>
          <w:fldChar w:fldCharType="end"/>
        </w:r>
      </w:hyperlink>
    </w:p>
    <w:p w14:paraId="1312F2BC" w14:textId="43B78844" w:rsidR="00E57866" w:rsidRDefault="00E57866">
      <w:pPr>
        <w:pStyle w:val="TOC4"/>
        <w:rPr>
          <w:rFonts w:ascii="Calibri" w:eastAsia="Times New Roman" w:hAnsi="Calibri"/>
          <w:sz w:val="22"/>
          <w:szCs w:val="22"/>
          <w:lang w:eastAsia="en-US"/>
        </w:rPr>
      </w:pPr>
      <w:hyperlink w:anchor="_Toc521589956" w:history="1">
        <w:r w:rsidRPr="00923BEF">
          <w:rPr>
            <w:rStyle w:val="Hyperlink"/>
          </w:rPr>
          <w:t>Importing Data from an Open Heat Exchanger Design Project</w:t>
        </w:r>
        <w:r>
          <w:rPr>
            <w:webHidden/>
          </w:rPr>
          <w:tab/>
        </w:r>
        <w:r>
          <w:rPr>
            <w:webHidden/>
          </w:rPr>
          <w:fldChar w:fldCharType="begin"/>
        </w:r>
        <w:r>
          <w:rPr>
            <w:webHidden/>
          </w:rPr>
          <w:instrText xml:space="preserve"> PAGEREF _Toc521589956 \h </w:instrText>
        </w:r>
        <w:r>
          <w:rPr>
            <w:webHidden/>
          </w:rPr>
        </w:r>
        <w:r>
          <w:rPr>
            <w:webHidden/>
          </w:rPr>
          <w:fldChar w:fldCharType="separate"/>
        </w:r>
        <w:r w:rsidR="00B10054">
          <w:rPr>
            <w:webHidden/>
          </w:rPr>
          <w:t>198</w:t>
        </w:r>
        <w:r>
          <w:rPr>
            <w:webHidden/>
          </w:rPr>
          <w:fldChar w:fldCharType="end"/>
        </w:r>
      </w:hyperlink>
    </w:p>
    <w:p w14:paraId="58F6E319" w14:textId="7F531D9D" w:rsidR="00E57866" w:rsidRDefault="00E57866">
      <w:pPr>
        <w:pStyle w:val="TOC4"/>
        <w:rPr>
          <w:rFonts w:ascii="Calibri" w:eastAsia="Times New Roman" w:hAnsi="Calibri"/>
          <w:sz w:val="22"/>
          <w:szCs w:val="22"/>
          <w:lang w:eastAsia="en-US"/>
        </w:rPr>
      </w:pPr>
      <w:hyperlink w:anchor="_Toc521589957" w:history="1">
        <w:r w:rsidRPr="00923BEF">
          <w:rPr>
            <w:rStyle w:val="Hyperlink"/>
          </w:rPr>
          <w:t>Existing Projects</w:t>
        </w:r>
        <w:r>
          <w:rPr>
            <w:webHidden/>
          </w:rPr>
          <w:tab/>
        </w:r>
        <w:r>
          <w:rPr>
            <w:webHidden/>
          </w:rPr>
          <w:fldChar w:fldCharType="begin"/>
        </w:r>
        <w:r>
          <w:rPr>
            <w:webHidden/>
          </w:rPr>
          <w:instrText xml:space="preserve"> PAGEREF _Toc521589957 \h </w:instrText>
        </w:r>
        <w:r>
          <w:rPr>
            <w:webHidden/>
          </w:rPr>
        </w:r>
        <w:r>
          <w:rPr>
            <w:webHidden/>
          </w:rPr>
          <w:fldChar w:fldCharType="separate"/>
        </w:r>
        <w:r w:rsidR="00B10054">
          <w:rPr>
            <w:webHidden/>
          </w:rPr>
          <w:t>199</w:t>
        </w:r>
        <w:r>
          <w:rPr>
            <w:webHidden/>
          </w:rPr>
          <w:fldChar w:fldCharType="end"/>
        </w:r>
      </w:hyperlink>
    </w:p>
    <w:p w14:paraId="127316E4" w14:textId="5C013B0B" w:rsidR="00E57866" w:rsidRDefault="00E57866">
      <w:pPr>
        <w:pStyle w:val="TOC3"/>
        <w:rPr>
          <w:rFonts w:ascii="Calibri" w:eastAsia="Times New Roman" w:hAnsi="Calibri"/>
          <w:sz w:val="22"/>
          <w:szCs w:val="22"/>
          <w:lang w:eastAsia="en-US"/>
        </w:rPr>
      </w:pPr>
      <w:hyperlink w:anchor="_Toc521589958" w:history="1">
        <w:r w:rsidRPr="00923BEF">
          <w:rPr>
            <w:rStyle w:val="Hyperlink"/>
          </w:rPr>
          <w:t>Saving Projects</w:t>
        </w:r>
        <w:r>
          <w:rPr>
            <w:webHidden/>
          </w:rPr>
          <w:tab/>
        </w:r>
        <w:r>
          <w:rPr>
            <w:webHidden/>
          </w:rPr>
          <w:fldChar w:fldCharType="begin"/>
        </w:r>
        <w:r>
          <w:rPr>
            <w:webHidden/>
          </w:rPr>
          <w:instrText xml:space="preserve"> PAGEREF _Toc521589958 \h </w:instrText>
        </w:r>
        <w:r>
          <w:rPr>
            <w:webHidden/>
          </w:rPr>
        </w:r>
        <w:r>
          <w:rPr>
            <w:webHidden/>
          </w:rPr>
          <w:fldChar w:fldCharType="separate"/>
        </w:r>
        <w:r w:rsidR="00B10054">
          <w:rPr>
            <w:webHidden/>
          </w:rPr>
          <w:t>199</w:t>
        </w:r>
        <w:r>
          <w:rPr>
            <w:webHidden/>
          </w:rPr>
          <w:fldChar w:fldCharType="end"/>
        </w:r>
      </w:hyperlink>
    </w:p>
    <w:p w14:paraId="6441F661" w14:textId="41A8EFB7" w:rsidR="00E57866" w:rsidRDefault="00E57866">
      <w:pPr>
        <w:pStyle w:val="TOC3"/>
        <w:rPr>
          <w:rFonts w:ascii="Calibri" w:eastAsia="Times New Roman" w:hAnsi="Calibri"/>
          <w:sz w:val="22"/>
          <w:szCs w:val="22"/>
          <w:lang w:eastAsia="en-US"/>
        </w:rPr>
      </w:pPr>
      <w:hyperlink w:anchor="_Toc521589959" w:history="1">
        <w:r w:rsidRPr="00923BEF">
          <w:rPr>
            <w:rStyle w:val="Hyperlink"/>
          </w:rPr>
          <w:t>Typical Operation</w:t>
        </w:r>
        <w:r>
          <w:rPr>
            <w:webHidden/>
          </w:rPr>
          <w:tab/>
        </w:r>
        <w:r>
          <w:rPr>
            <w:webHidden/>
          </w:rPr>
          <w:fldChar w:fldCharType="begin"/>
        </w:r>
        <w:r>
          <w:rPr>
            <w:webHidden/>
          </w:rPr>
          <w:instrText xml:space="preserve"> PAGEREF _Toc521589959 \h </w:instrText>
        </w:r>
        <w:r>
          <w:rPr>
            <w:webHidden/>
          </w:rPr>
        </w:r>
        <w:r>
          <w:rPr>
            <w:webHidden/>
          </w:rPr>
          <w:fldChar w:fldCharType="separate"/>
        </w:r>
        <w:r w:rsidR="00B10054">
          <w:rPr>
            <w:webHidden/>
          </w:rPr>
          <w:t>199</w:t>
        </w:r>
        <w:r>
          <w:rPr>
            <w:webHidden/>
          </w:rPr>
          <w:fldChar w:fldCharType="end"/>
        </w:r>
      </w:hyperlink>
    </w:p>
    <w:p w14:paraId="5195C100" w14:textId="09D094FE" w:rsidR="00E57866" w:rsidRDefault="00E57866">
      <w:pPr>
        <w:pStyle w:val="TOC2"/>
        <w:rPr>
          <w:rFonts w:ascii="Calibri" w:eastAsia="Times New Roman" w:hAnsi="Calibri"/>
          <w:sz w:val="22"/>
          <w:szCs w:val="22"/>
          <w:lang w:eastAsia="en-US"/>
        </w:rPr>
      </w:pPr>
      <w:hyperlink w:anchor="_Toc521589960" w:history="1">
        <w:r w:rsidRPr="00923BEF">
          <w:rPr>
            <w:rStyle w:val="Hyperlink"/>
          </w:rPr>
          <w:t>Entering Data into the Tabbed Panels</w:t>
        </w:r>
        <w:r>
          <w:rPr>
            <w:webHidden/>
          </w:rPr>
          <w:tab/>
        </w:r>
        <w:r>
          <w:rPr>
            <w:webHidden/>
          </w:rPr>
          <w:fldChar w:fldCharType="begin"/>
        </w:r>
        <w:r>
          <w:rPr>
            <w:webHidden/>
          </w:rPr>
          <w:instrText xml:space="preserve"> PAGEREF _Toc521589960 \h </w:instrText>
        </w:r>
        <w:r>
          <w:rPr>
            <w:webHidden/>
          </w:rPr>
        </w:r>
        <w:r>
          <w:rPr>
            <w:webHidden/>
          </w:rPr>
          <w:fldChar w:fldCharType="separate"/>
        </w:r>
        <w:r w:rsidR="00B10054">
          <w:rPr>
            <w:webHidden/>
          </w:rPr>
          <w:t>200</w:t>
        </w:r>
        <w:r>
          <w:rPr>
            <w:webHidden/>
          </w:rPr>
          <w:fldChar w:fldCharType="end"/>
        </w:r>
      </w:hyperlink>
    </w:p>
    <w:p w14:paraId="791A0E10" w14:textId="2221D31B" w:rsidR="00E57866" w:rsidRDefault="00E57866">
      <w:pPr>
        <w:pStyle w:val="TOC3"/>
        <w:rPr>
          <w:rFonts w:ascii="Calibri" w:eastAsia="Times New Roman" w:hAnsi="Calibri"/>
          <w:sz w:val="22"/>
          <w:szCs w:val="22"/>
          <w:lang w:eastAsia="en-US"/>
        </w:rPr>
      </w:pPr>
      <w:hyperlink w:anchor="_Toc521589961" w:history="1">
        <w:r w:rsidRPr="00923BEF">
          <w:rPr>
            <w:rStyle w:val="Hyperlink"/>
          </w:rPr>
          <w:t>Incentives – Tax, Depreciation and RHI</w:t>
        </w:r>
        <w:r>
          <w:rPr>
            <w:webHidden/>
          </w:rPr>
          <w:tab/>
        </w:r>
        <w:r>
          <w:rPr>
            <w:webHidden/>
          </w:rPr>
          <w:fldChar w:fldCharType="begin"/>
        </w:r>
        <w:r>
          <w:rPr>
            <w:webHidden/>
          </w:rPr>
          <w:instrText xml:space="preserve"> PAGEREF _Toc521589961 \h </w:instrText>
        </w:r>
        <w:r>
          <w:rPr>
            <w:webHidden/>
          </w:rPr>
        </w:r>
        <w:r>
          <w:rPr>
            <w:webHidden/>
          </w:rPr>
          <w:fldChar w:fldCharType="separate"/>
        </w:r>
        <w:r w:rsidR="00B10054">
          <w:rPr>
            <w:webHidden/>
          </w:rPr>
          <w:t>200</w:t>
        </w:r>
        <w:r>
          <w:rPr>
            <w:webHidden/>
          </w:rPr>
          <w:fldChar w:fldCharType="end"/>
        </w:r>
      </w:hyperlink>
    </w:p>
    <w:p w14:paraId="779A7FAF" w14:textId="23B97832" w:rsidR="00E57866" w:rsidRDefault="00E57866">
      <w:pPr>
        <w:pStyle w:val="TOC4"/>
        <w:rPr>
          <w:rFonts w:ascii="Calibri" w:eastAsia="Times New Roman" w:hAnsi="Calibri"/>
          <w:sz w:val="22"/>
          <w:szCs w:val="22"/>
          <w:lang w:eastAsia="en-US"/>
        </w:rPr>
      </w:pPr>
      <w:hyperlink w:anchor="_Toc521589962" w:history="1">
        <w:r w:rsidRPr="00923BEF">
          <w:rPr>
            <w:rStyle w:val="Hyperlink"/>
          </w:rPr>
          <w:t>Emissions Costs</w:t>
        </w:r>
        <w:r>
          <w:rPr>
            <w:webHidden/>
          </w:rPr>
          <w:tab/>
        </w:r>
        <w:r>
          <w:rPr>
            <w:webHidden/>
          </w:rPr>
          <w:fldChar w:fldCharType="begin"/>
        </w:r>
        <w:r>
          <w:rPr>
            <w:webHidden/>
          </w:rPr>
          <w:instrText xml:space="preserve"> PAGEREF _Toc521589962 \h </w:instrText>
        </w:r>
        <w:r>
          <w:rPr>
            <w:webHidden/>
          </w:rPr>
        </w:r>
        <w:r>
          <w:rPr>
            <w:webHidden/>
          </w:rPr>
          <w:fldChar w:fldCharType="separate"/>
        </w:r>
        <w:r w:rsidR="00B10054">
          <w:rPr>
            <w:webHidden/>
          </w:rPr>
          <w:t>204</w:t>
        </w:r>
        <w:r>
          <w:rPr>
            <w:webHidden/>
          </w:rPr>
          <w:fldChar w:fldCharType="end"/>
        </w:r>
      </w:hyperlink>
    </w:p>
    <w:p w14:paraId="7D2150C9" w14:textId="75B2EAD2" w:rsidR="00E57866" w:rsidRDefault="00E57866">
      <w:pPr>
        <w:pStyle w:val="TOC4"/>
        <w:rPr>
          <w:rFonts w:ascii="Calibri" w:eastAsia="Times New Roman" w:hAnsi="Calibri"/>
          <w:sz w:val="22"/>
          <w:szCs w:val="22"/>
          <w:lang w:eastAsia="en-US"/>
        </w:rPr>
      </w:pPr>
      <w:hyperlink w:anchor="_Toc521589963" w:history="1">
        <w:r w:rsidRPr="00923BEF">
          <w:rPr>
            <w:rStyle w:val="Hyperlink"/>
          </w:rPr>
          <w:t>Average Building Costs</w:t>
        </w:r>
        <w:r>
          <w:rPr>
            <w:webHidden/>
          </w:rPr>
          <w:tab/>
        </w:r>
        <w:r>
          <w:rPr>
            <w:webHidden/>
          </w:rPr>
          <w:fldChar w:fldCharType="begin"/>
        </w:r>
        <w:r>
          <w:rPr>
            <w:webHidden/>
          </w:rPr>
          <w:instrText xml:space="preserve"> PAGEREF _Toc521589963 \h </w:instrText>
        </w:r>
        <w:r>
          <w:rPr>
            <w:webHidden/>
          </w:rPr>
        </w:r>
        <w:r>
          <w:rPr>
            <w:webHidden/>
          </w:rPr>
          <w:fldChar w:fldCharType="separate"/>
        </w:r>
        <w:r w:rsidR="00B10054">
          <w:rPr>
            <w:webHidden/>
          </w:rPr>
          <w:t>205</w:t>
        </w:r>
        <w:r>
          <w:rPr>
            <w:webHidden/>
          </w:rPr>
          <w:fldChar w:fldCharType="end"/>
        </w:r>
      </w:hyperlink>
    </w:p>
    <w:p w14:paraId="022524BC" w14:textId="29A96D14" w:rsidR="00E57866" w:rsidRDefault="00E57866">
      <w:pPr>
        <w:pStyle w:val="TOC4"/>
        <w:rPr>
          <w:rFonts w:ascii="Calibri" w:eastAsia="Times New Roman" w:hAnsi="Calibri"/>
          <w:sz w:val="22"/>
          <w:szCs w:val="22"/>
          <w:lang w:eastAsia="en-US"/>
        </w:rPr>
      </w:pPr>
      <w:hyperlink w:anchor="_Toc521589964" w:history="1">
        <w:r w:rsidRPr="00923BEF">
          <w:rPr>
            <w:rStyle w:val="Hyperlink"/>
            <w:lang w:eastAsia="zh-CN"/>
          </w:rPr>
          <w:t>System</w:t>
        </w:r>
        <w:r w:rsidRPr="00923BEF">
          <w:rPr>
            <w:rStyle w:val="Hyperlink"/>
          </w:rPr>
          <w:t xml:space="preserve"> Related Costs</w:t>
        </w:r>
        <w:r>
          <w:rPr>
            <w:webHidden/>
          </w:rPr>
          <w:tab/>
        </w:r>
        <w:r>
          <w:rPr>
            <w:webHidden/>
          </w:rPr>
          <w:fldChar w:fldCharType="begin"/>
        </w:r>
        <w:r>
          <w:rPr>
            <w:webHidden/>
          </w:rPr>
          <w:instrText xml:space="preserve"> PAGEREF _Toc521589964 \h </w:instrText>
        </w:r>
        <w:r>
          <w:rPr>
            <w:webHidden/>
          </w:rPr>
        </w:r>
        <w:r>
          <w:rPr>
            <w:webHidden/>
          </w:rPr>
          <w:fldChar w:fldCharType="separate"/>
        </w:r>
        <w:r w:rsidR="00B10054">
          <w:rPr>
            <w:webHidden/>
          </w:rPr>
          <w:t>206</w:t>
        </w:r>
        <w:r>
          <w:rPr>
            <w:webHidden/>
          </w:rPr>
          <w:fldChar w:fldCharType="end"/>
        </w:r>
      </w:hyperlink>
    </w:p>
    <w:p w14:paraId="65FF018F" w14:textId="64AB73F7" w:rsidR="00E57866" w:rsidRDefault="00E57866">
      <w:pPr>
        <w:pStyle w:val="TOC3"/>
        <w:rPr>
          <w:rFonts w:ascii="Calibri" w:eastAsia="Times New Roman" w:hAnsi="Calibri"/>
          <w:sz w:val="22"/>
          <w:szCs w:val="22"/>
          <w:lang w:eastAsia="en-US"/>
        </w:rPr>
      </w:pPr>
      <w:hyperlink w:anchor="_Toc521589965" w:history="1">
        <w:r w:rsidRPr="00923BEF">
          <w:rPr>
            <w:rStyle w:val="Hyperlink"/>
          </w:rPr>
          <w:t>Utility Costs</w:t>
        </w:r>
        <w:r>
          <w:rPr>
            <w:webHidden/>
          </w:rPr>
          <w:tab/>
        </w:r>
        <w:r>
          <w:rPr>
            <w:webHidden/>
          </w:rPr>
          <w:fldChar w:fldCharType="begin"/>
        </w:r>
        <w:r>
          <w:rPr>
            <w:webHidden/>
          </w:rPr>
          <w:instrText xml:space="preserve"> PAGEREF _Toc521589965 \h </w:instrText>
        </w:r>
        <w:r>
          <w:rPr>
            <w:webHidden/>
          </w:rPr>
        </w:r>
        <w:r>
          <w:rPr>
            <w:webHidden/>
          </w:rPr>
          <w:fldChar w:fldCharType="separate"/>
        </w:r>
        <w:r w:rsidR="00B10054">
          <w:rPr>
            <w:webHidden/>
          </w:rPr>
          <w:t>211</w:t>
        </w:r>
        <w:r>
          <w:rPr>
            <w:webHidden/>
          </w:rPr>
          <w:fldChar w:fldCharType="end"/>
        </w:r>
      </w:hyperlink>
    </w:p>
    <w:p w14:paraId="02EBACD0" w14:textId="53FBC860" w:rsidR="00E57866" w:rsidRDefault="00E57866">
      <w:pPr>
        <w:pStyle w:val="TOC4"/>
        <w:rPr>
          <w:rFonts w:ascii="Calibri" w:eastAsia="Times New Roman" w:hAnsi="Calibri"/>
          <w:sz w:val="22"/>
          <w:szCs w:val="22"/>
          <w:lang w:eastAsia="en-US"/>
        </w:rPr>
      </w:pPr>
      <w:hyperlink w:anchor="_Toc521589966" w:history="1">
        <w:r w:rsidRPr="00923BEF">
          <w:rPr>
            <w:rStyle w:val="Hyperlink"/>
          </w:rPr>
          <w:t>Rates for Common Fuels</w:t>
        </w:r>
        <w:r>
          <w:rPr>
            <w:webHidden/>
          </w:rPr>
          <w:tab/>
        </w:r>
        <w:r>
          <w:rPr>
            <w:webHidden/>
          </w:rPr>
          <w:fldChar w:fldCharType="begin"/>
        </w:r>
        <w:r>
          <w:rPr>
            <w:webHidden/>
          </w:rPr>
          <w:instrText xml:space="preserve"> PAGEREF _Toc521589966 \h </w:instrText>
        </w:r>
        <w:r>
          <w:rPr>
            <w:webHidden/>
          </w:rPr>
        </w:r>
        <w:r>
          <w:rPr>
            <w:webHidden/>
          </w:rPr>
          <w:fldChar w:fldCharType="separate"/>
        </w:r>
        <w:r w:rsidR="00B10054">
          <w:rPr>
            <w:webHidden/>
          </w:rPr>
          <w:t>212</w:t>
        </w:r>
        <w:r>
          <w:rPr>
            <w:webHidden/>
          </w:rPr>
          <w:fldChar w:fldCharType="end"/>
        </w:r>
      </w:hyperlink>
    </w:p>
    <w:p w14:paraId="26515439" w14:textId="0B838430" w:rsidR="00E57866" w:rsidRDefault="00E57866">
      <w:pPr>
        <w:pStyle w:val="TOC4"/>
        <w:rPr>
          <w:rFonts w:ascii="Calibri" w:eastAsia="Times New Roman" w:hAnsi="Calibri"/>
          <w:sz w:val="22"/>
          <w:szCs w:val="22"/>
          <w:lang w:eastAsia="en-US"/>
        </w:rPr>
      </w:pPr>
      <w:hyperlink w:anchor="_Toc521589967" w:history="1">
        <w:r w:rsidRPr="00923BEF">
          <w:rPr>
            <w:rStyle w:val="Hyperlink"/>
          </w:rPr>
          <w:t>Annual Inflation Rates</w:t>
        </w:r>
        <w:r>
          <w:rPr>
            <w:webHidden/>
          </w:rPr>
          <w:tab/>
        </w:r>
        <w:r>
          <w:rPr>
            <w:webHidden/>
          </w:rPr>
          <w:fldChar w:fldCharType="begin"/>
        </w:r>
        <w:r>
          <w:rPr>
            <w:webHidden/>
          </w:rPr>
          <w:instrText xml:space="preserve"> PAGEREF _Toc521589967 \h </w:instrText>
        </w:r>
        <w:r>
          <w:rPr>
            <w:webHidden/>
          </w:rPr>
        </w:r>
        <w:r>
          <w:rPr>
            <w:webHidden/>
          </w:rPr>
          <w:fldChar w:fldCharType="separate"/>
        </w:r>
        <w:r w:rsidR="00B10054">
          <w:rPr>
            <w:webHidden/>
          </w:rPr>
          <w:t>212</w:t>
        </w:r>
        <w:r>
          <w:rPr>
            <w:webHidden/>
          </w:rPr>
          <w:fldChar w:fldCharType="end"/>
        </w:r>
      </w:hyperlink>
    </w:p>
    <w:p w14:paraId="1918CC14" w14:textId="063740D1" w:rsidR="00E57866" w:rsidRDefault="00E57866">
      <w:pPr>
        <w:pStyle w:val="TOC3"/>
        <w:rPr>
          <w:rFonts w:ascii="Calibri" w:eastAsia="Times New Roman" w:hAnsi="Calibri"/>
          <w:sz w:val="22"/>
          <w:szCs w:val="22"/>
          <w:lang w:eastAsia="en-US"/>
        </w:rPr>
      </w:pPr>
      <w:hyperlink w:anchor="_Toc521589968" w:history="1">
        <w:r w:rsidRPr="00923BEF">
          <w:rPr>
            <w:rStyle w:val="Hyperlink"/>
          </w:rPr>
          <w:t>Conventional</w:t>
        </w:r>
        <w:r>
          <w:rPr>
            <w:webHidden/>
          </w:rPr>
          <w:tab/>
        </w:r>
        <w:r>
          <w:rPr>
            <w:webHidden/>
          </w:rPr>
          <w:fldChar w:fldCharType="begin"/>
        </w:r>
        <w:r>
          <w:rPr>
            <w:webHidden/>
          </w:rPr>
          <w:instrText xml:space="preserve"> PAGEREF _Toc521589968 \h </w:instrText>
        </w:r>
        <w:r>
          <w:rPr>
            <w:webHidden/>
          </w:rPr>
        </w:r>
        <w:r>
          <w:rPr>
            <w:webHidden/>
          </w:rPr>
          <w:fldChar w:fldCharType="separate"/>
        </w:r>
        <w:r w:rsidR="00B10054">
          <w:rPr>
            <w:webHidden/>
          </w:rPr>
          <w:t>213</w:t>
        </w:r>
        <w:r>
          <w:rPr>
            <w:webHidden/>
          </w:rPr>
          <w:fldChar w:fldCharType="end"/>
        </w:r>
      </w:hyperlink>
    </w:p>
    <w:p w14:paraId="6759DCAD" w14:textId="715EF0B9" w:rsidR="00E57866" w:rsidRDefault="00E57866">
      <w:pPr>
        <w:pStyle w:val="TOC4"/>
        <w:rPr>
          <w:rFonts w:ascii="Calibri" w:eastAsia="Times New Roman" w:hAnsi="Calibri"/>
          <w:sz w:val="22"/>
          <w:szCs w:val="22"/>
          <w:lang w:eastAsia="en-US"/>
        </w:rPr>
      </w:pPr>
      <w:hyperlink w:anchor="_Toc521589969" w:history="1">
        <w:r w:rsidRPr="00923BEF">
          <w:rPr>
            <w:rStyle w:val="Hyperlink"/>
          </w:rPr>
          <w:t>Alternate Systems</w:t>
        </w:r>
        <w:r>
          <w:rPr>
            <w:webHidden/>
          </w:rPr>
          <w:tab/>
        </w:r>
        <w:r>
          <w:rPr>
            <w:webHidden/>
          </w:rPr>
          <w:fldChar w:fldCharType="begin"/>
        </w:r>
        <w:r>
          <w:rPr>
            <w:webHidden/>
          </w:rPr>
          <w:instrText xml:space="preserve"> PAGEREF _Toc521589969 \h </w:instrText>
        </w:r>
        <w:r>
          <w:rPr>
            <w:webHidden/>
          </w:rPr>
        </w:r>
        <w:r>
          <w:rPr>
            <w:webHidden/>
          </w:rPr>
          <w:fldChar w:fldCharType="separate"/>
        </w:r>
        <w:r w:rsidR="00B10054">
          <w:rPr>
            <w:webHidden/>
          </w:rPr>
          <w:t>214</w:t>
        </w:r>
        <w:r>
          <w:rPr>
            <w:webHidden/>
          </w:rPr>
          <w:fldChar w:fldCharType="end"/>
        </w:r>
      </w:hyperlink>
    </w:p>
    <w:p w14:paraId="7D73C8A3" w14:textId="2AEAE301" w:rsidR="00E57866" w:rsidRDefault="00E57866">
      <w:pPr>
        <w:pStyle w:val="TOC4"/>
        <w:rPr>
          <w:rFonts w:ascii="Calibri" w:eastAsia="Times New Roman" w:hAnsi="Calibri"/>
          <w:sz w:val="22"/>
          <w:szCs w:val="22"/>
          <w:lang w:eastAsia="en-US"/>
        </w:rPr>
      </w:pPr>
      <w:hyperlink w:anchor="_Toc521589970" w:history="1">
        <w:r w:rsidRPr="00923BEF">
          <w:rPr>
            <w:rStyle w:val="Hyperlink"/>
          </w:rPr>
          <w:t>System Details</w:t>
        </w:r>
        <w:r>
          <w:rPr>
            <w:webHidden/>
          </w:rPr>
          <w:tab/>
        </w:r>
        <w:r>
          <w:rPr>
            <w:webHidden/>
          </w:rPr>
          <w:fldChar w:fldCharType="begin"/>
        </w:r>
        <w:r>
          <w:rPr>
            <w:webHidden/>
          </w:rPr>
          <w:instrText xml:space="preserve"> PAGEREF _Toc521589970 \h </w:instrText>
        </w:r>
        <w:r>
          <w:rPr>
            <w:webHidden/>
          </w:rPr>
        </w:r>
        <w:r>
          <w:rPr>
            <w:webHidden/>
          </w:rPr>
          <w:fldChar w:fldCharType="separate"/>
        </w:r>
        <w:r w:rsidR="00B10054">
          <w:rPr>
            <w:webHidden/>
          </w:rPr>
          <w:t>215</w:t>
        </w:r>
        <w:r>
          <w:rPr>
            <w:webHidden/>
          </w:rPr>
          <w:fldChar w:fldCharType="end"/>
        </w:r>
      </w:hyperlink>
    </w:p>
    <w:p w14:paraId="5DE515B7" w14:textId="50D1B11D" w:rsidR="00E57866" w:rsidRDefault="00E57866">
      <w:pPr>
        <w:pStyle w:val="TOC5"/>
        <w:rPr>
          <w:rFonts w:ascii="Calibri" w:eastAsia="Times New Roman" w:hAnsi="Calibri"/>
          <w:noProof/>
          <w:sz w:val="22"/>
          <w:szCs w:val="22"/>
          <w:lang w:eastAsia="en-US"/>
        </w:rPr>
      </w:pPr>
      <w:hyperlink w:anchor="_Toc521589971" w:history="1">
        <w:r w:rsidRPr="00923BEF">
          <w:rPr>
            <w:rStyle w:val="Hyperlink"/>
            <w:noProof/>
          </w:rPr>
          <w:t>Cooling</w:t>
        </w:r>
        <w:r>
          <w:rPr>
            <w:noProof/>
            <w:webHidden/>
          </w:rPr>
          <w:tab/>
        </w:r>
        <w:r>
          <w:rPr>
            <w:noProof/>
            <w:webHidden/>
          </w:rPr>
          <w:fldChar w:fldCharType="begin"/>
        </w:r>
        <w:r>
          <w:rPr>
            <w:noProof/>
            <w:webHidden/>
          </w:rPr>
          <w:instrText xml:space="preserve"> PAGEREF _Toc521589971 \h </w:instrText>
        </w:r>
        <w:r>
          <w:rPr>
            <w:noProof/>
            <w:webHidden/>
          </w:rPr>
        </w:r>
        <w:r>
          <w:rPr>
            <w:noProof/>
            <w:webHidden/>
          </w:rPr>
          <w:fldChar w:fldCharType="separate"/>
        </w:r>
        <w:r w:rsidR="00B10054">
          <w:rPr>
            <w:noProof/>
            <w:webHidden/>
          </w:rPr>
          <w:t>215</w:t>
        </w:r>
        <w:r>
          <w:rPr>
            <w:noProof/>
            <w:webHidden/>
          </w:rPr>
          <w:fldChar w:fldCharType="end"/>
        </w:r>
      </w:hyperlink>
    </w:p>
    <w:p w14:paraId="387EFB1A" w14:textId="4FE3C562" w:rsidR="00E57866" w:rsidRDefault="00E57866">
      <w:pPr>
        <w:pStyle w:val="TOC5"/>
        <w:rPr>
          <w:rFonts w:ascii="Calibri" w:eastAsia="Times New Roman" w:hAnsi="Calibri"/>
          <w:noProof/>
          <w:sz w:val="22"/>
          <w:szCs w:val="22"/>
          <w:lang w:eastAsia="en-US"/>
        </w:rPr>
      </w:pPr>
      <w:hyperlink w:anchor="_Toc521589972" w:history="1">
        <w:r w:rsidRPr="00923BEF">
          <w:rPr>
            <w:rStyle w:val="Hyperlink"/>
            <w:noProof/>
          </w:rPr>
          <w:t>Equivalent Full Load Hours</w:t>
        </w:r>
        <w:r>
          <w:rPr>
            <w:noProof/>
            <w:webHidden/>
          </w:rPr>
          <w:tab/>
        </w:r>
        <w:r>
          <w:rPr>
            <w:noProof/>
            <w:webHidden/>
          </w:rPr>
          <w:fldChar w:fldCharType="begin"/>
        </w:r>
        <w:r>
          <w:rPr>
            <w:noProof/>
            <w:webHidden/>
          </w:rPr>
          <w:instrText xml:space="preserve"> PAGEREF _Toc521589972 \h </w:instrText>
        </w:r>
        <w:r>
          <w:rPr>
            <w:noProof/>
            <w:webHidden/>
          </w:rPr>
        </w:r>
        <w:r>
          <w:rPr>
            <w:noProof/>
            <w:webHidden/>
          </w:rPr>
          <w:fldChar w:fldCharType="separate"/>
        </w:r>
        <w:r w:rsidR="00B10054">
          <w:rPr>
            <w:noProof/>
            <w:webHidden/>
          </w:rPr>
          <w:t>215</w:t>
        </w:r>
        <w:r>
          <w:rPr>
            <w:noProof/>
            <w:webHidden/>
          </w:rPr>
          <w:fldChar w:fldCharType="end"/>
        </w:r>
      </w:hyperlink>
    </w:p>
    <w:p w14:paraId="7A73E451" w14:textId="6A8132C7" w:rsidR="00E57866" w:rsidRDefault="00E57866">
      <w:pPr>
        <w:pStyle w:val="TOC5"/>
        <w:rPr>
          <w:rFonts w:ascii="Calibri" w:eastAsia="Times New Roman" w:hAnsi="Calibri"/>
          <w:noProof/>
          <w:sz w:val="22"/>
          <w:szCs w:val="22"/>
          <w:lang w:eastAsia="en-US"/>
        </w:rPr>
      </w:pPr>
      <w:hyperlink w:anchor="_Toc521589973" w:history="1">
        <w:r w:rsidRPr="00923BEF">
          <w:rPr>
            <w:rStyle w:val="Hyperlink"/>
            <w:noProof/>
          </w:rPr>
          <w:t>Equipment Type</w:t>
        </w:r>
        <w:r>
          <w:rPr>
            <w:noProof/>
            <w:webHidden/>
          </w:rPr>
          <w:tab/>
        </w:r>
        <w:r>
          <w:rPr>
            <w:noProof/>
            <w:webHidden/>
          </w:rPr>
          <w:fldChar w:fldCharType="begin"/>
        </w:r>
        <w:r>
          <w:rPr>
            <w:noProof/>
            <w:webHidden/>
          </w:rPr>
          <w:instrText xml:space="preserve"> PAGEREF _Toc521589973 \h </w:instrText>
        </w:r>
        <w:r>
          <w:rPr>
            <w:noProof/>
            <w:webHidden/>
          </w:rPr>
        </w:r>
        <w:r>
          <w:rPr>
            <w:noProof/>
            <w:webHidden/>
          </w:rPr>
          <w:fldChar w:fldCharType="separate"/>
        </w:r>
        <w:r w:rsidR="00B10054">
          <w:rPr>
            <w:noProof/>
            <w:webHidden/>
          </w:rPr>
          <w:t>215</w:t>
        </w:r>
        <w:r>
          <w:rPr>
            <w:noProof/>
            <w:webHidden/>
          </w:rPr>
          <w:fldChar w:fldCharType="end"/>
        </w:r>
      </w:hyperlink>
    </w:p>
    <w:p w14:paraId="4B0AE964" w14:textId="211549C3" w:rsidR="00E57866" w:rsidRDefault="00E57866">
      <w:pPr>
        <w:pStyle w:val="TOC5"/>
        <w:rPr>
          <w:rFonts w:ascii="Calibri" w:eastAsia="Times New Roman" w:hAnsi="Calibri"/>
          <w:noProof/>
          <w:sz w:val="22"/>
          <w:szCs w:val="22"/>
          <w:lang w:eastAsia="en-US"/>
        </w:rPr>
      </w:pPr>
      <w:hyperlink w:anchor="_Toc521589974" w:history="1">
        <w:r w:rsidRPr="00923BEF">
          <w:rPr>
            <w:rStyle w:val="Hyperlink"/>
            <w:noProof/>
          </w:rPr>
          <w:t>Power Source</w:t>
        </w:r>
        <w:r>
          <w:rPr>
            <w:noProof/>
            <w:webHidden/>
          </w:rPr>
          <w:tab/>
        </w:r>
        <w:r>
          <w:rPr>
            <w:noProof/>
            <w:webHidden/>
          </w:rPr>
          <w:fldChar w:fldCharType="begin"/>
        </w:r>
        <w:r>
          <w:rPr>
            <w:noProof/>
            <w:webHidden/>
          </w:rPr>
          <w:instrText xml:space="preserve"> PAGEREF _Toc521589974 \h </w:instrText>
        </w:r>
        <w:r>
          <w:rPr>
            <w:noProof/>
            <w:webHidden/>
          </w:rPr>
        </w:r>
        <w:r>
          <w:rPr>
            <w:noProof/>
            <w:webHidden/>
          </w:rPr>
          <w:fldChar w:fldCharType="separate"/>
        </w:r>
        <w:r w:rsidR="00B10054">
          <w:rPr>
            <w:noProof/>
            <w:webHidden/>
          </w:rPr>
          <w:t>215</w:t>
        </w:r>
        <w:r>
          <w:rPr>
            <w:noProof/>
            <w:webHidden/>
          </w:rPr>
          <w:fldChar w:fldCharType="end"/>
        </w:r>
      </w:hyperlink>
    </w:p>
    <w:p w14:paraId="7CA885CE" w14:textId="5EDC49B6" w:rsidR="00E57866" w:rsidRDefault="00E57866">
      <w:pPr>
        <w:pStyle w:val="TOC5"/>
        <w:rPr>
          <w:rFonts w:ascii="Calibri" w:eastAsia="Times New Roman" w:hAnsi="Calibri"/>
          <w:noProof/>
          <w:sz w:val="22"/>
          <w:szCs w:val="22"/>
          <w:lang w:eastAsia="en-US"/>
        </w:rPr>
      </w:pPr>
      <w:hyperlink w:anchor="_Toc521589975" w:history="1">
        <w:r w:rsidRPr="00923BEF">
          <w:rPr>
            <w:rStyle w:val="Hyperlink"/>
            <w:noProof/>
          </w:rPr>
          <w:t>Installed Capacity</w:t>
        </w:r>
        <w:r>
          <w:rPr>
            <w:noProof/>
            <w:webHidden/>
          </w:rPr>
          <w:tab/>
        </w:r>
        <w:r>
          <w:rPr>
            <w:noProof/>
            <w:webHidden/>
          </w:rPr>
          <w:fldChar w:fldCharType="begin"/>
        </w:r>
        <w:r>
          <w:rPr>
            <w:noProof/>
            <w:webHidden/>
          </w:rPr>
          <w:instrText xml:space="preserve"> PAGEREF _Toc521589975 \h </w:instrText>
        </w:r>
        <w:r>
          <w:rPr>
            <w:noProof/>
            <w:webHidden/>
          </w:rPr>
        </w:r>
        <w:r>
          <w:rPr>
            <w:noProof/>
            <w:webHidden/>
          </w:rPr>
          <w:fldChar w:fldCharType="separate"/>
        </w:r>
        <w:r w:rsidR="00B10054">
          <w:rPr>
            <w:noProof/>
            <w:webHidden/>
          </w:rPr>
          <w:t>215</w:t>
        </w:r>
        <w:r>
          <w:rPr>
            <w:noProof/>
            <w:webHidden/>
          </w:rPr>
          <w:fldChar w:fldCharType="end"/>
        </w:r>
      </w:hyperlink>
    </w:p>
    <w:p w14:paraId="68221FED" w14:textId="02195298" w:rsidR="00E57866" w:rsidRDefault="00E57866">
      <w:pPr>
        <w:pStyle w:val="TOC5"/>
        <w:rPr>
          <w:rFonts w:ascii="Calibri" w:eastAsia="Times New Roman" w:hAnsi="Calibri"/>
          <w:noProof/>
          <w:sz w:val="22"/>
          <w:szCs w:val="22"/>
          <w:lang w:eastAsia="en-US"/>
        </w:rPr>
      </w:pPr>
      <w:hyperlink w:anchor="_Toc521589976" w:history="1">
        <w:r w:rsidRPr="00923BEF">
          <w:rPr>
            <w:rStyle w:val="Hyperlink"/>
            <w:noProof/>
          </w:rPr>
          <w:t>Efficiency</w:t>
        </w:r>
        <w:r>
          <w:rPr>
            <w:noProof/>
            <w:webHidden/>
          </w:rPr>
          <w:tab/>
        </w:r>
        <w:r>
          <w:rPr>
            <w:noProof/>
            <w:webHidden/>
          </w:rPr>
          <w:fldChar w:fldCharType="begin"/>
        </w:r>
        <w:r>
          <w:rPr>
            <w:noProof/>
            <w:webHidden/>
          </w:rPr>
          <w:instrText xml:space="preserve"> PAGEREF _Toc521589976 \h </w:instrText>
        </w:r>
        <w:r>
          <w:rPr>
            <w:noProof/>
            <w:webHidden/>
          </w:rPr>
        </w:r>
        <w:r>
          <w:rPr>
            <w:noProof/>
            <w:webHidden/>
          </w:rPr>
          <w:fldChar w:fldCharType="separate"/>
        </w:r>
        <w:r w:rsidR="00B10054">
          <w:rPr>
            <w:noProof/>
            <w:webHidden/>
          </w:rPr>
          <w:t>215</w:t>
        </w:r>
        <w:r>
          <w:rPr>
            <w:noProof/>
            <w:webHidden/>
          </w:rPr>
          <w:fldChar w:fldCharType="end"/>
        </w:r>
      </w:hyperlink>
    </w:p>
    <w:p w14:paraId="002FBD1D" w14:textId="3E534C34" w:rsidR="00E57866" w:rsidRDefault="00E57866">
      <w:pPr>
        <w:pStyle w:val="TOC5"/>
        <w:rPr>
          <w:rFonts w:ascii="Calibri" w:eastAsia="Times New Roman" w:hAnsi="Calibri"/>
          <w:noProof/>
          <w:sz w:val="22"/>
          <w:szCs w:val="22"/>
          <w:lang w:eastAsia="en-US"/>
        </w:rPr>
      </w:pPr>
      <w:hyperlink w:anchor="_Toc521589977" w:history="1">
        <w:r w:rsidRPr="00923BEF">
          <w:rPr>
            <w:rStyle w:val="Hyperlink"/>
            <w:noProof/>
          </w:rPr>
          <w:t>Extra Power</w:t>
        </w:r>
        <w:r>
          <w:rPr>
            <w:noProof/>
            <w:webHidden/>
          </w:rPr>
          <w:tab/>
        </w:r>
        <w:r>
          <w:rPr>
            <w:noProof/>
            <w:webHidden/>
          </w:rPr>
          <w:fldChar w:fldCharType="begin"/>
        </w:r>
        <w:r>
          <w:rPr>
            <w:noProof/>
            <w:webHidden/>
          </w:rPr>
          <w:instrText xml:space="preserve"> PAGEREF _Toc521589977 \h </w:instrText>
        </w:r>
        <w:r>
          <w:rPr>
            <w:noProof/>
            <w:webHidden/>
          </w:rPr>
        </w:r>
        <w:r>
          <w:rPr>
            <w:noProof/>
            <w:webHidden/>
          </w:rPr>
          <w:fldChar w:fldCharType="separate"/>
        </w:r>
        <w:r w:rsidR="00B10054">
          <w:rPr>
            <w:noProof/>
            <w:webHidden/>
          </w:rPr>
          <w:t>216</w:t>
        </w:r>
        <w:r>
          <w:rPr>
            <w:noProof/>
            <w:webHidden/>
          </w:rPr>
          <w:fldChar w:fldCharType="end"/>
        </w:r>
      </w:hyperlink>
    </w:p>
    <w:p w14:paraId="4276B83C" w14:textId="24ED72D3" w:rsidR="00E57866" w:rsidRDefault="00E57866">
      <w:pPr>
        <w:pStyle w:val="TOC5"/>
        <w:rPr>
          <w:rFonts w:ascii="Calibri" w:eastAsia="Times New Roman" w:hAnsi="Calibri"/>
          <w:noProof/>
          <w:sz w:val="22"/>
          <w:szCs w:val="22"/>
          <w:lang w:eastAsia="en-US"/>
        </w:rPr>
      </w:pPr>
      <w:hyperlink w:anchor="_Toc521589978" w:history="1">
        <w:r w:rsidRPr="00923BEF">
          <w:rPr>
            <w:rStyle w:val="Hyperlink"/>
            <w:noProof/>
          </w:rPr>
          <w:t>Installation Area</w:t>
        </w:r>
        <w:r>
          <w:rPr>
            <w:noProof/>
            <w:webHidden/>
          </w:rPr>
          <w:tab/>
        </w:r>
        <w:r>
          <w:rPr>
            <w:noProof/>
            <w:webHidden/>
          </w:rPr>
          <w:fldChar w:fldCharType="begin"/>
        </w:r>
        <w:r>
          <w:rPr>
            <w:noProof/>
            <w:webHidden/>
          </w:rPr>
          <w:instrText xml:space="preserve"> PAGEREF _Toc521589978 \h </w:instrText>
        </w:r>
        <w:r>
          <w:rPr>
            <w:noProof/>
            <w:webHidden/>
          </w:rPr>
        </w:r>
        <w:r>
          <w:rPr>
            <w:noProof/>
            <w:webHidden/>
          </w:rPr>
          <w:fldChar w:fldCharType="separate"/>
        </w:r>
        <w:r w:rsidR="00B10054">
          <w:rPr>
            <w:noProof/>
            <w:webHidden/>
          </w:rPr>
          <w:t>216</w:t>
        </w:r>
        <w:r>
          <w:rPr>
            <w:noProof/>
            <w:webHidden/>
          </w:rPr>
          <w:fldChar w:fldCharType="end"/>
        </w:r>
      </w:hyperlink>
    </w:p>
    <w:p w14:paraId="5F86A033" w14:textId="68042EC1" w:rsidR="00E57866" w:rsidRDefault="00E57866">
      <w:pPr>
        <w:pStyle w:val="TOC5"/>
        <w:rPr>
          <w:rFonts w:ascii="Calibri" w:eastAsia="Times New Roman" w:hAnsi="Calibri"/>
          <w:noProof/>
          <w:sz w:val="22"/>
          <w:szCs w:val="22"/>
          <w:lang w:eastAsia="en-US"/>
        </w:rPr>
      </w:pPr>
      <w:hyperlink w:anchor="_Toc521589979" w:history="1">
        <w:r w:rsidRPr="00923BEF">
          <w:rPr>
            <w:rStyle w:val="Hyperlink"/>
            <w:noProof/>
          </w:rPr>
          <w:t>Water Usage Rate</w:t>
        </w:r>
        <w:r>
          <w:rPr>
            <w:noProof/>
            <w:webHidden/>
          </w:rPr>
          <w:tab/>
        </w:r>
        <w:r>
          <w:rPr>
            <w:noProof/>
            <w:webHidden/>
          </w:rPr>
          <w:fldChar w:fldCharType="begin"/>
        </w:r>
        <w:r>
          <w:rPr>
            <w:noProof/>
            <w:webHidden/>
          </w:rPr>
          <w:instrText xml:space="preserve"> PAGEREF _Toc521589979 \h </w:instrText>
        </w:r>
        <w:r>
          <w:rPr>
            <w:noProof/>
            <w:webHidden/>
          </w:rPr>
        </w:r>
        <w:r>
          <w:rPr>
            <w:noProof/>
            <w:webHidden/>
          </w:rPr>
          <w:fldChar w:fldCharType="separate"/>
        </w:r>
        <w:r w:rsidR="00B10054">
          <w:rPr>
            <w:noProof/>
            <w:webHidden/>
          </w:rPr>
          <w:t>216</w:t>
        </w:r>
        <w:r>
          <w:rPr>
            <w:noProof/>
            <w:webHidden/>
          </w:rPr>
          <w:fldChar w:fldCharType="end"/>
        </w:r>
      </w:hyperlink>
    </w:p>
    <w:p w14:paraId="4ABCBAEA" w14:textId="4135E1AA" w:rsidR="00E57866" w:rsidRDefault="00E57866">
      <w:pPr>
        <w:pStyle w:val="TOC5"/>
        <w:rPr>
          <w:rFonts w:ascii="Calibri" w:eastAsia="Times New Roman" w:hAnsi="Calibri"/>
          <w:noProof/>
          <w:sz w:val="22"/>
          <w:szCs w:val="22"/>
          <w:lang w:eastAsia="en-US"/>
        </w:rPr>
      </w:pPr>
      <w:hyperlink w:anchor="_Toc521589980" w:history="1">
        <w:r w:rsidRPr="00923BEF">
          <w:rPr>
            <w:rStyle w:val="Hyperlink"/>
            <w:noProof/>
          </w:rPr>
          <w:t>Heating</w:t>
        </w:r>
        <w:r>
          <w:rPr>
            <w:noProof/>
            <w:webHidden/>
          </w:rPr>
          <w:tab/>
        </w:r>
        <w:r>
          <w:rPr>
            <w:noProof/>
            <w:webHidden/>
          </w:rPr>
          <w:fldChar w:fldCharType="begin"/>
        </w:r>
        <w:r>
          <w:rPr>
            <w:noProof/>
            <w:webHidden/>
          </w:rPr>
          <w:instrText xml:space="preserve"> PAGEREF _Toc521589980 \h </w:instrText>
        </w:r>
        <w:r>
          <w:rPr>
            <w:noProof/>
            <w:webHidden/>
          </w:rPr>
        </w:r>
        <w:r>
          <w:rPr>
            <w:noProof/>
            <w:webHidden/>
          </w:rPr>
          <w:fldChar w:fldCharType="separate"/>
        </w:r>
        <w:r w:rsidR="00B10054">
          <w:rPr>
            <w:noProof/>
            <w:webHidden/>
          </w:rPr>
          <w:t>216</w:t>
        </w:r>
        <w:r>
          <w:rPr>
            <w:noProof/>
            <w:webHidden/>
          </w:rPr>
          <w:fldChar w:fldCharType="end"/>
        </w:r>
      </w:hyperlink>
    </w:p>
    <w:p w14:paraId="455B7C8C" w14:textId="01BE2FE8" w:rsidR="00E57866" w:rsidRDefault="00E57866">
      <w:pPr>
        <w:pStyle w:val="TOC5"/>
        <w:rPr>
          <w:rFonts w:ascii="Calibri" w:eastAsia="Times New Roman" w:hAnsi="Calibri"/>
          <w:noProof/>
          <w:sz w:val="22"/>
          <w:szCs w:val="22"/>
          <w:lang w:eastAsia="en-US"/>
        </w:rPr>
      </w:pPr>
      <w:hyperlink w:anchor="_Toc521589981" w:history="1">
        <w:r w:rsidRPr="00923BEF">
          <w:rPr>
            <w:rStyle w:val="Hyperlink"/>
            <w:noProof/>
          </w:rPr>
          <w:t>Equivalent Full Load Hours</w:t>
        </w:r>
        <w:r>
          <w:rPr>
            <w:noProof/>
            <w:webHidden/>
          </w:rPr>
          <w:tab/>
        </w:r>
        <w:r>
          <w:rPr>
            <w:noProof/>
            <w:webHidden/>
          </w:rPr>
          <w:fldChar w:fldCharType="begin"/>
        </w:r>
        <w:r>
          <w:rPr>
            <w:noProof/>
            <w:webHidden/>
          </w:rPr>
          <w:instrText xml:space="preserve"> PAGEREF _Toc521589981 \h </w:instrText>
        </w:r>
        <w:r>
          <w:rPr>
            <w:noProof/>
            <w:webHidden/>
          </w:rPr>
        </w:r>
        <w:r>
          <w:rPr>
            <w:noProof/>
            <w:webHidden/>
          </w:rPr>
          <w:fldChar w:fldCharType="separate"/>
        </w:r>
        <w:r w:rsidR="00B10054">
          <w:rPr>
            <w:noProof/>
            <w:webHidden/>
          </w:rPr>
          <w:t>216</w:t>
        </w:r>
        <w:r>
          <w:rPr>
            <w:noProof/>
            <w:webHidden/>
          </w:rPr>
          <w:fldChar w:fldCharType="end"/>
        </w:r>
      </w:hyperlink>
    </w:p>
    <w:p w14:paraId="61C5E305" w14:textId="5C5D8593" w:rsidR="00E57866" w:rsidRDefault="00E57866">
      <w:pPr>
        <w:pStyle w:val="TOC5"/>
        <w:rPr>
          <w:rFonts w:ascii="Calibri" w:eastAsia="Times New Roman" w:hAnsi="Calibri"/>
          <w:noProof/>
          <w:sz w:val="22"/>
          <w:szCs w:val="22"/>
          <w:lang w:eastAsia="en-US"/>
        </w:rPr>
      </w:pPr>
      <w:hyperlink w:anchor="_Toc521589982" w:history="1">
        <w:r w:rsidRPr="00923BEF">
          <w:rPr>
            <w:rStyle w:val="Hyperlink"/>
            <w:noProof/>
          </w:rPr>
          <w:t>Equipment Type</w:t>
        </w:r>
        <w:r>
          <w:rPr>
            <w:noProof/>
            <w:webHidden/>
          </w:rPr>
          <w:tab/>
        </w:r>
        <w:r>
          <w:rPr>
            <w:noProof/>
            <w:webHidden/>
          </w:rPr>
          <w:fldChar w:fldCharType="begin"/>
        </w:r>
        <w:r>
          <w:rPr>
            <w:noProof/>
            <w:webHidden/>
          </w:rPr>
          <w:instrText xml:space="preserve"> PAGEREF _Toc521589982 \h </w:instrText>
        </w:r>
        <w:r>
          <w:rPr>
            <w:noProof/>
            <w:webHidden/>
          </w:rPr>
        </w:r>
        <w:r>
          <w:rPr>
            <w:noProof/>
            <w:webHidden/>
          </w:rPr>
          <w:fldChar w:fldCharType="separate"/>
        </w:r>
        <w:r w:rsidR="00B10054">
          <w:rPr>
            <w:noProof/>
            <w:webHidden/>
          </w:rPr>
          <w:t>216</w:t>
        </w:r>
        <w:r>
          <w:rPr>
            <w:noProof/>
            <w:webHidden/>
          </w:rPr>
          <w:fldChar w:fldCharType="end"/>
        </w:r>
      </w:hyperlink>
    </w:p>
    <w:p w14:paraId="7FA320B0" w14:textId="73BFD869" w:rsidR="00E57866" w:rsidRDefault="00E57866">
      <w:pPr>
        <w:pStyle w:val="TOC5"/>
        <w:rPr>
          <w:rFonts w:ascii="Calibri" w:eastAsia="Times New Roman" w:hAnsi="Calibri"/>
          <w:noProof/>
          <w:sz w:val="22"/>
          <w:szCs w:val="22"/>
          <w:lang w:eastAsia="en-US"/>
        </w:rPr>
      </w:pPr>
      <w:hyperlink w:anchor="_Toc521589983" w:history="1">
        <w:r w:rsidRPr="00923BEF">
          <w:rPr>
            <w:rStyle w:val="Hyperlink"/>
            <w:noProof/>
          </w:rPr>
          <w:t>Power Source</w:t>
        </w:r>
        <w:r>
          <w:rPr>
            <w:noProof/>
            <w:webHidden/>
          </w:rPr>
          <w:tab/>
        </w:r>
        <w:r>
          <w:rPr>
            <w:noProof/>
            <w:webHidden/>
          </w:rPr>
          <w:fldChar w:fldCharType="begin"/>
        </w:r>
        <w:r>
          <w:rPr>
            <w:noProof/>
            <w:webHidden/>
          </w:rPr>
          <w:instrText xml:space="preserve"> PAGEREF _Toc521589983 \h </w:instrText>
        </w:r>
        <w:r>
          <w:rPr>
            <w:noProof/>
            <w:webHidden/>
          </w:rPr>
        </w:r>
        <w:r>
          <w:rPr>
            <w:noProof/>
            <w:webHidden/>
          </w:rPr>
          <w:fldChar w:fldCharType="separate"/>
        </w:r>
        <w:r w:rsidR="00B10054">
          <w:rPr>
            <w:noProof/>
            <w:webHidden/>
          </w:rPr>
          <w:t>216</w:t>
        </w:r>
        <w:r>
          <w:rPr>
            <w:noProof/>
            <w:webHidden/>
          </w:rPr>
          <w:fldChar w:fldCharType="end"/>
        </w:r>
      </w:hyperlink>
    </w:p>
    <w:p w14:paraId="3029F307" w14:textId="64518EAA" w:rsidR="00E57866" w:rsidRDefault="00E57866">
      <w:pPr>
        <w:pStyle w:val="TOC5"/>
        <w:rPr>
          <w:rFonts w:ascii="Calibri" w:eastAsia="Times New Roman" w:hAnsi="Calibri"/>
          <w:noProof/>
          <w:sz w:val="22"/>
          <w:szCs w:val="22"/>
          <w:lang w:eastAsia="en-US"/>
        </w:rPr>
      </w:pPr>
      <w:hyperlink w:anchor="_Toc521589984" w:history="1">
        <w:r w:rsidRPr="00923BEF">
          <w:rPr>
            <w:rStyle w:val="Hyperlink"/>
            <w:noProof/>
          </w:rPr>
          <w:t>Installed Capacity</w:t>
        </w:r>
        <w:r>
          <w:rPr>
            <w:noProof/>
            <w:webHidden/>
          </w:rPr>
          <w:tab/>
        </w:r>
        <w:r>
          <w:rPr>
            <w:noProof/>
            <w:webHidden/>
          </w:rPr>
          <w:fldChar w:fldCharType="begin"/>
        </w:r>
        <w:r>
          <w:rPr>
            <w:noProof/>
            <w:webHidden/>
          </w:rPr>
          <w:instrText xml:space="preserve"> PAGEREF _Toc521589984 \h </w:instrText>
        </w:r>
        <w:r>
          <w:rPr>
            <w:noProof/>
            <w:webHidden/>
          </w:rPr>
        </w:r>
        <w:r>
          <w:rPr>
            <w:noProof/>
            <w:webHidden/>
          </w:rPr>
          <w:fldChar w:fldCharType="separate"/>
        </w:r>
        <w:r w:rsidR="00B10054">
          <w:rPr>
            <w:noProof/>
            <w:webHidden/>
          </w:rPr>
          <w:t>217</w:t>
        </w:r>
        <w:r>
          <w:rPr>
            <w:noProof/>
            <w:webHidden/>
          </w:rPr>
          <w:fldChar w:fldCharType="end"/>
        </w:r>
      </w:hyperlink>
    </w:p>
    <w:p w14:paraId="545D2D62" w14:textId="1614EF2D" w:rsidR="00E57866" w:rsidRDefault="00E57866">
      <w:pPr>
        <w:pStyle w:val="TOC5"/>
        <w:rPr>
          <w:rFonts w:ascii="Calibri" w:eastAsia="Times New Roman" w:hAnsi="Calibri"/>
          <w:noProof/>
          <w:sz w:val="22"/>
          <w:szCs w:val="22"/>
          <w:lang w:eastAsia="en-US"/>
        </w:rPr>
      </w:pPr>
      <w:hyperlink w:anchor="_Toc521589985" w:history="1">
        <w:r w:rsidRPr="00923BEF">
          <w:rPr>
            <w:rStyle w:val="Hyperlink"/>
            <w:noProof/>
          </w:rPr>
          <w:t>Efficiency</w:t>
        </w:r>
        <w:r>
          <w:rPr>
            <w:noProof/>
            <w:webHidden/>
          </w:rPr>
          <w:tab/>
        </w:r>
        <w:r>
          <w:rPr>
            <w:noProof/>
            <w:webHidden/>
          </w:rPr>
          <w:fldChar w:fldCharType="begin"/>
        </w:r>
        <w:r>
          <w:rPr>
            <w:noProof/>
            <w:webHidden/>
          </w:rPr>
          <w:instrText xml:space="preserve"> PAGEREF _Toc521589985 \h </w:instrText>
        </w:r>
        <w:r>
          <w:rPr>
            <w:noProof/>
            <w:webHidden/>
          </w:rPr>
        </w:r>
        <w:r>
          <w:rPr>
            <w:noProof/>
            <w:webHidden/>
          </w:rPr>
          <w:fldChar w:fldCharType="separate"/>
        </w:r>
        <w:r w:rsidR="00B10054">
          <w:rPr>
            <w:noProof/>
            <w:webHidden/>
          </w:rPr>
          <w:t>217</w:t>
        </w:r>
        <w:r>
          <w:rPr>
            <w:noProof/>
            <w:webHidden/>
          </w:rPr>
          <w:fldChar w:fldCharType="end"/>
        </w:r>
      </w:hyperlink>
    </w:p>
    <w:p w14:paraId="15A2DA47" w14:textId="72A564A3" w:rsidR="00E57866" w:rsidRDefault="00E57866">
      <w:pPr>
        <w:pStyle w:val="TOC5"/>
        <w:rPr>
          <w:rFonts w:ascii="Calibri" w:eastAsia="Times New Roman" w:hAnsi="Calibri"/>
          <w:noProof/>
          <w:sz w:val="22"/>
          <w:szCs w:val="22"/>
          <w:lang w:eastAsia="en-US"/>
        </w:rPr>
      </w:pPr>
      <w:hyperlink w:anchor="_Toc521589986" w:history="1">
        <w:r w:rsidRPr="00923BEF">
          <w:rPr>
            <w:rStyle w:val="Hyperlink"/>
            <w:noProof/>
          </w:rPr>
          <w:t>Extra Power</w:t>
        </w:r>
        <w:r>
          <w:rPr>
            <w:noProof/>
            <w:webHidden/>
          </w:rPr>
          <w:tab/>
        </w:r>
        <w:r>
          <w:rPr>
            <w:noProof/>
            <w:webHidden/>
          </w:rPr>
          <w:fldChar w:fldCharType="begin"/>
        </w:r>
        <w:r>
          <w:rPr>
            <w:noProof/>
            <w:webHidden/>
          </w:rPr>
          <w:instrText xml:space="preserve"> PAGEREF _Toc521589986 \h </w:instrText>
        </w:r>
        <w:r>
          <w:rPr>
            <w:noProof/>
            <w:webHidden/>
          </w:rPr>
        </w:r>
        <w:r>
          <w:rPr>
            <w:noProof/>
            <w:webHidden/>
          </w:rPr>
          <w:fldChar w:fldCharType="separate"/>
        </w:r>
        <w:r w:rsidR="00B10054">
          <w:rPr>
            <w:noProof/>
            <w:webHidden/>
          </w:rPr>
          <w:t>217</w:t>
        </w:r>
        <w:r>
          <w:rPr>
            <w:noProof/>
            <w:webHidden/>
          </w:rPr>
          <w:fldChar w:fldCharType="end"/>
        </w:r>
      </w:hyperlink>
    </w:p>
    <w:p w14:paraId="239C88D2" w14:textId="3EAD2D8D" w:rsidR="00E57866" w:rsidRDefault="00E57866">
      <w:pPr>
        <w:pStyle w:val="TOC5"/>
        <w:rPr>
          <w:rFonts w:ascii="Calibri" w:eastAsia="Times New Roman" w:hAnsi="Calibri"/>
          <w:noProof/>
          <w:sz w:val="22"/>
          <w:szCs w:val="22"/>
          <w:lang w:eastAsia="en-US"/>
        </w:rPr>
      </w:pPr>
      <w:hyperlink w:anchor="_Toc521589987" w:history="1">
        <w:r w:rsidRPr="00923BEF">
          <w:rPr>
            <w:rStyle w:val="Hyperlink"/>
            <w:noProof/>
          </w:rPr>
          <w:t>Installation Area</w:t>
        </w:r>
        <w:r>
          <w:rPr>
            <w:noProof/>
            <w:webHidden/>
          </w:rPr>
          <w:tab/>
        </w:r>
        <w:r>
          <w:rPr>
            <w:noProof/>
            <w:webHidden/>
          </w:rPr>
          <w:fldChar w:fldCharType="begin"/>
        </w:r>
        <w:r>
          <w:rPr>
            <w:noProof/>
            <w:webHidden/>
          </w:rPr>
          <w:instrText xml:space="preserve"> PAGEREF _Toc521589987 \h </w:instrText>
        </w:r>
        <w:r>
          <w:rPr>
            <w:noProof/>
            <w:webHidden/>
          </w:rPr>
        </w:r>
        <w:r>
          <w:rPr>
            <w:noProof/>
            <w:webHidden/>
          </w:rPr>
          <w:fldChar w:fldCharType="separate"/>
        </w:r>
        <w:r w:rsidR="00B10054">
          <w:rPr>
            <w:noProof/>
            <w:webHidden/>
          </w:rPr>
          <w:t>217</w:t>
        </w:r>
        <w:r>
          <w:rPr>
            <w:noProof/>
            <w:webHidden/>
          </w:rPr>
          <w:fldChar w:fldCharType="end"/>
        </w:r>
      </w:hyperlink>
    </w:p>
    <w:p w14:paraId="4739AE84" w14:textId="22037C35" w:rsidR="00E57866" w:rsidRDefault="00E57866">
      <w:pPr>
        <w:pStyle w:val="TOC5"/>
        <w:rPr>
          <w:rFonts w:ascii="Calibri" w:eastAsia="Times New Roman" w:hAnsi="Calibri"/>
          <w:noProof/>
          <w:sz w:val="22"/>
          <w:szCs w:val="22"/>
          <w:lang w:eastAsia="en-US"/>
        </w:rPr>
      </w:pPr>
      <w:hyperlink w:anchor="_Toc521589988" w:history="1">
        <w:r w:rsidRPr="00923BEF">
          <w:rPr>
            <w:rStyle w:val="Hyperlink"/>
            <w:noProof/>
          </w:rPr>
          <w:t>Water Usage Rate</w:t>
        </w:r>
        <w:r>
          <w:rPr>
            <w:noProof/>
            <w:webHidden/>
          </w:rPr>
          <w:tab/>
        </w:r>
        <w:r>
          <w:rPr>
            <w:noProof/>
            <w:webHidden/>
          </w:rPr>
          <w:fldChar w:fldCharType="begin"/>
        </w:r>
        <w:r>
          <w:rPr>
            <w:noProof/>
            <w:webHidden/>
          </w:rPr>
          <w:instrText xml:space="preserve"> PAGEREF _Toc521589988 \h </w:instrText>
        </w:r>
        <w:r>
          <w:rPr>
            <w:noProof/>
            <w:webHidden/>
          </w:rPr>
        </w:r>
        <w:r>
          <w:rPr>
            <w:noProof/>
            <w:webHidden/>
          </w:rPr>
          <w:fldChar w:fldCharType="separate"/>
        </w:r>
        <w:r w:rsidR="00B10054">
          <w:rPr>
            <w:noProof/>
            <w:webHidden/>
          </w:rPr>
          <w:t>217</w:t>
        </w:r>
        <w:r>
          <w:rPr>
            <w:noProof/>
            <w:webHidden/>
          </w:rPr>
          <w:fldChar w:fldCharType="end"/>
        </w:r>
      </w:hyperlink>
    </w:p>
    <w:p w14:paraId="0AE8C9B6" w14:textId="4E3D1C9D" w:rsidR="00E57866" w:rsidRDefault="00E57866">
      <w:pPr>
        <w:pStyle w:val="TOC3"/>
        <w:rPr>
          <w:rFonts w:ascii="Calibri" w:eastAsia="Times New Roman" w:hAnsi="Calibri"/>
          <w:sz w:val="22"/>
          <w:szCs w:val="22"/>
          <w:lang w:eastAsia="en-US"/>
        </w:rPr>
      </w:pPr>
      <w:hyperlink w:anchor="_Toc521589989" w:history="1">
        <w:r w:rsidRPr="00923BEF">
          <w:rPr>
            <w:rStyle w:val="Hyperlink"/>
          </w:rPr>
          <w:t>Geothermal</w:t>
        </w:r>
        <w:r>
          <w:rPr>
            <w:webHidden/>
          </w:rPr>
          <w:tab/>
        </w:r>
        <w:r>
          <w:rPr>
            <w:webHidden/>
          </w:rPr>
          <w:fldChar w:fldCharType="begin"/>
        </w:r>
        <w:r>
          <w:rPr>
            <w:webHidden/>
          </w:rPr>
          <w:instrText xml:space="preserve"> PAGEREF _Toc521589989 \h </w:instrText>
        </w:r>
        <w:r>
          <w:rPr>
            <w:webHidden/>
          </w:rPr>
        </w:r>
        <w:r>
          <w:rPr>
            <w:webHidden/>
          </w:rPr>
          <w:fldChar w:fldCharType="separate"/>
        </w:r>
        <w:r w:rsidR="00B10054">
          <w:rPr>
            <w:webHidden/>
          </w:rPr>
          <w:t>217</w:t>
        </w:r>
        <w:r>
          <w:rPr>
            <w:webHidden/>
          </w:rPr>
          <w:fldChar w:fldCharType="end"/>
        </w:r>
      </w:hyperlink>
    </w:p>
    <w:p w14:paraId="1F8EF0BC" w14:textId="4C7D485C" w:rsidR="00E57866" w:rsidRDefault="00E57866">
      <w:pPr>
        <w:pStyle w:val="TOC4"/>
        <w:rPr>
          <w:rFonts w:ascii="Calibri" w:eastAsia="Times New Roman" w:hAnsi="Calibri"/>
          <w:sz w:val="22"/>
          <w:szCs w:val="22"/>
          <w:lang w:eastAsia="en-US"/>
        </w:rPr>
      </w:pPr>
      <w:hyperlink w:anchor="_Toc521589990" w:history="1">
        <w:r w:rsidRPr="00923BEF">
          <w:rPr>
            <w:rStyle w:val="Hyperlink"/>
          </w:rPr>
          <w:t>Geothermal Project Power Summary Panel</w:t>
        </w:r>
        <w:r>
          <w:rPr>
            <w:webHidden/>
          </w:rPr>
          <w:tab/>
        </w:r>
        <w:r>
          <w:rPr>
            <w:webHidden/>
          </w:rPr>
          <w:fldChar w:fldCharType="begin"/>
        </w:r>
        <w:r>
          <w:rPr>
            <w:webHidden/>
          </w:rPr>
          <w:instrText xml:space="preserve"> PAGEREF _Toc521589990 \h </w:instrText>
        </w:r>
        <w:r>
          <w:rPr>
            <w:webHidden/>
          </w:rPr>
        </w:r>
        <w:r>
          <w:rPr>
            <w:webHidden/>
          </w:rPr>
          <w:fldChar w:fldCharType="separate"/>
        </w:r>
        <w:r w:rsidR="00B10054">
          <w:rPr>
            <w:webHidden/>
          </w:rPr>
          <w:t>218</w:t>
        </w:r>
        <w:r>
          <w:rPr>
            <w:webHidden/>
          </w:rPr>
          <w:fldChar w:fldCharType="end"/>
        </w:r>
      </w:hyperlink>
    </w:p>
    <w:p w14:paraId="49B616D1" w14:textId="2AE36D61" w:rsidR="00E57866" w:rsidRDefault="00E57866">
      <w:pPr>
        <w:pStyle w:val="TOC5"/>
        <w:rPr>
          <w:rFonts w:ascii="Calibri" w:eastAsia="Times New Roman" w:hAnsi="Calibri"/>
          <w:noProof/>
          <w:sz w:val="22"/>
          <w:szCs w:val="22"/>
          <w:lang w:eastAsia="en-US"/>
        </w:rPr>
      </w:pPr>
      <w:hyperlink w:anchor="_Toc521589991" w:history="1">
        <w:r w:rsidRPr="00923BEF">
          <w:rPr>
            <w:rStyle w:val="Hyperlink"/>
            <w:i/>
            <w:noProof/>
          </w:rPr>
          <w:t>Length or Area of the system</w:t>
        </w:r>
        <w:r>
          <w:rPr>
            <w:noProof/>
            <w:webHidden/>
          </w:rPr>
          <w:tab/>
        </w:r>
        <w:r>
          <w:rPr>
            <w:noProof/>
            <w:webHidden/>
          </w:rPr>
          <w:fldChar w:fldCharType="begin"/>
        </w:r>
        <w:r>
          <w:rPr>
            <w:noProof/>
            <w:webHidden/>
          </w:rPr>
          <w:instrText xml:space="preserve"> PAGEREF _Toc521589991 \h </w:instrText>
        </w:r>
        <w:r>
          <w:rPr>
            <w:noProof/>
            <w:webHidden/>
          </w:rPr>
        </w:r>
        <w:r>
          <w:rPr>
            <w:noProof/>
            <w:webHidden/>
          </w:rPr>
          <w:fldChar w:fldCharType="separate"/>
        </w:r>
        <w:r w:rsidR="00B10054">
          <w:rPr>
            <w:noProof/>
            <w:webHidden/>
          </w:rPr>
          <w:t>219</w:t>
        </w:r>
        <w:r>
          <w:rPr>
            <w:noProof/>
            <w:webHidden/>
          </w:rPr>
          <w:fldChar w:fldCharType="end"/>
        </w:r>
      </w:hyperlink>
    </w:p>
    <w:p w14:paraId="69962471" w14:textId="67630F1D" w:rsidR="00E57866" w:rsidRDefault="00E57866">
      <w:pPr>
        <w:pStyle w:val="TOC5"/>
        <w:rPr>
          <w:rFonts w:ascii="Calibri" w:eastAsia="Times New Roman" w:hAnsi="Calibri"/>
          <w:noProof/>
          <w:sz w:val="22"/>
          <w:szCs w:val="22"/>
          <w:lang w:eastAsia="en-US"/>
        </w:rPr>
      </w:pPr>
      <w:hyperlink w:anchor="_Toc521589992" w:history="1">
        <w:r w:rsidRPr="00923BEF">
          <w:rPr>
            <w:rStyle w:val="Hyperlink"/>
            <w:i/>
            <w:noProof/>
          </w:rPr>
          <w:t>Geothermal Project Power Summary</w:t>
        </w:r>
        <w:r>
          <w:rPr>
            <w:noProof/>
            <w:webHidden/>
          </w:rPr>
          <w:tab/>
        </w:r>
        <w:r>
          <w:rPr>
            <w:noProof/>
            <w:webHidden/>
          </w:rPr>
          <w:fldChar w:fldCharType="begin"/>
        </w:r>
        <w:r>
          <w:rPr>
            <w:noProof/>
            <w:webHidden/>
          </w:rPr>
          <w:instrText xml:space="preserve"> PAGEREF _Toc521589992 \h </w:instrText>
        </w:r>
        <w:r>
          <w:rPr>
            <w:noProof/>
            <w:webHidden/>
          </w:rPr>
        </w:r>
        <w:r>
          <w:rPr>
            <w:noProof/>
            <w:webHidden/>
          </w:rPr>
          <w:fldChar w:fldCharType="separate"/>
        </w:r>
        <w:r w:rsidR="00B10054">
          <w:rPr>
            <w:noProof/>
            <w:webHidden/>
          </w:rPr>
          <w:t>219</w:t>
        </w:r>
        <w:r>
          <w:rPr>
            <w:noProof/>
            <w:webHidden/>
          </w:rPr>
          <w:fldChar w:fldCharType="end"/>
        </w:r>
      </w:hyperlink>
    </w:p>
    <w:p w14:paraId="4000FF0F" w14:textId="017CF910" w:rsidR="00E57866" w:rsidRDefault="00E57866">
      <w:pPr>
        <w:pStyle w:val="TOC4"/>
        <w:rPr>
          <w:rFonts w:ascii="Calibri" w:eastAsia="Times New Roman" w:hAnsi="Calibri"/>
          <w:sz w:val="22"/>
          <w:szCs w:val="22"/>
          <w:lang w:eastAsia="en-US"/>
        </w:rPr>
      </w:pPr>
      <w:hyperlink w:anchor="_Toc521589993" w:history="1">
        <w:r w:rsidRPr="00923BEF">
          <w:rPr>
            <w:rStyle w:val="Hyperlink"/>
          </w:rPr>
          <w:t>Geothermal System Details</w:t>
        </w:r>
        <w:r>
          <w:rPr>
            <w:webHidden/>
          </w:rPr>
          <w:tab/>
        </w:r>
        <w:r>
          <w:rPr>
            <w:webHidden/>
          </w:rPr>
          <w:fldChar w:fldCharType="begin"/>
        </w:r>
        <w:r>
          <w:rPr>
            <w:webHidden/>
          </w:rPr>
          <w:instrText xml:space="preserve"> PAGEREF _Toc521589993 \h </w:instrText>
        </w:r>
        <w:r>
          <w:rPr>
            <w:webHidden/>
          </w:rPr>
        </w:r>
        <w:r>
          <w:rPr>
            <w:webHidden/>
          </w:rPr>
          <w:fldChar w:fldCharType="separate"/>
        </w:r>
        <w:r w:rsidR="00B10054">
          <w:rPr>
            <w:webHidden/>
          </w:rPr>
          <w:t>220</w:t>
        </w:r>
        <w:r>
          <w:rPr>
            <w:webHidden/>
          </w:rPr>
          <w:fldChar w:fldCharType="end"/>
        </w:r>
      </w:hyperlink>
    </w:p>
    <w:p w14:paraId="0145AD88" w14:textId="63723C3A" w:rsidR="00E57866" w:rsidRDefault="00E57866">
      <w:pPr>
        <w:pStyle w:val="TOC5"/>
        <w:rPr>
          <w:rFonts w:ascii="Calibri" w:eastAsia="Times New Roman" w:hAnsi="Calibri"/>
          <w:noProof/>
          <w:sz w:val="22"/>
          <w:szCs w:val="22"/>
          <w:lang w:eastAsia="en-US"/>
        </w:rPr>
      </w:pPr>
      <w:hyperlink w:anchor="_Toc521589994" w:history="1">
        <w:r w:rsidRPr="00923BEF">
          <w:rPr>
            <w:rStyle w:val="Hyperlink"/>
            <w:noProof/>
          </w:rPr>
          <w:t>Primary Geothermal Tab</w:t>
        </w:r>
        <w:r>
          <w:rPr>
            <w:noProof/>
            <w:webHidden/>
          </w:rPr>
          <w:tab/>
        </w:r>
        <w:r>
          <w:rPr>
            <w:noProof/>
            <w:webHidden/>
          </w:rPr>
          <w:fldChar w:fldCharType="begin"/>
        </w:r>
        <w:r>
          <w:rPr>
            <w:noProof/>
            <w:webHidden/>
          </w:rPr>
          <w:instrText xml:space="preserve"> PAGEREF _Toc521589994 \h </w:instrText>
        </w:r>
        <w:r>
          <w:rPr>
            <w:noProof/>
            <w:webHidden/>
          </w:rPr>
        </w:r>
        <w:r>
          <w:rPr>
            <w:noProof/>
            <w:webHidden/>
          </w:rPr>
          <w:fldChar w:fldCharType="separate"/>
        </w:r>
        <w:r w:rsidR="00B10054">
          <w:rPr>
            <w:noProof/>
            <w:webHidden/>
          </w:rPr>
          <w:t>221</w:t>
        </w:r>
        <w:r>
          <w:rPr>
            <w:noProof/>
            <w:webHidden/>
          </w:rPr>
          <w:fldChar w:fldCharType="end"/>
        </w:r>
      </w:hyperlink>
    </w:p>
    <w:p w14:paraId="691EEE08" w14:textId="5585B2E1" w:rsidR="00E57866" w:rsidRDefault="00E57866">
      <w:pPr>
        <w:pStyle w:val="TOC6"/>
        <w:tabs>
          <w:tab w:val="right" w:leader="dot" w:pos="8630"/>
        </w:tabs>
        <w:rPr>
          <w:rFonts w:ascii="Calibri" w:eastAsia="Times New Roman" w:hAnsi="Calibri"/>
          <w:noProof/>
          <w:sz w:val="22"/>
          <w:szCs w:val="22"/>
          <w:lang w:eastAsia="en-US"/>
        </w:rPr>
      </w:pPr>
      <w:hyperlink w:anchor="_Toc521589995" w:history="1">
        <w:r w:rsidRPr="00923BEF">
          <w:rPr>
            <w:rStyle w:val="Hyperlink"/>
            <w:noProof/>
          </w:rPr>
          <w:t>Cooling</w:t>
        </w:r>
        <w:r>
          <w:rPr>
            <w:noProof/>
            <w:webHidden/>
          </w:rPr>
          <w:tab/>
        </w:r>
        <w:r>
          <w:rPr>
            <w:noProof/>
            <w:webHidden/>
          </w:rPr>
          <w:fldChar w:fldCharType="begin"/>
        </w:r>
        <w:r>
          <w:rPr>
            <w:noProof/>
            <w:webHidden/>
          </w:rPr>
          <w:instrText xml:space="preserve"> PAGEREF _Toc521589995 \h </w:instrText>
        </w:r>
        <w:r>
          <w:rPr>
            <w:noProof/>
            <w:webHidden/>
          </w:rPr>
        </w:r>
        <w:r>
          <w:rPr>
            <w:noProof/>
            <w:webHidden/>
          </w:rPr>
          <w:fldChar w:fldCharType="separate"/>
        </w:r>
        <w:r w:rsidR="00B10054">
          <w:rPr>
            <w:noProof/>
            <w:webHidden/>
          </w:rPr>
          <w:t>221</w:t>
        </w:r>
        <w:r>
          <w:rPr>
            <w:noProof/>
            <w:webHidden/>
          </w:rPr>
          <w:fldChar w:fldCharType="end"/>
        </w:r>
      </w:hyperlink>
    </w:p>
    <w:p w14:paraId="629E8884" w14:textId="104F07E7" w:rsidR="00E57866" w:rsidRDefault="00E57866">
      <w:pPr>
        <w:pStyle w:val="TOC6"/>
        <w:tabs>
          <w:tab w:val="right" w:leader="dot" w:pos="8630"/>
        </w:tabs>
        <w:rPr>
          <w:rFonts w:ascii="Calibri" w:eastAsia="Times New Roman" w:hAnsi="Calibri"/>
          <w:noProof/>
          <w:sz w:val="22"/>
          <w:szCs w:val="22"/>
          <w:lang w:eastAsia="en-US"/>
        </w:rPr>
      </w:pPr>
      <w:hyperlink w:anchor="_Toc521589996" w:history="1">
        <w:r w:rsidRPr="00923BEF">
          <w:rPr>
            <w:rStyle w:val="Hyperlink"/>
            <w:noProof/>
          </w:rPr>
          <w:t>Geothermal Heating</w:t>
        </w:r>
        <w:r>
          <w:rPr>
            <w:noProof/>
            <w:webHidden/>
          </w:rPr>
          <w:tab/>
        </w:r>
        <w:r>
          <w:rPr>
            <w:noProof/>
            <w:webHidden/>
          </w:rPr>
          <w:fldChar w:fldCharType="begin"/>
        </w:r>
        <w:r>
          <w:rPr>
            <w:noProof/>
            <w:webHidden/>
          </w:rPr>
          <w:instrText xml:space="preserve"> PAGEREF _Toc521589996 \h </w:instrText>
        </w:r>
        <w:r>
          <w:rPr>
            <w:noProof/>
            <w:webHidden/>
          </w:rPr>
        </w:r>
        <w:r>
          <w:rPr>
            <w:noProof/>
            <w:webHidden/>
          </w:rPr>
          <w:fldChar w:fldCharType="separate"/>
        </w:r>
        <w:r w:rsidR="00B10054">
          <w:rPr>
            <w:noProof/>
            <w:webHidden/>
          </w:rPr>
          <w:t>222</w:t>
        </w:r>
        <w:r>
          <w:rPr>
            <w:noProof/>
            <w:webHidden/>
          </w:rPr>
          <w:fldChar w:fldCharType="end"/>
        </w:r>
      </w:hyperlink>
    </w:p>
    <w:p w14:paraId="76E80C90" w14:textId="606761EA" w:rsidR="00E57866" w:rsidRDefault="00E57866">
      <w:pPr>
        <w:pStyle w:val="TOC5"/>
        <w:rPr>
          <w:rFonts w:ascii="Calibri" w:eastAsia="Times New Roman" w:hAnsi="Calibri"/>
          <w:noProof/>
          <w:sz w:val="22"/>
          <w:szCs w:val="22"/>
          <w:lang w:eastAsia="en-US"/>
        </w:rPr>
      </w:pPr>
      <w:hyperlink w:anchor="_Toc521589997" w:history="1">
        <w:r w:rsidRPr="00923BEF">
          <w:rPr>
            <w:rStyle w:val="Hyperlink"/>
            <w:noProof/>
          </w:rPr>
          <w:t>Hybrid Component Tab</w:t>
        </w:r>
        <w:r>
          <w:rPr>
            <w:noProof/>
            <w:webHidden/>
          </w:rPr>
          <w:tab/>
        </w:r>
        <w:r>
          <w:rPr>
            <w:noProof/>
            <w:webHidden/>
          </w:rPr>
          <w:fldChar w:fldCharType="begin"/>
        </w:r>
        <w:r>
          <w:rPr>
            <w:noProof/>
            <w:webHidden/>
          </w:rPr>
          <w:instrText xml:space="preserve"> PAGEREF _Toc521589997 \h </w:instrText>
        </w:r>
        <w:r>
          <w:rPr>
            <w:noProof/>
            <w:webHidden/>
          </w:rPr>
        </w:r>
        <w:r>
          <w:rPr>
            <w:noProof/>
            <w:webHidden/>
          </w:rPr>
          <w:fldChar w:fldCharType="separate"/>
        </w:r>
        <w:r w:rsidR="00B10054">
          <w:rPr>
            <w:noProof/>
            <w:webHidden/>
          </w:rPr>
          <w:t>224</w:t>
        </w:r>
        <w:r>
          <w:rPr>
            <w:noProof/>
            <w:webHidden/>
          </w:rPr>
          <w:fldChar w:fldCharType="end"/>
        </w:r>
      </w:hyperlink>
    </w:p>
    <w:p w14:paraId="3F36DDA2" w14:textId="7CB1AF23" w:rsidR="00E57866" w:rsidRDefault="00E57866">
      <w:pPr>
        <w:pStyle w:val="TOC6"/>
        <w:tabs>
          <w:tab w:val="right" w:leader="dot" w:pos="8630"/>
        </w:tabs>
        <w:rPr>
          <w:rFonts w:ascii="Calibri" w:eastAsia="Times New Roman" w:hAnsi="Calibri"/>
          <w:noProof/>
          <w:sz w:val="22"/>
          <w:szCs w:val="22"/>
          <w:lang w:eastAsia="en-US"/>
        </w:rPr>
      </w:pPr>
      <w:hyperlink w:anchor="_Toc521589998" w:history="1">
        <w:r w:rsidRPr="00923BEF">
          <w:rPr>
            <w:rStyle w:val="Hyperlink"/>
            <w:noProof/>
          </w:rPr>
          <w:t>Cooling</w:t>
        </w:r>
        <w:r>
          <w:rPr>
            <w:noProof/>
            <w:webHidden/>
          </w:rPr>
          <w:tab/>
        </w:r>
        <w:r>
          <w:rPr>
            <w:noProof/>
            <w:webHidden/>
          </w:rPr>
          <w:fldChar w:fldCharType="begin"/>
        </w:r>
        <w:r>
          <w:rPr>
            <w:noProof/>
            <w:webHidden/>
          </w:rPr>
          <w:instrText xml:space="preserve"> PAGEREF _Toc521589998 \h </w:instrText>
        </w:r>
        <w:r>
          <w:rPr>
            <w:noProof/>
            <w:webHidden/>
          </w:rPr>
        </w:r>
        <w:r>
          <w:rPr>
            <w:noProof/>
            <w:webHidden/>
          </w:rPr>
          <w:fldChar w:fldCharType="separate"/>
        </w:r>
        <w:r w:rsidR="00B10054">
          <w:rPr>
            <w:noProof/>
            <w:webHidden/>
          </w:rPr>
          <w:t>224</w:t>
        </w:r>
        <w:r>
          <w:rPr>
            <w:noProof/>
            <w:webHidden/>
          </w:rPr>
          <w:fldChar w:fldCharType="end"/>
        </w:r>
      </w:hyperlink>
    </w:p>
    <w:p w14:paraId="36E16A4A" w14:textId="4B3307B5" w:rsidR="00E57866" w:rsidRDefault="00E57866">
      <w:pPr>
        <w:pStyle w:val="TOC6"/>
        <w:tabs>
          <w:tab w:val="right" w:leader="dot" w:pos="8630"/>
        </w:tabs>
        <w:rPr>
          <w:rFonts w:ascii="Calibri" w:eastAsia="Times New Roman" w:hAnsi="Calibri"/>
          <w:noProof/>
          <w:sz w:val="22"/>
          <w:szCs w:val="22"/>
          <w:lang w:eastAsia="en-US"/>
        </w:rPr>
      </w:pPr>
      <w:hyperlink w:anchor="_Toc521589999" w:history="1">
        <w:r w:rsidRPr="00923BEF">
          <w:rPr>
            <w:rStyle w:val="Hyperlink"/>
            <w:noProof/>
          </w:rPr>
          <w:t>Heating</w:t>
        </w:r>
        <w:r>
          <w:rPr>
            <w:noProof/>
            <w:webHidden/>
          </w:rPr>
          <w:tab/>
        </w:r>
        <w:r>
          <w:rPr>
            <w:noProof/>
            <w:webHidden/>
          </w:rPr>
          <w:fldChar w:fldCharType="begin"/>
        </w:r>
        <w:r>
          <w:rPr>
            <w:noProof/>
            <w:webHidden/>
          </w:rPr>
          <w:instrText xml:space="preserve"> PAGEREF _Toc521589999 \h </w:instrText>
        </w:r>
        <w:r>
          <w:rPr>
            <w:noProof/>
            <w:webHidden/>
          </w:rPr>
        </w:r>
        <w:r>
          <w:rPr>
            <w:noProof/>
            <w:webHidden/>
          </w:rPr>
          <w:fldChar w:fldCharType="separate"/>
        </w:r>
        <w:r w:rsidR="00B10054">
          <w:rPr>
            <w:noProof/>
            <w:webHidden/>
          </w:rPr>
          <w:t>225</w:t>
        </w:r>
        <w:r>
          <w:rPr>
            <w:noProof/>
            <w:webHidden/>
          </w:rPr>
          <w:fldChar w:fldCharType="end"/>
        </w:r>
      </w:hyperlink>
    </w:p>
    <w:p w14:paraId="00B77BF1" w14:textId="5695BB81" w:rsidR="00E57866" w:rsidRDefault="00E57866">
      <w:pPr>
        <w:pStyle w:val="TOC3"/>
        <w:rPr>
          <w:rFonts w:ascii="Calibri" w:eastAsia="Times New Roman" w:hAnsi="Calibri"/>
          <w:sz w:val="22"/>
          <w:szCs w:val="22"/>
          <w:lang w:eastAsia="en-US"/>
        </w:rPr>
      </w:pPr>
      <w:hyperlink w:anchor="_Toc521590000" w:history="1">
        <w:r w:rsidRPr="00923BEF">
          <w:rPr>
            <w:rStyle w:val="Hyperlink"/>
          </w:rPr>
          <w:t>Results</w:t>
        </w:r>
        <w:r>
          <w:rPr>
            <w:webHidden/>
          </w:rPr>
          <w:tab/>
        </w:r>
        <w:r>
          <w:rPr>
            <w:webHidden/>
          </w:rPr>
          <w:fldChar w:fldCharType="begin"/>
        </w:r>
        <w:r>
          <w:rPr>
            <w:webHidden/>
          </w:rPr>
          <w:instrText xml:space="preserve"> PAGEREF _Toc521590000 \h </w:instrText>
        </w:r>
        <w:r>
          <w:rPr>
            <w:webHidden/>
          </w:rPr>
        </w:r>
        <w:r>
          <w:rPr>
            <w:webHidden/>
          </w:rPr>
          <w:fldChar w:fldCharType="separate"/>
        </w:r>
        <w:r w:rsidR="00B10054">
          <w:rPr>
            <w:webHidden/>
          </w:rPr>
          <w:t>226</w:t>
        </w:r>
        <w:r>
          <w:rPr>
            <w:webHidden/>
          </w:rPr>
          <w:fldChar w:fldCharType="end"/>
        </w:r>
      </w:hyperlink>
    </w:p>
    <w:p w14:paraId="1A1A84F9" w14:textId="49090B87" w:rsidR="00E57866" w:rsidRDefault="00E57866">
      <w:pPr>
        <w:pStyle w:val="TOC4"/>
        <w:rPr>
          <w:rFonts w:ascii="Calibri" w:eastAsia="Times New Roman" w:hAnsi="Calibri"/>
          <w:sz w:val="22"/>
          <w:szCs w:val="22"/>
          <w:lang w:eastAsia="en-US"/>
        </w:rPr>
      </w:pPr>
      <w:hyperlink w:anchor="_Toc521590001" w:history="1">
        <w:r w:rsidRPr="00923BEF">
          <w:rPr>
            <w:rStyle w:val="Hyperlink"/>
          </w:rPr>
          <w:t>LifeCycle Sub-Panel</w:t>
        </w:r>
        <w:r>
          <w:rPr>
            <w:webHidden/>
          </w:rPr>
          <w:tab/>
        </w:r>
        <w:r>
          <w:rPr>
            <w:webHidden/>
          </w:rPr>
          <w:fldChar w:fldCharType="begin"/>
        </w:r>
        <w:r>
          <w:rPr>
            <w:webHidden/>
          </w:rPr>
          <w:instrText xml:space="preserve"> PAGEREF _Toc521590001 \h </w:instrText>
        </w:r>
        <w:r>
          <w:rPr>
            <w:webHidden/>
          </w:rPr>
        </w:r>
        <w:r>
          <w:rPr>
            <w:webHidden/>
          </w:rPr>
          <w:fldChar w:fldCharType="separate"/>
        </w:r>
        <w:r w:rsidR="00B10054">
          <w:rPr>
            <w:webHidden/>
          </w:rPr>
          <w:t>227</w:t>
        </w:r>
        <w:r>
          <w:rPr>
            <w:webHidden/>
          </w:rPr>
          <w:fldChar w:fldCharType="end"/>
        </w:r>
      </w:hyperlink>
    </w:p>
    <w:p w14:paraId="066C15AF" w14:textId="18CE1D80" w:rsidR="00E57866" w:rsidRDefault="00E57866">
      <w:pPr>
        <w:pStyle w:val="TOC4"/>
        <w:rPr>
          <w:rFonts w:ascii="Calibri" w:eastAsia="Times New Roman" w:hAnsi="Calibri"/>
          <w:sz w:val="22"/>
          <w:szCs w:val="22"/>
          <w:lang w:eastAsia="en-US"/>
        </w:rPr>
      </w:pPr>
      <w:hyperlink w:anchor="_Toc521590002" w:history="1">
        <w:r w:rsidRPr="00923BEF">
          <w:rPr>
            <w:rStyle w:val="Hyperlink"/>
          </w:rPr>
          <w:t>Annual Sub-Panel</w:t>
        </w:r>
        <w:r>
          <w:rPr>
            <w:webHidden/>
          </w:rPr>
          <w:tab/>
        </w:r>
        <w:r>
          <w:rPr>
            <w:webHidden/>
          </w:rPr>
          <w:fldChar w:fldCharType="begin"/>
        </w:r>
        <w:r>
          <w:rPr>
            <w:webHidden/>
          </w:rPr>
          <w:instrText xml:space="preserve"> PAGEREF _Toc521590002 \h </w:instrText>
        </w:r>
        <w:r>
          <w:rPr>
            <w:webHidden/>
          </w:rPr>
        </w:r>
        <w:r>
          <w:rPr>
            <w:webHidden/>
          </w:rPr>
          <w:fldChar w:fldCharType="separate"/>
        </w:r>
        <w:r w:rsidR="00B10054">
          <w:rPr>
            <w:webHidden/>
          </w:rPr>
          <w:t>228</w:t>
        </w:r>
        <w:r>
          <w:rPr>
            <w:webHidden/>
          </w:rPr>
          <w:fldChar w:fldCharType="end"/>
        </w:r>
      </w:hyperlink>
    </w:p>
    <w:p w14:paraId="7B8895A7" w14:textId="7CBDA435" w:rsidR="00E57866" w:rsidRDefault="00E57866">
      <w:pPr>
        <w:pStyle w:val="TOC4"/>
        <w:rPr>
          <w:rFonts w:ascii="Calibri" w:eastAsia="Times New Roman" w:hAnsi="Calibri"/>
          <w:sz w:val="22"/>
          <w:szCs w:val="22"/>
          <w:lang w:eastAsia="en-US"/>
        </w:rPr>
      </w:pPr>
      <w:hyperlink w:anchor="_Toc521590003" w:history="1">
        <w:r w:rsidRPr="00923BEF">
          <w:rPr>
            <w:rStyle w:val="Hyperlink"/>
          </w:rPr>
          <w:t>Analysis Sub-Panel</w:t>
        </w:r>
        <w:r>
          <w:rPr>
            <w:webHidden/>
          </w:rPr>
          <w:tab/>
        </w:r>
        <w:r>
          <w:rPr>
            <w:webHidden/>
          </w:rPr>
          <w:fldChar w:fldCharType="begin"/>
        </w:r>
        <w:r>
          <w:rPr>
            <w:webHidden/>
          </w:rPr>
          <w:instrText xml:space="preserve"> PAGEREF _Toc521590003 \h </w:instrText>
        </w:r>
        <w:r>
          <w:rPr>
            <w:webHidden/>
          </w:rPr>
        </w:r>
        <w:r>
          <w:rPr>
            <w:webHidden/>
          </w:rPr>
          <w:fldChar w:fldCharType="separate"/>
        </w:r>
        <w:r w:rsidR="00B10054">
          <w:rPr>
            <w:webHidden/>
          </w:rPr>
          <w:t>228</w:t>
        </w:r>
        <w:r>
          <w:rPr>
            <w:webHidden/>
          </w:rPr>
          <w:fldChar w:fldCharType="end"/>
        </w:r>
      </w:hyperlink>
    </w:p>
    <w:p w14:paraId="41E21D45" w14:textId="5D935E93" w:rsidR="00E57866" w:rsidRDefault="00E57866">
      <w:pPr>
        <w:pStyle w:val="TOC4"/>
        <w:rPr>
          <w:rFonts w:ascii="Calibri" w:eastAsia="Times New Roman" w:hAnsi="Calibri"/>
          <w:sz w:val="22"/>
          <w:szCs w:val="22"/>
          <w:lang w:eastAsia="en-US"/>
        </w:rPr>
      </w:pPr>
      <w:hyperlink w:anchor="_Toc521590004" w:history="1">
        <w:r w:rsidRPr="00923BEF">
          <w:rPr>
            <w:rStyle w:val="Hyperlink"/>
          </w:rPr>
          <w:t>Viewing Graphs</w:t>
        </w:r>
        <w:r>
          <w:rPr>
            <w:webHidden/>
          </w:rPr>
          <w:tab/>
        </w:r>
        <w:r>
          <w:rPr>
            <w:webHidden/>
          </w:rPr>
          <w:fldChar w:fldCharType="begin"/>
        </w:r>
        <w:r>
          <w:rPr>
            <w:webHidden/>
          </w:rPr>
          <w:instrText xml:space="preserve"> PAGEREF _Toc521590004 \h </w:instrText>
        </w:r>
        <w:r>
          <w:rPr>
            <w:webHidden/>
          </w:rPr>
        </w:r>
        <w:r>
          <w:rPr>
            <w:webHidden/>
          </w:rPr>
          <w:fldChar w:fldCharType="separate"/>
        </w:r>
        <w:r w:rsidR="00B10054">
          <w:rPr>
            <w:webHidden/>
          </w:rPr>
          <w:t>229</w:t>
        </w:r>
        <w:r>
          <w:rPr>
            <w:webHidden/>
          </w:rPr>
          <w:fldChar w:fldCharType="end"/>
        </w:r>
      </w:hyperlink>
    </w:p>
    <w:p w14:paraId="1A89AA06" w14:textId="0EF45CA7" w:rsidR="00E57866" w:rsidRDefault="00E57866">
      <w:pPr>
        <w:pStyle w:val="TOC3"/>
        <w:rPr>
          <w:rFonts w:ascii="Calibri" w:eastAsia="Times New Roman" w:hAnsi="Calibri"/>
          <w:sz w:val="22"/>
          <w:szCs w:val="22"/>
          <w:lang w:eastAsia="en-US"/>
        </w:rPr>
      </w:pPr>
      <w:hyperlink w:anchor="_Toc521590005" w:history="1">
        <w:r w:rsidRPr="00923BEF">
          <w:rPr>
            <w:rStyle w:val="Hyperlink"/>
          </w:rPr>
          <w:t>Printing Reports</w:t>
        </w:r>
        <w:r>
          <w:rPr>
            <w:webHidden/>
          </w:rPr>
          <w:tab/>
        </w:r>
        <w:r>
          <w:rPr>
            <w:webHidden/>
          </w:rPr>
          <w:fldChar w:fldCharType="begin"/>
        </w:r>
        <w:r>
          <w:rPr>
            <w:webHidden/>
          </w:rPr>
          <w:instrText xml:space="preserve"> PAGEREF _Toc521590005 \h </w:instrText>
        </w:r>
        <w:r>
          <w:rPr>
            <w:webHidden/>
          </w:rPr>
        </w:r>
        <w:r>
          <w:rPr>
            <w:webHidden/>
          </w:rPr>
          <w:fldChar w:fldCharType="separate"/>
        </w:r>
        <w:r w:rsidR="00B10054">
          <w:rPr>
            <w:webHidden/>
          </w:rPr>
          <w:t>230</w:t>
        </w:r>
        <w:r>
          <w:rPr>
            <w:webHidden/>
          </w:rPr>
          <w:fldChar w:fldCharType="end"/>
        </w:r>
      </w:hyperlink>
    </w:p>
    <w:p w14:paraId="2E4C665F" w14:textId="5925C264" w:rsidR="00E57866" w:rsidRDefault="00E57866">
      <w:pPr>
        <w:pStyle w:val="TOC3"/>
        <w:rPr>
          <w:rFonts w:ascii="Calibri" w:eastAsia="Times New Roman" w:hAnsi="Calibri"/>
          <w:sz w:val="22"/>
          <w:szCs w:val="22"/>
          <w:lang w:eastAsia="en-US"/>
        </w:rPr>
      </w:pPr>
      <w:hyperlink w:anchor="_Toc521590006" w:history="1">
        <w:r w:rsidRPr="00923BEF">
          <w:rPr>
            <w:rStyle w:val="Hyperlink"/>
          </w:rPr>
          <w:t>References</w:t>
        </w:r>
        <w:r>
          <w:rPr>
            <w:webHidden/>
          </w:rPr>
          <w:tab/>
        </w:r>
        <w:r>
          <w:rPr>
            <w:webHidden/>
          </w:rPr>
          <w:fldChar w:fldCharType="begin"/>
        </w:r>
        <w:r>
          <w:rPr>
            <w:webHidden/>
          </w:rPr>
          <w:instrText xml:space="preserve"> PAGEREF _Toc521590006 \h </w:instrText>
        </w:r>
        <w:r>
          <w:rPr>
            <w:webHidden/>
          </w:rPr>
        </w:r>
        <w:r>
          <w:rPr>
            <w:webHidden/>
          </w:rPr>
          <w:fldChar w:fldCharType="separate"/>
        </w:r>
        <w:r w:rsidR="00B10054">
          <w:rPr>
            <w:webHidden/>
          </w:rPr>
          <w:t>230</w:t>
        </w:r>
        <w:r>
          <w:rPr>
            <w:webHidden/>
          </w:rPr>
          <w:fldChar w:fldCharType="end"/>
        </w:r>
      </w:hyperlink>
    </w:p>
    <w:p w14:paraId="44001B36" w14:textId="34B07DD3" w:rsidR="00E57866" w:rsidRDefault="00E57866">
      <w:pPr>
        <w:pStyle w:val="TOC1"/>
        <w:rPr>
          <w:rFonts w:ascii="Calibri" w:eastAsia="Times New Roman" w:hAnsi="Calibri"/>
          <w:b w:val="0"/>
          <w:sz w:val="22"/>
          <w:szCs w:val="22"/>
          <w:lang w:eastAsia="en-US"/>
        </w:rPr>
      </w:pPr>
      <w:hyperlink w:anchor="_Toc521590007" w:history="1">
        <w:r w:rsidRPr="00923BEF">
          <w:rPr>
            <w:rStyle w:val="Hyperlink"/>
          </w:rPr>
          <w:t>CHAPTER 10:</w:t>
        </w:r>
        <w:r>
          <w:rPr>
            <w:webHidden/>
          </w:rPr>
          <w:tab/>
        </w:r>
        <w:r>
          <w:rPr>
            <w:webHidden/>
          </w:rPr>
          <w:fldChar w:fldCharType="begin"/>
        </w:r>
        <w:r>
          <w:rPr>
            <w:webHidden/>
          </w:rPr>
          <w:instrText xml:space="preserve"> PAGEREF _Toc521590007 \h </w:instrText>
        </w:r>
        <w:r>
          <w:rPr>
            <w:webHidden/>
          </w:rPr>
        </w:r>
        <w:r>
          <w:rPr>
            <w:webHidden/>
          </w:rPr>
          <w:fldChar w:fldCharType="separate"/>
        </w:r>
        <w:r w:rsidR="00B10054">
          <w:rPr>
            <w:webHidden/>
          </w:rPr>
          <w:t>232</w:t>
        </w:r>
        <w:r>
          <w:rPr>
            <w:webHidden/>
          </w:rPr>
          <w:fldChar w:fldCharType="end"/>
        </w:r>
      </w:hyperlink>
    </w:p>
    <w:p w14:paraId="5320B225" w14:textId="02D8661A" w:rsidR="00E57866" w:rsidRDefault="00E57866">
      <w:pPr>
        <w:pStyle w:val="TOC1"/>
        <w:rPr>
          <w:rFonts w:ascii="Calibri" w:eastAsia="Times New Roman" w:hAnsi="Calibri"/>
          <w:b w:val="0"/>
          <w:sz w:val="22"/>
          <w:szCs w:val="22"/>
          <w:lang w:eastAsia="en-US"/>
        </w:rPr>
      </w:pPr>
      <w:hyperlink w:anchor="_Toc521590008" w:history="1">
        <w:r w:rsidRPr="00923BEF">
          <w:rPr>
            <w:rStyle w:val="Hyperlink"/>
          </w:rPr>
          <w:t>The Thermal Conductivity Module</w:t>
        </w:r>
        <w:r>
          <w:rPr>
            <w:webHidden/>
          </w:rPr>
          <w:tab/>
        </w:r>
        <w:r>
          <w:rPr>
            <w:webHidden/>
          </w:rPr>
          <w:fldChar w:fldCharType="begin"/>
        </w:r>
        <w:r>
          <w:rPr>
            <w:webHidden/>
          </w:rPr>
          <w:instrText xml:space="preserve"> PAGEREF _Toc521590008 \h </w:instrText>
        </w:r>
        <w:r>
          <w:rPr>
            <w:webHidden/>
          </w:rPr>
        </w:r>
        <w:r>
          <w:rPr>
            <w:webHidden/>
          </w:rPr>
          <w:fldChar w:fldCharType="separate"/>
        </w:r>
        <w:r w:rsidR="00B10054">
          <w:rPr>
            <w:webHidden/>
          </w:rPr>
          <w:t>232</w:t>
        </w:r>
        <w:r>
          <w:rPr>
            <w:webHidden/>
          </w:rPr>
          <w:fldChar w:fldCharType="end"/>
        </w:r>
      </w:hyperlink>
    </w:p>
    <w:p w14:paraId="285F12E1" w14:textId="0247E308" w:rsidR="00E57866" w:rsidRDefault="00E57866">
      <w:pPr>
        <w:pStyle w:val="TOC2"/>
        <w:rPr>
          <w:rFonts w:ascii="Calibri" w:eastAsia="Times New Roman" w:hAnsi="Calibri"/>
          <w:sz w:val="22"/>
          <w:szCs w:val="22"/>
          <w:lang w:eastAsia="en-US"/>
        </w:rPr>
      </w:pPr>
      <w:hyperlink w:anchor="_Toc521590009" w:history="1">
        <w:r w:rsidRPr="00923BEF">
          <w:rPr>
            <w:rStyle w:val="Hyperlink"/>
          </w:rPr>
          <w:t>Overview</w:t>
        </w:r>
        <w:r>
          <w:rPr>
            <w:webHidden/>
          </w:rPr>
          <w:tab/>
        </w:r>
        <w:r>
          <w:rPr>
            <w:webHidden/>
          </w:rPr>
          <w:fldChar w:fldCharType="begin"/>
        </w:r>
        <w:r>
          <w:rPr>
            <w:webHidden/>
          </w:rPr>
          <w:instrText xml:space="preserve"> PAGEREF _Toc521590009 \h </w:instrText>
        </w:r>
        <w:r>
          <w:rPr>
            <w:webHidden/>
          </w:rPr>
        </w:r>
        <w:r>
          <w:rPr>
            <w:webHidden/>
          </w:rPr>
          <w:fldChar w:fldCharType="separate"/>
        </w:r>
        <w:r w:rsidR="00B10054">
          <w:rPr>
            <w:webHidden/>
          </w:rPr>
          <w:t>232</w:t>
        </w:r>
        <w:r>
          <w:rPr>
            <w:webHidden/>
          </w:rPr>
          <w:fldChar w:fldCharType="end"/>
        </w:r>
      </w:hyperlink>
    </w:p>
    <w:p w14:paraId="6264089E" w14:textId="37743FE0" w:rsidR="00E57866" w:rsidRDefault="00E57866">
      <w:pPr>
        <w:pStyle w:val="TOC3"/>
        <w:rPr>
          <w:rFonts w:ascii="Calibri" w:eastAsia="Times New Roman" w:hAnsi="Calibri"/>
          <w:sz w:val="22"/>
          <w:szCs w:val="22"/>
          <w:lang w:eastAsia="en-US"/>
        </w:rPr>
      </w:pPr>
      <w:hyperlink w:anchor="_Toc521590010" w:history="1">
        <w:r w:rsidRPr="00923BEF">
          <w:rPr>
            <w:rStyle w:val="Hyperlink"/>
          </w:rPr>
          <w:t>General Features</w:t>
        </w:r>
        <w:r>
          <w:rPr>
            <w:webHidden/>
          </w:rPr>
          <w:tab/>
        </w:r>
        <w:r>
          <w:rPr>
            <w:webHidden/>
          </w:rPr>
          <w:fldChar w:fldCharType="begin"/>
        </w:r>
        <w:r>
          <w:rPr>
            <w:webHidden/>
          </w:rPr>
          <w:instrText xml:space="preserve"> PAGEREF _Toc521590010 \h </w:instrText>
        </w:r>
        <w:r>
          <w:rPr>
            <w:webHidden/>
          </w:rPr>
        </w:r>
        <w:r>
          <w:rPr>
            <w:webHidden/>
          </w:rPr>
          <w:fldChar w:fldCharType="separate"/>
        </w:r>
        <w:r w:rsidR="00B10054">
          <w:rPr>
            <w:webHidden/>
          </w:rPr>
          <w:t>233</w:t>
        </w:r>
        <w:r>
          <w:rPr>
            <w:webHidden/>
          </w:rPr>
          <w:fldChar w:fldCharType="end"/>
        </w:r>
      </w:hyperlink>
    </w:p>
    <w:p w14:paraId="32AB8F28" w14:textId="39E4C4F3" w:rsidR="00E57866" w:rsidRDefault="00E57866">
      <w:pPr>
        <w:pStyle w:val="TOC3"/>
        <w:rPr>
          <w:rFonts w:ascii="Calibri" w:eastAsia="Times New Roman" w:hAnsi="Calibri"/>
          <w:sz w:val="22"/>
          <w:szCs w:val="22"/>
          <w:lang w:eastAsia="en-US"/>
        </w:rPr>
      </w:pPr>
      <w:hyperlink w:anchor="_Toc521590011" w:history="1">
        <w:r w:rsidRPr="00923BEF">
          <w:rPr>
            <w:rStyle w:val="Hyperlink"/>
          </w:rPr>
          <w:t>Theoretical Basis</w:t>
        </w:r>
        <w:r>
          <w:rPr>
            <w:webHidden/>
          </w:rPr>
          <w:tab/>
        </w:r>
        <w:r>
          <w:rPr>
            <w:webHidden/>
          </w:rPr>
          <w:fldChar w:fldCharType="begin"/>
        </w:r>
        <w:r>
          <w:rPr>
            <w:webHidden/>
          </w:rPr>
          <w:instrText xml:space="preserve"> PAGEREF _Toc521590011 \h </w:instrText>
        </w:r>
        <w:r>
          <w:rPr>
            <w:webHidden/>
          </w:rPr>
        </w:r>
        <w:r>
          <w:rPr>
            <w:webHidden/>
          </w:rPr>
          <w:fldChar w:fldCharType="separate"/>
        </w:r>
        <w:r w:rsidR="00B10054">
          <w:rPr>
            <w:webHidden/>
          </w:rPr>
          <w:t>234</w:t>
        </w:r>
        <w:r>
          <w:rPr>
            <w:webHidden/>
          </w:rPr>
          <w:fldChar w:fldCharType="end"/>
        </w:r>
      </w:hyperlink>
    </w:p>
    <w:p w14:paraId="7A9FD1BC" w14:textId="614A009B" w:rsidR="00E57866" w:rsidRDefault="00E57866">
      <w:pPr>
        <w:pStyle w:val="TOC3"/>
        <w:rPr>
          <w:rFonts w:ascii="Calibri" w:eastAsia="Times New Roman" w:hAnsi="Calibri"/>
          <w:sz w:val="22"/>
          <w:szCs w:val="22"/>
          <w:lang w:eastAsia="en-US"/>
        </w:rPr>
      </w:pPr>
      <w:hyperlink w:anchor="_Toc521590012" w:history="1">
        <w:r w:rsidRPr="00923BEF">
          <w:rPr>
            <w:rStyle w:val="Hyperlink"/>
          </w:rPr>
          <w:t>Opening Projects</w:t>
        </w:r>
        <w:r>
          <w:rPr>
            <w:webHidden/>
          </w:rPr>
          <w:tab/>
        </w:r>
        <w:r>
          <w:rPr>
            <w:webHidden/>
          </w:rPr>
          <w:fldChar w:fldCharType="begin"/>
        </w:r>
        <w:r>
          <w:rPr>
            <w:webHidden/>
          </w:rPr>
          <w:instrText xml:space="preserve"> PAGEREF _Toc521590012 \h </w:instrText>
        </w:r>
        <w:r>
          <w:rPr>
            <w:webHidden/>
          </w:rPr>
        </w:r>
        <w:r>
          <w:rPr>
            <w:webHidden/>
          </w:rPr>
          <w:fldChar w:fldCharType="separate"/>
        </w:r>
        <w:r w:rsidR="00B10054">
          <w:rPr>
            <w:webHidden/>
          </w:rPr>
          <w:t>234</w:t>
        </w:r>
        <w:r>
          <w:rPr>
            <w:webHidden/>
          </w:rPr>
          <w:fldChar w:fldCharType="end"/>
        </w:r>
      </w:hyperlink>
    </w:p>
    <w:p w14:paraId="603E2230" w14:textId="5AC37EFF" w:rsidR="00E57866" w:rsidRDefault="00E57866">
      <w:pPr>
        <w:pStyle w:val="TOC4"/>
        <w:rPr>
          <w:rFonts w:ascii="Calibri" w:eastAsia="Times New Roman" w:hAnsi="Calibri"/>
          <w:sz w:val="22"/>
          <w:szCs w:val="22"/>
          <w:lang w:eastAsia="en-US"/>
        </w:rPr>
      </w:pPr>
      <w:hyperlink w:anchor="_Toc521590013" w:history="1">
        <w:r w:rsidRPr="00923BEF">
          <w:rPr>
            <w:rStyle w:val="Hyperlink"/>
          </w:rPr>
          <w:t>New Projects</w:t>
        </w:r>
        <w:r>
          <w:rPr>
            <w:webHidden/>
          </w:rPr>
          <w:tab/>
        </w:r>
        <w:r>
          <w:rPr>
            <w:webHidden/>
          </w:rPr>
          <w:fldChar w:fldCharType="begin"/>
        </w:r>
        <w:r>
          <w:rPr>
            <w:webHidden/>
          </w:rPr>
          <w:instrText xml:space="preserve"> PAGEREF _Toc521590013 \h </w:instrText>
        </w:r>
        <w:r>
          <w:rPr>
            <w:webHidden/>
          </w:rPr>
        </w:r>
        <w:r>
          <w:rPr>
            <w:webHidden/>
          </w:rPr>
          <w:fldChar w:fldCharType="separate"/>
        </w:r>
        <w:r w:rsidR="00B10054">
          <w:rPr>
            <w:webHidden/>
          </w:rPr>
          <w:t>234</w:t>
        </w:r>
        <w:r>
          <w:rPr>
            <w:webHidden/>
          </w:rPr>
          <w:fldChar w:fldCharType="end"/>
        </w:r>
      </w:hyperlink>
    </w:p>
    <w:p w14:paraId="4AB2863F" w14:textId="2CAC3FAE" w:rsidR="00E57866" w:rsidRDefault="00E57866">
      <w:pPr>
        <w:pStyle w:val="TOC4"/>
        <w:rPr>
          <w:rFonts w:ascii="Calibri" w:eastAsia="Times New Roman" w:hAnsi="Calibri"/>
          <w:sz w:val="22"/>
          <w:szCs w:val="22"/>
          <w:lang w:eastAsia="en-US"/>
        </w:rPr>
      </w:pPr>
      <w:hyperlink w:anchor="_Toc521590014" w:history="1">
        <w:r w:rsidRPr="00923BEF">
          <w:rPr>
            <w:rStyle w:val="Hyperlink"/>
          </w:rPr>
          <w:t>Existing Projects</w:t>
        </w:r>
        <w:r>
          <w:rPr>
            <w:webHidden/>
          </w:rPr>
          <w:tab/>
        </w:r>
        <w:r>
          <w:rPr>
            <w:webHidden/>
          </w:rPr>
          <w:fldChar w:fldCharType="begin"/>
        </w:r>
        <w:r>
          <w:rPr>
            <w:webHidden/>
          </w:rPr>
          <w:instrText xml:space="preserve"> PAGEREF _Toc521590014 \h </w:instrText>
        </w:r>
        <w:r>
          <w:rPr>
            <w:webHidden/>
          </w:rPr>
        </w:r>
        <w:r>
          <w:rPr>
            <w:webHidden/>
          </w:rPr>
          <w:fldChar w:fldCharType="separate"/>
        </w:r>
        <w:r w:rsidR="00B10054">
          <w:rPr>
            <w:webHidden/>
          </w:rPr>
          <w:t>234</w:t>
        </w:r>
        <w:r>
          <w:rPr>
            <w:webHidden/>
          </w:rPr>
          <w:fldChar w:fldCharType="end"/>
        </w:r>
      </w:hyperlink>
    </w:p>
    <w:p w14:paraId="3DD4ED90" w14:textId="7CF0A21A" w:rsidR="00E57866" w:rsidRDefault="00E57866">
      <w:pPr>
        <w:pStyle w:val="TOC3"/>
        <w:rPr>
          <w:rFonts w:ascii="Calibri" w:eastAsia="Times New Roman" w:hAnsi="Calibri"/>
          <w:sz w:val="22"/>
          <w:szCs w:val="22"/>
          <w:lang w:eastAsia="en-US"/>
        </w:rPr>
      </w:pPr>
      <w:hyperlink w:anchor="_Toc521590015" w:history="1">
        <w:r w:rsidRPr="00923BEF">
          <w:rPr>
            <w:rStyle w:val="Hyperlink"/>
          </w:rPr>
          <w:t>Saving Projects</w:t>
        </w:r>
        <w:r>
          <w:rPr>
            <w:webHidden/>
          </w:rPr>
          <w:tab/>
        </w:r>
        <w:r>
          <w:rPr>
            <w:webHidden/>
          </w:rPr>
          <w:fldChar w:fldCharType="begin"/>
        </w:r>
        <w:r>
          <w:rPr>
            <w:webHidden/>
          </w:rPr>
          <w:instrText xml:space="preserve"> PAGEREF _Toc521590015 \h </w:instrText>
        </w:r>
        <w:r>
          <w:rPr>
            <w:webHidden/>
          </w:rPr>
        </w:r>
        <w:r>
          <w:rPr>
            <w:webHidden/>
          </w:rPr>
          <w:fldChar w:fldCharType="separate"/>
        </w:r>
        <w:r w:rsidR="00B10054">
          <w:rPr>
            <w:webHidden/>
          </w:rPr>
          <w:t>234</w:t>
        </w:r>
        <w:r>
          <w:rPr>
            <w:webHidden/>
          </w:rPr>
          <w:fldChar w:fldCharType="end"/>
        </w:r>
      </w:hyperlink>
    </w:p>
    <w:p w14:paraId="2CAA7C83" w14:textId="0D383E70" w:rsidR="00E57866" w:rsidRDefault="00E57866">
      <w:pPr>
        <w:pStyle w:val="TOC3"/>
        <w:rPr>
          <w:rFonts w:ascii="Calibri" w:eastAsia="Times New Roman" w:hAnsi="Calibri"/>
          <w:sz w:val="22"/>
          <w:szCs w:val="22"/>
          <w:lang w:eastAsia="en-US"/>
        </w:rPr>
      </w:pPr>
      <w:hyperlink w:anchor="_Toc521590016" w:history="1">
        <w:r w:rsidRPr="00923BEF">
          <w:rPr>
            <w:rStyle w:val="Hyperlink"/>
          </w:rPr>
          <w:t>Importing Conductivity Data</w:t>
        </w:r>
        <w:r>
          <w:rPr>
            <w:webHidden/>
          </w:rPr>
          <w:tab/>
        </w:r>
        <w:r>
          <w:rPr>
            <w:webHidden/>
          </w:rPr>
          <w:fldChar w:fldCharType="begin"/>
        </w:r>
        <w:r>
          <w:rPr>
            <w:webHidden/>
          </w:rPr>
          <w:instrText xml:space="preserve"> PAGEREF _Toc521590016 \h </w:instrText>
        </w:r>
        <w:r>
          <w:rPr>
            <w:webHidden/>
          </w:rPr>
        </w:r>
        <w:r>
          <w:rPr>
            <w:webHidden/>
          </w:rPr>
          <w:fldChar w:fldCharType="separate"/>
        </w:r>
        <w:r w:rsidR="00B10054">
          <w:rPr>
            <w:webHidden/>
          </w:rPr>
          <w:t>235</w:t>
        </w:r>
        <w:r>
          <w:rPr>
            <w:webHidden/>
          </w:rPr>
          <w:fldChar w:fldCharType="end"/>
        </w:r>
      </w:hyperlink>
    </w:p>
    <w:p w14:paraId="23778735" w14:textId="0141D2DA" w:rsidR="00E57866" w:rsidRDefault="00E57866">
      <w:pPr>
        <w:pStyle w:val="TOC3"/>
        <w:rPr>
          <w:rFonts w:ascii="Calibri" w:eastAsia="Times New Roman" w:hAnsi="Calibri"/>
          <w:sz w:val="22"/>
          <w:szCs w:val="22"/>
          <w:lang w:eastAsia="en-US"/>
        </w:rPr>
      </w:pPr>
      <w:hyperlink w:anchor="_Toc521590017" w:history="1">
        <w:r w:rsidRPr="00923BEF">
          <w:rPr>
            <w:rStyle w:val="Hyperlink"/>
          </w:rPr>
          <w:t>Typical Operation</w:t>
        </w:r>
        <w:r>
          <w:rPr>
            <w:webHidden/>
          </w:rPr>
          <w:tab/>
        </w:r>
        <w:r>
          <w:rPr>
            <w:webHidden/>
          </w:rPr>
          <w:fldChar w:fldCharType="begin"/>
        </w:r>
        <w:r>
          <w:rPr>
            <w:webHidden/>
          </w:rPr>
          <w:instrText xml:space="preserve"> PAGEREF _Toc521590017 \h </w:instrText>
        </w:r>
        <w:r>
          <w:rPr>
            <w:webHidden/>
          </w:rPr>
        </w:r>
        <w:r>
          <w:rPr>
            <w:webHidden/>
          </w:rPr>
          <w:fldChar w:fldCharType="separate"/>
        </w:r>
        <w:r w:rsidR="00B10054">
          <w:rPr>
            <w:webHidden/>
          </w:rPr>
          <w:t>236</w:t>
        </w:r>
        <w:r>
          <w:rPr>
            <w:webHidden/>
          </w:rPr>
          <w:fldChar w:fldCharType="end"/>
        </w:r>
      </w:hyperlink>
    </w:p>
    <w:p w14:paraId="3B8AB905" w14:textId="79677EFE" w:rsidR="00E57866" w:rsidRDefault="00E57866">
      <w:pPr>
        <w:pStyle w:val="TOC2"/>
        <w:rPr>
          <w:rFonts w:ascii="Calibri" w:eastAsia="Times New Roman" w:hAnsi="Calibri"/>
          <w:sz w:val="22"/>
          <w:szCs w:val="22"/>
          <w:lang w:eastAsia="en-US"/>
        </w:rPr>
      </w:pPr>
      <w:hyperlink w:anchor="_Toc521590018" w:history="1">
        <w:r w:rsidRPr="00923BEF">
          <w:rPr>
            <w:rStyle w:val="Hyperlink"/>
          </w:rPr>
          <w:t>Entering Data into the Tabbed Panels</w:t>
        </w:r>
        <w:r>
          <w:rPr>
            <w:webHidden/>
          </w:rPr>
          <w:tab/>
        </w:r>
        <w:r>
          <w:rPr>
            <w:webHidden/>
          </w:rPr>
          <w:fldChar w:fldCharType="begin"/>
        </w:r>
        <w:r>
          <w:rPr>
            <w:webHidden/>
          </w:rPr>
          <w:instrText xml:space="preserve"> PAGEREF _Toc521590018 \h </w:instrText>
        </w:r>
        <w:r>
          <w:rPr>
            <w:webHidden/>
          </w:rPr>
        </w:r>
        <w:r>
          <w:rPr>
            <w:webHidden/>
          </w:rPr>
          <w:fldChar w:fldCharType="separate"/>
        </w:r>
        <w:r w:rsidR="00B10054">
          <w:rPr>
            <w:webHidden/>
          </w:rPr>
          <w:t>236</w:t>
        </w:r>
        <w:r>
          <w:rPr>
            <w:webHidden/>
          </w:rPr>
          <w:fldChar w:fldCharType="end"/>
        </w:r>
      </w:hyperlink>
    </w:p>
    <w:p w14:paraId="53E8DA91" w14:textId="496B8512" w:rsidR="00E57866" w:rsidRDefault="00E57866">
      <w:pPr>
        <w:pStyle w:val="TOC3"/>
        <w:rPr>
          <w:rFonts w:ascii="Calibri" w:eastAsia="Times New Roman" w:hAnsi="Calibri"/>
          <w:sz w:val="22"/>
          <w:szCs w:val="22"/>
          <w:lang w:eastAsia="en-US"/>
        </w:rPr>
      </w:pPr>
      <w:hyperlink w:anchor="_Toc521590019" w:history="1">
        <w:r w:rsidRPr="00923BEF">
          <w:rPr>
            <w:rStyle w:val="Hyperlink"/>
          </w:rPr>
          <w:t>Diffusivity</w:t>
        </w:r>
        <w:r>
          <w:rPr>
            <w:webHidden/>
          </w:rPr>
          <w:tab/>
        </w:r>
        <w:r>
          <w:rPr>
            <w:webHidden/>
          </w:rPr>
          <w:fldChar w:fldCharType="begin"/>
        </w:r>
        <w:r>
          <w:rPr>
            <w:webHidden/>
          </w:rPr>
          <w:instrText xml:space="preserve"> PAGEREF _Toc521590019 \h </w:instrText>
        </w:r>
        <w:r>
          <w:rPr>
            <w:webHidden/>
          </w:rPr>
        </w:r>
        <w:r>
          <w:rPr>
            <w:webHidden/>
          </w:rPr>
          <w:fldChar w:fldCharType="separate"/>
        </w:r>
        <w:r w:rsidR="00B10054">
          <w:rPr>
            <w:webHidden/>
          </w:rPr>
          <w:t>236</w:t>
        </w:r>
        <w:r>
          <w:rPr>
            <w:webHidden/>
          </w:rPr>
          <w:fldChar w:fldCharType="end"/>
        </w:r>
      </w:hyperlink>
    </w:p>
    <w:p w14:paraId="2715E024" w14:textId="03531F51" w:rsidR="00E57866" w:rsidRDefault="00E57866">
      <w:pPr>
        <w:pStyle w:val="TOC3"/>
        <w:rPr>
          <w:rFonts w:ascii="Calibri" w:eastAsia="Times New Roman" w:hAnsi="Calibri"/>
          <w:sz w:val="22"/>
          <w:szCs w:val="22"/>
          <w:lang w:eastAsia="en-US"/>
        </w:rPr>
      </w:pPr>
      <w:hyperlink w:anchor="_Toc521590020" w:history="1">
        <w:r w:rsidRPr="00923BEF">
          <w:rPr>
            <w:rStyle w:val="Hyperlink"/>
          </w:rPr>
          <w:t>Flow</w:t>
        </w:r>
        <w:r>
          <w:rPr>
            <w:webHidden/>
          </w:rPr>
          <w:tab/>
        </w:r>
        <w:r>
          <w:rPr>
            <w:webHidden/>
          </w:rPr>
          <w:fldChar w:fldCharType="begin"/>
        </w:r>
        <w:r>
          <w:rPr>
            <w:webHidden/>
          </w:rPr>
          <w:instrText xml:space="preserve"> PAGEREF _Toc521590020 \h </w:instrText>
        </w:r>
        <w:r>
          <w:rPr>
            <w:webHidden/>
          </w:rPr>
        </w:r>
        <w:r>
          <w:rPr>
            <w:webHidden/>
          </w:rPr>
          <w:fldChar w:fldCharType="separate"/>
        </w:r>
        <w:r w:rsidR="00B10054">
          <w:rPr>
            <w:webHidden/>
          </w:rPr>
          <w:t>237</w:t>
        </w:r>
        <w:r>
          <w:rPr>
            <w:webHidden/>
          </w:rPr>
          <w:fldChar w:fldCharType="end"/>
        </w:r>
      </w:hyperlink>
    </w:p>
    <w:p w14:paraId="0D449B66" w14:textId="3BC0FFE1" w:rsidR="00E57866" w:rsidRDefault="00E57866">
      <w:pPr>
        <w:pStyle w:val="TOC3"/>
        <w:rPr>
          <w:rFonts w:ascii="Calibri" w:eastAsia="Times New Roman" w:hAnsi="Calibri"/>
          <w:sz w:val="22"/>
          <w:szCs w:val="22"/>
          <w:lang w:eastAsia="en-US"/>
        </w:rPr>
      </w:pPr>
      <w:hyperlink w:anchor="_Toc521590021" w:history="1">
        <w:r w:rsidRPr="00923BEF">
          <w:rPr>
            <w:rStyle w:val="Hyperlink"/>
          </w:rPr>
          <w:t>Bore</w:t>
        </w:r>
        <w:r>
          <w:rPr>
            <w:webHidden/>
          </w:rPr>
          <w:tab/>
        </w:r>
        <w:r>
          <w:rPr>
            <w:webHidden/>
          </w:rPr>
          <w:fldChar w:fldCharType="begin"/>
        </w:r>
        <w:r>
          <w:rPr>
            <w:webHidden/>
          </w:rPr>
          <w:instrText xml:space="preserve"> PAGEREF _Toc521590021 \h </w:instrText>
        </w:r>
        <w:r>
          <w:rPr>
            <w:webHidden/>
          </w:rPr>
        </w:r>
        <w:r>
          <w:rPr>
            <w:webHidden/>
          </w:rPr>
          <w:fldChar w:fldCharType="separate"/>
        </w:r>
        <w:r w:rsidR="00B10054">
          <w:rPr>
            <w:webHidden/>
          </w:rPr>
          <w:t>238</w:t>
        </w:r>
        <w:r>
          <w:rPr>
            <w:webHidden/>
          </w:rPr>
          <w:fldChar w:fldCharType="end"/>
        </w:r>
      </w:hyperlink>
    </w:p>
    <w:p w14:paraId="1C0A5520" w14:textId="0DD492A1" w:rsidR="00E57866" w:rsidRDefault="00E57866">
      <w:pPr>
        <w:pStyle w:val="TOC3"/>
        <w:rPr>
          <w:rFonts w:ascii="Calibri" w:eastAsia="Times New Roman" w:hAnsi="Calibri"/>
          <w:sz w:val="22"/>
          <w:szCs w:val="22"/>
          <w:lang w:eastAsia="en-US"/>
        </w:rPr>
      </w:pPr>
      <w:hyperlink w:anchor="_Toc521590022" w:history="1">
        <w:r w:rsidRPr="00923BEF">
          <w:rPr>
            <w:rStyle w:val="Hyperlink"/>
          </w:rPr>
          <w:t>Results</w:t>
        </w:r>
        <w:r>
          <w:rPr>
            <w:webHidden/>
          </w:rPr>
          <w:tab/>
        </w:r>
        <w:r>
          <w:rPr>
            <w:webHidden/>
          </w:rPr>
          <w:fldChar w:fldCharType="begin"/>
        </w:r>
        <w:r>
          <w:rPr>
            <w:webHidden/>
          </w:rPr>
          <w:instrText xml:space="preserve"> PAGEREF _Toc521590022 \h </w:instrText>
        </w:r>
        <w:r>
          <w:rPr>
            <w:webHidden/>
          </w:rPr>
        </w:r>
        <w:r>
          <w:rPr>
            <w:webHidden/>
          </w:rPr>
          <w:fldChar w:fldCharType="separate"/>
        </w:r>
        <w:r w:rsidR="00B10054">
          <w:rPr>
            <w:webHidden/>
          </w:rPr>
          <w:t>239</w:t>
        </w:r>
        <w:r>
          <w:rPr>
            <w:webHidden/>
          </w:rPr>
          <w:fldChar w:fldCharType="end"/>
        </w:r>
      </w:hyperlink>
    </w:p>
    <w:p w14:paraId="53706186" w14:textId="28B79CDA" w:rsidR="00E57866" w:rsidRDefault="00E57866">
      <w:pPr>
        <w:pStyle w:val="TOC4"/>
        <w:rPr>
          <w:rFonts w:ascii="Calibri" w:eastAsia="Times New Roman" w:hAnsi="Calibri"/>
          <w:sz w:val="22"/>
          <w:szCs w:val="22"/>
          <w:lang w:eastAsia="en-US"/>
        </w:rPr>
      </w:pPr>
      <w:hyperlink w:anchor="_Toc521590023" w:history="1">
        <w:r w:rsidRPr="00923BEF">
          <w:rPr>
            <w:rStyle w:val="Hyperlink"/>
          </w:rPr>
          <w:t>Calculation Interval</w:t>
        </w:r>
        <w:r>
          <w:rPr>
            <w:webHidden/>
          </w:rPr>
          <w:tab/>
        </w:r>
        <w:r>
          <w:rPr>
            <w:webHidden/>
          </w:rPr>
          <w:fldChar w:fldCharType="begin"/>
        </w:r>
        <w:r>
          <w:rPr>
            <w:webHidden/>
          </w:rPr>
          <w:instrText xml:space="preserve"> PAGEREF _Toc521590023 \h </w:instrText>
        </w:r>
        <w:r>
          <w:rPr>
            <w:webHidden/>
          </w:rPr>
        </w:r>
        <w:r>
          <w:rPr>
            <w:webHidden/>
          </w:rPr>
          <w:fldChar w:fldCharType="separate"/>
        </w:r>
        <w:r w:rsidR="00B10054">
          <w:rPr>
            <w:webHidden/>
          </w:rPr>
          <w:t>241</w:t>
        </w:r>
        <w:r>
          <w:rPr>
            <w:webHidden/>
          </w:rPr>
          <w:fldChar w:fldCharType="end"/>
        </w:r>
      </w:hyperlink>
    </w:p>
    <w:p w14:paraId="195A34AA" w14:textId="24F04BDC" w:rsidR="00E57866" w:rsidRDefault="00E57866">
      <w:pPr>
        <w:pStyle w:val="TOC4"/>
        <w:rPr>
          <w:rFonts w:ascii="Calibri" w:eastAsia="Times New Roman" w:hAnsi="Calibri"/>
          <w:sz w:val="22"/>
          <w:szCs w:val="22"/>
          <w:lang w:eastAsia="en-US"/>
        </w:rPr>
      </w:pPr>
      <w:hyperlink w:anchor="_Toc521590024" w:history="1">
        <w:r w:rsidRPr="00923BEF">
          <w:rPr>
            <w:rStyle w:val="Hyperlink"/>
          </w:rPr>
          <w:t>Calculation Results</w:t>
        </w:r>
        <w:r>
          <w:rPr>
            <w:webHidden/>
          </w:rPr>
          <w:tab/>
        </w:r>
        <w:r>
          <w:rPr>
            <w:webHidden/>
          </w:rPr>
          <w:fldChar w:fldCharType="begin"/>
        </w:r>
        <w:r>
          <w:rPr>
            <w:webHidden/>
          </w:rPr>
          <w:instrText xml:space="preserve"> PAGEREF _Toc521590024 \h </w:instrText>
        </w:r>
        <w:r>
          <w:rPr>
            <w:webHidden/>
          </w:rPr>
        </w:r>
        <w:r>
          <w:rPr>
            <w:webHidden/>
          </w:rPr>
          <w:fldChar w:fldCharType="separate"/>
        </w:r>
        <w:r w:rsidR="00B10054">
          <w:rPr>
            <w:webHidden/>
          </w:rPr>
          <w:t>241</w:t>
        </w:r>
        <w:r>
          <w:rPr>
            <w:webHidden/>
          </w:rPr>
          <w:fldChar w:fldCharType="end"/>
        </w:r>
      </w:hyperlink>
    </w:p>
    <w:p w14:paraId="34A30F36" w14:textId="222CF98D" w:rsidR="00E57866" w:rsidRDefault="00E57866">
      <w:pPr>
        <w:pStyle w:val="TOC4"/>
        <w:rPr>
          <w:rFonts w:ascii="Calibri" w:eastAsia="Times New Roman" w:hAnsi="Calibri"/>
          <w:sz w:val="22"/>
          <w:szCs w:val="22"/>
          <w:lang w:eastAsia="en-US"/>
        </w:rPr>
      </w:pPr>
      <w:hyperlink w:anchor="_Toc521590025" w:history="1">
        <w:r w:rsidRPr="00923BEF">
          <w:rPr>
            <w:rStyle w:val="Hyperlink"/>
          </w:rPr>
          <w:t>Data Quality</w:t>
        </w:r>
        <w:r>
          <w:rPr>
            <w:webHidden/>
          </w:rPr>
          <w:tab/>
        </w:r>
        <w:r>
          <w:rPr>
            <w:webHidden/>
          </w:rPr>
          <w:fldChar w:fldCharType="begin"/>
        </w:r>
        <w:r>
          <w:rPr>
            <w:webHidden/>
          </w:rPr>
          <w:instrText xml:space="preserve"> PAGEREF _Toc521590025 \h </w:instrText>
        </w:r>
        <w:r>
          <w:rPr>
            <w:webHidden/>
          </w:rPr>
        </w:r>
        <w:r>
          <w:rPr>
            <w:webHidden/>
          </w:rPr>
          <w:fldChar w:fldCharType="separate"/>
        </w:r>
        <w:r w:rsidR="00B10054">
          <w:rPr>
            <w:webHidden/>
          </w:rPr>
          <w:t>242</w:t>
        </w:r>
        <w:r>
          <w:rPr>
            <w:webHidden/>
          </w:rPr>
          <w:fldChar w:fldCharType="end"/>
        </w:r>
      </w:hyperlink>
    </w:p>
    <w:p w14:paraId="6E8B5FF5" w14:textId="507AB6BE" w:rsidR="00E57866" w:rsidRDefault="00E57866">
      <w:pPr>
        <w:pStyle w:val="TOC5"/>
        <w:rPr>
          <w:rFonts w:ascii="Calibri" w:eastAsia="Times New Roman" w:hAnsi="Calibri"/>
          <w:noProof/>
          <w:sz w:val="22"/>
          <w:szCs w:val="22"/>
          <w:lang w:eastAsia="en-US"/>
        </w:rPr>
      </w:pPr>
      <w:hyperlink w:anchor="_Toc521590026" w:history="1">
        <w:r w:rsidRPr="00923BEF">
          <w:rPr>
            <w:rStyle w:val="Hyperlink"/>
            <w:noProof/>
          </w:rPr>
          <w:t>Power Standard (Deviation)</w:t>
        </w:r>
        <w:r>
          <w:rPr>
            <w:noProof/>
            <w:webHidden/>
          </w:rPr>
          <w:tab/>
        </w:r>
        <w:r>
          <w:rPr>
            <w:noProof/>
            <w:webHidden/>
          </w:rPr>
          <w:fldChar w:fldCharType="begin"/>
        </w:r>
        <w:r>
          <w:rPr>
            <w:noProof/>
            <w:webHidden/>
          </w:rPr>
          <w:instrText xml:space="preserve"> PAGEREF _Toc521590026 \h </w:instrText>
        </w:r>
        <w:r>
          <w:rPr>
            <w:noProof/>
            <w:webHidden/>
          </w:rPr>
        </w:r>
        <w:r>
          <w:rPr>
            <w:noProof/>
            <w:webHidden/>
          </w:rPr>
          <w:fldChar w:fldCharType="separate"/>
        </w:r>
        <w:r w:rsidR="00B10054">
          <w:rPr>
            <w:noProof/>
            <w:webHidden/>
          </w:rPr>
          <w:t>242</w:t>
        </w:r>
        <w:r>
          <w:rPr>
            <w:noProof/>
            <w:webHidden/>
          </w:rPr>
          <w:fldChar w:fldCharType="end"/>
        </w:r>
      </w:hyperlink>
    </w:p>
    <w:p w14:paraId="73ED35EF" w14:textId="31E4F3FD" w:rsidR="00E57866" w:rsidRDefault="00E57866">
      <w:pPr>
        <w:pStyle w:val="TOC5"/>
        <w:rPr>
          <w:rFonts w:ascii="Calibri" w:eastAsia="Times New Roman" w:hAnsi="Calibri"/>
          <w:noProof/>
          <w:sz w:val="22"/>
          <w:szCs w:val="22"/>
          <w:lang w:eastAsia="en-US"/>
        </w:rPr>
      </w:pPr>
      <w:hyperlink w:anchor="_Toc521590027" w:history="1">
        <w:r w:rsidRPr="00923BEF">
          <w:rPr>
            <w:rStyle w:val="Hyperlink"/>
            <w:noProof/>
          </w:rPr>
          <w:t>Power Variation</w:t>
        </w:r>
        <w:r>
          <w:rPr>
            <w:noProof/>
            <w:webHidden/>
          </w:rPr>
          <w:tab/>
        </w:r>
        <w:r>
          <w:rPr>
            <w:noProof/>
            <w:webHidden/>
          </w:rPr>
          <w:fldChar w:fldCharType="begin"/>
        </w:r>
        <w:r>
          <w:rPr>
            <w:noProof/>
            <w:webHidden/>
          </w:rPr>
          <w:instrText xml:space="preserve"> PAGEREF _Toc521590027 \h </w:instrText>
        </w:r>
        <w:r>
          <w:rPr>
            <w:noProof/>
            <w:webHidden/>
          </w:rPr>
        </w:r>
        <w:r>
          <w:rPr>
            <w:noProof/>
            <w:webHidden/>
          </w:rPr>
          <w:fldChar w:fldCharType="separate"/>
        </w:r>
        <w:r w:rsidR="00B10054">
          <w:rPr>
            <w:noProof/>
            <w:webHidden/>
          </w:rPr>
          <w:t>242</w:t>
        </w:r>
        <w:r>
          <w:rPr>
            <w:noProof/>
            <w:webHidden/>
          </w:rPr>
          <w:fldChar w:fldCharType="end"/>
        </w:r>
      </w:hyperlink>
    </w:p>
    <w:p w14:paraId="6E3AFC72" w14:textId="03A29CDC" w:rsidR="00E57866" w:rsidRDefault="00E57866">
      <w:pPr>
        <w:pStyle w:val="TOC5"/>
        <w:rPr>
          <w:rFonts w:ascii="Calibri" w:eastAsia="Times New Roman" w:hAnsi="Calibri"/>
          <w:noProof/>
          <w:sz w:val="22"/>
          <w:szCs w:val="22"/>
          <w:lang w:eastAsia="en-US"/>
        </w:rPr>
      </w:pPr>
      <w:hyperlink w:anchor="_Toc521590028" w:history="1">
        <w:r w:rsidRPr="00923BEF">
          <w:rPr>
            <w:rStyle w:val="Hyperlink"/>
            <w:noProof/>
          </w:rPr>
          <w:t>Temperature</w:t>
        </w:r>
        <w:r>
          <w:rPr>
            <w:noProof/>
            <w:webHidden/>
          </w:rPr>
          <w:tab/>
        </w:r>
        <w:r>
          <w:rPr>
            <w:noProof/>
            <w:webHidden/>
          </w:rPr>
          <w:fldChar w:fldCharType="begin"/>
        </w:r>
        <w:r>
          <w:rPr>
            <w:noProof/>
            <w:webHidden/>
          </w:rPr>
          <w:instrText xml:space="preserve"> PAGEREF _Toc521590028 \h </w:instrText>
        </w:r>
        <w:r>
          <w:rPr>
            <w:noProof/>
            <w:webHidden/>
          </w:rPr>
        </w:r>
        <w:r>
          <w:rPr>
            <w:noProof/>
            <w:webHidden/>
          </w:rPr>
          <w:fldChar w:fldCharType="separate"/>
        </w:r>
        <w:r w:rsidR="00B10054">
          <w:rPr>
            <w:noProof/>
            <w:webHidden/>
          </w:rPr>
          <w:t>242</w:t>
        </w:r>
        <w:r>
          <w:rPr>
            <w:noProof/>
            <w:webHidden/>
          </w:rPr>
          <w:fldChar w:fldCharType="end"/>
        </w:r>
      </w:hyperlink>
    </w:p>
    <w:p w14:paraId="67F38D89" w14:textId="105A99CC" w:rsidR="00E57866" w:rsidRDefault="00E57866">
      <w:pPr>
        <w:pStyle w:val="TOC5"/>
        <w:rPr>
          <w:rFonts w:ascii="Calibri" w:eastAsia="Times New Roman" w:hAnsi="Calibri"/>
          <w:noProof/>
          <w:sz w:val="22"/>
          <w:szCs w:val="22"/>
          <w:lang w:eastAsia="en-US"/>
        </w:rPr>
      </w:pPr>
      <w:hyperlink w:anchor="_Toc521590029" w:history="1">
        <w:r w:rsidRPr="00923BEF">
          <w:rPr>
            <w:rStyle w:val="Hyperlink"/>
            <w:noProof/>
          </w:rPr>
          <w:t>Flow Rate</w:t>
        </w:r>
        <w:r>
          <w:rPr>
            <w:noProof/>
            <w:webHidden/>
          </w:rPr>
          <w:tab/>
        </w:r>
        <w:r>
          <w:rPr>
            <w:noProof/>
            <w:webHidden/>
          </w:rPr>
          <w:fldChar w:fldCharType="begin"/>
        </w:r>
        <w:r>
          <w:rPr>
            <w:noProof/>
            <w:webHidden/>
          </w:rPr>
          <w:instrText xml:space="preserve"> PAGEREF _Toc521590029 \h </w:instrText>
        </w:r>
        <w:r>
          <w:rPr>
            <w:noProof/>
            <w:webHidden/>
          </w:rPr>
        </w:r>
        <w:r>
          <w:rPr>
            <w:noProof/>
            <w:webHidden/>
          </w:rPr>
          <w:fldChar w:fldCharType="separate"/>
        </w:r>
        <w:r w:rsidR="00B10054">
          <w:rPr>
            <w:noProof/>
            <w:webHidden/>
          </w:rPr>
          <w:t>242</w:t>
        </w:r>
        <w:r>
          <w:rPr>
            <w:noProof/>
            <w:webHidden/>
          </w:rPr>
          <w:fldChar w:fldCharType="end"/>
        </w:r>
      </w:hyperlink>
    </w:p>
    <w:p w14:paraId="05899ECF" w14:textId="45F44C64" w:rsidR="00E57866" w:rsidRDefault="00E57866">
      <w:pPr>
        <w:pStyle w:val="TOC5"/>
        <w:rPr>
          <w:rFonts w:ascii="Calibri" w:eastAsia="Times New Roman" w:hAnsi="Calibri"/>
          <w:noProof/>
          <w:sz w:val="22"/>
          <w:szCs w:val="22"/>
          <w:lang w:eastAsia="en-US"/>
        </w:rPr>
      </w:pPr>
      <w:hyperlink w:anchor="_Toc521590030" w:history="1">
        <w:r w:rsidRPr="00923BEF">
          <w:rPr>
            <w:rStyle w:val="Hyperlink"/>
            <w:noProof/>
          </w:rPr>
          <w:t>Slope Stability</w:t>
        </w:r>
        <w:r>
          <w:rPr>
            <w:noProof/>
            <w:webHidden/>
          </w:rPr>
          <w:tab/>
        </w:r>
        <w:r>
          <w:rPr>
            <w:noProof/>
            <w:webHidden/>
          </w:rPr>
          <w:fldChar w:fldCharType="begin"/>
        </w:r>
        <w:r>
          <w:rPr>
            <w:noProof/>
            <w:webHidden/>
          </w:rPr>
          <w:instrText xml:space="preserve"> PAGEREF _Toc521590030 \h </w:instrText>
        </w:r>
        <w:r>
          <w:rPr>
            <w:noProof/>
            <w:webHidden/>
          </w:rPr>
        </w:r>
        <w:r>
          <w:rPr>
            <w:noProof/>
            <w:webHidden/>
          </w:rPr>
          <w:fldChar w:fldCharType="separate"/>
        </w:r>
        <w:r w:rsidR="00B10054">
          <w:rPr>
            <w:noProof/>
            <w:webHidden/>
          </w:rPr>
          <w:t>242</w:t>
        </w:r>
        <w:r>
          <w:rPr>
            <w:noProof/>
            <w:webHidden/>
          </w:rPr>
          <w:fldChar w:fldCharType="end"/>
        </w:r>
      </w:hyperlink>
    </w:p>
    <w:p w14:paraId="0B9E1D1B" w14:textId="11C03A3B" w:rsidR="00E57866" w:rsidRDefault="00E57866">
      <w:pPr>
        <w:pStyle w:val="TOC5"/>
        <w:rPr>
          <w:rFonts w:ascii="Calibri" w:eastAsia="Times New Roman" w:hAnsi="Calibri"/>
          <w:noProof/>
          <w:sz w:val="22"/>
          <w:szCs w:val="22"/>
          <w:lang w:eastAsia="en-US"/>
        </w:rPr>
      </w:pPr>
      <w:hyperlink w:anchor="_Toc521590031" w:history="1">
        <w:r w:rsidRPr="00923BEF">
          <w:rPr>
            <w:rStyle w:val="Hyperlink"/>
            <w:noProof/>
          </w:rPr>
          <w:t>Water Flow Test</w:t>
        </w:r>
        <w:r>
          <w:rPr>
            <w:noProof/>
            <w:webHidden/>
          </w:rPr>
          <w:tab/>
        </w:r>
        <w:r>
          <w:rPr>
            <w:noProof/>
            <w:webHidden/>
          </w:rPr>
          <w:fldChar w:fldCharType="begin"/>
        </w:r>
        <w:r>
          <w:rPr>
            <w:noProof/>
            <w:webHidden/>
          </w:rPr>
          <w:instrText xml:space="preserve"> PAGEREF _Toc521590031 \h </w:instrText>
        </w:r>
        <w:r>
          <w:rPr>
            <w:noProof/>
            <w:webHidden/>
          </w:rPr>
        </w:r>
        <w:r>
          <w:rPr>
            <w:noProof/>
            <w:webHidden/>
          </w:rPr>
          <w:fldChar w:fldCharType="separate"/>
        </w:r>
        <w:r w:rsidR="00B10054">
          <w:rPr>
            <w:noProof/>
            <w:webHidden/>
          </w:rPr>
          <w:t>243</w:t>
        </w:r>
        <w:r>
          <w:rPr>
            <w:noProof/>
            <w:webHidden/>
          </w:rPr>
          <w:fldChar w:fldCharType="end"/>
        </w:r>
      </w:hyperlink>
    </w:p>
    <w:p w14:paraId="4BCF473C" w14:textId="43B1BA2A" w:rsidR="00E57866" w:rsidRDefault="00E57866">
      <w:pPr>
        <w:pStyle w:val="TOC3"/>
        <w:rPr>
          <w:rFonts w:ascii="Calibri" w:eastAsia="Times New Roman" w:hAnsi="Calibri"/>
          <w:sz w:val="22"/>
          <w:szCs w:val="22"/>
          <w:lang w:eastAsia="en-US"/>
        </w:rPr>
      </w:pPr>
      <w:hyperlink w:anchor="_Toc521590032" w:history="1">
        <w:r w:rsidRPr="00923BEF">
          <w:rPr>
            <w:rStyle w:val="Hyperlink"/>
          </w:rPr>
          <w:t>Graphs</w:t>
        </w:r>
        <w:r>
          <w:rPr>
            <w:webHidden/>
          </w:rPr>
          <w:tab/>
        </w:r>
        <w:r>
          <w:rPr>
            <w:webHidden/>
          </w:rPr>
          <w:fldChar w:fldCharType="begin"/>
        </w:r>
        <w:r>
          <w:rPr>
            <w:webHidden/>
          </w:rPr>
          <w:instrText xml:space="preserve"> PAGEREF _Toc521590032 \h </w:instrText>
        </w:r>
        <w:r>
          <w:rPr>
            <w:webHidden/>
          </w:rPr>
        </w:r>
        <w:r>
          <w:rPr>
            <w:webHidden/>
          </w:rPr>
          <w:fldChar w:fldCharType="separate"/>
        </w:r>
        <w:r w:rsidR="00B10054">
          <w:rPr>
            <w:webHidden/>
          </w:rPr>
          <w:t>243</w:t>
        </w:r>
        <w:r>
          <w:rPr>
            <w:webHidden/>
          </w:rPr>
          <w:fldChar w:fldCharType="end"/>
        </w:r>
      </w:hyperlink>
    </w:p>
    <w:p w14:paraId="69ECAC00" w14:textId="6A4C182B" w:rsidR="00E57866" w:rsidRDefault="00E57866">
      <w:pPr>
        <w:pStyle w:val="TOC2"/>
        <w:rPr>
          <w:rFonts w:ascii="Calibri" w:eastAsia="Times New Roman" w:hAnsi="Calibri"/>
          <w:sz w:val="22"/>
          <w:szCs w:val="22"/>
          <w:lang w:eastAsia="en-US"/>
        </w:rPr>
      </w:pPr>
      <w:hyperlink w:anchor="_Toc521590033" w:history="1">
        <w:r w:rsidRPr="00923BEF">
          <w:rPr>
            <w:rStyle w:val="Hyperlink"/>
          </w:rPr>
          <w:t>Printing Reports</w:t>
        </w:r>
        <w:r>
          <w:rPr>
            <w:webHidden/>
          </w:rPr>
          <w:tab/>
        </w:r>
        <w:r>
          <w:rPr>
            <w:webHidden/>
          </w:rPr>
          <w:fldChar w:fldCharType="begin"/>
        </w:r>
        <w:r>
          <w:rPr>
            <w:webHidden/>
          </w:rPr>
          <w:instrText xml:space="preserve"> PAGEREF _Toc521590033 \h </w:instrText>
        </w:r>
        <w:r>
          <w:rPr>
            <w:webHidden/>
          </w:rPr>
        </w:r>
        <w:r>
          <w:rPr>
            <w:webHidden/>
          </w:rPr>
          <w:fldChar w:fldCharType="separate"/>
        </w:r>
        <w:r w:rsidR="00B10054">
          <w:rPr>
            <w:webHidden/>
          </w:rPr>
          <w:t>245</w:t>
        </w:r>
        <w:r>
          <w:rPr>
            <w:webHidden/>
          </w:rPr>
          <w:fldChar w:fldCharType="end"/>
        </w:r>
      </w:hyperlink>
    </w:p>
    <w:p w14:paraId="378F68B9" w14:textId="5B74439F" w:rsidR="00E57866" w:rsidRDefault="00E57866">
      <w:pPr>
        <w:pStyle w:val="TOC1"/>
        <w:rPr>
          <w:rFonts w:ascii="Calibri" w:eastAsia="Times New Roman" w:hAnsi="Calibri"/>
          <w:b w:val="0"/>
          <w:sz w:val="22"/>
          <w:szCs w:val="22"/>
          <w:lang w:eastAsia="en-US"/>
        </w:rPr>
      </w:pPr>
      <w:hyperlink w:anchor="_Toc521590034" w:history="1">
        <w:r w:rsidRPr="00923BEF">
          <w:rPr>
            <w:rStyle w:val="Hyperlink"/>
          </w:rPr>
          <w:t>CHAPTER 11:</w:t>
        </w:r>
        <w:r>
          <w:rPr>
            <w:webHidden/>
          </w:rPr>
          <w:tab/>
        </w:r>
        <w:r>
          <w:rPr>
            <w:webHidden/>
          </w:rPr>
          <w:fldChar w:fldCharType="begin"/>
        </w:r>
        <w:r>
          <w:rPr>
            <w:webHidden/>
          </w:rPr>
          <w:instrText xml:space="preserve"> PAGEREF _Toc521590034 \h </w:instrText>
        </w:r>
        <w:r>
          <w:rPr>
            <w:webHidden/>
          </w:rPr>
        </w:r>
        <w:r>
          <w:rPr>
            <w:webHidden/>
          </w:rPr>
          <w:fldChar w:fldCharType="separate"/>
        </w:r>
        <w:r w:rsidR="00B10054">
          <w:rPr>
            <w:webHidden/>
          </w:rPr>
          <w:t>246</w:t>
        </w:r>
        <w:r>
          <w:rPr>
            <w:webHidden/>
          </w:rPr>
          <w:fldChar w:fldCharType="end"/>
        </w:r>
      </w:hyperlink>
    </w:p>
    <w:p w14:paraId="13B14A31" w14:textId="0C73BC22" w:rsidR="00E57866" w:rsidRDefault="00E57866">
      <w:pPr>
        <w:pStyle w:val="TOC1"/>
        <w:rPr>
          <w:rFonts w:ascii="Calibri" w:eastAsia="Times New Roman" w:hAnsi="Calibri"/>
          <w:b w:val="0"/>
          <w:sz w:val="22"/>
          <w:szCs w:val="22"/>
          <w:lang w:eastAsia="en-US"/>
        </w:rPr>
      </w:pPr>
      <w:hyperlink w:anchor="_Toc521590035" w:history="1">
        <w:r w:rsidRPr="00923BEF">
          <w:rPr>
            <w:rStyle w:val="Hyperlink"/>
          </w:rPr>
          <w:t>Piping System Design</w:t>
        </w:r>
        <w:r>
          <w:rPr>
            <w:webHidden/>
          </w:rPr>
          <w:tab/>
        </w:r>
        <w:r>
          <w:rPr>
            <w:webHidden/>
          </w:rPr>
          <w:fldChar w:fldCharType="begin"/>
        </w:r>
        <w:r>
          <w:rPr>
            <w:webHidden/>
          </w:rPr>
          <w:instrText xml:space="preserve"> PAGEREF _Toc521590035 \h </w:instrText>
        </w:r>
        <w:r>
          <w:rPr>
            <w:webHidden/>
          </w:rPr>
        </w:r>
        <w:r>
          <w:rPr>
            <w:webHidden/>
          </w:rPr>
          <w:fldChar w:fldCharType="separate"/>
        </w:r>
        <w:r w:rsidR="00B10054">
          <w:rPr>
            <w:webHidden/>
          </w:rPr>
          <w:t>246</w:t>
        </w:r>
        <w:r>
          <w:rPr>
            <w:webHidden/>
          </w:rPr>
          <w:fldChar w:fldCharType="end"/>
        </w:r>
      </w:hyperlink>
    </w:p>
    <w:p w14:paraId="1377EA22" w14:textId="144A10D7" w:rsidR="00E57866" w:rsidRDefault="00E57866">
      <w:pPr>
        <w:pStyle w:val="TOC2"/>
        <w:rPr>
          <w:rFonts w:ascii="Calibri" w:eastAsia="Times New Roman" w:hAnsi="Calibri"/>
          <w:sz w:val="22"/>
          <w:szCs w:val="22"/>
          <w:lang w:eastAsia="en-US"/>
        </w:rPr>
      </w:pPr>
      <w:hyperlink w:anchor="_Toc521590036" w:history="1">
        <w:r w:rsidRPr="00923BEF">
          <w:rPr>
            <w:rStyle w:val="Hyperlink"/>
          </w:rPr>
          <w:t>Overview</w:t>
        </w:r>
        <w:r>
          <w:rPr>
            <w:webHidden/>
          </w:rPr>
          <w:tab/>
        </w:r>
        <w:r>
          <w:rPr>
            <w:webHidden/>
          </w:rPr>
          <w:fldChar w:fldCharType="begin"/>
        </w:r>
        <w:r>
          <w:rPr>
            <w:webHidden/>
          </w:rPr>
          <w:instrText xml:space="preserve"> PAGEREF _Toc521590036 \h </w:instrText>
        </w:r>
        <w:r>
          <w:rPr>
            <w:webHidden/>
          </w:rPr>
        </w:r>
        <w:r>
          <w:rPr>
            <w:webHidden/>
          </w:rPr>
          <w:fldChar w:fldCharType="separate"/>
        </w:r>
        <w:r w:rsidR="00B10054">
          <w:rPr>
            <w:webHidden/>
          </w:rPr>
          <w:t>246</w:t>
        </w:r>
        <w:r>
          <w:rPr>
            <w:webHidden/>
          </w:rPr>
          <w:fldChar w:fldCharType="end"/>
        </w:r>
      </w:hyperlink>
    </w:p>
    <w:p w14:paraId="7A5DD3E5" w14:textId="3557E63F" w:rsidR="00E57866" w:rsidRDefault="00E57866">
      <w:pPr>
        <w:pStyle w:val="TOC3"/>
        <w:rPr>
          <w:rFonts w:ascii="Calibri" w:eastAsia="Times New Roman" w:hAnsi="Calibri"/>
          <w:sz w:val="22"/>
          <w:szCs w:val="22"/>
          <w:lang w:eastAsia="en-US"/>
        </w:rPr>
      </w:pPr>
      <w:hyperlink w:anchor="_Toc521590037" w:history="1">
        <w:r w:rsidRPr="00923BEF">
          <w:rPr>
            <w:rStyle w:val="Hyperlink"/>
          </w:rPr>
          <w:t>Nomenclature</w:t>
        </w:r>
        <w:r>
          <w:rPr>
            <w:webHidden/>
          </w:rPr>
          <w:tab/>
        </w:r>
        <w:r>
          <w:rPr>
            <w:webHidden/>
          </w:rPr>
          <w:fldChar w:fldCharType="begin"/>
        </w:r>
        <w:r>
          <w:rPr>
            <w:webHidden/>
          </w:rPr>
          <w:instrText xml:space="preserve"> PAGEREF _Toc521590037 \h </w:instrText>
        </w:r>
        <w:r>
          <w:rPr>
            <w:webHidden/>
          </w:rPr>
        </w:r>
        <w:r>
          <w:rPr>
            <w:webHidden/>
          </w:rPr>
          <w:fldChar w:fldCharType="separate"/>
        </w:r>
        <w:r w:rsidR="00B10054">
          <w:rPr>
            <w:webHidden/>
          </w:rPr>
          <w:t>248</w:t>
        </w:r>
        <w:r>
          <w:rPr>
            <w:webHidden/>
          </w:rPr>
          <w:fldChar w:fldCharType="end"/>
        </w:r>
      </w:hyperlink>
    </w:p>
    <w:p w14:paraId="7C96E535" w14:textId="1E26D640" w:rsidR="00E57866" w:rsidRDefault="00E57866">
      <w:pPr>
        <w:pStyle w:val="TOC2"/>
        <w:rPr>
          <w:rFonts w:ascii="Calibri" w:eastAsia="Times New Roman" w:hAnsi="Calibri"/>
          <w:sz w:val="22"/>
          <w:szCs w:val="22"/>
          <w:lang w:eastAsia="en-US"/>
        </w:rPr>
      </w:pPr>
      <w:hyperlink w:anchor="_Toc521590038" w:history="1">
        <w:r w:rsidRPr="00923BEF">
          <w:rPr>
            <w:rStyle w:val="Hyperlink"/>
          </w:rPr>
          <w:t>The Piping System Builder</w:t>
        </w:r>
        <w:r>
          <w:rPr>
            <w:webHidden/>
          </w:rPr>
          <w:tab/>
        </w:r>
        <w:r>
          <w:rPr>
            <w:webHidden/>
          </w:rPr>
          <w:fldChar w:fldCharType="begin"/>
        </w:r>
        <w:r>
          <w:rPr>
            <w:webHidden/>
          </w:rPr>
          <w:instrText xml:space="preserve"> PAGEREF _Toc521590038 \h </w:instrText>
        </w:r>
        <w:r>
          <w:rPr>
            <w:webHidden/>
          </w:rPr>
        </w:r>
        <w:r>
          <w:rPr>
            <w:webHidden/>
          </w:rPr>
          <w:fldChar w:fldCharType="separate"/>
        </w:r>
        <w:r w:rsidR="00B10054">
          <w:rPr>
            <w:webHidden/>
          </w:rPr>
          <w:t>249</w:t>
        </w:r>
        <w:r>
          <w:rPr>
            <w:webHidden/>
          </w:rPr>
          <w:fldChar w:fldCharType="end"/>
        </w:r>
      </w:hyperlink>
    </w:p>
    <w:p w14:paraId="43E42D8C" w14:textId="45DBC0AC" w:rsidR="00E57866" w:rsidRDefault="00E57866">
      <w:pPr>
        <w:pStyle w:val="TOC3"/>
        <w:rPr>
          <w:rFonts w:ascii="Calibri" w:eastAsia="Times New Roman" w:hAnsi="Calibri"/>
          <w:sz w:val="22"/>
          <w:szCs w:val="22"/>
          <w:lang w:eastAsia="en-US"/>
        </w:rPr>
      </w:pPr>
      <w:hyperlink w:anchor="_Toc521590039" w:history="1">
        <w:r w:rsidRPr="00923BEF">
          <w:rPr>
            <w:rStyle w:val="Hyperlink"/>
          </w:rPr>
          <w:t>General Features</w:t>
        </w:r>
        <w:r>
          <w:rPr>
            <w:webHidden/>
          </w:rPr>
          <w:tab/>
        </w:r>
        <w:r>
          <w:rPr>
            <w:webHidden/>
          </w:rPr>
          <w:fldChar w:fldCharType="begin"/>
        </w:r>
        <w:r>
          <w:rPr>
            <w:webHidden/>
          </w:rPr>
          <w:instrText xml:space="preserve"> PAGEREF _Toc521590039 \h </w:instrText>
        </w:r>
        <w:r>
          <w:rPr>
            <w:webHidden/>
          </w:rPr>
        </w:r>
        <w:r>
          <w:rPr>
            <w:webHidden/>
          </w:rPr>
          <w:fldChar w:fldCharType="separate"/>
        </w:r>
        <w:r w:rsidR="00B10054">
          <w:rPr>
            <w:webHidden/>
          </w:rPr>
          <w:t>249</w:t>
        </w:r>
        <w:r>
          <w:rPr>
            <w:webHidden/>
          </w:rPr>
          <w:fldChar w:fldCharType="end"/>
        </w:r>
      </w:hyperlink>
    </w:p>
    <w:p w14:paraId="23B4211D" w14:textId="07BE3DC3" w:rsidR="00E57866" w:rsidRDefault="00E57866">
      <w:pPr>
        <w:pStyle w:val="TOC3"/>
        <w:rPr>
          <w:rFonts w:ascii="Calibri" w:eastAsia="Times New Roman" w:hAnsi="Calibri"/>
          <w:sz w:val="22"/>
          <w:szCs w:val="22"/>
          <w:lang w:eastAsia="en-US"/>
        </w:rPr>
      </w:pPr>
      <w:hyperlink w:anchor="_Toc521590040" w:history="1">
        <w:r w:rsidRPr="00923BEF">
          <w:rPr>
            <w:rStyle w:val="Hyperlink"/>
          </w:rPr>
          <w:t>Opening Templates/Files</w:t>
        </w:r>
        <w:r>
          <w:rPr>
            <w:webHidden/>
          </w:rPr>
          <w:tab/>
        </w:r>
        <w:r>
          <w:rPr>
            <w:webHidden/>
          </w:rPr>
          <w:fldChar w:fldCharType="begin"/>
        </w:r>
        <w:r>
          <w:rPr>
            <w:webHidden/>
          </w:rPr>
          <w:instrText xml:space="preserve"> PAGEREF _Toc521590040 \h </w:instrText>
        </w:r>
        <w:r>
          <w:rPr>
            <w:webHidden/>
          </w:rPr>
        </w:r>
        <w:r>
          <w:rPr>
            <w:webHidden/>
          </w:rPr>
          <w:fldChar w:fldCharType="separate"/>
        </w:r>
        <w:r w:rsidR="00B10054">
          <w:rPr>
            <w:webHidden/>
          </w:rPr>
          <w:t>251</w:t>
        </w:r>
        <w:r>
          <w:rPr>
            <w:webHidden/>
          </w:rPr>
          <w:fldChar w:fldCharType="end"/>
        </w:r>
      </w:hyperlink>
    </w:p>
    <w:p w14:paraId="5067136D" w14:textId="3DDC496D" w:rsidR="00E57866" w:rsidRDefault="00E57866">
      <w:pPr>
        <w:pStyle w:val="TOC4"/>
        <w:rPr>
          <w:rFonts w:ascii="Calibri" w:eastAsia="Times New Roman" w:hAnsi="Calibri"/>
          <w:sz w:val="22"/>
          <w:szCs w:val="22"/>
          <w:lang w:eastAsia="en-US"/>
        </w:rPr>
      </w:pPr>
      <w:hyperlink w:anchor="_Toc521590041" w:history="1">
        <w:r w:rsidRPr="00923BEF">
          <w:rPr>
            <w:rStyle w:val="Hyperlink"/>
          </w:rPr>
          <w:t>Existing Projects</w:t>
        </w:r>
        <w:r>
          <w:rPr>
            <w:webHidden/>
          </w:rPr>
          <w:tab/>
        </w:r>
        <w:r>
          <w:rPr>
            <w:webHidden/>
          </w:rPr>
          <w:fldChar w:fldCharType="begin"/>
        </w:r>
        <w:r>
          <w:rPr>
            <w:webHidden/>
          </w:rPr>
          <w:instrText xml:space="preserve"> PAGEREF _Toc521590041 \h </w:instrText>
        </w:r>
        <w:r>
          <w:rPr>
            <w:webHidden/>
          </w:rPr>
        </w:r>
        <w:r>
          <w:rPr>
            <w:webHidden/>
          </w:rPr>
          <w:fldChar w:fldCharType="separate"/>
        </w:r>
        <w:r w:rsidR="00B10054">
          <w:rPr>
            <w:webHidden/>
          </w:rPr>
          <w:t>251</w:t>
        </w:r>
        <w:r>
          <w:rPr>
            <w:webHidden/>
          </w:rPr>
          <w:fldChar w:fldCharType="end"/>
        </w:r>
      </w:hyperlink>
    </w:p>
    <w:p w14:paraId="1D6117CA" w14:textId="7172A20D" w:rsidR="00E57866" w:rsidRDefault="00E57866">
      <w:pPr>
        <w:pStyle w:val="TOC3"/>
        <w:rPr>
          <w:rFonts w:ascii="Calibri" w:eastAsia="Times New Roman" w:hAnsi="Calibri"/>
          <w:sz w:val="22"/>
          <w:szCs w:val="22"/>
          <w:lang w:eastAsia="en-US"/>
        </w:rPr>
      </w:pPr>
      <w:hyperlink w:anchor="_Toc521590042" w:history="1">
        <w:r w:rsidRPr="00923BEF">
          <w:rPr>
            <w:rStyle w:val="Hyperlink"/>
          </w:rPr>
          <w:t>Importing Data From an Open Heat Exchanger Design Project</w:t>
        </w:r>
        <w:r>
          <w:rPr>
            <w:webHidden/>
          </w:rPr>
          <w:tab/>
        </w:r>
        <w:r>
          <w:rPr>
            <w:webHidden/>
          </w:rPr>
          <w:fldChar w:fldCharType="begin"/>
        </w:r>
        <w:r>
          <w:rPr>
            <w:webHidden/>
          </w:rPr>
          <w:instrText xml:space="preserve"> PAGEREF _Toc521590042 \h </w:instrText>
        </w:r>
        <w:r>
          <w:rPr>
            <w:webHidden/>
          </w:rPr>
        </w:r>
        <w:r>
          <w:rPr>
            <w:webHidden/>
          </w:rPr>
          <w:fldChar w:fldCharType="separate"/>
        </w:r>
        <w:r w:rsidR="00B10054">
          <w:rPr>
            <w:webHidden/>
          </w:rPr>
          <w:t>251</w:t>
        </w:r>
        <w:r>
          <w:rPr>
            <w:webHidden/>
          </w:rPr>
          <w:fldChar w:fldCharType="end"/>
        </w:r>
      </w:hyperlink>
    </w:p>
    <w:p w14:paraId="30DA5608" w14:textId="380EC9E6" w:rsidR="00E57866" w:rsidRDefault="00E57866">
      <w:pPr>
        <w:pStyle w:val="TOC3"/>
        <w:rPr>
          <w:rFonts w:ascii="Calibri" w:eastAsia="Times New Roman" w:hAnsi="Calibri"/>
          <w:sz w:val="22"/>
          <w:szCs w:val="22"/>
          <w:lang w:eastAsia="en-US"/>
        </w:rPr>
      </w:pPr>
      <w:hyperlink w:anchor="_Toc521590043" w:history="1">
        <w:r w:rsidRPr="00923BEF">
          <w:rPr>
            <w:rStyle w:val="Hyperlink"/>
          </w:rPr>
          <w:t>Exporting A Design To the CFD Module for Auto- Optimization</w:t>
        </w:r>
        <w:r>
          <w:rPr>
            <w:webHidden/>
          </w:rPr>
          <w:tab/>
        </w:r>
        <w:r>
          <w:rPr>
            <w:webHidden/>
          </w:rPr>
          <w:fldChar w:fldCharType="begin"/>
        </w:r>
        <w:r>
          <w:rPr>
            <w:webHidden/>
          </w:rPr>
          <w:instrText xml:space="preserve"> PAGEREF _Toc521590043 \h </w:instrText>
        </w:r>
        <w:r>
          <w:rPr>
            <w:webHidden/>
          </w:rPr>
        </w:r>
        <w:r>
          <w:rPr>
            <w:webHidden/>
          </w:rPr>
          <w:fldChar w:fldCharType="separate"/>
        </w:r>
        <w:r w:rsidR="00B10054">
          <w:rPr>
            <w:webHidden/>
          </w:rPr>
          <w:t>252</w:t>
        </w:r>
        <w:r>
          <w:rPr>
            <w:webHidden/>
          </w:rPr>
          <w:fldChar w:fldCharType="end"/>
        </w:r>
      </w:hyperlink>
    </w:p>
    <w:p w14:paraId="43234CD8" w14:textId="67308867" w:rsidR="00E57866" w:rsidRDefault="00E57866">
      <w:pPr>
        <w:pStyle w:val="TOC3"/>
        <w:rPr>
          <w:rFonts w:ascii="Calibri" w:eastAsia="Times New Roman" w:hAnsi="Calibri"/>
          <w:sz w:val="22"/>
          <w:szCs w:val="22"/>
          <w:lang w:eastAsia="en-US"/>
        </w:rPr>
      </w:pPr>
      <w:hyperlink w:anchor="_Toc521590044" w:history="1">
        <w:r w:rsidRPr="00923BEF">
          <w:rPr>
            <w:rStyle w:val="Hyperlink"/>
          </w:rPr>
          <w:t>Saving Templates/Files</w:t>
        </w:r>
        <w:r>
          <w:rPr>
            <w:webHidden/>
          </w:rPr>
          <w:tab/>
        </w:r>
        <w:r>
          <w:rPr>
            <w:webHidden/>
          </w:rPr>
          <w:fldChar w:fldCharType="begin"/>
        </w:r>
        <w:r>
          <w:rPr>
            <w:webHidden/>
          </w:rPr>
          <w:instrText xml:space="preserve"> PAGEREF _Toc521590044 \h </w:instrText>
        </w:r>
        <w:r>
          <w:rPr>
            <w:webHidden/>
          </w:rPr>
        </w:r>
        <w:r>
          <w:rPr>
            <w:webHidden/>
          </w:rPr>
          <w:fldChar w:fldCharType="separate"/>
        </w:r>
        <w:r w:rsidR="00B10054">
          <w:rPr>
            <w:webHidden/>
          </w:rPr>
          <w:t>252</w:t>
        </w:r>
        <w:r>
          <w:rPr>
            <w:webHidden/>
          </w:rPr>
          <w:fldChar w:fldCharType="end"/>
        </w:r>
      </w:hyperlink>
    </w:p>
    <w:p w14:paraId="3C47CF70" w14:textId="7CD4F32F" w:rsidR="00E57866" w:rsidRDefault="00E57866">
      <w:pPr>
        <w:pStyle w:val="TOC3"/>
        <w:rPr>
          <w:rFonts w:ascii="Calibri" w:eastAsia="Times New Roman" w:hAnsi="Calibri"/>
          <w:sz w:val="22"/>
          <w:szCs w:val="22"/>
          <w:lang w:eastAsia="en-US"/>
        </w:rPr>
      </w:pPr>
      <w:hyperlink w:anchor="_Toc521590045" w:history="1">
        <w:r w:rsidRPr="00923BEF">
          <w:rPr>
            <w:rStyle w:val="Hyperlink"/>
          </w:rPr>
          <w:t>Typical Operation</w:t>
        </w:r>
        <w:r>
          <w:rPr>
            <w:webHidden/>
          </w:rPr>
          <w:tab/>
        </w:r>
        <w:r>
          <w:rPr>
            <w:webHidden/>
          </w:rPr>
          <w:fldChar w:fldCharType="begin"/>
        </w:r>
        <w:r>
          <w:rPr>
            <w:webHidden/>
          </w:rPr>
          <w:instrText xml:space="preserve"> PAGEREF _Toc521590045 \h </w:instrText>
        </w:r>
        <w:r>
          <w:rPr>
            <w:webHidden/>
          </w:rPr>
        </w:r>
        <w:r>
          <w:rPr>
            <w:webHidden/>
          </w:rPr>
          <w:fldChar w:fldCharType="separate"/>
        </w:r>
        <w:r w:rsidR="00B10054">
          <w:rPr>
            <w:webHidden/>
          </w:rPr>
          <w:t>252</w:t>
        </w:r>
        <w:r>
          <w:rPr>
            <w:webHidden/>
          </w:rPr>
          <w:fldChar w:fldCharType="end"/>
        </w:r>
      </w:hyperlink>
    </w:p>
    <w:p w14:paraId="29EDD4C7" w14:textId="701A3C4D" w:rsidR="00E57866" w:rsidRDefault="00E57866">
      <w:pPr>
        <w:pStyle w:val="TOC2"/>
        <w:rPr>
          <w:rFonts w:ascii="Calibri" w:eastAsia="Times New Roman" w:hAnsi="Calibri"/>
          <w:sz w:val="22"/>
          <w:szCs w:val="22"/>
          <w:lang w:eastAsia="en-US"/>
        </w:rPr>
      </w:pPr>
      <w:hyperlink w:anchor="_Toc521590046" w:history="1">
        <w:r w:rsidRPr="00923BEF">
          <w:rPr>
            <w:rStyle w:val="Hyperlink"/>
          </w:rPr>
          <w:t>Entering Data into the Tabbed Panels</w:t>
        </w:r>
        <w:r>
          <w:rPr>
            <w:webHidden/>
          </w:rPr>
          <w:tab/>
        </w:r>
        <w:r>
          <w:rPr>
            <w:webHidden/>
          </w:rPr>
          <w:fldChar w:fldCharType="begin"/>
        </w:r>
        <w:r>
          <w:rPr>
            <w:webHidden/>
          </w:rPr>
          <w:instrText xml:space="preserve"> PAGEREF _Toc521590046 \h </w:instrText>
        </w:r>
        <w:r>
          <w:rPr>
            <w:webHidden/>
          </w:rPr>
        </w:r>
        <w:r>
          <w:rPr>
            <w:webHidden/>
          </w:rPr>
          <w:fldChar w:fldCharType="separate"/>
        </w:r>
        <w:r w:rsidR="00B10054">
          <w:rPr>
            <w:webHidden/>
          </w:rPr>
          <w:t>253</w:t>
        </w:r>
        <w:r>
          <w:rPr>
            <w:webHidden/>
          </w:rPr>
          <w:fldChar w:fldCharType="end"/>
        </w:r>
      </w:hyperlink>
    </w:p>
    <w:p w14:paraId="2408AF03" w14:textId="3E0B71EC" w:rsidR="00E57866" w:rsidRDefault="00E57866">
      <w:pPr>
        <w:pStyle w:val="TOC3"/>
        <w:rPr>
          <w:rFonts w:ascii="Calibri" w:eastAsia="Times New Roman" w:hAnsi="Calibri"/>
          <w:sz w:val="22"/>
          <w:szCs w:val="22"/>
          <w:lang w:eastAsia="en-US"/>
        </w:rPr>
      </w:pPr>
      <w:hyperlink w:anchor="_Toc521590047" w:history="1">
        <w:r w:rsidRPr="00923BEF">
          <w:rPr>
            <w:rStyle w:val="Hyperlink"/>
          </w:rPr>
          <w:t>Circuits</w:t>
        </w:r>
        <w:r>
          <w:rPr>
            <w:webHidden/>
          </w:rPr>
          <w:tab/>
        </w:r>
        <w:r>
          <w:rPr>
            <w:webHidden/>
          </w:rPr>
          <w:fldChar w:fldCharType="begin"/>
        </w:r>
        <w:r>
          <w:rPr>
            <w:webHidden/>
          </w:rPr>
          <w:instrText xml:space="preserve"> PAGEREF _Toc521590047 \h </w:instrText>
        </w:r>
        <w:r>
          <w:rPr>
            <w:webHidden/>
          </w:rPr>
        </w:r>
        <w:r>
          <w:rPr>
            <w:webHidden/>
          </w:rPr>
          <w:fldChar w:fldCharType="separate"/>
        </w:r>
        <w:r w:rsidR="00B10054">
          <w:rPr>
            <w:webHidden/>
          </w:rPr>
          <w:t>253</w:t>
        </w:r>
        <w:r>
          <w:rPr>
            <w:webHidden/>
          </w:rPr>
          <w:fldChar w:fldCharType="end"/>
        </w:r>
      </w:hyperlink>
    </w:p>
    <w:p w14:paraId="7C2EBBF6" w14:textId="1928D062" w:rsidR="00E57866" w:rsidRDefault="00E57866">
      <w:pPr>
        <w:pStyle w:val="TOC4"/>
        <w:rPr>
          <w:rFonts w:ascii="Calibri" w:eastAsia="Times New Roman" w:hAnsi="Calibri"/>
          <w:sz w:val="22"/>
          <w:szCs w:val="22"/>
          <w:lang w:eastAsia="en-US"/>
        </w:rPr>
      </w:pPr>
      <w:hyperlink w:anchor="_Toc521590048" w:history="1">
        <w:r w:rsidRPr="00923BEF">
          <w:rPr>
            <w:rStyle w:val="Hyperlink"/>
          </w:rPr>
          <w:t>Circuit Information</w:t>
        </w:r>
        <w:r>
          <w:rPr>
            <w:webHidden/>
          </w:rPr>
          <w:tab/>
        </w:r>
        <w:r>
          <w:rPr>
            <w:webHidden/>
          </w:rPr>
          <w:fldChar w:fldCharType="begin"/>
        </w:r>
        <w:r>
          <w:rPr>
            <w:webHidden/>
          </w:rPr>
          <w:instrText xml:space="preserve"> PAGEREF _Toc521590048 \h </w:instrText>
        </w:r>
        <w:r>
          <w:rPr>
            <w:webHidden/>
          </w:rPr>
        </w:r>
        <w:r>
          <w:rPr>
            <w:webHidden/>
          </w:rPr>
          <w:fldChar w:fldCharType="separate"/>
        </w:r>
        <w:r w:rsidR="00B10054">
          <w:rPr>
            <w:webHidden/>
          </w:rPr>
          <w:t>253</w:t>
        </w:r>
        <w:r>
          <w:rPr>
            <w:webHidden/>
          </w:rPr>
          <w:fldChar w:fldCharType="end"/>
        </w:r>
      </w:hyperlink>
    </w:p>
    <w:p w14:paraId="27EDBD36" w14:textId="191EE31E" w:rsidR="00E57866" w:rsidRDefault="00E57866">
      <w:pPr>
        <w:pStyle w:val="TOC4"/>
        <w:rPr>
          <w:rFonts w:ascii="Calibri" w:eastAsia="Times New Roman" w:hAnsi="Calibri"/>
          <w:sz w:val="22"/>
          <w:szCs w:val="22"/>
          <w:lang w:eastAsia="en-US"/>
        </w:rPr>
      </w:pPr>
      <w:hyperlink w:anchor="_Toc521590049" w:history="1">
        <w:r w:rsidRPr="00923BEF">
          <w:rPr>
            <w:rStyle w:val="Hyperlink"/>
          </w:rPr>
          <w:t>Module Design Review</w:t>
        </w:r>
        <w:r>
          <w:rPr>
            <w:webHidden/>
          </w:rPr>
          <w:tab/>
        </w:r>
        <w:r>
          <w:rPr>
            <w:webHidden/>
          </w:rPr>
          <w:fldChar w:fldCharType="begin"/>
        </w:r>
        <w:r>
          <w:rPr>
            <w:webHidden/>
          </w:rPr>
          <w:instrText xml:space="preserve"> PAGEREF _Toc521590049 \h </w:instrText>
        </w:r>
        <w:r>
          <w:rPr>
            <w:webHidden/>
          </w:rPr>
        </w:r>
        <w:r>
          <w:rPr>
            <w:webHidden/>
          </w:rPr>
          <w:fldChar w:fldCharType="separate"/>
        </w:r>
        <w:r w:rsidR="00B10054">
          <w:rPr>
            <w:webHidden/>
          </w:rPr>
          <w:t>254</w:t>
        </w:r>
        <w:r>
          <w:rPr>
            <w:webHidden/>
          </w:rPr>
          <w:fldChar w:fldCharType="end"/>
        </w:r>
      </w:hyperlink>
    </w:p>
    <w:p w14:paraId="6680895F" w14:textId="659A0BA2" w:rsidR="00E57866" w:rsidRDefault="00E57866">
      <w:pPr>
        <w:pStyle w:val="TOC4"/>
        <w:rPr>
          <w:rFonts w:ascii="Calibri" w:eastAsia="Times New Roman" w:hAnsi="Calibri"/>
          <w:sz w:val="22"/>
          <w:szCs w:val="22"/>
          <w:lang w:eastAsia="en-US"/>
        </w:rPr>
      </w:pPr>
      <w:hyperlink w:anchor="_Toc521590050" w:history="1">
        <w:r w:rsidRPr="00923BEF">
          <w:rPr>
            <w:rStyle w:val="Hyperlink"/>
          </w:rPr>
          <w:t>Circuit Layout</w:t>
        </w:r>
        <w:r>
          <w:rPr>
            <w:webHidden/>
          </w:rPr>
          <w:tab/>
        </w:r>
        <w:r>
          <w:rPr>
            <w:webHidden/>
          </w:rPr>
          <w:fldChar w:fldCharType="begin"/>
        </w:r>
        <w:r>
          <w:rPr>
            <w:webHidden/>
          </w:rPr>
          <w:instrText xml:space="preserve"> PAGEREF _Toc521590050 \h </w:instrText>
        </w:r>
        <w:r>
          <w:rPr>
            <w:webHidden/>
          </w:rPr>
        </w:r>
        <w:r>
          <w:rPr>
            <w:webHidden/>
          </w:rPr>
          <w:fldChar w:fldCharType="separate"/>
        </w:r>
        <w:r w:rsidR="00B10054">
          <w:rPr>
            <w:webHidden/>
          </w:rPr>
          <w:t>255</w:t>
        </w:r>
        <w:r>
          <w:rPr>
            <w:webHidden/>
          </w:rPr>
          <w:fldChar w:fldCharType="end"/>
        </w:r>
      </w:hyperlink>
    </w:p>
    <w:p w14:paraId="6C22E9A9" w14:textId="345DC275" w:rsidR="00E57866" w:rsidRDefault="00E57866">
      <w:pPr>
        <w:pStyle w:val="TOC3"/>
        <w:rPr>
          <w:rFonts w:ascii="Calibri" w:eastAsia="Times New Roman" w:hAnsi="Calibri"/>
          <w:sz w:val="22"/>
          <w:szCs w:val="22"/>
          <w:lang w:eastAsia="en-US"/>
        </w:rPr>
      </w:pPr>
      <w:hyperlink w:anchor="_Toc521590051" w:history="1">
        <w:r w:rsidRPr="00923BEF">
          <w:rPr>
            <w:rStyle w:val="Hyperlink"/>
          </w:rPr>
          <w:t>Modules</w:t>
        </w:r>
        <w:r>
          <w:rPr>
            <w:webHidden/>
          </w:rPr>
          <w:tab/>
        </w:r>
        <w:r>
          <w:rPr>
            <w:webHidden/>
          </w:rPr>
          <w:fldChar w:fldCharType="begin"/>
        </w:r>
        <w:r>
          <w:rPr>
            <w:webHidden/>
          </w:rPr>
          <w:instrText xml:space="preserve"> PAGEREF _Toc521590051 \h </w:instrText>
        </w:r>
        <w:r>
          <w:rPr>
            <w:webHidden/>
          </w:rPr>
        </w:r>
        <w:r>
          <w:rPr>
            <w:webHidden/>
          </w:rPr>
          <w:fldChar w:fldCharType="separate"/>
        </w:r>
        <w:r w:rsidR="00B10054">
          <w:rPr>
            <w:webHidden/>
          </w:rPr>
          <w:t>255</w:t>
        </w:r>
        <w:r>
          <w:rPr>
            <w:webHidden/>
          </w:rPr>
          <w:fldChar w:fldCharType="end"/>
        </w:r>
      </w:hyperlink>
    </w:p>
    <w:p w14:paraId="126AE4AB" w14:textId="0BC90AAB" w:rsidR="00E57866" w:rsidRDefault="00E57866">
      <w:pPr>
        <w:pStyle w:val="TOC4"/>
        <w:rPr>
          <w:rFonts w:ascii="Calibri" w:eastAsia="Times New Roman" w:hAnsi="Calibri"/>
          <w:sz w:val="22"/>
          <w:szCs w:val="22"/>
          <w:lang w:eastAsia="en-US"/>
        </w:rPr>
      </w:pPr>
      <w:hyperlink w:anchor="_Toc521590052" w:history="1">
        <w:r w:rsidRPr="00923BEF">
          <w:rPr>
            <w:rStyle w:val="Hyperlink"/>
          </w:rPr>
          <w:t>GHX Module Information</w:t>
        </w:r>
        <w:r>
          <w:rPr>
            <w:webHidden/>
          </w:rPr>
          <w:tab/>
        </w:r>
        <w:r>
          <w:rPr>
            <w:webHidden/>
          </w:rPr>
          <w:fldChar w:fldCharType="begin"/>
        </w:r>
        <w:r>
          <w:rPr>
            <w:webHidden/>
          </w:rPr>
          <w:instrText xml:space="preserve"> PAGEREF _Toc521590052 \h </w:instrText>
        </w:r>
        <w:r>
          <w:rPr>
            <w:webHidden/>
          </w:rPr>
        </w:r>
        <w:r>
          <w:rPr>
            <w:webHidden/>
          </w:rPr>
          <w:fldChar w:fldCharType="separate"/>
        </w:r>
        <w:r w:rsidR="00B10054">
          <w:rPr>
            <w:webHidden/>
          </w:rPr>
          <w:t>256</w:t>
        </w:r>
        <w:r>
          <w:rPr>
            <w:webHidden/>
          </w:rPr>
          <w:fldChar w:fldCharType="end"/>
        </w:r>
      </w:hyperlink>
    </w:p>
    <w:p w14:paraId="29D339BB" w14:textId="4E967DFB" w:rsidR="00E57866" w:rsidRDefault="00E57866">
      <w:pPr>
        <w:pStyle w:val="TOC4"/>
        <w:rPr>
          <w:rFonts w:ascii="Calibri" w:eastAsia="Times New Roman" w:hAnsi="Calibri"/>
          <w:sz w:val="22"/>
          <w:szCs w:val="22"/>
          <w:lang w:eastAsia="en-US"/>
        </w:rPr>
      </w:pPr>
      <w:hyperlink w:anchor="_Toc521590053" w:history="1">
        <w:r w:rsidRPr="00923BEF">
          <w:rPr>
            <w:rStyle w:val="Hyperlink"/>
          </w:rPr>
          <w:t>Managing Modules</w:t>
        </w:r>
        <w:r>
          <w:rPr>
            <w:webHidden/>
          </w:rPr>
          <w:tab/>
        </w:r>
        <w:r>
          <w:rPr>
            <w:webHidden/>
          </w:rPr>
          <w:fldChar w:fldCharType="begin"/>
        </w:r>
        <w:r>
          <w:rPr>
            <w:webHidden/>
          </w:rPr>
          <w:instrText xml:space="preserve"> PAGEREF _Toc521590053 \h </w:instrText>
        </w:r>
        <w:r>
          <w:rPr>
            <w:webHidden/>
          </w:rPr>
        </w:r>
        <w:r>
          <w:rPr>
            <w:webHidden/>
          </w:rPr>
          <w:fldChar w:fldCharType="separate"/>
        </w:r>
        <w:r w:rsidR="00B10054">
          <w:rPr>
            <w:webHidden/>
          </w:rPr>
          <w:t>257</w:t>
        </w:r>
        <w:r>
          <w:rPr>
            <w:webHidden/>
          </w:rPr>
          <w:fldChar w:fldCharType="end"/>
        </w:r>
      </w:hyperlink>
    </w:p>
    <w:p w14:paraId="275A8AF5" w14:textId="0E7D9553" w:rsidR="00E57866" w:rsidRDefault="00E57866">
      <w:pPr>
        <w:pStyle w:val="TOC4"/>
        <w:rPr>
          <w:rFonts w:ascii="Calibri" w:eastAsia="Times New Roman" w:hAnsi="Calibri"/>
          <w:sz w:val="22"/>
          <w:szCs w:val="22"/>
          <w:lang w:eastAsia="en-US"/>
        </w:rPr>
      </w:pPr>
      <w:hyperlink w:anchor="_Toc521590054" w:history="1">
        <w:r w:rsidR="00322898" w:rsidRPr="0001032C">
          <w:drawing>
            <wp:inline distT="0" distB="0" distL="0" distR="0" wp14:anchorId="5F6453B5" wp14:editId="346FA89D">
              <wp:extent cx="200025" cy="200025"/>
              <wp:effectExtent l="0" t="0" r="0" b="0"/>
              <wp:docPr id="10" name="Picture 35" descr="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ew"/>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923BEF">
          <w:rPr>
            <w:rStyle w:val="Hyperlink"/>
          </w:rPr>
          <w:t xml:space="preserve"> New and  Copy</w:t>
        </w:r>
        <w:r>
          <w:rPr>
            <w:webHidden/>
          </w:rPr>
          <w:tab/>
        </w:r>
        <w:r>
          <w:rPr>
            <w:webHidden/>
          </w:rPr>
          <w:fldChar w:fldCharType="begin"/>
        </w:r>
        <w:r>
          <w:rPr>
            <w:webHidden/>
          </w:rPr>
          <w:instrText xml:space="preserve"> PAGEREF _Toc521590054 \h </w:instrText>
        </w:r>
        <w:r>
          <w:rPr>
            <w:webHidden/>
          </w:rPr>
        </w:r>
        <w:r>
          <w:rPr>
            <w:webHidden/>
          </w:rPr>
          <w:fldChar w:fldCharType="separate"/>
        </w:r>
        <w:r w:rsidR="00B10054">
          <w:rPr>
            <w:webHidden/>
          </w:rPr>
          <w:t>257</w:t>
        </w:r>
        <w:r>
          <w:rPr>
            <w:webHidden/>
          </w:rPr>
          <w:fldChar w:fldCharType="end"/>
        </w:r>
      </w:hyperlink>
    </w:p>
    <w:p w14:paraId="5791B28B" w14:textId="72D9D1B9" w:rsidR="00E57866" w:rsidRDefault="00E57866">
      <w:pPr>
        <w:pStyle w:val="TOC4"/>
        <w:rPr>
          <w:rFonts w:ascii="Calibri" w:eastAsia="Times New Roman" w:hAnsi="Calibri"/>
          <w:sz w:val="22"/>
          <w:szCs w:val="22"/>
          <w:lang w:eastAsia="en-US"/>
        </w:rPr>
      </w:pPr>
      <w:hyperlink w:anchor="_Toc521590055" w:history="1">
        <w:r w:rsidR="00322898" w:rsidRPr="002345ED">
          <w:drawing>
            <wp:inline distT="0" distB="0" distL="0" distR="0" wp14:anchorId="26EC42D6" wp14:editId="5F8941D8">
              <wp:extent cx="200025" cy="200025"/>
              <wp:effectExtent l="0" t="0" r="0" b="0"/>
              <wp:docPr id="11" name="Picture 38" descr="cl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lea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923BEF">
          <w:rPr>
            <w:rStyle w:val="Hyperlink"/>
          </w:rPr>
          <w:t xml:space="preserve"> Remove and  Clear</w:t>
        </w:r>
        <w:r>
          <w:rPr>
            <w:webHidden/>
          </w:rPr>
          <w:tab/>
        </w:r>
        <w:r>
          <w:rPr>
            <w:webHidden/>
          </w:rPr>
          <w:fldChar w:fldCharType="begin"/>
        </w:r>
        <w:r>
          <w:rPr>
            <w:webHidden/>
          </w:rPr>
          <w:instrText xml:space="preserve"> PAGEREF _Toc521590055 \h </w:instrText>
        </w:r>
        <w:r>
          <w:rPr>
            <w:webHidden/>
          </w:rPr>
        </w:r>
        <w:r>
          <w:rPr>
            <w:webHidden/>
          </w:rPr>
          <w:fldChar w:fldCharType="separate"/>
        </w:r>
        <w:r w:rsidR="00B10054">
          <w:rPr>
            <w:webHidden/>
          </w:rPr>
          <w:t>257</w:t>
        </w:r>
        <w:r>
          <w:rPr>
            <w:webHidden/>
          </w:rPr>
          <w:fldChar w:fldCharType="end"/>
        </w:r>
      </w:hyperlink>
    </w:p>
    <w:p w14:paraId="0B7B5AA9" w14:textId="6FC6F1C8" w:rsidR="00E57866" w:rsidRDefault="00E57866">
      <w:pPr>
        <w:pStyle w:val="TOC4"/>
        <w:rPr>
          <w:rFonts w:ascii="Calibri" w:eastAsia="Times New Roman" w:hAnsi="Calibri"/>
          <w:sz w:val="22"/>
          <w:szCs w:val="22"/>
          <w:lang w:eastAsia="en-US"/>
        </w:rPr>
      </w:pPr>
      <w:hyperlink w:anchor="_Toc521590056" w:history="1">
        <w:r w:rsidRPr="00923BEF">
          <w:rPr>
            <w:rStyle w:val="Hyperlink"/>
          </w:rPr>
          <w:t>Renumber</w:t>
        </w:r>
        <w:r>
          <w:rPr>
            <w:webHidden/>
          </w:rPr>
          <w:tab/>
        </w:r>
        <w:r>
          <w:rPr>
            <w:webHidden/>
          </w:rPr>
          <w:fldChar w:fldCharType="begin"/>
        </w:r>
        <w:r>
          <w:rPr>
            <w:webHidden/>
          </w:rPr>
          <w:instrText xml:space="preserve"> PAGEREF _Toc521590056 \h </w:instrText>
        </w:r>
        <w:r>
          <w:rPr>
            <w:webHidden/>
          </w:rPr>
        </w:r>
        <w:r>
          <w:rPr>
            <w:webHidden/>
          </w:rPr>
          <w:fldChar w:fldCharType="separate"/>
        </w:r>
        <w:r w:rsidR="00B10054">
          <w:rPr>
            <w:webHidden/>
          </w:rPr>
          <w:t>257</w:t>
        </w:r>
        <w:r>
          <w:rPr>
            <w:webHidden/>
          </w:rPr>
          <w:fldChar w:fldCharType="end"/>
        </w:r>
      </w:hyperlink>
    </w:p>
    <w:p w14:paraId="1651C8E8" w14:textId="4C1C01B5" w:rsidR="00E57866" w:rsidRDefault="00E57866">
      <w:pPr>
        <w:pStyle w:val="TOC4"/>
        <w:rPr>
          <w:rFonts w:ascii="Calibri" w:eastAsia="Times New Roman" w:hAnsi="Calibri"/>
          <w:sz w:val="22"/>
          <w:szCs w:val="22"/>
          <w:lang w:eastAsia="en-US"/>
        </w:rPr>
      </w:pPr>
      <w:hyperlink w:anchor="_Toc521590057" w:history="1">
        <w:r w:rsidRPr="00923BEF">
          <w:rPr>
            <w:rStyle w:val="Hyperlink"/>
          </w:rPr>
          <w:t>Summary View Toggle Button</w:t>
        </w:r>
        <w:r>
          <w:rPr>
            <w:webHidden/>
          </w:rPr>
          <w:tab/>
        </w:r>
        <w:r>
          <w:rPr>
            <w:webHidden/>
          </w:rPr>
          <w:fldChar w:fldCharType="begin"/>
        </w:r>
        <w:r>
          <w:rPr>
            <w:webHidden/>
          </w:rPr>
          <w:instrText xml:space="preserve"> PAGEREF _Toc521590057 \h </w:instrText>
        </w:r>
        <w:r>
          <w:rPr>
            <w:webHidden/>
          </w:rPr>
        </w:r>
        <w:r>
          <w:rPr>
            <w:webHidden/>
          </w:rPr>
          <w:fldChar w:fldCharType="separate"/>
        </w:r>
        <w:r w:rsidR="00B10054">
          <w:rPr>
            <w:webHidden/>
          </w:rPr>
          <w:t>257</w:t>
        </w:r>
        <w:r>
          <w:rPr>
            <w:webHidden/>
          </w:rPr>
          <w:fldChar w:fldCharType="end"/>
        </w:r>
      </w:hyperlink>
    </w:p>
    <w:p w14:paraId="5A953902" w14:textId="14C07DBF" w:rsidR="00E57866" w:rsidRDefault="00E57866">
      <w:pPr>
        <w:pStyle w:val="TOC4"/>
        <w:rPr>
          <w:rFonts w:ascii="Calibri" w:eastAsia="Times New Roman" w:hAnsi="Calibri"/>
          <w:sz w:val="22"/>
          <w:szCs w:val="22"/>
          <w:lang w:eastAsia="en-US"/>
        </w:rPr>
      </w:pPr>
      <w:hyperlink w:anchor="_Toc521590058" w:history="1">
        <w:r w:rsidRPr="00923BEF">
          <w:rPr>
            <w:rStyle w:val="Hyperlink"/>
          </w:rPr>
          <w:t>Entering Module Details</w:t>
        </w:r>
        <w:r>
          <w:rPr>
            <w:webHidden/>
          </w:rPr>
          <w:tab/>
        </w:r>
        <w:r>
          <w:rPr>
            <w:webHidden/>
          </w:rPr>
          <w:fldChar w:fldCharType="begin"/>
        </w:r>
        <w:r>
          <w:rPr>
            <w:webHidden/>
          </w:rPr>
          <w:instrText xml:space="preserve"> PAGEREF _Toc521590058 \h </w:instrText>
        </w:r>
        <w:r>
          <w:rPr>
            <w:webHidden/>
          </w:rPr>
        </w:r>
        <w:r>
          <w:rPr>
            <w:webHidden/>
          </w:rPr>
          <w:fldChar w:fldCharType="separate"/>
        </w:r>
        <w:r w:rsidR="00B10054">
          <w:rPr>
            <w:webHidden/>
          </w:rPr>
          <w:t>258</w:t>
        </w:r>
        <w:r>
          <w:rPr>
            <w:webHidden/>
          </w:rPr>
          <w:fldChar w:fldCharType="end"/>
        </w:r>
      </w:hyperlink>
    </w:p>
    <w:p w14:paraId="29B8DB91" w14:textId="49B311D2" w:rsidR="00E57866" w:rsidRDefault="00E57866">
      <w:pPr>
        <w:pStyle w:val="TOC4"/>
        <w:rPr>
          <w:rFonts w:ascii="Calibri" w:eastAsia="Times New Roman" w:hAnsi="Calibri"/>
          <w:sz w:val="22"/>
          <w:szCs w:val="22"/>
          <w:lang w:eastAsia="en-US"/>
        </w:rPr>
      </w:pPr>
      <w:hyperlink w:anchor="_Toc521590059" w:history="1">
        <w:r w:rsidRPr="00923BEF">
          <w:rPr>
            <w:rStyle w:val="Hyperlink"/>
          </w:rPr>
          <w:t>Module Design Review</w:t>
        </w:r>
        <w:r>
          <w:rPr>
            <w:webHidden/>
          </w:rPr>
          <w:tab/>
        </w:r>
        <w:r>
          <w:rPr>
            <w:webHidden/>
          </w:rPr>
          <w:fldChar w:fldCharType="begin"/>
        </w:r>
        <w:r>
          <w:rPr>
            <w:webHidden/>
          </w:rPr>
          <w:instrText xml:space="preserve"> PAGEREF _Toc521590059 \h </w:instrText>
        </w:r>
        <w:r>
          <w:rPr>
            <w:webHidden/>
          </w:rPr>
        </w:r>
        <w:r>
          <w:rPr>
            <w:webHidden/>
          </w:rPr>
          <w:fldChar w:fldCharType="separate"/>
        </w:r>
        <w:r w:rsidR="00B10054">
          <w:rPr>
            <w:webHidden/>
          </w:rPr>
          <w:t>260</w:t>
        </w:r>
        <w:r>
          <w:rPr>
            <w:webHidden/>
          </w:rPr>
          <w:fldChar w:fldCharType="end"/>
        </w:r>
      </w:hyperlink>
    </w:p>
    <w:p w14:paraId="33CC1B59" w14:textId="5159E5AE" w:rsidR="00E57866" w:rsidRDefault="00E57866">
      <w:pPr>
        <w:pStyle w:val="TOC3"/>
        <w:rPr>
          <w:rFonts w:ascii="Calibri" w:eastAsia="Times New Roman" w:hAnsi="Calibri"/>
          <w:sz w:val="22"/>
          <w:szCs w:val="22"/>
          <w:lang w:eastAsia="en-US"/>
        </w:rPr>
      </w:pPr>
      <w:hyperlink w:anchor="_Toc521590060" w:history="1">
        <w:r w:rsidRPr="00923BEF">
          <w:rPr>
            <w:rStyle w:val="Hyperlink"/>
          </w:rPr>
          <w:t>Manifolds</w:t>
        </w:r>
        <w:r>
          <w:rPr>
            <w:webHidden/>
          </w:rPr>
          <w:tab/>
        </w:r>
        <w:r>
          <w:rPr>
            <w:webHidden/>
          </w:rPr>
          <w:fldChar w:fldCharType="begin"/>
        </w:r>
        <w:r>
          <w:rPr>
            <w:webHidden/>
          </w:rPr>
          <w:instrText xml:space="preserve"> PAGEREF _Toc521590060 \h </w:instrText>
        </w:r>
        <w:r>
          <w:rPr>
            <w:webHidden/>
          </w:rPr>
        </w:r>
        <w:r>
          <w:rPr>
            <w:webHidden/>
          </w:rPr>
          <w:fldChar w:fldCharType="separate"/>
        </w:r>
        <w:r w:rsidR="00B10054">
          <w:rPr>
            <w:webHidden/>
          </w:rPr>
          <w:t>261</w:t>
        </w:r>
        <w:r>
          <w:rPr>
            <w:webHidden/>
          </w:rPr>
          <w:fldChar w:fldCharType="end"/>
        </w:r>
      </w:hyperlink>
    </w:p>
    <w:p w14:paraId="3841FEB9" w14:textId="5B7642D2" w:rsidR="00E57866" w:rsidRDefault="00E57866">
      <w:pPr>
        <w:pStyle w:val="TOC4"/>
        <w:rPr>
          <w:rFonts w:ascii="Calibri" w:eastAsia="Times New Roman" w:hAnsi="Calibri"/>
          <w:sz w:val="22"/>
          <w:szCs w:val="22"/>
          <w:lang w:eastAsia="en-US"/>
        </w:rPr>
      </w:pPr>
      <w:hyperlink w:anchor="_Toc521590061" w:history="1">
        <w:r w:rsidRPr="00923BEF">
          <w:rPr>
            <w:rStyle w:val="Hyperlink"/>
          </w:rPr>
          <w:t>GHX Manifold Information</w:t>
        </w:r>
        <w:r>
          <w:rPr>
            <w:webHidden/>
          </w:rPr>
          <w:tab/>
        </w:r>
        <w:r>
          <w:rPr>
            <w:webHidden/>
          </w:rPr>
          <w:fldChar w:fldCharType="begin"/>
        </w:r>
        <w:r>
          <w:rPr>
            <w:webHidden/>
          </w:rPr>
          <w:instrText xml:space="preserve"> PAGEREF _Toc521590061 \h </w:instrText>
        </w:r>
        <w:r>
          <w:rPr>
            <w:webHidden/>
          </w:rPr>
        </w:r>
        <w:r>
          <w:rPr>
            <w:webHidden/>
          </w:rPr>
          <w:fldChar w:fldCharType="separate"/>
        </w:r>
        <w:r w:rsidR="00B10054">
          <w:rPr>
            <w:webHidden/>
          </w:rPr>
          <w:t>261</w:t>
        </w:r>
        <w:r>
          <w:rPr>
            <w:webHidden/>
          </w:rPr>
          <w:fldChar w:fldCharType="end"/>
        </w:r>
      </w:hyperlink>
    </w:p>
    <w:p w14:paraId="56D5CD6E" w14:textId="6B97E35D" w:rsidR="00E57866" w:rsidRDefault="00E57866">
      <w:pPr>
        <w:pStyle w:val="TOC4"/>
        <w:rPr>
          <w:rFonts w:ascii="Calibri" w:eastAsia="Times New Roman" w:hAnsi="Calibri"/>
          <w:sz w:val="22"/>
          <w:szCs w:val="22"/>
          <w:lang w:eastAsia="en-US"/>
        </w:rPr>
      </w:pPr>
      <w:hyperlink w:anchor="_Toc521590062" w:history="1">
        <w:r w:rsidRPr="00923BEF">
          <w:rPr>
            <w:rStyle w:val="Hyperlink"/>
          </w:rPr>
          <w:t>Managing Manifolds</w:t>
        </w:r>
        <w:r>
          <w:rPr>
            <w:webHidden/>
          </w:rPr>
          <w:tab/>
        </w:r>
        <w:r>
          <w:rPr>
            <w:webHidden/>
          </w:rPr>
          <w:fldChar w:fldCharType="begin"/>
        </w:r>
        <w:r>
          <w:rPr>
            <w:webHidden/>
          </w:rPr>
          <w:instrText xml:space="preserve"> PAGEREF _Toc521590062 \h </w:instrText>
        </w:r>
        <w:r>
          <w:rPr>
            <w:webHidden/>
          </w:rPr>
        </w:r>
        <w:r>
          <w:rPr>
            <w:webHidden/>
          </w:rPr>
          <w:fldChar w:fldCharType="separate"/>
        </w:r>
        <w:r w:rsidR="00B10054">
          <w:rPr>
            <w:webHidden/>
          </w:rPr>
          <w:t>262</w:t>
        </w:r>
        <w:r>
          <w:rPr>
            <w:webHidden/>
          </w:rPr>
          <w:fldChar w:fldCharType="end"/>
        </w:r>
      </w:hyperlink>
    </w:p>
    <w:p w14:paraId="6336E713" w14:textId="697995D4" w:rsidR="00E57866" w:rsidRDefault="00E57866">
      <w:pPr>
        <w:pStyle w:val="TOC4"/>
        <w:rPr>
          <w:rFonts w:ascii="Calibri" w:eastAsia="Times New Roman" w:hAnsi="Calibri"/>
          <w:sz w:val="22"/>
          <w:szCs w:val="22"/>
          <w:lang w:eastAsia="en-US"/>
        </w:rPr>
      </w:pPr>
      <w:hyperlink w:anchor="_Toc521590063" w:history="1">
        <w:r w:rsidR="00322898" w:rsidRPr="0001032C">
          <w:drawing>
            <wp:inline distT="0" distB="0" distL="0" distR="0" wp14:anchorId="50CCDDCA" wp14:editId="6AEB8EDA">
              <wp:extent cx="200025" cy="200025"/>
              <wp:effectExtent l="0" t="0" r="0" b="0"/>
              <wp:docPr id="12" name="Picture 35" descr="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ew"/>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923BEF">
          <w:rPr>
            <w:rStyle w:val="Hyperlink"/>
          </w:rPr>
          <w:t xml:space="preserve"> New and  Copy</w:t>
        </w:r>
        <w:r>
          <w:rPr>
            <w:webHidden/>
          </w:rPr>
          <w:tab/>
        </w:r>
        <w:r>
          <w:rPr>
            <w:webHidden/>
          </w:rPr>
          <w:fldChar w:fldCharType="begin"/>
        </w:r>
        <w:r>
          <w:rPr>
            <w:webHidden/>
          </w:rPr>
          <w:instrText xml:space="preserve"> PAGEREF _Toc521590063 \h </w:instrText>
        </w:r>
        <w:r>
          <w:rPr>
            <w:webHidden/>
          </w:rPr>
        </w:r>
        <w:r>
          <w:rPr>
            <w:webHidden/>
          </w:rPr>
          <w:fldChar w:fldCharType="separate"/>
        </w:r>
        <w:r w:rsidR="00B10054">
          <w:rPr>
            <w:webHidden/>
          </w:rPr>
          <w:t>262</w:t>
        </w:r>
        <w:r>
          <w:rPr>
            <w:webHidden/>
          </w:rPr>
          <w:fldChar w:fldCharType="end"/>
        </w:r>
      </w:hyperlink>
    </w:p>
    <w:p w14:paraId="4C4BB63E" w14:textId="5DF3E52E" w:rsidR="00E57866" w:rsidRDefault="00E57866">
      <w:pPr>
        <w:pStyle w:val="TOC4"/>
        <w:rPr>
          <w:rFonts w:ascii="Calibri" w:eastAsia="Times New Roman" w:hAnsi="Calibri"/>
          <w:sz w:val="22"/>
          <w:szCs w:val="22"/>
          <w:lang w:eastAsia="en-US"/>
        </w:rPr>
      </w:pPr>
      <w:hyperlink w:anchor="_Toc521590064" w:history="1">
        <w:r w:rsidR="00322898" w:rsidRPr="002345ED">
          <w:drawing>
            <wp:inline distT="0" distB="0" distL="0" distR="0" wp14:anchorId="5E656440" wp14:editId="2CCD63BE">
              <wp:extent cx="200025" cy="200025"/>
              <wp:effectExtent l="0" t="0" r="0" b="0"/>
              <wp:docPr id="13" name="Picture 38" descr="cl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lea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923BEF">
          <w:rPr>
            <w:rStyle w:val="Hyperlink"/>
          </w:rPr>
          <w:t xml:space="preserve"> Remove and  Clear</w:t>
        </w:r>
        <w:r>
          <w:rPr>
            <w:webHidden/>
          </w:rPr>
          <w:tab/>
        </w:r>
        <w:r>
          <w:rPr>
            <w:webHidden/>
          </w:rPr>
          <w:fldChar w:fldCharType="begin"/>
        </w:r>
        <w:r>
          <w:rPr>
            <w:webHidden/>
          </w:rPr>
          <w:instrText xml:space="preserve"> PAGEREF _Toc521590064 \h </w:instrText>
        </w:r>
        <w:r>
          <w:rPr>
            <w:webHidden/>
          </w:rPr>
        </w:r>
        <w:r>
          <w:rPr>
            <w:webHidden/>
          </w:rPr>
          <w:fldChar w:fldCharType="separate"/>
        </w:r>
        <w:r w:rsidR="00B10054">
          <w:rPr>
            <w:webHidden/>
          </w:rPr>
          <w:t>262</w:t>
        </w:r>
        <w:r>
          <w:rPr>
            <w:webHidden/>
          </w:rPr>
          <w:fldChar w:fldCharType="end"/>
        </w:r>
      </w:hyperlink>
    </w:p>
    <w:p w14:paraId="0F9B4969" w14:textId="0ED288BE" w:rsidR="00E57866" w:rsidRDefault="00E57866">
      <w:pPr>
        <w:pStyle w:val="TOC4"/>
        <w:rPr>
          <w:rFonts w:ascii="Calibri" w:eastAsia="Times New Roman" w:hAnsi="Calibri"/>
          <w:sz w:val="22"/>
          <w:szCs w:val="22"/>
          <w:lang w:eastAsia="en-US"/>
        </w:rPr>
      </w:pPr>
      <w:hyperlink w:anchor="_Toc521590065" w:history="1">
        <w:r w:rsidRPr="00923BEF">
          <w:rPr>
            <w:rStyle w:val="Hyperlink"/>
          </w:rPr>
          <w:t>Renumber</w:t>
        </w:r>
        <w:r>
          <w:rPr>
            <w:webHidden/>
          </w:rPr>
          <w:tab/>
        </w:r>
        <w:r>
          <w:rPr>
            <w:webHidden/>
          </w:rPr>
          <w:fldChar w:fldCharType="begin"/>
        </w:r>
        <w:r>
          <w:rPr>
            <w:webHidden/>
          </w:rPr>
          <w:instrText xml:space="preserve"> PAGEREF _Toc521590065 \h </w:instrText>
        </w:r>
        <w:r>
          <w:rPr>
            <w:webHidden/>
          </w:rPr>
        </w:r>
        <w:r>
          <w:rPr>
            <w:webHidden/>
          </w:rPr>
          <w:fldChar w:fldCharType="separate"/>
        </w:r>
        <w:r w:rsidR="00B10054">
          <w:rPr>
            <w:webHidden/>
          </w:rPr>
          <w:t>262</w:t>
        </w:r>
        <w:r>
          <w:rPr>
            <w:webHidden/>
          </w:rPr>
          <w:fldChar w:fldCharType="end"/>
        </w:r>
      </w:hyperlink>
    </w:p>
    <w:p w14:paraId="535BEF4D" w14:textId="21572CE5" w:rsidR="00E57866" w:rsidRDefault="00E57866">
      <w:pPr>
        <w:pStyle w:val="TOC4"/>
        <w:rPr>
          <w:rFonts w:ascii="Calibri" w:eastAsia="Times New Roman" w:hAnsi="Calibri"/>
          <w:sz w:val="22"/>
          <w:szCs w:val="22"/>
          <w:lang w:eastAsia="en-US"/>
        </w:rPr>
      </w:pPr>
      <w:hyperlink w:anchor="_Toc521590066" w:history="1">
        <w:r w:rsidRPr="00923BEF">
          <w:rPr>
            <w:rStyle w:val="Hyperlink"/>
          </w:rPr>
          <w:t>Summary View Toggle Button</w:t>
        </w:r>
        <w:r>
          <w:rPr>
            <w:webHidden/>
          </w:rPr>
          <w:tab/>
        </w:r>
        <w:r>
          <w:rPr>
            <w:webHidden/>
          </w:rPr>
          <w:fldChar w:fldCharType="begin"/>
        </w:r>
        <w:r>
          <w:rPr>
            <w:webHidden/>
          </w:rPr>
          <w:instrText xml:space="preserve"> PAGEREF _Toc521590066 \h </w:instrText>
        </w:r>
        <w:r>
          <w:rPr>
            <w:webHidden/>
          </w:rPr>
        </w:r>
        <w:r>
          <w:rPr>
            <w:webHidden/>
          </w:rPr>
          <w:fldChar w:fldCharType="separate"/>
        </w:r>
        <w:r w:rsidR="00B10054">
          <w:rPr>
            <w:webHidden/>
          </w:rPr>
          <w:t>262</w:t>
        </w:r>
        <w:r>
          <w:rPr>
            <w:webHidden/>
          </w:rPr>
          <w:fldChar w:fldCharType="end"/>
        </w:r>
      </w:hyperlink>
    </w:p>
    <w:p w14:paraId="08F8329F" w14:textId="56808699" w:rsidR="00E57866" w:rsidRDefault="00E57866">
      <w:pPr>
        <w:pStyle w:val="TOC4"/>
        <w:rPr>
          <w:rFonts w:ascii="Calibri" w:eastAsia="Times New Roman" w:hAnsi="Calibri"/>
          <w:sz w:val="22"/>
          <w:szCs w:val="22"/>
          <w:lang w:eastAsia="en-US"/>
        </w:rPr>
      </w:pPr>
      <w:hyperlink w:anchor="_Toc521590067" w:history="1">
        <w:r w:rsidRPr="00923BEF">
          <w:rPr>
            <w:rStyle w:val="Hyperlink"/>
          </w:rPr>
          <w:t>Entering Manifold Details</w:t>
        </w:r>
        <w:r>
          <w:rPr>
            <w:webHidden/>
          </w:rPr>
          <w:tab/>
        </w:r>
        <w:r>
          <w:rPr>
            <w:webHidden/>
          </w:rPr>
          <w:fldChar w:fldCharType="begin"/>
        </w:r>
        <w:r>
          <w:rPr>
            <w:webHidden/>
          </w:rPr>
          <w:instrText xml:space="preserve"> PAGEREF _Toc521590067 \h </w:instrText>
        </w:r>
        <w:r>
          <w:rPr>
            <w:webHidden/>
          </w:rPr>
        </w:r>
        <w:r>
          <w:rPr>
            <w:webHidden/>
          </w:rPr>
          <w:fldChar w:fldCharType="separate"/>
        </w:r>
        <w:r w:rsidR="00B10054">
          <w:rPr>
            <w:webHidden/>
          </w:rPr>
          <w:t>263</w:t>
        </w:r>
        <w:r>
          <w:rPr>
            <w:webHidden/>
          </w:rPr>
          <w:fldChar w:fldCharType="end"/>
        </w:r>
      </w:hyperlink>
    </w:p>
    <w:p w14:paraId="34BAA27A" w14:textId="0F1E7AAB" w:rsidR="00E57866" w:rsidRDefault="00E57866">
      <w:pPr>
        <w:pStyle w:val="TOC3"/>
        <w:rPr>
          <w:rFonts w:ascii="Calibri" w:eastAsia="Times New Roman" w:hAnsi="Calibri"/>
          <w:sz w:val="22"/>
          <w:szCs w:val="22"/>
          <w:lang w:eastAsia="en-US"/>
        </w:rPr>
      </w:pPr>
      <w:hyperlink w:anchor="_Toc521590068" w:history="1">
        <w:r w:rsidRPr="00923BEF">
          <w:rPr>
            <w:rStyle w:val="Hyperlink"/>
          </w:rPr>
          <w:t>Pre-Manifold</w:t>
        </w:r>
        <w:r>
          <w:rPr>
            <w:webHidden/>
          </w:rPr>
          <w:tab/>
        </w:r>
        <w:r>
          <w:rPr>
            <w:webHidden/>
          </w:rPr>
          <w:fldChar w:fldCharType="begin"/>
        </w:r>
        <w:r>
          <w:rPr>
            <w:webHidden/>
          </w:rPr>
          <w:instrText xml:space="preserve"> PAGEREF _Toc521590068 \h </w:instrText>
        </w:r>
        <w:r>
          <w:rPr>
            <w:webHidden/>
          </w:rPr>
        </w:r>
        <w:r>
          <w:rPr>
            <w:webHidden/>
          </w:rPr>
          <w:fldChar w:fldCharType="separate"/>
        </w:r>
        <w:r w:rsidR="00B10054">
          <w:rPr>
            <w:webHidden/>
          </w:rPr>
          <w:t>264</w:t>
        </w:r>
        <w:r>
          <w:rPr>
            <w:webHidden/>
          </w:rPr>
          <w:fldChar w:fldCharType="end"/>
        </w:r>
      </w:hyperlink>
    </w:p>
    <w:p w14:paraId="76F7FC4E" w14:textId="0D397211" w:rsidR="00E57866" w:rsidRDefault="00E57866">
      <w:pPr>
        <w:pStyle w:val="TOC4"/>
        <w:rPr>
          <w:rFonts w:ascii="Calibri" w:eastAsia="Times New Roman" w:hAnsi="Calibri"/>
          <w:sz w:val="22"/>
          <w:szCs w:val="22"/>
          <w:lang w:eastAsia="en-US"/>
        </w:rPr>
      </w:pPr>
      <w:hyperlink w:anchor="_Toc521590069" w:history="1">
        <w:r w:rsidRPr="00923BEF">
          <w:rPr>
            <w:rStyle w:val="Hyperlink"/>
          </w:rPr>
          <w:t>Pre- Manifold Information</w:t>
        </w:r>
        <w:r>
          <w:rPr>
            <w:webHidden/>
          </w:rPr>
          <w:tab/>
        </w:r>
        <w:r>
          <w:rPr>
            <w:webHidden/>
          </w:rPr>
          <w:fldChar w:fldCharType="begin"/>
        </w:r>
        <w:r>
          <w:rPr>
            <w:webHidden/>
          </w:rPr>
          <w:instrText xml:space="preserve"> PAGEREF _Toc521590069 \h </w:instrText>
        </w:r>
        <w:r>
          <w:rPr>
            <w:webHidden/>
          </w:rPr>
        </w:r>
        <w:r>
          <w:rPr>
            <w:webHidden/>
          </w:rPr>
          <w:fldChar w:fldCharType="separate"/>
        </w:r>
        <w:r w:rsidR="00B10054">
          <w:rPr>
            <w:webHidden/>
          </w:rPr>
          <w:t>265</w:t>
        </w:r>
        <w:r>
          <w:rPr>
            <w:webHidden/>
          </w:rPr>
          <w:fldChar w:fldCharType="end"/>
        </w:r>
      </w:hyperlink>
    </w:p>
    <w:p w14:paraId="2297424F" w14:textId="0F229CC1" w:rsidR="00E57866" w:rsidRDefault="00E57866">
      <w:pPr>
        <w:pStyle w:val="TOC4"/>
        <w:rPr>
          <w:rFonts w:ascii="Calibri" w:eastAsia="Times New Roman" w:hAnsi="Calibri"/>
          <w:sz w:val="22"/>
          <w:szCs w:val="22"/>
          <w:lang w:eastAsia="en-US"/>
        </w:rPr>
      </w:pPr>
      <w:hyperlink w:anchor="_Toc521590070" w:history="1">
        <w:r w:rsidRPr="00923BEF">
          <w:rPr>
            <w:rStyle w:val="Hyperlink"/>
          </w:rPr>
          <w:t>Entering Pre-Manifold Details</w:t>
        </w:r>
        <w:r>
          <w:rPr>
            <w:webHidden/>
          </w:rPr>
          <w:tab/>
        </w:r>
        <w:r>
          <w:rPr>
            <w:webHidden/>
          </w:rPr>
          <w:fldChar w:fldCharType="begin"/>
        </w:r>
        <w:r>
          <w:rPr>
            <w:webHidden/>
          </w:rPr>
          <w:instrText xml:space="preserve"> PAGEREF _Toc521590070 \h </w:instrText>
        </w:r>
        <w:r>
          <w:rPr>
            <w:webHidden/>
          </w:rPr>
        </w:r>
        <w:r>
          <w:rPr>
            <w:webHidden/>
          </w:rPr>
          <w:fldChar w:fldCharType="separate"/>
        </w:r>
        <w:r w:rsidR="00B10054">
          <w:rPr>
            <w:webHidden/>
          </w:rPr>
          <w:t>265</w:t>
        </w:r>
        <w:r>
          <w:rPr>
            <w:webHidden/>
          </w:rPr>
          <w:fldChar w:fldCharType="end"/>
        </w:r>
      </w:hyperlink>
    </w:p>
    <w:p w14:paraId="1FD7A1D9" w14:textId="79C1B6B2" w:rsidR="00E57866" w:rsidRDefault="00E57866">
      <w:pPr>
        <w:pStyle w:val="TOC3"/>
        <w:rPr>
          <w:rFonts w:ascii="Calibri" w:eastAsia="Times New Roman" w:hAnsi="Calibri"/>
          <w:sz w:val="22"/>
          <w:szCs w:val="22"/>
          <w:lang w:eastAsia="en-US"/>
        </w:rPr>
      </w:pPr>
      <w:hyperlink w:anchor="_Toc521590071" w:history="1">
        <w:r w:rsidRPr="00923BEF">
          <w:rPr>
            <w:rStyle w:val="Hyperlink"/>
          </w:rPr>
          <w:t>Fluid</w:t>
        </w:r>
        <w:r>
          <w:rPr>
            <w:webHidden/>
          </w:rPr>
          <w:tab/>
        </w:r>
        <w:r>
          <w:rPr>
            <w:webHidden/>
          </w:rPr>
          <w:fldChar w:fldCharType="begin"/>
        </w:r>
        <w:r>
          <w:rPr>
            <w:webHidden/>
          </w:rPr>
          <w:instrText xml:space="preserve"> PAGEREF _Toc521590071 \h </w:instrText>
        </w:r>
        <w:r>
          <w:rPr>
            <w:webHidden/>
          </w:rPr>
        </w:r>
        <w:r>
          <w:rPr>
            <w:webHidden/>
          </w:rPr>
          <w:fldChar w:fldCharType="separate"/>
        </w:r>
        <w:r w:rsidR="00B10054">
          <w:rPr>
            <w:webHidden/>
          </w:rPr>
          <w:t>266</w:t>
        </w:r>
        <w:r>
          <w:rPr>
            <w:webHidden/>
          </w:rPr>
          <w:fldChar w:fldCharType="end"/>
        </w:r>
      </w:hyperlink>
    </w:p>
    <w:p w14:paraId="2E68D0CF" w14:textId="44392584" w:rsidR="00E57866" w:rsidRDefault="00E57866">
      <w:pPr>
        <w:pStyle w:val="TOC4"/>
        <w:rPr>
          <w:rFonts w:ascii="Calibri" w:eastAsia="Times New Roman" w:hAnsi="Calibri"/>
          <w:sz w:val="22"/>
          <w:szCs w:val="22"/>
          <w:lang w:eastAsia="en-US"/>
        </w:rPr>
      </w:pPr>
      <w:hyperlink w:anchor="_Toc521590072" w:history="1">
        <w:r w:rsidRPr="00923BEF">
          <w:rPr>
            <w:rStyle w:val="Hyperlink"/>
          </w:rPr>
          <w:t>Fluid Information</w:t>
        </w:r>
        <w:r>
          <w:rPr>
            <w:webHidden/>
          </w:rPr>
          <w:tab/>
        </w:r>
        <w:r>
          <w:rPr>
            <w:webHidden/>
          </w:rPr>
          <w:fldChar w:fldCharType="begin"/>
        </w:r>
        <w:r>
          <w:rPr>
            <w:webHidden/>
          </w:rPr>
          <w:instrText xml:space="preserve"> PAGEREF _Toc521590072 \h </w:instrText>
        </w:r>
        <w:r>
          <w:rPr>
            <w:webHidden/>
          </w:rPr>
        </w:r>
        <w:r>
          <w:rPr>
            <w:webHidden/>
          </w:rPr>
          <w:fldChar w:fldCharType="separate"/>
        </w:r>
        <w:r w:rsidR="00B10054">
          <w:rPr>
            <w:webHidden/>
          </w:rPr>
          <w:t>267</w:t>
        </w:r>
        <w:r>
          <w:rPr>
            <w:webHidden/>
          </w:rPr>
          <w:fldChar w:fldCharType="end"/>
        </w:r>
      </w:hyperlink>
    </w:p>
    <w:p w14:paraId="061F59EA" w14:textId="2726C96F" w:rsidR="00E57866" w:rsidRDefault="00E57866">
      <w:pPr>
        <w:pStyle w:val="TOC4"/>
        <w:rPr>
          <w:rFonts w:ascii="Calibri" w:eastAsia="Times New Roman" w:hAnsi="Calibri"/>
          <w:sz w:val="22"/>
          <w:szCs w:val="22"/>
          <w:lang w:eastAsia="en-US"/>
        </w:rPr>
      </w:pPr>
      <w:hyperlink w:anchor="_Toc521590073" w:history="1">
        <w:r w:rsidRPr="00923BEF">
          <w:rPr>
            <w:rStyle w:val="Hyperlink"/>
          </w:rPr>
          <w:t>Solution Properties</w:t>
        </w:r>
        <w:r>
          <w:rPr>
            <w:webHidden/>
          </w:rPr>
          <w:tab/>
        </w:r>
        <w:r>
          <w:rPr>
            <w:webHidden/>
          </w:rPr>
          <w:fldChar w:fldCharType="begin"/>
        </w:r>
        <w:r>
          <w:rPr>
            <w:webHidden/>
          </w:rPr>
          <w:instrText xml:space="preserve"> PAGEREF _Toc521590073 \h </w:instrText>
        </w:r>
        <w:r>
          <w:rPr>
            <w:webHidden/>
          </w:rPr>
        </w:r>
        <w:r>
          <w:rPr>
            <w:webHidden/>
          </w:rPr>
          <w:fldChar w:fldCharType="separate"/>
        </w:r>
        <w:r w:rsidR="00B10054">
          <w:rPr>
            <w:webHidden/>
          </w:rPr>
          <w:t>267</w:t>
        </w:r>
        <w:r>
          <w:rPr>
            <w:webHidden/>
          </w:rPr>
          <w:fldChar w:fldCharType="end"/>
        </w:r>
      </w:hyperlink>
    </w:p>
    <w:p w14:paraId="7BC908C5" w14:textId="27ABCC3D" w:rsidR="00E57866" w:rsidRDefault="00E57866">
      <w:pPr>
        <w:pStyle w:val="TOC2"/>
        <w:rPr>
          <w:rFonts w:ascii="Calibri" w:eastAsia="Times New Roman" w:hAnsi="Calibri"/>
          <w:sz w:val="22"/>
          <w:szCs w:val="22"/>
          <w:lang w:eastAsia="en-US"/>
        </w:rPr>
      </w:pPr>
      <w:hyperlink w:anchor="_Toc521590074" w:history="1">
        <w:r w:rsidRPr="00923BEF">
          <w:rPr>
            <w:rStyle w:val="Hyperlink"/>
          </w:rPr>
          <w:t>The Computational Fluid Dynamics Module</w:t>
        </w:r>
        <w:r>
          <w:rPr>
            <w:webHidden/>
          </w:rPr>
          <w:tab/>
        </w:r>
        <w:r>
          <w:rPr>
            <w:webHidden/>
          </w:rPr>
          <w:fldChar w:fldCharType="begin"/>
        </w:r>
        <w:r>
          <w:rPr>
            <w:webHidden/>
          </w:rPr>
          <w:instrText xml:space="preserve"> PAGEREF _Toc521590074 \h </w:instrText>
        </w:r>
        <w:r>
          <w:rPr>
            <w:webHidden/>
          </w:rPr>
        </w:r>
        <w:r>
          <w:rPr>
            <w:webHidden/>
          </w:rPr>
          <w:fldChar w:fldCharType="separate"/>
        </w:r>
        <w:r w:rsidR="00B10054">
          <w:rPr>
            <w:webHidden/>
          </w:rPr>
          <w:t>267</w:t>
        </w:r>
        <w:r>
          <w:rPr>
            <w:webHidden/>
          </w:rPr>
          <w:fldChar w:fldCharType="end"/>
        </w:r>
      </w:hyperlink>
    </w:p>
    <w:p w14:paraId="6A62788E" w14:textId="63F2B28B" w:rsidR="00E57866" w:rsidRDefault="00E57866">
      <w:pPr>
        <w:pStyle w:val="TOC3"/>
        <w:rPr>
          <w:rFonts w:ascii="Calibri" w:eastAsia="Times New Roman" w:hAnsi="Calibri"/>
          <w:sz w:val="22"/>
          <w:szCs w:val="22"/>
          <w:lang w:eastAsia="en-US"/>
        </w:rPr>
      </w:pPr>
      <w:hyperlink w:anchor="_Toc521590075" w:history="1">
        <w:r w:rsidRPr="00923BEF">
          <w:rPr>
            <w:rStyle w:val="Hyperlink"/>
          </w:rPr>
          <w:t>General Features</w:t>
        </w:r>
        <w:r>
          <w:rPr>
            <w:webHidden/>
          </w:rPr>
          <w:tab/>
        </w:r>
        <w:r>
          <w:rPr>
            <w:webHidden/>
          </w:rPr>
          <w:fldChar w:fldCharType="begin"/>
        </w:r>
        <w:r>
          <w:rPr>
            <w:webHidden/>
          </w:rPr>
          <w:instrText xml:space="preserve"> PAGEREF _Toc521590075 \h </w:instrText>
        </w:r>
        <w:r>
          <w:rPr>
            <w:webHidden/>
          </w:rPr>
        </w:r>
        <w:r>
          <w:rPr>
            <w:webHidden/>
          </w:rPr>
          <w:fldChar w:fldCharType="separate"/>
        </w:r>
        <w:r w:rsidR="00B10054">
          <w:rPr>
            <w:webHidden/>
          </w:rPr>
          <w:t>267</w:t>
        </w:r>
        <w:r>
          <w:rPr>
            <w:webHidden/>
          </w:rPr>
          <w:fldChar w:fldCharType="end"/>
        </w:r>
      </w:hyperlink>
    </w:p>
    <w:p w14:paraId="5EB7DDB0" w14:textId="6D18B648" w:rsidR="00E57866" w:rsidRDefault="00E57866">
      <w:pPr>
        <w:pStyle w:val="TOC3"/>
        <w:rPr>
          <w:rFonts w:ascii="Calibri" w:eastAsia="Times New Roman" w:hAnsi="Calibri"/>
          <w:sz w:val="22"/>
          <w:szCs w:val="22"/>
          <w:lang w:eastAsia="en-US"/>
        </w:rPr>
      </w:pPr>
      <w:hyperlink w:anchor="_Toc521590076" w:history="1">
        <w:r w:rsidRPr="00923BEF">
          <w:rPr>
            <w:rStyle w:val="Hyperlink"/>
          </w:rPr>
          <w:t>Theoretical Basis</w:t>
        </w:r>
        <w:r>
          <w:rPr>
            <w:webHidden/>
          </w:rPr>
          <w:tab/>
        </w:r>
        <w:r>
          <w:rPr>
            <w:webHidden/>
          </w:rPr>
          <w:fldChar w:fldCharType="begin"/>
        </w:r>
        <w:r>
          <w:rPr>
            <w:webHidden/>
          </w:rPr>
          <w:instrText xml:space="preserve"> PAGEREF _Toc521590076 \h </w:instrText>
        </w:r>
        <w:r>
          <w:rPr>
            <w:webHidden/>
          </w:rPr>
        </w:r>
        <w:r>
          <w:rPr>
            <w:webHidden/>
          </w:rPr>
          <w:fldChar w:fldCharType="separate"/>
        </w:r>
        <w:r w:rsidR="00B10054">
          <w:rPr>
            <w:webHidden/>
          </w:rPr>
          <w:t>269</w:t>
        </w:r>
        <w:r>
          <w:rPr>
            <w:webHidden/>
          </w:rPr>
          <w:fldChar w:fldCharType="end"/>
        </w:r>
      </w:hyperlink>
    </w:p>
    <w:p w14:paraId="4EC09DAD" w14:textId="26D9D8B6" w:rsidR="00E57866" w:rsidRDefault="00E57866">
      <w:pPr>
        <w:pStyle w:val="TOC3"/>
        <w:rPr>
          <w:rFonts w:ascii="Calibri" w:eastAsia="Times New Roman" w:hAnsi="Calibri"/>
          <w:sz w:val="22"/>
          <w:szCs w:val="22"/>
          <w:lang w:eastAsia="en-US"/>
        </w:rPr>
      </w:pPr>
      <w:hyperlink w:anchor="_Toc521590077" w:history="1">
        <w:r w:rsidRPr="00923BEF">
          <w:rPr>
            <w:rStyle w:val="Hyperlink"/>
          </w:rPr>
          <w:t>Opening Projects</w:t>
        </w:r>
        <w:r>
          <w:rPr>
            <w:webHidden/>
          </w:rPr>
          <w:tab/>
        </w:r>
        <w:r>
          <w:rPr>
            <w:webHidden/>
          </w:rPr>
          <w:fldChar w:fldCharType="begin"/>
        </w:r>
        <w:r>
          <w:rPr>
            <w:webHidden/>
          </w:rPr>
          <w:instrText xml:space="preserve"> PAGEREF _Toc521590077 \h </w:instrText>
        </w:r>
        <w:r>
          <w:rPr>
            <w:webHidden/>
          </w:rPr>
        </w:r>
        <w:r>
          <w:rPr>
            <w:webHidden/>
          </w:rPr>
          <w:fldChar w:fldCharType="separate"/>
        </w:r>
        <w:r w:rsidR="00B10054">
          <w:rPr>
            <w:webHidden/>
          </w:rPr>
          <w:t>269</w:t>
        </w:r>
        <w:r>
          <w:rPr>
            <w:webHidden/>
          </w:rPr>
          <w:fldChar w:fldCharType="end"/>
        </w:r>
      </w:hyperlink>
    </w:p>
    <w:p w14:paraId="4E6DCF89" w14:textId="68D35B57" w:rsidR="00E57866" w:rsidRDefault="00E57866">
      <w:pPr>
        <w:pStyle w:val="TOC4"/>
        <w:rPr>
          <w:rFonts w:ascii="Calibri" w:eastAsia="Times New Roman" w:hAnsi="Calibri"/>
          <w:sz w:val="22"/>
          <w:szCs w:val="22"/>
          <w:lang w:eastAsia="en-US"/>
        </w:rPr>
      </w:pPr>
      <w:hyperlink w:anchor="_Toc521590078" w:history="1">
        <w:r w:rsidRPr="00923BEF">
          <w:rPr>
            <w:rStyle w:val="Hyperlink"/>
          </w:rPr>
          <w:t>New Projects</w:t>
        </w:r>
        <w:r>
          <w:rPr>
            <w:webHidden/>
          </w:rPr>
          <w:tab/>
        </w:r>
        <w:r>
          <w:rPr>
            <w:webHidden/>
          </w:rPr>
          <w:fldChar w:fldCharType="begin"/>
        </w:r>
        <w:r>
          <w:rPr>
            <w:webHidden/>
          </w:rPr>
          <w:instrText xml:space="preserve"> PAGEREF _Toc521590078 \h </w:instrText>
        </w:r>
        <w:r>
          <w:rPr>
            <w:webHidden/>
          </w:rPr>
        </w:r>
        <w:r>
          <w:rPr>
            <w:webHidden/>
          </w:rPr>
          <w:fldChar w:fldCharType="separate"/>
        </w:r>
        <w:r w:rsidR="00B10054">
          <w:rPr>
            <w:webHidden/>
          </w:rPr>
          <w:t>269</w:t>
        </w:r>
        <w:r>
          <w:rPr>
            <w:webHidden/>
          </w:rPr>
          <w:fldChar w:fldCharType="end"/>
        </w:r>
      </w:hyperlink>
    </w:p>
    <w:p w14:paraId="65BFA4DE" w14:textId="0C104648" w:rsidR="00E57866" w:rsidRDefault="00E57866">
      <w:pPr>
        <w:pStyle w:val="TOC4"/>
        <w:rPr>
          <w:rFonts w:ascii="Calibri" w:eastAsia="Times New Roman" w:hAnsi="Calibri"/>
          <w:sz w:val="22"/>
          <w:szCs w:val="22"/>
          <w:lang w:eastAsia="en-US"/>
        </w:rPr>
      </w:pPr>
      <w:hyperlink w:anchor="_Toc521590079" w:history="1">
        <w:r w:rsidRPr="00923BEF">
          <w:rPr>
            <w:rStyle w:val="Hyperlink"/>
          </w:rPr>
          <w:t>Existing Projects</w:t>
        </w:r>
        <w:r>
          <w:rPr>
            <w:webHidden/>
          </w:rPr>
          <w:tab/>
        </w:r>
        <w:r>
          <w:rPr>
            <w:webHidden/>
          </w:rPr>
          <w:fldChar w:fldCharType="begin"/>
        </w:r>
        <w:r>
          <w:rPr>
            <w:webHidden/>
          </w:rPr>
          <w:instrText xml:space="preserve"> PAGEREF _Toc521590079 \h </w:instrText>
        </w:r>
        <w:r>
          <w:rPr>
            <w:webHidden/>
          </w:rPr>
        </w:r>
        <w:r>
          <w:rPr>
            <w:webHidden/>
          </w:rPr>
          <w:fldChar w:fldCharType="separate"/>
        </w:r>
        <w:r w:rsidR="00B10054">
          <w:rPr>
            <w:webHidden/>
          </w:rPr>
          <w:t>270</w:t>
        </w:r>
        <w:r>
          <w:rPr>
            <w:webHidden/>
          </w:rPr>
          <w:fldChar w:fldCharType="end"/>
        </w:r>
      </w:hyperlink>
    </w:p>
    <w:p w14:paraId="0424BA49" w14:textId="282BBAF2" w:rsidR="00E57866" w:rsidRDefault="00E57866">
      <w:pPr>
        <w:pStyle w:val="TOC3"/>
        <w:rPr>
          <w:rFonts w:ascii="Calibri" w:eastAsia="Times New Roman" w:hAnsi="Calibri"/>
          <w:sz w:val="22"/>
          <w:szCs w:val="22"/>
          <w:lang w:eastAsia="en-US"/>
        </w:rPr>
      </w:pPr>
      <w:hyperlink w:anchor="_Toc521590080" w:history="1">
        <w:r w:rsidRPr="00923BEF">
          <w:rPr>
            <w:rStyle w:val="Hyperlink"/>
          </w:rPr>
          <w:t>Saving Projects</w:t>
        </w:r>
        <w:r>
          <w:rPr>
            <w:webHidden/>
          </w:rPr>
          <w:tab/>
        </w:r>
        <w:r>
          <w:rPr>
            <w:webHidden/>
          </w:rPr>
          <w:fldChar w:fldCharType="begin"/>
        </w:r>
        <w:r>
          <w:rPr>
            <w:webHidden/>
          </w:rPr>
          <w:instrText xml:space="preserve"> PAGEREF _Toc521590080 \h </w:instrText>
        </w:r>
        <w:r>
          <w:rPr>
            <w:webHidden/>
          </w:rPr>
        </w:r>
        <w:r>
          <w:rPr>
            <w:webHidden/>
          </w:rPr>
          <w:fldChar w:fldCharType="separate"/>
        </w:r>
        <w:r w:rsidR="00B10054">
          <w:rPr>
            <w:webHidden/>
          </w:rPr>
          <w:t>270</w:t>
        </w:r>
        <w:r>
          <w:rPr>
            <w:webHidden/>
          </w:rPr>
          <w:fldChar w:fldCharType="end"/>
        </w:r>
      </w:hyperlink>
    </w:p>
    <w:p w14:paraId="100B29A3" w14:textId="5AA3A293" w:rsidR="00E57866" w:rsidRDefault="00E57866">
      <w:pPr>
        <w:pStyle w:val="TOC3"/>
        <w:rPr>
          <w:rFonts w:ascii="Calibri" w:eastAsia="Times New Roman" w:hAnsi="Calibri"/>
          <w:sz w:val="22"/>
          <w:szCs w:val="22"/>
          <w:lang w:eastAsia="en-US"/>
        </w:rPr>
      </w:pPr>
      <w:hyperlink w:anchor="_Toc521590081" w:history="1">
        <w:r w:rsidRPr="00923BEF">
          <w:rPr>
            <w:rStyle w:val="Hyperlink"/>
          </w:rPr>
          <w:t>Typical Operation</w:t>
        </w:r>
        <w:r>
          <w:rPr>
            <w:webHidden/>
          </w:rPr>
          <w:tab/>
        </w:r>
        <w:r>
          <w:rPr>
            <w:webHidden/>
          </w:rPr>
          <w:fldChar w:fldCharType="begin"/>
        </w:r>
        <w:r>
          <w:rPr>
            <w:webHidden/>
          </w:rPr>
          <w:instrText xml:space="preserve"> PAGEREF _Toc521590081 \h </w:instrText>
        </w:r>
        <w:r>
          <w:rPr>
            <w:webHidden/>
          </w:rPr>
        </w:r>
        <w:r>
          <w:rPr>
            <w:webHidden/>
          </w:rPr>
          <w:fldChar w:fldCharType="separate"/>
        </w:r>
        <w:r w:rsidR="00B10054">
          <w:rPr>
            <w:webHidden/>
          </w:rPr>
          <w:t>270</w:t>
        </w:r>
        <w:r>
          <w:rPr>
            <w:webHidden/>
          </w:rPr>
          <w:fldChar w:fldCharType="end"/>
        </w:r>
      </w:hyperlink>
    </w:p>
    <w:p w14:paraId="1748FEA6" w14:textId="7D38D44D" w:rsidR="00E57866" w:rsidRDefault="00E57866">
      <w:pPr>
        <w:pStyle w:val="TOC2"/>
        <w:rPr>
          <w:rFonts w:ascii="Calibri" w:eastAsia="Times New Roman" w:hAnsi="Calibri"/>
          <w:sz w:val="22"/>
          <w:szCs w:val="22"/>
          <w:lang w:eastAsia="en-US"/>
        </w:rPr>
      </w:pPr>
      <w:hyperlink w:anchor="_Toc521590082" w:history="1">
        <w:r w:rsidRPr="00923BEF">
          <w:rPr>
            <w:rStyle w:val="Hyperlink"/>
          </w:rPr>
          <w:t>Entering Data into the Tabbed Panels</w:t>
        </w:r>
        <w:r>
          <w:rPr>
            <w:webHidden/>
          </w:rPr>
          <w:tab/>
        </w:r>
        <w:r>
          <w:rPr>
            <w:webHidden/>
          </w:rPr>
          <w:fldChar w:fldCharType="begin"/>
        </w:r>
        <w:r>
          <w:rPr>
            <w:webHidden/>
          </w:rPr>
          <w:instrText xml:space="preserve"> PAGEREF _Toc521590082 \h </w:instrText>
        </w:r>
        <w:r>
          <w:rPr>
            <w:webHidden/>
          </w:rPr>
        </w:r>
        <w:r>
          <w:rPr>
            <w:webHidden/>
          </w:rPr>
          <w:fldChar w:fldCharType="separate"/>
        </w:r>
        <w:r w:rsidR="00B10054">
          <w:rPr>
            <w:webHidden/>
          </w:rPr>
          <w:t>270</w:t>
        </w:r>
        <w:r>
          <w:rPr>
            <w:webHidden/>
          </w:rPr>
          <w:fldChar w:fldCharType="end"/>
        </w:r>
      </w:hyperlink>
    </w:p>
    <w:p w14:paraId="665DF521" w14:textId="0976C7DB" w:rsidR="00E57866" w:rsidRDefault="00E57866">
      <w:pPr>
        <w:pStyle w:val="TOC3"/>
        <w:rPr>
          <w:rFonts w:ascii="Calibri" w:eastAsia="Times New Roman" w:hAnsi="Calibri"/>
          <w:sz w:val="22"/>
          <w:szCs w:val="22"/>
          <w:lang w:eastAsia="en-US"/>
        </w:rPr>
      </w:pPr>
      <w:hyperlink w:anchor="_Toc521590083" w:history="1">
        <w:r w:rsidRPr="00923BEF">
          <w:rPr>
            <w:rStyle w:val="Hyperlink"/>
          </w:rPr>
          <w:t>Circulation Pumps</w:t>
        </w:r>
        <w:r>
          <w:rPr>
            <w:webHidden/>
          </w:rPr>
          <w:tab/>
        </w:r>
        <w:r>
          <w:rPr>
            <w:webHidden/>
          </w:rPr>
          <w:fldChar w:fldCharType="begin"/>
        </w:r>
        <w:r>
          <w:rPr>
            <w:webHidden/>
          </w:rPr>
          <w:instrText xml:space="preserve"> PAGEREF _Toc521590083 \h </w:instrText>
        </w:r>
        <w:r>
          <w:rPr>
            <w:webHidden/>
          </w:rPr>
        </w:r>
        <w:r>
          <w:rPr>
            <w:webHidden/>
          </w:rPr>
          <w:fldChar w:fldCharType="separate"/>
        </w:r>
        <w:r w:rsidR="00B10054">
          <w:rPr>
            <w:webHidden/>
          </w:rPr>
          <w:t>271</w:t>
        </w:r>
        <w:r>
          <w:rPr>
            <w:webHidden/>
          </w:rPr>
          <w:fldChar w:fldCharType="end"/>
        </w:r>
      </w:hyperlink>
    </w:p>
    <w:p w14:paraId="3D91D020" w14:textId="530FEBA0" w:rsidR="00E57866" w:rsidRDefault="00E57866">
      <w:pPr>
        <w:pStyle w:val="TOC4"/>
        <w:rPr>
          <w:rFonts w:ascii="Calibri" w:eastAsia="Times New Roman" w:hAnsi="Calibri"/>
          <w:sz w:val="22"/>
          <w:szCs w:val="22"/>
          <w:lang w:eastAsia="en-US"/>
        </w:rPr>
      </w:pPr>
      <w:hyperlink w:anchor="_Toc521590084" w:history="1">
        <w:r w:rsidRPr="00923BEF">
          <w:rPr>
            <w:rStyle w:val="Hyperlink"/>
          </w:rPr>
          <w:t>Managing Circulation Pumps</w:t>
        </w:r>
        <w:r>
          <w:rPr>
            <w:webHidden/>
          </w:rPr>
          <w:tab/>
        </w:r>
        <w:r>
          <w:rPr>
            <w:webHidden/>
          </w:rPr>
          <w:fldChar w:fldCharType="begin"/>
        </w:r>
        <w:r>
          <w:rPr>
            <w:webHidden/>
          </w:rPr>
          <w:instrText xml:space="preserve"> PAGEREF _Toc521590084 \h </w:instrText>
        </w:r>
        <w:r>
          <w:rPr>
            <w:webHidden/>
          </w:rPr>
        </w:r>
        <w:r>
          <w:rPr>
            <w:webHidden/>
          </w:rPr>
          <w:fldChar w:fldCharType="separate"/>
        </w:r>
        <w:r w:rsidR="00B10054">
          <w:rPr>
            <w:webHidden/>
          </w:rPr>
          <w:t>272</w:t>
        </w:r>
        <w:r>
          <w:rPr>
            <w:webHidden/>
          </w:rPr>
          <w:fldChar w:fldCharType="end"/>
        </w:r>
      </w:hyperlink>
    </w:p>
    <w:p w14:paraId="1DEA2D00" w14:textId="3AFFE99F" w:rsidR="00E57866" w:rsidRDefault="00E57866">
      <w:pPr>
        <w:pStyle w:val="TOC5"/>
        <w:rPr>
          <w:rFonts w:ascii="Calibri" w:eastAsia="Times New Roman" w:hAnsi="Calibri"/>
          <w:noProof/>
          <w:sz w:val="22"/>
          <w:szCs w:val="22"/>
          <w:lang w:eastAsia="en-US"/>
        </w:rPr>
      </w:pPr>
      <w:hyperlink w:anchor="_Toc521590085" w:history="1">
        <w:r w:rsidR="00322898" w:rsidRPr="002345ED">
          <w:rPr>
            <w:noProof/>
          </w:rPr>
          <w:drawing>
            <wp:inline distT="0" distB="0" distL="0" distR="0" wp14:anchorId="72C3CB3B" wp14:editId="4F9721C3">
              <wp:extent cx="200025" cy="200025"/>
              <wp:effectExtent l="0" t="0" r="0" b="0"/>
              <wp:docPr id="14" name="Picture 36" descr="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op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923BEF">
          <w:rPr>
            <w:rStyle w:val="Hyperlink"/>
            <w:noProof/>
          </w:rPr>
          <w:t xml:space="preserve">  New and Copy</w:t>
        </w:r>
        <w:r>
          <w:rPr>
            <w:noProof/>
            <w:webHidden/>
          </w:rPr>
          <w:tab/>
        </w:r>
        <w:r>
          <w:rPr>
            <w:noProof/>
            <w:webHidden/>
          </w:rPr>
          <w:fldChar w:fldCharType="begin"/>
        </w:r>
        <w:r>
          <w:rPr>
            <w:noProof/>
            <w:webHidden/>
          </w:rPr>
          <w:instrText xml:space="preserve"> PAGEREF _Toc521590085 \h </w:instrText>
        </w:r>
        <w:r>
          <w:rPr>
            <w:noProof/>
            <w:webHidden/>
          </w:rPr>
        </w:r>
        <w:r>
          <w:rPr>
            <w:noProof/>
            <w:webHidden/>
          </w:rPr>
          <w:fldChar w:fldCharType="separate"/>
        </w:r>
        <w:r w:rsidR="00B10054">
          <w:rPr>
            <w:noProof/>
            <w:webHidden/>
          </w:rPr>
          <w:t>272</w:t>
        </w:r>
        <w:r>
          <w:rPr>
            <w:noProof/>
            <w:webHidden/>
          </w:rPr>
          <w:fldChar w:fldCharType="end"/>
        </w:r>
      </w:hyperlink>
    </w:p>
    <w:p w14:paraId="3BCD1684" w14:textId="7F127267" w:rsidR="00E57866" w:rsidRDefault="00E57866">
      <w:pPr>
        <w:pStyle w:val="TOC5"/>
        <w:rPr>
          <w:rFonts w:ascii="Calibri" w:eastAsia="Times New Roman" w:hAnsi="Calibri"/>
          <w:noProof/>
          <w:sz w:val="22"/>
          <w:szCs w:val="22"/>
          <w:lang w:eastAsia="en-US"/>
        </w:rPr>
      </w:pPr>
      <w:hyperlink w:anchor="_Toc521590086" w:history="1">
        <w:r w:rsidR="00322898" w:rsidRPr="002345ED">
          <w:rPr>
            <w:noProof/>
          </w:rPr>
          <w:drawing>
            <wp:inline distT="0" distB="0" distL="0" distR="0" wp14:anchorId="5C588A6C" wp14:editId="28675084">
              <wp:extent cx="200025" cy="200025"/>
              <wp:effectExtent l="0" t="0" r="0" b="0"/>
              <wp:docPr id="15" name="Picture 38" descr="cl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lea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923BEF">
          <w:rPr>
            <w:rStyle w:val="Hyperlink"/>
            <w:noProof/>
          </w:rPr>
          <w:t xml:space="preserve">  Remove and Clear</w:t>
        </w:r>
        <w:r>
          <w:rPr>
            <w:noProof/>
            <w:webHidden/>
          </w:rPr>
          <w:tab/>
        </w:r>
        <w:r>
          <w:rPr>
            <w:noProof/>
            <w:webHidden/>
          </w:rPr>
          <w:fldChar w:fldCharType="begin"/>
        </w:r>
        <w:r>
          <w:rPr>
            <w:noProof/>
            <w:webHidden/>
          </w:rPr>
          <w:instrText xml:space="preserve"> PAGEREF _Toc521590086 \h </w:instrText>
        </w:r>
        <w:r>
          <w:rPr>
            <w:noProof/>
            <w:webHidden/>
          </w:rPr>
        </w:r>
        <w:r>
          <w:rPr>
            <w:noProof/>
            <w:webHidden/>
          </w:rPr>
          <w:fldChar w:fldCharType="separate"/>
        </w:r>
        <w:r w:rsidR="00B10054">
          <w:rPr>
            <w:noProof/>
            <w:webHidden/>
          </w:rPr>
          <w:t>272</w:t>
        </w:r>
        <w:r>
          <w:rPr>
            <w:noProof/>
            <w:webHidden/>
          </w:rPr>
          <w:fldChar w:fldCharType="end"/>
        </w:r>
      </w:hyperlink>
    </w:p>
    <w:p w14:paraId="45E5A4AA" w14:textId="1DEEE211" w:rsidR="00E57866" w:rsidRDefault="00E57866">
      <w:pPr>
        <w:pStyle w:val="TOC5"/>
        <w:rPr>
          <w:rFonts w:ascii="Calibri" w:eastAsia="Times New Roman" w:hAnsi="Calibri"/>
          <w:noProof/>
          <w:sz w:val="22"/>
          <w:szCs w:val="22"/>
          <w:lang w:eastAsia="en-US"/>
        </w:rPr>
      </w:pPr>
      <w:hyperlink w:anchor="_Toc521590087" w:history="1">
        <w:r w:rsidRPr="00923BEF">
          <w:rPr>
            <w:rStyle w:val="Hyperlink"/>
            <w:noProof/>
          </w:rPr>
          <w:t>Renumber</w:t>
        </w:r>
        <w:r>
          <w:rPr>
            <w:noProof/>
            <w:webHidden/>
          </w:rPr>
          <w:tab/>
        </w:r>
        <w:r>
          <w:rPr>
            <w:noProof/>
            <w:webHidden/>
          </w:rPr>
          <w:fldChar w:fldCharType="begin"/>
        </w:r>
        <w:r>
          <w:rPr>
            <w:noProof/>
            <w:webHidden/>
          </w:rPr>
          <w:instrText xml:space="preserve"> PAGEREF _Toc521590087 \h </w:instrText>
        </w:r>
        <w:r>
          <w:rPr>
            <w:noProof/>
            <w:webHidden/>
          </w:rPr>
        </w:r>
        <w:r>
          <w:rPr>
            <w:noProof/>
            <w:webHidden/>
          </w:rPr>
          <w:fldChar w:fldCharType="separate"/>
        </w:r>
        <w:r w:rsidR="00B10054">
          <w:rPr>
            <w:noProof/>
            <w:webHidden/>
          </w:rPr>
          <w:t>272</w:t>
        </w:r>
        <w:r>
          <w:rPr>
            <w:noProof/>
            <w:webHidden/>
          </w:rPr>
          <w:fldChar w:fldCharType="end"/>
        </w:r>
      </w:hyperlink>
    </w:p>
    <w:p w14:paraId="15EAD804" w14:textId="30534EBF" w:rsidR="00E57866" w:rsidRDefault="00E57866">
      <w:pPr>
        <w:pStyle w:val="TOC5"/>
        <w:rPr>
          <w:rFonts w:ascii="Calibri" w:eastAsia="Times New Roman" w:hAnsi="Calibri"/>
          <w:noProof/>
          <w:sz w:val="22"/>
          <w:szCs w:val="22"/>
          <w:lang w:eastAsia="en-US"/>
        </w:rPr>
      </w:pPr>
      <w:hyperlink w:anchor="_Toc521590088" w:history="1">
        <w:r w:rsidRPr="00923BEF">
          <w:rPr>
            <w:rStyle w:val="Hyperlink"/>
            <w:noProof/>
          </w:rPr>
          <w:t>Summary View Toggle Button</w:t>
        </w:r>
        <w:r>
          <w:rPr>
            <w:noProof/>
            <w:webHidden/>
          </w:rPr>
          <w:tab/>
        </w:r>
        <w:r>
          <w:rPr>
            <w:noProof/>
            <w:webHidden/>
          </w:rPr>
          <w:fldChar w:fldCharType="begin"/>
        </w:r>
        <w:r>
          <w:rPr>
            <w:noProof/>
            <w:webHidden/>
          </w:rPr>
          <w:instrText xml:space="preserve"> PAGEREF _Toc521590088 \h </w:instrText>
        </w:r>
        <w:r>
          <w:rPr>
            <w:noProof/>
            <w:webHidden/>
          </w:rPr>
        </w:r>
        <w:r>
          <w:rPr>
            <w:noProof/>
            <w:webHidden/>
          </w:rPr>
          <w:fldChar w:fldCharType="separate"/>
        </w:r>
        <w:r w:rsidR="00B10054">
          <w:rPr>
            <w:noProof/>
            <w:webHidden/>
          </w:rPr>
          <w:t>272</w:t>
        </w:r>
        <w:r>
          <w:rPr>
            <w:noProof/>
            <w:webHidden/>
          </w:rPr>
          <w:fldChar w:fldCharType="end"/>
        </w:r>
      </w:hyperlink>
    </w:p>
    <w:p w14:paraId="6D6DC527" w14:textId="4406C228" w:rsidR="00E57866" w:rsidRDefault="00E57866">
      <w:pPr>
        <w:pStyle w:val="TOC4"/>
        <w:rPr>
          <w:rFonts w:ascii="Calibri" w:eastAsia="Times New Roman" w:hAnsi="Calibri"/>
          <w:sz w:val="22"/>
          <w:szCs w:val="22"/>
          <w:lang w:eastAsia="en-US"/>
        </w:rPr>
      </w:pPr>
      <w:hyperlink w:anchor="_Toc521590089" w:history="1">
        <w:r w:rsidRPr="00923BEF">
          <w:rPr>
            <w:rStyle w:val="Hyperlink"/>
          </w:rPr>
          <w:t>Circulation Pump Details</w:t>
        </w:r>
        <w:r>
          <w:rPr>
            <w:webHidden/>
          </w:rPr>
          <w:tab/>
        </w:r>
        <w:r>
          <w:rPr>
            <w:webHidden/>
          </w:rPr>
          <w:fldChar w:fldCharType="begin"/>
        </w:r>
        <w:r>
          <w:rPr>
            <w:webHidden/>
          </w:rPr>
          <w:instrText xml:space="preserve"> PAGEREF _Toc521590089 \h </w:instrText>
        </w:r>
        <w:r>
          <w:rPr>
            <w:webHidden/>
          </w:rPr>
        </w:r>
        <w:r>
          <w:rPr>
            <w:webHidden/>
          </w:rPr>
          <w:fldChar w:fldCharType="separate"/>
        </w:r>
        <w:r w:rsidR="00B10054">
          <w:rPr>
            <w:webHidden/>
          </w:rPr>
          <w:t>273</w:t>
        </w:r>
        <w:r>
          <w:rPr>
            <w:webHidden/>
          </w:rPr>
          <w:fldChar w:fldCharType="end"/>
        </w:r>
      </w:hyperlink>
    </w:p>
    <w:p w14:paraId="27314FBF" w14:textId="63468444" w:rsidR="00E57866" w:rsidRDefault="00E57866">
      <w:pPr>
        <w:pStyle w:val="TOC3"/>
        <w:rPr>
          <w:rFonts w:ascii="Calibri" w:eastAsia="Times New Roman" w:hAnsi="Calibri"/>
          <w:sz w:val="22"/>
          <w:szCs w:val="22"/>
          <w:lang w:eastAsia="en-US"/>
        </w:rPr>
      </w:pPr>
      <w:hyperlink w:anchor="_Toc521590090" w:history="1">
        <w:r w:rsidRPr="00923BEF">
          <w:rPr>
            <w:rStyle w:val="Hyperlink"/>
          </w:rPr>
          <w:t>Default Values</w:t>
        </w:r>
        <w:r>
          <w:rPr>
            <w:webHidden/>
          </w:rPr>
          <w:tab/>
        </w:r>
        <w:r>
          <w:rPr>
            <w:webHidden/>
          </w:rPr>
          <w:fldChar w:fldCharType="begin"/>
        </w:r>
        <w:r>
          <w:rPr>
            <w:webHidden/>
          </w:rPr>
          <w:instrText xml:space="preserve"> PAGEREF _Toc521590090 \h </w:instrText>
        </w:r>
        <w:r>
          <w:rPr>
            <w:webHidden/>
          </w:rPr>
        </w:r>
        <w:r>
          <w:rPr>
            <w:webHidden/>
          </w:rPr>
          <w:fldChar w:fldCharType="separate"/>
        </w:r>
        <w:r w:rsidR="00B10054">
          <w:rPr>
            <w:webHidden/>
          </w:rPr>
          <w:t>275</w:t>
        </w:r>
        <w:r>
          <w:rPr>
            <w:webHidden/>
          </w:rPr>
          <w:fldChar w:fldCharType="end"/>
        </w:r>
      </w:hyperlink>
    </w:p>
    <w:p w14:paraId="29CD1F7D" w14:textId="5E5D4EAE" w:rsidR="00E57866" w:rsidRDefault="00E57866">
      <w:pPr>
        <w:pStyle w:val="TOC4"/>
        <w:rPr>
          <w:rFonts w:ascii="Calibri" w:eastAsia="Times New Roman" w:hAnsi="Calibri"/>
          <w:sz w:val="22"/>
          <w:szCs w:val="22"/>
          <w:lang w:eastAsia="en-US"/>
        </w:rPr>
      </w:pPr>
      <w:hyperlink w:anchor="_Toc521590091" w:history="1">
        <w:r w:rsidRPr="00923BEF">
          <w:rPr>
            <w:rStyle w:val="Hyperlink"/>
          </w:rPr>
          <w:t>Module</w:t>
        </w:r>
        <w:r>
          <w:rPr>
            <w:webHidden/>
          </w:rPr>
          <w:tab/>
        </w:r>
        <w:r>
          <w:rPr>
            <w:webHidden/>
          </w:rPr>
          <w:fldChar w:fldCharType="begin"/>
        </w:r>
        <w:r>
          <w:rPr>
            <w:webHidden/>
          </w:rPr>
          <w:instrText xml:space="preserve"> PAGEREF _Toc521590091 \h </w:instrText>
        </w:r>
        <w:r>
          <w:rPr>
            <w:webHidden/>
          </w:rPr>
        </w:r>
        <w:r>
          <w:rPr>
            <w:webHidden/>
          </w:rPr>
          <w:fldChar w:fldCharType="separate"/>
        </w:r>
        <w:r w:rsidR="00B10054">
          <w:rPr>
            <w:webHidden/>
          </w:rPr>
          <w:t>276</w:t>
        </w:r>
        <w:r>
          <w:rPr>
            <w:webHidden/>
          </w:rPr>
          <w:fldChar w:fldCharType="end"/>
        </w:r>
      </w:hyperlink>
    </w:p>
    <w:p w14:paraId="3D3DD4BA" w14:textId="6E133A8B" w:rsidR="00E57866" w:rsidRDefault="00E57866">
      <w:pPr>
        <w:pStyle w:val="TOC5"/>
        <w:rPr>
          <w:rFonts w:ascii="Calibri" w:eastAsia="Times New Roman" w:hAnsi="Calibri"/>
          <w:noProof/>
          <w:sz w:val="22"/>
          <w:szCs w:val="22"/>
          <w:lang w:eastAsia="en-US"/>
        </w:rPr>
      </w:pPr>
      <w:hyperlink w:anchor="_Toc521590092" w:history="1">
        <w:r w:rsidRPr="00923BEF">
          <w:rPr>
            <w:rStyle w:val="Hyperlink"/>
            <w:noProof/>
          </w:rPr>
          <w:t>Return Piping Style</w:t>
        </w:r>
        <w:r>
          <w:rPr>
            <w:noProof/>
            <w:webHidden/>
          </w:rPr>
          <w:tab/>
        </w:r>
        <w:r>
          <w:rPr>
            <w:noProof/>
            <w:webHidden/>
          </w:rPr>
          <w:fldChar w:fldCharType="begin"/>
        </w:r>
        <w:r>
          <w:rPr>
            <w:noProof/>
            <w:webHidden/>
          </w:rPr>
          <w:instrText xml:space="preserve"> PAGEREF _Toc521590092 \h </w:instrText>
        </w:r>
        <w:r>
          <w:rPr>
            <w:noProof/>
            <w:webHidden/>
          </w:rPr>
        </w:r>
        <w:r>
          <w:rPr>
            <w:noProof/>
            <w:webHidden/>
          </w:rPr>
          <w:fldChar w:fldCharType="separate"/>
        </w:r>
        <w:r w:rsidR="00B10054">
          <w:rPr>
            <w:noProof/>
            <w:webHidden/>
          </w:rPr>
          <w:t>276</w:t>
        </w:r>
        <w:r>
          <w:rPr>
            <w:noProof/>
            <w:webHidden/>
          </w:rPr>
          <w:fldChar w:fldCharType="end"/>
        </w:r>
      </w:hyperlink>
    </w:p>
    <w:p w14:paraId="0816C701" w14:textId="5F1F466E" w:rsidR="00E57866" w:rsidRDefault="00E57866">
      <w:pPr>
        <w:pStyle w:val="TOC5"/>
        <w:rPr>
          <w:rFonts w:ascii="Calibri" w:eastAsia="Times New Roman" w:hAnsi="Calibri"/>
          <w:noProof/>
          <w:sz w:val="22"/>
          <w:szCs w:val="22"/>
          <w:lang w:eastAsia="en-US"/>
        </w:rPr>
      </w:pPr>
      <w:hyperlink w:anchor="_Toc521590093" w:history="1">
        <w:r w:rsidRPr="00923BEF">
          <w:rPr>
            <w:rStyle w:val="Hyperlink"/>
            <w:noProof/>
          </w:rPr>
          <w:t>Circuit Information</w:t>
        </w:r>
        <w:r>
          <w:rPr>
            <w:noProof/>
            <w:webHidden/>
          </w:rPr>
          <w:tab/>
        </w:r>
        <w:r>
          <w:rPr>
            <w:noProof/>
            <w:webHidden/>
          </w:rPr>
          <w:fldChar w:fldCharType="begin"/>
        </w:r>
        <w:r>
          <w:rPr>
            <w:noProof/>
            <w:webHidden/>
          </w:rPr>
          <w:instrText xml:space="preserve"> PAGEREF _Toc521590093 \h </w:instrText>
        </w:r>
        <w:r>
          <w:rPr>
            <w:noProof/>
            <w:webHidden/>
          </w:rPr>
        </w:r>
        <w:r>
          <w:rPr>
            <w:noProof/>
            <w:webHidden/>
          </w:rPr>
          <w:fldChar w:fldCharType="separate"/>
        </w:r>
        <w:r w:rsidR="00B10054">
          <w:rPr>
            <w:noProof/>
            <w:webHidden/>
          </w:rPr>
          <w:t>276</w:t>
        </w:r>
        <w:r>
          <w:rPr>
            <w:noProof/>
            <w:webHidden/>
          </w:rPr>
          <w:fldChar w:fldCharType="end"/>
        </w:r>
      </w:hyperlink>
    </w:p>
    <w:p w14:paraId="6CDD2643" w14:textId="528D4009" w:rsidR="00E57866" w:rsidRDefault="00E57866">
      <w:pPr>
        <w:pStyle w:val="TOC5"/>
        <w:rPr>
          <w:rFonts w:ascii="Calibri" w:eastAsia="Times New Roman" w:hAnsi="Calibri"/>
          <w:noProof/>
          <w:sz w:val="22"/>
          <w:szCs w:val="22"/>
          <w:lang w:eastAsia="en-US"/>
        </w:rPr>
      </w:pPr>
      <w:hyperlink w:anchor="_Toc521590094" w:history="1">
        <w:r w:rsidRPr="00923BEF">
          <w:rPr>
            <w:rStyle w:val="Hyperlink"/>
            <w:noProof/>
          </w:rPr>
          <w:t>Headers Information</w:t>
        </w:r>
        <w:r>
          <w:rPr>
            <w:noProof/>
            <w:webHidden/>
          </w:rPr>
          <w:tab/>
        </w:r>
        <w:r>
          <w:rPr>
            <w:noProof/>
            <w:webHidden/>
          </w:rPr>
          <w:fldChar w:fldCharType="begin"/>
        </w:r>
        <w:r>
          <w:rPr>
            <w:noProof/>
            <w:webHidden/>
          </w:rPr>
          <w:instrText xml:space="preserve"> PAGEREF _Toc521590094 \h </w:instrText>
        </w:r>
        <w:r>
          <w:rPr>
            <w:noProof/>
            <w:webHidden/>
          </w:rPr>
        </w:r>
        <w:r>
          <w:rPr>
            <w:noProof/>
            <w:webHidden/>
          </w:rPr>
          <w:fldChar w:fldCharType="separate"/>
        </w:r>
        <w:r w:rsidR="00B10054">
          <w:rPr>
            <w:noProof/>
            <w:webHidden/>
          </w:rPr>
          <w:t>277</w:t>
        </w:r>
        <w:r>
          <w:rPr>
            <w:noProof/>
            <w:webHidden/>
          </w:rPr>
          <w:fldChar w:fldCharType="end"/>
        </w:r>
      </w:hyperlink>
    </w:p>
    <w:p w14:paraId="7B11BB51" w14:textId="66C16A83" w:rsidR="00E57866" w:rsidRDefault="00E57866">
      <w:pPr>
        <w:pStyle w:val="TOC5"/>
        <w:rPr>
          <w:rFonts w:ascii="Calibri" w:eastAsia="Times New Roman" w:hAnsi="Calibri"/>
          <w:noProof/>
          <w:sz w:val="22"/>
          <w:szCs w:val="22"/>
          <w:lang w:eastAsia="en-US"/>
        </w:rPr>
      </w:pPr>
      <w:hyperlink w:anchor="_Toc521590095" w:history="1">
        <w:r w:rsidRPr="00923BEF">
          <w:rPr>
            <w:rStyle w:val="Hyperlink"/>
            <w:noProof/>
          </w:rPr>
          <w:t>Supply-Return Runout Information</w:t>
        </w:r>
        <w:r>
          <w:rPr>
            <w:noProof/>
            <w:webHidden/>
          </w:rPr>
          <w:tab/>
        </w:r>
        <w:r>
          <w:rPr>
            <w:noProof/>
            <w:webHidden/>
          </w:rPr>
          <w:fldChar w:fldCharType="begin"/>
        </w:r>
        <w:r>
          <w:rPr>
            <w:noProof/>
            <w:webHidden/>
          </w:rPr>
          <w:instrText xml:space="preserve"> PAGEREF _Toc521590095 \h </w:instrText>
        </w:r>
        <w:r>
          <w:rPr>
            <w:noProof/>
            <w:webHidden/>
          </w:rPr>
        </w:r>
        <w:r>
          <w:rPr>
            <w:noProof/>
            <w:webHidden/>
          </w:rPr>
          <w:fldChar w:fldCharType="separate"/>
        </w:r>
        <w:r w:rsidR="00B10054">
          <w:rPr>
            <w:noProof/>
            <w:webHidden/>
          </w:rPr>
          <w:t>278</w:t>
        </w:r>
        <w:r>
          <w:rPr>
            <w:noProof/>
            <w:webHidden/>
          </w:rPr>
          <w:fldChar w:fldCharType="end"/>
        </w:r>
      </w:hyperlink>
    </w:p>
    <w:p w14:paraId="724C10AD" w14:textId="580DADD6" w:rsidR="00E57866" w:rsidRDefault="00E57866">
      <w:pPr>
        <w:pStyle w:val="TOC4"/>
        <w:rPr>
          <w:rFonts w:ascii="Calibri" w:eastAsia="Times New Roman" w:hAnsi="Calibri"/>
          <w:sz w:val="22"/>
          <w:szCs w:val="22"/>
          <w:lang w:eastAsia="en-US"/>
        </w:rPr>
      </w:pPr>
      <w:hyperlink w:anchor="_Toc521590096" w:history="1">
        <w:r w:rsidRPr="00923BEF">
          <w:rPr>
            <w:rStyle w:val="Hyperlink"/>
          </w:rPr>
          <w:t>Manifold</w:t>
        </w:r>
        <w:r>
          <w:rPr>
            <w:webHidden/>
          </w:rPr>
          <w:tab/>
        </w:r>
        <w:r>
          <w:rPr>
            <w:webHidden/>
          </w:rPr>
          <w:fldChar w:fldCharType="begin"/>
        </w:r>
        <w:r>
          <w:rPr>
            <w:webHidden/>
          </w:rPr>
          <w:instrText xml:space="preserve"> PAGEREF _Toc521590096 \h </w:instrText>
        </w:r>
        <w:r>
          <w:rPr>
            <w:webHidden/>
          </w:rPr>
        </w:r>
        <w:r>
          <w:rPr>
            <w:webHidden/>
          </w:rPr>
          <w:fldChar w:fldCharType="separate"/>
        </w:r>
        <w:r w:rsidR="00B10054">
          <w:rPr>
            <w:webHidden/>
          </w:rPr>
          <w:t>278</w:t>
        </w:r>
        <w:r>
          <w:rPr>
            <w:webHidden/>
          </w:rPr>
          <w:fldChar w:fldCharType="end"/>
        </w:r>
      </w:hyperlink>
    </w:p>
    <w:p w14:paraId="6B28BF98" w14:textId="77BA6C89" w:rsidR="00E57866" w:rsidRDefault="00E57866">
      <w:pPr>
        <w:pStyle w:val="TOC5"/>
        <w:rPr>
          <w:rFonts w:ascii="Calibri" w:eastAsia="Times New Roman" w:hAnsi="Calibri"/>
          <w:noProof/>
          <w:sz w:val="22"/>
          <w:szCs w:val="22"/>
          <w:lang w:eastAsia="en-US"/>
        </w:rPr>
      </w:pPr>
      <w:hyperlink w:anchor="_Toc521590097" w:history="1">
        <w:r w:rsidRPr="00923BEF">
          <w:rPr>
            <w:rStyle w:val="Hyperlink"/>
            <w:noProof/>
          </w:rPr>
          <w:t>Return Piping Style</w:t>
        </w:r>
        <w:r>
          <w:rPr>
            <w:noProof/>
            <w:webHidden/>
          </w:rPr>
          <w:tab/>
        </w:r>
        <w:r>
          <w:rPr>
            <w:noProof/>
            <w:webHidden/>
          </w:rPr>
          <w:fldChar w:fldCharType="begin"/>
        </w:r>
        <w:r>
          <w:rPr>
            <w:noProof/>
            <w:webHidden/>
          </w:rPr>
          <w:instrText xml:space="preserve"> PAGEREF _Toc521590097 \h </w:instrText>
        </w:r>
        <w:r>
          <w:rPr>
            <w:noProof/>
            <w:webHidden/>
          </w:rPr>
        </w:r>
        <w:r>
          <w:rPr>
            <w:noProof/>
            <w:webHidden/>
          </w:rPr>
          <w:fldChar w:fldCharType="separate"/>
        </w:r>
        <w:r w:rsidR="00B10054">
          <w:rPr>
            <w:noProof/>
            <w:webHidden/>
          </w:rPr>
          <w:t>279</w:t>
        </w:r>
        <w:r>
          <w:rPr>
            <w:noProof/>
            <w:webHidden/>
          </w:rPr>
          <w:fldChar w:fldCharType="end"/>
        </w:r>
      </w:hyperlink>
    </w:p>
    <w:p w14:paraId="154B2913" w14:textId="2404218E" w:rsidR="00E57866" w:rsidRDefault="00E57866">
      <w:pPr>
        <w:pStyle w:val="TOC5"/>
        <w:rPr>
          <w:rFonts w:ascii="Calibri" w:eastAsia="Times New Roman" w:hAnsi="Calibri"/>
          <w:noProof/>
          <w:sz w:val="22"/>
          <w:szCs w:val="22"/>
          <w:lang w:eastAsia="en-US"/>
        </w:rPr>
      </w:pPr>
      <w:hyperlink w:anchor="_Toc521590098" w:history="1">
        <w:r w:rsidRPr="00923BEF">
          <w:rPr>
            <w:rStyle w:val="Hyperlink"/>
            <w:noProof/>
          </w:rPr>
          <w:t>Section Outlet Information</w:t>
        </w:r>
        <w:r>
          <w:rPr>
            <w:noProof/>
            <w:webHidden/>
          </w:rPr>
          <w:tab/>
        </w:r>
        <w:r>
          <w:rPr>
            <w:noProof/>
            <w:webHidden/>
          </w:rPr>
          <w:fldChar w:fldCharType="begin"/>
        </w:r>
        <w:r>
          <w:rPr>
            <w:noProof/>
            <w:webHidden/>
          </w:rPr>
          <w:instrText xml:space="preserve"> PAGEREF _Toc521590098 \h </w:instrText>
        </w:r>
        <w:r>
          <w:rPr>
            <w:noProof/>
            <w:webHidden/>
          </w:rPr>
        </w:r>
        <w:r>
          <w:rPr>
            <w:noProof/>
            <w:webHidden/>
          </w:rPr>
          <w:fldChar w:fldCharType="separate"/>
        </w:r>
        <w:r w:rsidR="00B10054">
          <w:rPr>
            <w:noProof/>
            <w:webHidden/>
          </w:rPr>
          <w:t>279</w:t>
        </w:r>
        <w:r>
          <w:rPr>
            <w:noProof/>
            <w:webHidden/>
          </w:rPr>
          <w:fldChar w:fldCharType="end"/>
        </w:r>
      </w:hyperlink>
    </w:p>
    <w:p w14:paraId="7F73854E" w14:textId="78354216" w:rsidR="00E57866" w:rsidRDefault="00E57866">
      <w:pPr>
        <w:pStyle w:val="TOC5"/>
        <w:rPr>
          <w:rFonts w:ascii="Calibri" w:eastAsia="Times New Roman" w:hAnsi="Calibri"/>
          <w:noProof/>
          <w:sz w:val="22"/>
          <w:szCs w:val="22"/>
          <w:lang w:eastAsia="en-US"/>
        </w:rPr>
      </w:pPr>
      <w:hyperlink w:anchor="_Toc521590099" w:history="1">
        <w:r w:rsidRPr="00923BEF">
          <w:rPr>
            <w:rStyle w:val="Hyperlink"/>
            <w:noProof/>
          </w:rPr>
          <w:t>Supply-Return Runout Information</w:t>
        </w:r>
        <w:r>
          <w:rPr>
            <w:noProof/>
            <w:webHidden/>
          </w:rPr>
          <w:tab/>
        </w:r>
        <w:r>
          <w:rPr>
            <w:noProof/>
            <w:webHidden/>
          </w:rPr>
          <w:fldChar w:fldCharType="begin"/>
        </w:r>
        <w:r>
          <w:rPr>
            <w:noProof/>
            <w:webHidden/>
          </w:rPr>
          <w:instrText xml:space="preserve"> PAGEREF _Toc521590099 \h </w:instrText>
        </w:r>
        <w:r>
          <w:rPr>
            <w:noProof/>
            <w:webHidden/>
          </w:rPr>
        </w:r>
        <w:r>
          <w:rPr>
            <w:noProof/>
            <w:webHidden/>
          </w:rPr>
          <w:fldChar w:fldCharType="separate"/>
        </w:r>
        <w:r w:rsidR="00B10054">
          <w:rPr>
            <w:noProof/>
            <w:webHidden/>
          </w:rPr>
          <w:t>280</w:t>
        </w:r>
        <w:r>
          <w:rPr>
            <w:noProof/>
            <w:webHidden/>
          </w:rPr>
          <w:fldChar w:fldCharType="end"/>
        </w:r>
      </w:hyperlink>
    </w:p>
    <w:p w14:paraId="0DCE0583" w14:textId="4E738B15" w:rsidR="00E57866" w:rsidRDefault="00E57866">
      <w:pPr>
        <w:pStyle w:val="TOC4"/>
        <w:rPr>
          <w:rFonts w:ascii="Calibri" w:eastAsia="Times New Roman" w:hAnsi="Calibri"/>
          <w:sz w:val="22"/>
          <w:szCs w:val="22"/>
          <w:lang w:eastAsia="en-US"/>
        </w:rPr>
      </w:pPr>
      <w:hyperlink w:anchor="_Toc521590100" w:history="1">
        <w:r w:rsidRPr="00923BEF">
          <w:rPr>
            <w:rStyle w:val="Hyperlink"/>
          </w:rPr>
          <w:t>Pre Manifold</w:t>
        </w:r>
        <w:r>
          <w:rPr>
            <w:webHidden/>
          </w:rPr>
          <w:tab/>
        </w:r>
        <w:r>
          <w:rPr>
            <w:webHidden/>
          </w:rPr>
          <w:fldChar w:fldCharType="begin"/>
        </w:r>
        <w:r>
          <w:rPr>
            <w:webHidden/>
          </w:rPr>
          <w:instrText xml:space="preserve"> PAGEREF _Toc521590100 \h </w:instrText>
        </w:r>
        <w:r>
          <w:rPr>
            <w:webHidden/>
          </w:rPr>
        </w:r>
        <w:r>
          <w:rPr>
            <w:webHidden/>
          </w:rPr>
          <w:fldChar w:fldCharType="separate"/>
        </w:r>
        <w:r w:rsidR="00B10054">
          <w:rPr>
            <w:webHidden/>
          </w:rPr>
          <w:t>280</w:t>
        </w:r>
        <w:r>
          <w:rPr>
            <w:webHidden/>
          </w:rPr>
          <w:fldChar w:fldCharType="end"/>
        </w:r>
      </w:hyperlink>
    </w:p>
    <w:p w14:paraId="33B635F4" w14:textId="6D7E17FA" w:rsidR="00E57866" w:rsidRDefault="00E57866">
      <w:pPr>
        <w:pStyle w:val="TOC5"/>
        <w:rPr>
          <w:rFonts w:ascii="Calibri" w:eastAsia="Times New Roman" w:hAnsi="Calibri"/>
          <w:noProof/>
          <w:sz w:val="22"/>
          <w:szCs w:val="22"/>
          <w:lang w:eastAsia="en-US"/>
        </w:rPr>
      </w:pPr>
      <w:hyperlink w:anchor="_Toc521590101" w:history="1">
        <w:r w:rsidRPr="00923BEF">
          <w:rPr>
            <w:rStyle w:val="Hyperlink"/>
            <w:noProof/>
          </w:rPr>
          <w:t>Return Piping Style</w:t>
        </w:r>
        <w:r>
          <w:rPr>
            <w:noProof/>
            <w:webHidden/>
          </w:rPr>
          <w:tab/>
        </w:r>
        <w:r>
          <w:rPr>
            <w:noProof/>
            <w:webHidden/>
          </w:rPr>
          <w:fldChar w:fldCharType="begin"/>
        </w:r>
        <w:r>
          <w:rPr>
            <w:noProof/>
            <w:webHidden/>
          </w:rPr>
          <w:instrText xml:space="preserve"> PAGEREF _Toc521590101 \h </w:instrText>
        </w:r>
        <w:r>
          <w:rPr>
            <w:noProof/>
            <w:webHidden/>
          </w:rPr>
        </w:r>
        <w:r>
          <w:rPr>
            <w:noProof/>
            <w:webHidden/>
          </w:rPr>
          <w:fldChar w:fldCharType="separate"/>
        </w:r>
        <w:r w:rsidR="00B10054">
          <w:rPr>
            <w:noProof/>
            <w:webHidden/>
          </w:rPr>
          <w:t>281</w:t>
        </w:r>
        <w:r>
          <w:rPr>
            <w:noProof/>
            <w:webHidden/>
          </w:rPr>
          <w:fldChar w:fldCharType="end"/>
        </w:r>
      </w:hyperlink>
    </w:p>
    <w:p w14:paraId="7040906E" w14:textId="2E228EBB" w:rsidR="00E57866" w:rsidRDefault="00E57866">
      <w:pPr>
        <w:pStyle w:val="TOC5"/>
        <w:rPr>
          <w:rFonts w:ascii="Calibri" w:eastAsia="Times New Roman" w:hAnsi="Calibri"/>
          <w:noProof/>
          <w:sz w:val="22"/>
          <w:szCs w:val="22"/>
          <w:lang w:eastAsia="en-US"/>
        </w:rPr>
      </w:pPr>
      <w:hyperlink w:anchor="_Toc521590102" w:history="1">
        <w:r w:rsidRPr="00923BEF">
          <w:rPr>
            <w:rStyle w:val="Hyperlink"/>
            <w:noProof/>
          </w:rPr>
          <w:t>Section Outlet Information</w:t>
        </w:r>
        <w:r>
          <w:rPr>
            <w:noProof/>
            <w:webHidden/>
          </w:rPr>
          <w:tab/>
        </w:r>
        <w:r>
          <w:rPr>
            <w:noProof/>
            <w:webHidden/>
          </w:rPr>
          <w:fldChar w:fldCharType="begin"/>
        </w:r>
        <w:r>
          <w:rPr>
            <w:noProof/>
            <w:webHidden/>
          </w:rPr>
          <w:instrText xml:space="preserve"> PAGEREF _Toc521590102 \h </w:instrText>
        </w:r>
        <w:r>
          <w:rPr>
            <w:noProof/>
            <w:webHidden/>
          </w:rPr>
        </w:r>
        <w:r>
          <w:rPr>
            <w:noProof/>
            <w:webHidden/>
          </w:rPr>
          <w:fldChar w:fldCharType="separate"/>
        </w:r>
        <w:r w:rsidR="00B10054">
          <w:rPr>
            <w:noProof/>
            <w:webHidden/>
          </w:rPr>
          <w:t>281</w:t>
        </w:r>
        <w:r>
          <w:rPr>
            <w:noProof/>
            <w:webHidden/>
          </w:rPr>
          <w:fldChar w:fldCharType="end"/>
        </w:r>
      </w:hyperlink>
    </w:p>
    <w:p w14:paraId="77F1AE0A" w14:textId="33D94F5C" w:rsidR="00E57866" w:rsidRDefault="00E57866">
      <w:pPr>
        <w:pStyle w:val="TOC5"/>
        <w:rPr>
          <w:rFonts w:ascii="Calibri" w:eastAsia="Times New Roman" w:hAnsi="Calibri"/>
          <w:noProof/>
          <w:sz w:val="22"/>
          <w:szCs w:val="22"/>
          <w:lang w:eastAsia="en-US"/>
        </w:rPr>
      </w:pPr>
      <w:hyperlink w:anchor="_Toc521590103" w:history="1">
        <w:r w:rsidRPr="00923BEF">
          <w:rPr>
            <w:rStyle w:val="Hyperlink"/>
            <w:noProof/>
          </w:rPr>
          <w:t>Supply-Return Runout Information</w:t>
        </w:r>
        <w:r>
          <w:rPr>
            <w:noProof/>
            <w:webHidden/>
          </w:rPr>
          <w:tab/>
        </w:r>
        <w:r>
          <w:rPr>
            <w:noProof/>
            <w:webHidden/>
          </w:rPr>
          <w:fldChar w:fldCharType="begin"/>
        </w:r>
        <w:r>
          <w:rPr>
            <w:noProof/>
            <w:webHidden/>
          </w:rPr>
          <w:instrText xml:space="preserve"> PAGEREF _Toc521590103 \h </w:instrText>
        </w:r>
        <w:r>
          <w:rPr>
            <w:noProof/>
            <w:webHidden/>
          </w:rPr>
        </w:r>
        <w:r>
          <w:rPr>
            <w:noProof/>
            <w:webHidden/>
          </w:rPr>
          <w:fldChar w:fldCharType="separate"/>
        </w:r>
        <w:r w:rsidR="00B10054">
          <w:rPr>
            <w:noProof/>
            <w:webHidden/>
          </w:rPr>
          <w:t>282</w:t>
        </w:r>
        <w:r>
          <w:rPr>
            <w:noProof/>
            <w:webHidden/>
          </w:rPr>
          <w:fldChar w:fldCharType="end"/>
        </w:r>
      </w:hyperlink>
    </w:p>
    <w:p w14:paraId="0DAEACFF" w14:textId="7AF6FBE4" w:rsidR="00E57866" w:rsidRDefault="00E57866">
      <w:pPr>
        <w:pStyle w:val="TOC5"/>
        <w:rPr>
          <w:rFonts w:ascii="Calibri" w:eastAsia="Times New Roman" w:hAnsi="Calibri"/>
          <w:noProof/>
          <w:sz w:val="22"/>
          <w:szCs w:val="22"/>
          <w:lang w:eastAsia="en-US"/>
        </w:rPr>
      </w:pPr>
      <w:hyperlink w:anchor="_Toc521590104" w:history="1">
        <w:r w:rsidRPr="00923BEF">
          <w:rPr>
            <w:rStyle w:val="Hyperlink"/>
            <w:noProof/>
          </w:rPr>
          <w:t>Pipe Sizes</w:t>
        </w:r>
        <w:r>
          <w:rPr>
            <w:noProof/>
            <w:webHidden/>
          </w:rPr>
          <w:tab/>
        </w:r>
        <w:r>
          <w:rPr>
            <w:noProof/>
            <w:webHidden/>
          </w:rPr>
          <w:fldChar w:fldCharType="begin"/>
        </w:r>
        <w:r>
          <w:rPr>
            <w:noProof/>
            <w:webHidden/>
          </w:rPr>
          <w:instrText xml:space="preserve"> PAGEREF _Toc521590104 \h </w:instrText>
        </w:r>
        <w:r>
          <w:rPr>
            <w:noProof/>
            <w:webHidden/>
          </w:rPr>
        </w:r>
        <w:r>
          <w:rPr>
            <w:noProof/>
            <w:webHidden/>
          </w:rPr>
          <w:fldChar w:fldCharType="separate"/>
        </w:r>
        <w:r w:rsidR="00B10054">
          <w:rPr>
            <w:noProof/>
            <w:webHidden/>
          </w:rPr>
          <w:t>282</w:t>
        </w:r>
        <w:r>
          <w:rPr>
            <w:noProof/>
            <w:webHidden/>
          </w:rPr>
          <w:fldChar w:fldCharType="end"/>
        </w:r>
      </w:hyperlink>
    </w:p>
    <w:p w14:paraId="012F73C1" w14:textId="24902DDC" w:rsidR="00E57866" w:rsidRDefault="00E57866">
      <w:pPr>
        <w:pStyle w:val="TOC5"/>
        <w:rPr>
          <w:rFonts w:ascii="Calibri" w:eastAsia="Times New Roman" w:hAnsi="Calibri"/>
          <w:noProof/>
          <w:sz w:val="22"/>
          <w:szCs w:val="22"/>
          <w:lang w:eastAsia="en-US"/>
        </w:rPr>
      </w:pPr>
      <w:hyperlink w:anchor="_Toc521590105" w:history="1">
        <w:r w:rsidRPr="00923BEF">
          <w:rPr>
            <w:rStyle w:val="Hyperlink"/>
            <w:noProof/>
          </w:rPr>
          <w:t>List of Available Pipe Sizes</w:t>
        </w:r>
        <w:r>
          <w:rPr>
            <w:noProof/>
            <w:webHidden/>
          </w:rPr>
          <w:tab/>
        </w:r>
        <w:r>
          <w:rPr>
            <w:noProof/>
            <w:webHidden/>
          </w:rPr>
          <w:fldChar w:fldCharType="begin"/>
        </w:r>
        <w:r>
          <w:rPr>
            <w:noProof/>
            <w:webHidden/>
          </w:rPr>
          <w:instrText xml:space="preserve"> PAGEREF _Toc521590105 \h </w:instrText>
        </w:r>
        <w:r>
          <w:rPr>
            <w:noProof/>
            <w:webHidden/>
          </w:rPr>
        </w:r>
        <w:r>
          <w:rPr>
            <w:noProof/>
            <w:webHidden/>
          </w:rPr>
          <w:fldChar w:fldCharType="separate"/>
        </w:r>
        <w:r w:rsidR="00B10054">
          <w:rPr>
            <w:noProof/>
            <w:webHidden/>
          </w:rPr>
          <w:t>283</w:t>
        </w:r>
        <w:r>
          <w:rPr>
            <w:noProof/>
            <w:webHidden/>
          </w:rPr>
          <w:fldChar w:fldCharType="end"/>
        </w:r>
      </w:hyperlink>
    </w:p>
    <w:p w14:paraId="147860AC" w14:textId="007DD54F" w:rsidR="00E57866" w:rsidRDefault="00E57866">
      <w:pPr>
        <w:pStyle w:val="TOC4"/>
        <w:rPr>
          <w:rFonts w:ascii="Calibri" w:eastAsia="Times New Roman" w:hAnsi="Calibri"/>
          <w:sz w:val="22"/>
          <w:szCs w:val="22"/>
          <w:lang w:eastAsia="en-US"/>
        </w:rPr>
      </w:pPr>
      <w:hyperlink w:anchor="_Toc521590106" w:history="1">
        <w:r w:rsidRPr="00923BEF">
          <w:rPr>
            <w:rStyle w:val="Hyperlink"/>
          </w:rPr>
          <w:t>Analytics</w:t>
        </w:r>
        <w:r>
          <w:rPr>
            <w:webHidden/>
          </w:rPr>
          <w:tab/>
        </w:r>
        <w:r>
          <w:rPr>
            <w:webHidden/>
          </w:rPr>
          <w:fldChar w:fldCharType="begin"/>
        </w:r>
        <w:r>
          <w:rPr>
            <w:webHidden/>
          </w:rPr>
          <w:instrText xml:space="preserve"> PAGEREF _Toc521590106 \h </w:instrText>
        </w:r>
        <w:r>
          <w:rPr>
            <w:webHidden/>
          </w:rPr>
        </w:r>
        <w:r>
          <w:rPr>
            <w:webHidden/>
          </w:rPr>
          <w:fldChar w:fldCharType="separate"/>
        </w:r>
        <w:r w:rsidR="00B10054">
          <w:rPr>
            <w:webHidden/>
          </w:rPr>
          <w:t>283</w:t>
        </w:r>
        <w:r>
          <w:rPr>
            <w:webHidden/>
          </w:rPr>
          <w:fldChar w:fldCharType="end"/>
        </w:r>
      </w:hyperlink>
    </w:p>
    <w:p w14:paraId="69216ABE" w14:textId="4D361B9F" w:rsidR="00E57866" w:rsidRDefault="00E57866">
      <w:pPr>
        <w:pStyle w:val="TOC5"/>
        <w:rPr>
          <w:rFonts w:ascii="Calibri" w:eastAsia="Times New Roman" w:hAnsi="Calibri"/>
          <w:noProof/>
          <w:sz w:val="22"/>
          <w:szCs w:val="22"/>
          <w:lang w:eastAsia="en-US"/>
        </w:rPr>
      </w:pPr>
      <w:hyperlink w:anchor="_Toc521590107" w:history="1">
        <w:r w:rsidRPr="00923BEF">
          <w:rPr>
            <w:rStyle w:val="Hyperlink"/>
            <w:noProof/>
          </w:rPr>
          <w:t>Reynolds Range for Turbulent Flow</w:t>
        </w:r>
        <w:r>
          <w:rPr>
            <w:noProof/>
            <w:webHidden/>
          </w:rPr>
          <w:tab/>
        </w:r>
        <w:r>
          <w:rPr>
            <w:noProof/>
            <w:webHidden/>
          </w:rPr>
          <w:fldChar w:fldCharType="begin"/>
        </w:r>
        <w:r>
          <w:rPr>
            <w:noProof/>
            <w:webHidden/>
          </w:rPr>
          <w:instrText xml:space="preserve"> PAGEREF _Toc521590107 \h </w:instrText>
        </w:r>
        <w:r>
          <w:rPr>
            <w:noProof/>
            <w:webHidden/>
          </w:rPr>
        </w:r>
        <w:r>
          <w:rPr>
            <w:noProof/>
            <w:webHidden/>
          </w:rPr>
          <w:fldChar w:fldCharType="separate"/>
        </w:r>
        <w:r w:rsidR="00B10054">
          <w:rPr>
            <w:noProof/>
            <w:webHidden/>
          </w:rPr>
          <w:t>284</w:t>
        </w:r>
        <w:r>
          <w:rPr>
            <w:noProof/>
            <w:webHidden/>
          </w:rPr>
          <w:fldChar w:fldCharType="end"/>
        </w:r>
      </w:hyperlink>
    </w:p>
    <w:p w14:paraId="4208F292" w14:textId="2091A5FB" w:rsidR="00E57866" w:rsidRDefault="00E57866">
      <w:pPr>
        <w:pStyle w:val="TOC5"/>
        <w:rPr>
          <w:rFonts w:ascii="Calibri" w:eastAsia="Times New Roman" w:hAnsi="Calibri"/>
          <w:noProof/>
          <w:sz w:val="22"/>
          <w:szCs w:val="22"/>
          <w:lang w:eastAsia="en-US"/>
        </w:rPr>
      </w:pPr>
      <w:hyperlink w:anchor="_Toc521590108" w:history="1">
        <w:r w:rsidRPr="00923BEF">
          <w:rPr>
            <w:rStyle w:val="Hyperlink"/>
            <w:noProof/>
          </w:rPr>
          <w:t>Maximum GHX Pressure Drop</w:t>
        </w:r>
        <w:r>
          <w:rPr>
            <w:noProof/>
            <w:webHidden/>
          </w:rPr>
          <w:tab/>
        </w:r>
        <w:r>
          <w:rPr>
            <w:noProof/>
            <w:webHidden/>
          </w:rPr>
          <w:fldChar w:fldCharType="begin"/>
        </w:r>
        <w:r>
          <w:rPr>
            <w:noProof/>
            <w:webHidden/>
          </w:rPr>
          <w:instrText xml:space="preserve"> PAGEREF _Toc521590108 \h </w:instrText>
        </w:r>
        <w:r>
          <w:rPr>
            <w:noProof/>
            <w:webHidden/>
          </w:rPr>
        </w:r>
        <w:r>
          <w:rPr>
            <w:noProof/>
            <w:webHidden/>
          </w:rPr>
          <w:fldChar w:fldCharType="separate"/>
        </w:r>
        <w:r w:rsidR="00B10054">
          <w:rPr>
            <w:noProof/>
            <w:webHidden/>
          </w:rPr>
          <w:t>284</w:t>
        </w:r>
        <w:r>
          <w:rPr>
            <w:noProof/>
            <w:webHidden/>
          </w:rPr>
          <w:fldChar w:fldCharType="end"/>
        </w:r>
      </w:hyperlink>
    </w:p>
    <w:p w14:paraId="6C4EB0A4" w14:textId="2A502CDC" w:rsidR="00E57866" w:rsidRDefault="00E57866">
      <w:pPr>
        <w:pStyle w:val="TOC5"/>
        <w:rPr>
          <w:rFonts w:ascii="Calibri" w:eastAsia="Times New Roman" w:hAnsi="Calibri"/>
          <w:noProof/>
          <w:sz w:val="22"/>
          <w:szCs w:val="22"/>
          <w:lang w:eastAsia="en-US"/>
        </w:rPr>
      </w:pPr>
      <w:hyperlink w:anchor="_Toc521590109" w:history="1">
        <w:r w:rsidRPr="00923BEF">
          <w:rPr>
            <w:rStyle w:val="Hyperlink"/>
            <w:noProof/>
          </w:rPr>
          <w:t>Peak Load</w:t>
        </w:r>
        <w:r>
          <w:rPr>
            <w:noProof/>
            <w:webHidden/>
          </w:rPr>
          <w:tab/>
        </w:r>
        <w:r>
          <w:rPr>
            <w:noProof/>
            <w:webHidden/>
          </w:rPr>
          <w:fldChar w:fldCharType="begin"/>
        </w:r>
        <w:r>
          <w:rPr>
            <w:noProof/>
            <w:webHidden/>
          </w:rPr>
          <w:instrText xml:space="preserve"> PAGEREF _Toc521590109 \h </w:instrText>
        </w:r>
        <w:r>
          <w:rPr>
            <w:noProof/>
            <w:webHidden/>
          </w:rPr>
        </w:r>
        <w:r>
          <w:rPr>
            <w:noProof/>
            <w:webHidden/>
          </w:rPr>
          <w:fldChar w:fldCharType="separate"/>
        </w:r>
        <w:r w:rsidR="00B10054">
          <w:rPr>
            <w:noProof/>
            <w:webHidden/>
          </w:rPr>
          <w:t>285</w:t>
        </w:r>
        <w:r>
          <w:rPr>
            <w:noProof/>
            <w:webHidden/>
          </w:rPr>
          <w:fldChar w:fldCharType="end"/>
        </w:r>
      </w:hyperlink>
    </w:p>
    <w:p w14:paraId="21DB691C" w14:textId="01A5ED29" w:rsidR="00E57866" w:rsidRDefault="00E57866">
      <w:pPr>
        <w:pStyle w:val="TOC5"/>
        <w:rPr>
          <w:rFonts w:ascii="Calibri" w:eastAsia="Times New Roman" w:hAnsi="Calibri"/>
          <w:noProof/>
          <w:sz w:val="22"/>
          <w:szCs w:val="22"/>
          <w:lang w:eastAsia="en-US"/>
        </w:rPr>
      </w:pPr>
      <w:hyperlink w:anchor="_Toc521590110" w:history="1">
        <w:r w:rsidRPr="00923BEF">
          <w:rPr>
            <w:rStyle w:val="Hyperlink"/>
            <w:noProof/>
          </w:rPr>
          <w:t>Purge Pump Motor Efficiency</w:t>
        </w:r>
        <w:r>
          <w:rPr>
            <w:noProof/>
            <w:webHidden/>
          </w:rPr>
          <w:tab/>
        </w:r>
        <w:r>
          <w:rPr>
            <w:noProof/>
            <w:webHidden/>
          </w:rPr>
          <w:fldChar w:fldCharType="begin"/>
        </w:r>
        <w:r>
          <w:rPr>
            <w:noProof/>
            <w:webHidden/>
          </w:rPr>
          <w:instrText xml:space="preserve"> PAGEREF _Toc521590110 \h </w:instrText>
        </w:r>
        <w:r>
          <w:rPr>
            <w:noProof/>
            <w:webHidden/>
          </w:rPr>
        </w:r>
        <w:r>
          <w:rPr>
            <w:noProof/>
            <w:webHidden/>
          </w:rPr>
          <w:fldChar w:fldCharType="separate"/>
        </w:r>
        <w:r w:rsidR="00B10054">
          <w:rPr>
            <w:noProof/>
            <w:webHidden/>
          </w:rPr>
          <w:t>285</w:t>
        </w:r>
        <w:r>
          <w:rPr>
            <w:noProof/>
            <w:webHidden/>
          </w:rPr>
          <w:fldChar w:fldCharType="end"/>
        </w:r>
      </w:hyperlink>
    </w:p>
    <w:p w14:paraId="795C0F71" w14:textId="58D6B71E" w:rsidR="00E57866" w:rsidRDefault="00E57866">
      <w:pPr>
        <w:pStyle w:val="TOC5"/>
        <w:rPr>
          <w:rFonts w:ascii="Calibri" w:eastAsia="Times New Roman" w:hAnsi="Calibri"/>
          <w:noProof/>
          <w:sz w:val="22"/>
          <w:szCs w:val="22"/>
          <w:lang w:eastAsia="en-US"/>
        </w:rPr>
      </w:pPr>
      <w:hyperlink w:anchor="_Toc521590111" w:history="1">
        <w:r w:rsidRPr="00923BEF">
          <w:rPr>
            <w:rStyle w:val="Hyperlink"/>
            <w:noProof/>
          </w:rPr>
          <w:t>Maximum Purging Flow Rate</w:t>
        </w:r>
        <w:r>
          <w:rPr>
            <w:noProof/>
            <w:webHidden/>
          </w:rPr>
          <w:tab/>
        </w:r>
        <w:r>
          <w:rPr>
            <w:noProof/>
            <w:webHidden/>
          </w:rPr>
          <w:fldChar w:fldCharType="begin"/>
        </w:r>
        <w:r>
          <w:rPr>
            <w:noProof/>
            <w:webHidden/>
          </w:rPr>
          <w:instrText xml:space="preserve"> PAGEREF _Toc521590111 \h </w:instrText>
        </w:r>
        <w:r>
          <w:rPr>
            <w:noProof/>
            <w:webHidden/>
          </w:rPr>
        </w:r>
        <w:r>
          <w:rPr>
            <w:noProof/>
            <w:webHidden/>
          </w:rPr>
          <w:fldChar w:fldCharType="separate"/>
        </w:r>
        <w:r w:rsidR="00B10054">
          <w:rPr>
            <w:noProof/>
            <w:webHidden/>
          </w:rPr>
          <w:t>285</w:t>
        </w:r>
        <w:r>
          <w:rPr>
            <w:noProof/>
            <w:webHidden/>
          </w:rPr>
          <w:fldChar w:fldCharType="end"/>
        </w:r>
      </w:hyperlink>
    </w:p>
    <w:p w14:paraId="5BC94BB3" w14:textId="55084ADF" w:rsidR="00E57866" w:rsidRDefault="00E57866">
      <w:pPr>
        <w:pStyle w:val="TOC5"/>
        <w:rPr>
          <w:rFonts w:ascii="Calibri" w:eastAsia="Times New Roman" w:hAnsi="Calibri"/>
          <w:noProof/>
          <w:sz w:val="22"/>
          <w:szCs w:val="22"/>
          <w:lang w:eastAsia="en-US"/>
        </w:rPr>
      </w:pPr>
      <w:hyperlink w:anchor="_Toc521590112" w:history="1">
        <w:r w:rsidRPr="00923BEF">
          <w:rPr>
            <w:rStyle w:val="Hyperlink"/>
            <w:noProof/>
          </w:rPr>
          <w:t>Maximum Purging Pressure Drop</w:t>
        </w:r>
        <w:r>
          <w:rPr>
            <w:noProof/>
            <w:webHidden/>
          </w:rPr>
          <w:tab/>
        </w:r>
        <w:r>
          <w:rPr>
            <w:noProof/>
            <w:webHidden/>
          </w:rPr>
          <w:fldChar w:fldCharType="begin"/>
        </w:r>
        <w:r>
          <w:rPr>
            <w:noProof/>
            <w:webHidden/>
          </w:rPr>
          <w:instrText xml:space="preserve"> PAGEREF _Toc521590112 \h </w:instrText>
        </w:r>
        <w:r>
          <w:rPr>
            <w:noProof/>
            <w:webHidden/>
          </w:rPr>
        </w:r>
        <w:r>
          <w:rPr>
            <w:noProof/>
            <w:webHidden/>
          </w:rPr>
          <w:fldChar w:fldCharType="separate"/>
        </w:r>
        <w:r w:rsidR="00B10054">
          <w:rPr>
            <w:noProof/>
            <w:webHidden/>
          </w:rPr>
          <w:t>285</w:t>
        </w:r>
        <w:r>
          <w:rPr>
            <w:noProof/>
            <w:webHidden/>
          </w:rPr>
          <w:fldChar w:fldCharType="end"/>
        </w:r>
      </w:hyperlink>
    </w:p>
    <w:p w14:paraId="5469F05C" w14:textId="715DA92F" w:rsidR="00E57866" w:rsidRDefault="00E57866">
      <w:pPr>
        <w:pStyle w:val="TOC4"/>
        <w:rPr>
          <w:rFonts w:ascii="Calibri" w:eastAsia="Times New Roman" w:hAnsi="Calibri"/>
          <w:sz w:val="22"/>
          <w:szCs w:val="22"/>
          <w:lang w:eastAsia="en-US"/>
        </w:rPr>
      </w:pPr>
      <w:hyperlink w:anchor="_Toc521590113" w:history="1">
        <w:r w:rsidRPr="00923BEF">
          <w:rPr>
            <w:rStyle w:val="Hyperlink"/>
          </w:rPr>
          <w:t>Balance</w:t>
        </w:r>
        <w:r>
          <w:rPr>
            <w:webHidden/>
          </w:rPr>
          <w:tab/>
        </w:r>
        <w:r>
          <w:rPr>
            <w:webHidden/>
          </w:rPr>
          <w:fldChar w:fldCharType="begin"/>
        </w:r>
        <w:r>
          <w:rPr>
            <w:webHidden/>
          </w:rPr>
          <w:instrText xml:space="preserve"> PAGEREF _Toc521590113 \h </w:instrText>
        </w:r>
        <w:r>
          <w:rPr>
            <w:webHidden/>
          </w:rPr>
        </w:r>
        <w:r>
          <w:rPr>
            <w:webHidden/>
          </w:rPr>
          <w:fldChar w:fldCharType="separate"/>
        </w:r>
        <w:r w:rsidR="00B10054">
          <w:rPr>
            <w:webHidden/>
          </w:rPr>
          <w:t>286</w:t>
        </w:r>
        <w:r>
          <w:rPr>
            <w:webHidden/>
          </w:rPr>
          <w:fldChar w:fldCharType="end"/>
        </w:r>
      </w:hyperlink>
    </w:p>
    <w:p w14:paraId="7F36ED8F" w14:textId="27F760A5" w:rsidR="00E57866" w:rsidRDefault="00E57866">
      <w:pPr>
        <w:pStyle w:val="TOC5"/>
        <w:rPr>
          <w:rFonts w:ascii="Calibri" w:eastAsia="Times New Roman" w:hAnsi="Calibri"/>
          <w:noProof/>
          <w:sz w:val="22"/>
          <w:szCs w:val="22"/>
          <w:lang w:eastAsia="en-US"/>
        </w:rPr>
      </w:pPr>
      <w:hyperlink w:anchor="_Toc521590114" w:history="1">
        <w:r w:rsidRPr="00923BEF">
          <w:rPr>
            <w:rStyle w:val="Hyperlink"/>
            <w:noProof/>
          </w:rPr>
          <w:t>Average Difference Threshold</w:t>
        </w:r>
        <w:r>
          <w:rPr>
            <w:noProof/>
            <w:webHidden/>
          </w:rPr>
          <w:tab/>
        </w:r>
        <w:r>
          <w:rPr>
            <w:noProof/>
            <w:webHidden/>
          </w:rPr>
          <w:fldChar w:fldCharType="begin"/>
        </w:r>
        <w:r>
          <w:rPr>
            <w:noProof/>
            <w:webHidden/>
          </w:rPr>
          <w:instrText xml:space="preserve"> PAGEREF _Toc521590114 \h </w:instrText>
        </w:r>
        <w:r>
          <w:rPr>
            <w:noProof/>
            <w:webHidden/>
          </w:rPr>
        </w:r>
        <w:r>
          <w:rPr>
            <w:noProof/>
            <w:webHidden/>
          </w:rPr>
          <w:fldChar w:fldCharType="separate"/>
        </w:r>
        <w:r w:rsidR="00B10054">
          <w:rPr>
            <w:noProof/>
            <w:webHidden/>
          </w:rPr>
          <w:t>286</w:t>
        </w:r>
        <w:r>
          <w:rPr>
            <w:noProof/>
            <w:webHidden/>
          </w:rPr>
          <w:fldChar w:fldCharType="end"/>
        </w:r>
      </w:hyperlink>
    </w:p>
    <w:p w14:paraId="7944759D" w14:textId="2D9B3E64" w:rsidR="00E57866" w:rsidRDefault="00E57866">
      <w:pPr>
        <w:pStyle w:val="TOC5"/>
        <w:rPr>
          <w:rFonts w:ascii="Calibri" w:eastAsia="Times New Roman" w:hAnsi="Calibri"/>
          <w:noProof/>
          <w:sz w:val="22"/>
          <w:szCs w:val="22"/>
          <w:lang w:eastAsia="en-US"/>
        </w:rPr>
      </w:pPr>
      <w:hyperlink w:anchor="_Toc521590115" w:history="1">
        <w:r w:rsidRPr="00923BEF">
          <w:rPr>
            <w:rStyle w:val="Hyperlink"/>
            <w:noProof/>
          </w:rPr>
          <w:t>Convergence Rate</w:t>
        </w:r>
        <w:r>
          <w:rPr>
            <w:noProof/>
            <w:webHidden/>
          </w:rPr>
          <w:tab/>
        </w:r>
        <w:r>
          <w:rPr>
            <w:noProof/>
            <w:webHidden/>
          </w:rPr>
          <w:fldChar w:fldCharType="begin"/>
        </w:r>
        <w:r>
          <w:rPr>
            <w:noProof/>
            <w:webHidden/>
          </w:rPr>
          <w:instrText xml:space="preserve"> PAGEREF _Toc521590115 \h </w:instrText>
        </w:r>
        <w:r>
          <w:rPr>
            <w:noProof/>
            <w:webHidden/>
          </w:rPr>
        </w:r>
        <w:r>
          <w:rPr>
            <w:noProof/>
            <w:webHidden/>
          </w:rPr>
          <w:fldChar w:fldCharType="separate"/>
        </w:r>
        <w:r w:rsidR="00B10054">
          <w:rPr>
            <w:noProof/>
            <w:webHidden/>
          </w:rPr>
          <w:t>287</w:t>
        </w:r>
        <w:r>
          <w:rPr>
            <w:noProof/>
            <w:webHidden/>
          </w:rPr>
          <w:fldChar w:fldCharType="end"/>
        </w:r>
      </w:hyperlink>
    </w:p>
    <w:p w14:paraId="5261132D" w14:textId="42AF1A07" w:rsidR="00E57866" w:rsidRDefault="00E57866">
      <w:pPr>
        <w:pStyle w:val="TOC5"/>
        <w:rPr>
          <w:rFonts w:ascii="Calibri" w:eastAsia="Times New Roman" w:hAnsi="Calibri"/>
          <w:noProof/>
          <w:sz w:val="22"/>
          <w:szCs w:val="22"/>
          <w:lang w:eastAsia="en-US"/>
        </w:rPr>
      </w:pPr>
      <w:hyperlink w:anchor="_Toc521590116" w:history="1">
        <w:r w:rsidRPr="00923BEF">
          <w:rPr>
            <w:rStyle w:val="Hyperlink"/>
            <w:noProof/>
          </w:rPr>
          <w:t>Iteration Limit</w:t>
        </w:r>
        <w:r>
          <w:rPr>
            <w:noProof/>
            <w:webHidden/>
          </w:rPr>
          <w:tab/>
        </w:r>
        <w:r>
          <w:rPr>
            <w:noProof/>
            <w:webHidden/>
          </w:rPr>
          <w:fldChar w:fldCharType="begin"/>
        </w:r>
        <w:r>
          <w:rPr>
            <w:noProof/>
            <w:webHidden/>
          </w:rPr>
          <w:instrText xml:space="preserve"> PAGEREF _Toc521590116 \h </w:instrText>
        </w:r>
        <w:r>
          <w:rPr>
            <w:noProof/>
            <w:webHidden/>
          </w:rPr>
        </w:r>
        <w:r>
          <w:rPr>
            <w:noProof/>
            <w:webHidden/>
          </w:rPr>
          <w:fldChar w:fldCharType="separate"/>
        </w:r>
        <w:r w:rsidR="00B10054">
          <w:rPr>
            <w:noProof/>
            <w:webHidden/>
          </w:rPr>
          <w:t>287</w:t>
        </w:r>
        <w:r>
          <w:rPr>
            <w:noProof/>
            <w:webHidden/>
          </w:rPr>
          <w:fldChar w:fldCharType="end"/>
        </w:r>
      </w:hyperlink>
    </w:p>
    <w:p w14:paraId="71298B06" w14:textId="066C9F9D" w:rsidR="00E57866" w:rsidRDefault="00E57866">
      <w:pPr>
        <w:pStyle w:val="TOC3"/>
        <w:rPr>
          <w:rFonts w:ascii="Calibri" w:eastAsia="Times New Roman" w:hAnsi="Calibri"/>
          <w:sz w:val="22"/>
          <w:szCs w:val="22"/>
          <w:lang w:eastAsia="en-US"/>
        </w:rPr>
      </w:pPr>
      <w:hyperlink w:anchor="_Toc521590117" w:history="1">
        <w:r w:rsidRPr="00923BEF">
          <w:rPr>
            <w:rStyle w:val="Hyperlink"/>
          </w:rPr>
          <w:t>Fluid</w:t>
        </w:r>
        <w:r>
          <w:rPr>
            <w:webHidden/>
          </w:rPr>
          <w:tab/>
        </w:r>
        <w:r>
          <w:rPr>
            <w:webHidden/>
          </w:rPr>
          <w:fldChar w:fldCharType="begin"/>
        </w:r>
        <w:r>
          <w:rPr>
            <w:webHidden/>
          </w:rPr>
          <w:instrText xml:space="preserve"> PAGEREF _Toc521590117 \h </w:instrText>
        </w:r>
        <w:r>
          <w:rPr>
            <w:webHidden/>
          </w:rPr>
        </w:r>
        <w:r>
          <w:rPr>
            <w:webHidden/>
          </w:rPr>
          <w:fldChar w:fldCharType="separate"/>
        </w:r>
        <w:r w:rsidR="00B10054">
          <w:rPr>
            <w:webHidden/>
          </w:rPr>
          <w:t>287</w:t>
        </w:r>
        <w:r>
          <w:rPr>
            <w:webHidden/>
          </w:rPr>
          <w:fldChar w:fldCharType="end"/>
        </w:r>
      </w:hyperlink>
    </w:p>
    <w:p w14:paraId="61C751AD" w14:textId="37042B94" w:rsidR="00E57866" w:rsidRDefault="00E57866">
      <w:pPr>
        <w:pStyle w:val="TOC4"/>
        <w:rPr>
          <w:rFonts w:ascii="Calibri" w:eastAsia="Times New Roman" w:hAnsi="Calibri"/>
          <w:sz w:val="22"/>
          <w:szCs w:val="22"/>
          <w:lang w:eastAsia="en-US"/>
        </w:rPr>
      </w:pPr>
      <w:hyperlink w:anchor="_Toc521590118" w:history="1">
        <w:r w:rsidRPr="00923BEF">
          <w:rPr>
            <w:rStyle w:val="Hyperlink"/>
          </w:rPr>
          <w:t>Fluid Information</w:t>
        </w:r>
        <w:r>
          <w:rPr>
            <w:webHidden/>
          </w:rPr>
          <w:tab/>
        </w:r>
        <w:r>
          <w:rPr>
            <w:webHidden/>
          </w:rPr>
          <w:fldChar w:fldCharType="begin"/>
        </w:r>
        <w:r>
          <w:rPr>
            <w:webHidden/>
          </w:rPr>
          <w:instrText xml:space="preserve"> PAGEREF _Toc521590118 \h </w:instrText>
        </w:r>
        <w:r>
          <w:rPr>
            <w:webHidden/>
          </w:rPr>
        </w:r>
        <w:r>
          <w:rPr>
            <w:webHidden/>
          </w:rPr>
          <w:fldChar w:fldCharType="separate"/>
        </w:r>
        <w:r w:rsidR="00B10054">
          <w:rPr>
            <w:webHidden/>
          </w:rPr>
          <w:t>288</w:t>
        </w:r>
        <w:r>
          <w:rPr>
            <w:webHidden/>
          </w:rPr>
          <w:fldChar w:fldCharType="end"/>
        </w:r>
      </w:hyperlink>
    </w:p>
    <w:p w14:paraId="36953449" w14:textId="05ACF152" w:rsidR="00E57866" w:rsidRDefault="00E57866">
      <w:pPr>
        <w:pStyle w:val="TOC4"/>
        <w:rPr>
          <w:rFonts w:ascii="Calibri" w:eastAsia="Times New Roman" w:hAnsi="Calibri"/>
          <w:sz w:val="22"/>
          <w:szCs w:val="22"/>
          <w:lang w:eastAsia="en-US"/>
        </w:rPr>
      </w:pPr>
      <w:hyperlink w:anchor="_Toc521590119" w:history="1">
        <w:r w:rsidRPr="00923BEF">
          <w:rPr>
            <w:rStyle w:val="Hyperlink"/>
          </w:rPr>
          <w:t>Solution Properties</w:t>
        </w:r>
        <w:r>
          <w:rPr>
            <w:webHidden/>
          </w:rPr>
          <w:tab/>
        </w:r>
        <w:r>
          <w:rPr>
            <w:webHidden/>
          </w:rPr>
          <w:fldChar w:fldCharType="begin"/>
        </w:r>
        <w:r>
          <w:rPr>
            <w:webHidden/>
          </w:rPr>
          <w:instrText xml:space="preserve"> PAGEREF _Toc521590119 \h </w:instrText>
        </w:r>
        <w:r>
          <w:rPr>
            <w:webHidden/>
          </w:rPr>
        </w:r>
        <w:r>
          <w:rPr>
            <w:webHidden/>
          </w:rPr>
          <w:fldChar w:fldCharType="separate"/>
        </w:r>
        <w:r w:rsidR="00B10054">
          <w:rPr>
            <w:webHidden/>
          </w:rPr>
          <w:t>291</w:t>
        </w:r>
        <w:r>
          <w:rPr>
            <w:webHidden/>
          </w:rPr>
          <w:fldChar w:fldCharType="end"/>
        </w:r>
      </w:hyperlink>
    </w:p>
    <w:p w14:paraId="1503B794" w14:textId="193B9237" w:rsidR="00E57866" w:rsidRDefault="00E57866">
      <w:pPr>
        <w:pStyle w:val="TOC3"/>
        <w:rPr>
          <w:rFonts w:ascii="Calibri" w:eastAsia="Times New Roman" w:hAnsi="Calibri"/>
          <w:sz w:val="22"/>
          <w:szCs w:val="22"/>
          <w:lang w:eastAsia="en-US"/>
        </w:rPr>
      </w:pPr>
      <w:hyperlink w:anchor="_Toc521590120" w:history="1">
        <w:r w:rsidRPr="00923BEF">
          <w:rPr>
            <w:rStyle w:val="Hyperlink"/>
          </w:rPr>
          <w:t>Layout</w:t>
        </w:r>
        <w:r>
          <w:rPr>
            <w:webHidden/>
          </w:rPr>
          <w:tab/>
        </w:r>
        <w:r>
          <w:rPr>
            <w:webHidden/>
          </w:rPr>
          <w:fldChar w:fldCharType="begin"/>
        </w:r>
        <w:r>
          <w:rPr>
            <w:webHidden/>
          </w:rPr>
          <w:instrText xml:space="preserve"> PAGEREF _Toc521590120 \h </w:instrText>
        </w:r>
        <w:r>
          <w:rPr>
            <w:webHidden/>
          </w:rPr>
        </w:r>
        <w:r>
          <w:rPr>
            <w:webHidden/>
          </w:rPr>
          <w:fldChar w:fldCharType="separate"/>
        </w:r>
        <w:r w:rsidR="00B10054">
          <w:rPr>
            <w:webHidden/>
          </w:rPr>
          <w:t>292</w:t>
        </w:r>
        <w:r>
          <w:rPr>
            <w:webHidden/>
          </w:rPr>
          <w:fldChar w:fldCharType="end"/>
        </w:r>
      </w:hyperlink>
    </w:p>
    <w:p w14:paraId="4AA66130" w14:textId="48D5893B" w:rsidR="00E57866" w:rsidRDefault="00E57866">
      <w:pPr>
        <w:pStyle w:val="TOC4"/>
        <w:rPr>
          <w:rFonts w:ascii="Calibri" w:eastAsia="Times New Roman" w:hAnsi="Calibri"/>
          <w:sz w:val="22"/>
          <w:szCs w:val="22"/>
          <w:lang w:eastAsia="en-US"/>
        </w:rPr>
      </w:pPr>
      <w:hyperlink w:anchor="_Toc521590121" w:history="1">
        <w:r w:rsidRPr="00923BEF">
          <w:rPr>
            <w:rStyle w:val="Hyperlink"/>
          </w:rPr>
          <w:t>Section One: Calculate and Results Display Buttons</w:t>
        </w:r>
        <w:r>
          <w:rPr>
            <w:webHidden/>
          </w:rPr>
          <w:tab/>
        </w:r>
        <w:r>
          <w:rPr>
            <w:webHidden/>
          </w:rPr>
          <w:fldChar w:fldCharType="begin"/>
        </w:r>
        <w:r>
          <w:rPr>
            <w:webHidden/>
          </w:rPr>
          <w:instrText xml:space="preserve"> PAGEREF _Toc521590121 \h </w:instrText>
        </w:r>
        <w:r>
          <w:rPr>
            <w:webHidden/>
          </w:rPr>
        </w:r>
        <w:r>
          <w:rPr>
            <w:webHidden/>
          </w:rPr>
          <w:fldChar w:fldCharType="separate"/>
        </w:r>
        <w:r w:rsidR="00B10054">
          <w:rPr>
            <w:webHidden/>
          </w:rPr>
          <w:t>293</w:t>
        </w:r>
        <w:r>
          <w:rPr>
            <w:webHidden/>
          </w:rPr>
          <w:fldChar w:fldCharType="end"/>
        </w:r>
      </w:hyperlink>
    </w:p>
    <w:p w14:paraId="6BEB3FA8" w14:textId="39A9EEF8" w:rsidR="00E57866" w:rsidRDefault="00E57866">
      <w:pPr>
        <w:pStyle w:val="TOC4"/>
        <w:rPr>
          <w:rFonts w:ascii="Calibri" w:eastAsia="Times New Roman" w:hAnsi="Calibri"/>
          <w:sz w:val="22"/>
          <w:szCs w:val="22"/>
          <w:lang w:eastAsia="en-US"/>
        </w:rPr>
      </w:pPr>
      <w:hyperlink w:anchor="_Toc521590122" w:history="1">
        <w:r w:rsidRPr="00923BEF">
          <w:rPr>
            <w:rStyle w:val="Hyperlink"/>
          </w:rPr>
          <w:t>Section Two: The Layout Manager Workspace</w:t>
        </w:r>
        <w:r>
          <w:rPr>
            <w:webHidden/>
          </w:rPr>
          <w:tab/>
        </w:r>
        <w:r>
          <w:rPr>
            <w:webHidden/>
          </w:rPr>
          <w:fldChar w:fldCharType="begin"/>
        </w:r>
        <w:r>
          <w:rPr>
            <w:webHidden/>
          </w:rPr>
          <w:instrText xml:space="preserve"> PAGEREF _Toc521590122 \h </w:instrText>
        </w:r>
        <w:r>
          <w:rPr>
            <w:webHidden/>
          </w:rPr>
        </w:r>
        <w:r>
          <w:rPr>
            <w:webHidden/>
          </w:rPr>
          <w:fldChar w:fldCharType="separate"/>
        </w:r>
        <w:r w:rsidR="00B10054">
          <w:rPr>
            <w:webHidden/>
          </w:rPr>
          <w:t>298</w:t>
        </w:r>
        <w:r>
          <w:rPr>
            <w:webHidden/>
          </w:rPr>
          <w:fldChar w:fldCharType="end"/>
        </w:r>
      </w:hyperlink>
    </w:p>
    <w:p w14:paraId="3AF60C57" w14:textId="35B33A36" w:rsidR="00E57866" w:rsidRDefault="00E57866">
      <w:pPr>
        <w:pStyle w:val="TOC4"/>
        <w:rPr>
          <w:rFonts w:ascii="Calibri" w:eastAsia="Times New Roman" w:hAnsi="Calibri"/>
          <w:sz w:val="22"/>
          <w:szCs w:val="22"/>
          <w:lang w:eastAsia="en-US"/>
        </w:rPr>
      </w:pPr>
      <w:hyperlink w:anchor="_Toc521590123" w:history="1">
        <w:r w:rsidRPr="00923BEF">
          <w:rPr>
            <w:rStyle w:val="Hyperlink"/>
          </w:rPr>
          <w:t>Customizing the Layout Panel</w:t>
        </w:r>
        <w:r>
          <w:rPr>
            <w:webHidden/>
          </w:rPr>
          <w:tab/>
        </w:r>
        <w:r>
          <w:rPr>
            <w:webHidden/>
          </w:rPr>
          <w:fldChar w:fldCharType="begin"/>
        </w:r>
        <w:r>
          <w:rPr>
            <w:webHidden/>
          </w:rPr>
          <w:instrText xml:space="preserve"> PAGEREF _Toc521590123 \h </w:instrText>
        </w:r>
        <w:r>
          <w:rPr>
            <w:webHidden/>
          </w:rPr>
        </w:r>
        <w:r>
          <w:rPr>
            <w:webHidden/>
          </w:rPr>
          <w:fldChar w:fldCharType="separate"/>
        </w:r>
        <w:r w:rsidR="00B10054">
          <w:rPr>
            <w:webHidden/>
          </w:rPr>
          <w:t>298</w:t>
        </w:r>
        <w:r>
          <w:rPr>
            <w:webHidden/>
          </w:rPr>
          <w:fldChar w:fldCharType="end"/>
        </w:r>
      </w:hyperlink>
    </w:p>
    <w:p w14:paraId="0C442646" w14:textId="5071C102" w:rsidR="00E57866" w:rsidRDefault="00E57866">
      <w:pPr>
        <w:pStyle w:val="TOC4"/>
        <w:rPr>
          <w:rFonts w:ascii="Calibri" w:eastAsia="Times New Roman" w:hAnsi="Calibri"/>
          <w:sz w:val="22"/>
          <w:szCs w:val="22"/>
          <w:lang w:eastAsia="en-US"/>
        </w:rPr>
      </w:pPr>
      <w:hyperlink w:anchor="_Toc521590124" w:history="1">
        <w:r w:rsidRPr="00923BEF">
          <w:rPr>
            <w:rStyle w:val="Hyperlink"/>
          </w:rPr>
          <w:t>Section Three: Flow Type Selection</w:t>
        </w:r>
        <w:r>
          <w:rPr>
            <w:webHidden/>
          </w:rPr>
          <w:tab/>
        </w:r>
        <w:r>
          <w:rPr>
            <w:webHidden/>
          </w:rPr>
          <w:fldChar w:fldCharType="begin"/>
        </w:r>
        <w:r>
          <w:rPr>
            <w:webHidden/>
          </w:rPr>
          <w:instrText xml:space="preserve"> PAGEREF _Toc521590124 \h </w:instrText>
        </w:r>
        <w:r>
          <w:rPr>
            <w:webHidden/>
          </w:rPr>
        </w:r>
        <w:r>
          <w:rPr>
            <w:webHidden/>
          </w:rPr>
          <w:fldChar w:fldCharType="separate"/>
        </w:r>
        <w:r w:rsidR="00B10054">
          <w:rPr>
            <w:webHidden/>
          </w:rPr>
          <w:t>300</w:t>
        </w:r>
        <w:r>
          <w:rPr>
            <w:webHidden/>
          </w:rPr>
          <w:fldChar w:fldCharType="end"/>
        </w:r>
      </w:hyperlink>
    </w:p>
    <w:p w14:paraId="2D7CF58A" w14:textId="0993DE3C" w:rsidR="00E57866" w:rsidRDefault="00E57866">
      <w:pPr>
        <w:pStyle w:val="TOC4"/>
        <w:rPr>
          <w:rFonts w:ascii="Calibri" w:eastAsia="Times New Roman" w:hAnsi="Calibri"/>
          <w:sz w:val="22"/>
          <w:szCs w:val="22"/>
          <w:lang w:eastAsia="en-US"/>
        </w:rPr>
      </w:pPr>
      <w:hyperlink w:anchor="_Toc521590125" w:history="1">
        <w:r w:rsidRPr="00923BEF">
          <w:rPr>
            <w:rStyle w:val="Hyperlink"/>
          </w:rPr>
          <w:t>Section Four: The Properties Window</w:t>
        </w:r>
        <w:r>
          <w:rPr>
            <w:webHidden/>
          </w:rPr>
          <w:tab/>
        </w:r>
        <w:r>
          <w:rPr>
            <w:webHidden/>
          </w:rPr>
          <w:fldChar w:fldCharType="begin"/>
        </w:r>
        <w:r>
          <w:rPr>
            <w:webHidden/>
          </w:rPr>
          <w:instrText xml:space="preserve"> PAGEREF _Toc521590125 \h </w:instrText>
        </w:r>
        <w:r>
          <w:rPr>
            <w:webHidden/>
          </w:rPr>
        </w:r>
        <w:r>
          <w:rPr>
            <w:webHidden/>
          </w:rPr>
          <w:fldChar w:fldCharType="separate"/>
        </w:r>
        <w:r w:rsidR="00B10054">
          <w:rPr>
            <w:webHidden/>
          </w:rPr>
          <w:t>300</w:t>
        </w:r>
        <w:r>
          <w:rPr>
            <w:webHidden/>
          </w:rPr>
          <w:fldChar w:fldCharType="end"/>
        </w:r>
      </w:hyperlink>
    </w:p>
    <w:p w14:paraId="2DE48C1F" w14:textId="7D26BF9F" w:rsidR="00E57866" w:rsidRDefault="00E57866">
      <w:pPr>
        <w:pStyle w:val="TOC4"/>
        <w:rPr>
          <w:rFonts w:ascii="Calibri" w:eastAsia="Times New Roman" w:hAnsi="Calibri"/>
          <w:sz w:val="22"/>
          <w:szCs w:val="22"/>
          <w:lang w:eastAsia="en-US"/>
        </w:rPr>
      </w:pPr>
      <w:hyperlink w:anchor="_Toc521590126" w:history="1">
        <w:r w:rsidRPr="00923BEF">
          <w:rPr>
            <w:rStyle w:val="Hyperlink"/>
          </w:rPr>
          <w:t>Section Five: The Circuit Confirmation Calculator</w:t>
        </w:r>
        <w:r>
          <w:rPr>
            <w:webHidden/>
          </w:rPr>
          <w:tab/>
        </w:r>
        <w:r>
          <w:rPr>
            <w:webHidden/>
          </w:rPr>
          <w:fldChar w:fldCharType="begin"/>
        </w:r>
        <w:r>
          <w:rPr>
            <w:webHidden/>
          </w:rPr>
          <w:instrText xml:space="preserve"> PAGEREF _Toc521590126 \h </w:instrText>
        </w:r>
        <w:r>
          <w:rPr>
            <w:webHidden/>
          </w:rPr>
        </w:r>
        <w:r>
          <w:rPr>
            <w:webHidden/>
          </w:rPr>
          <w:fldChar w:fldCharType="separate"/>
        </w:r>
        <w:r w:rsidR="00B10054">
          <w:rPr>
            <w:webHidden/>
          </w:rPr>
          <w:t>303</w:t>
        </w:r>
        <w:r>
          <w:rPr>
            <w:webHidden/>
          </w:rPr>
          <w:fldChar w:fldCharType="end"/>
        </w:r>
      </w:hyperlink>
    </w:p>
    <w:p w14:paraId="33E044B3" w14:textId="4FFA008A" w:rsidR="00E57866" w:rsidRDefault="00E57866">
      <w:pPr>
        <w:pStyle w:val="TOC2"/>
        <w:rPr>
          <w:rFonts w:ascii="Calibri" w:eastAsia="Times New Roman" w:hAnsi="Calibri"/>
          <w:sz w:val="22"/>
          <w:szCs w:val="22"/>
          <w:lang w:eastAsia="en-US"/>
        </w:rPr>
      </w:pPr>
      <w:hyperlink w:anchor="_Toc521590127" w:history="1">
        <w:r w:rsidRPr="00923BEF">
          <w:rPr>
            <w:rStyle w:val="Hyperlink"/>
          </w:rPr>
          <w:t>The GLD Piping Language</w:t>
        </w:r>
        <w:r>
          <w:rPr>
            <w:webHidden/>
          </w:rPr>
          <w:tab/>
        </w:r>
        <w:r>
          <w:rPr>
            <w:webHidden/>
          </w:rPr>
          <w:fldChar w:fldCharType="begin"/>
        </w:r>
        <w:r>
          <w:rPr>
            <w:webHidden/>
          </w:rPr>
          <w:instrText xml:space="preserve"> PAGEREF _Toc521590127 \h </w:instrText>
        </w:r>
        <w:r>
          <w:rPr>
            <w:webHidden/>
          </w:rPr>
        </w:r>
        <w:r>
          <w:rPr>
            <w:webHidden/>
          </w:rPr>
          <w:fldChar w:fldCharType="separate"/>
        </w:r>
        <w:r w:rsidR="00B10054">
          <w:rPr>
            <w:webHidden/>
          </w:rPr>
          <w:t>303</w:t>
        </w:r>
        <w:r>
          <w:rPr>
            <w:webHidden/>
          </w:rPr>
          <w:fldChar w:fldCharType="end"/>
        </w:r>
      </w:hyperlink>
    </w:p>
    <w:p w14:paraId="3DB84CC9" w14:textId="50ED2803" w:rsidR="00E57866" w:rsidRDefault="00E57866">
      <w:pPr>
        <w:pStyle w:val="TOC3"/>
        <w:rPr>
          <w:rFonts w:ascii="Calibri" w:eastAsia="Times New Roman" w:hAnsi="Calibri"/>
          <w:sz w:val="22"/>
          <w:szCs w:val="22"/>
          <w:lang w:eastAsia="en-US"/>
        </w:rPr>
      </w:pPr>
      <w:hyperlink w:anchor="_Toc521590128" w:history="1">
        <w:r w:rsidRPr="00923BEF">
          <w:rPr>
            <w:rStyle w:val="Hyperlink"/>
          </w:rPr>
          <w:t>Piping Components</w:t>
        </w:r>
        <w:r>
          <w:rPr>
            <w:webHidden/>
          </w:rPr>
          <w:tab/>
        </w:r>
        <w:r>
          <w:rPr>
            <w:webHidden/>
          </w:rPr>
          <w:fldChar w:fldCharType="begin"/>
        </w:r>
        <w:r>
          <w:rPr>
            <w:webHidden/>
          </w:rPr>
          <w:instrText xml:space="preserve"> PAGEREF _Toc521590128 \h </w:instrText>
        </w:r>
        <w:r>
          <w:rPr>
            <w:webHidden/>
          </w:rPr>
        </w:r>
        <w:r>
          <w:rPr>
            <w:webHidden/>
          </w:rPr>
          <w:fldChar w:fldCharType="separate"/>
        </w:r>
        <w:r w:rsidR="00B10054">
          <w:rPr>
            <w:webHidden/>
          </w:rPr>
          <w:t>304</w:t>
        </w:r>
        <w:r>
          <w:rPr>
            <w:webHidden/>
          </w:rPr>
          <w:fldChar w:fldCharType="end"/>
        </w:r>
      </w:hyperlink>
    </w:p>
    <w:p w14:paraId="626698FA" w14:textId="61F255A8" w:rsidR="00E57866" w:rsidRDefault="00E57866">
      <w:pPr>
        <w:pStyle w:val="TOC3"/>
        <w:rPr>
          <w:rFonts w:ascii="Calibri" w:eastAsia="Times New Roman" w:hAnsi="Calibri"/>
          <w:sz w:val="22"/>
          <w:szCs w:val="22"/>
          <w:lang w:eastAsia="en-US"/>
        </w:rPr>
      </w:pPr>
      <w:hyperlink w:anchor="_Toc521590129" w:history="1">
        <w:r w:rsidRPr="00923BEF">
          <w:rPr>
            <w:rStyle w:val="Hyperlink"/>
          </w:rPr>
          <w:t>Piping Components: Summary</w:t>
        </w:r>
        <w:r>
          <w:rPr>
            <w:webHidden/>
          </w:rPr>
          <w:tab/>
        </w:r>
        <w:r>
          <w:rPr>
            <w:webHidden/>
          </w:rPr>
          <w:fldChar w:fldCharType="begin"/>
        </w:r>
        <w:r>
          <w:rPr>
            <w:webHidden/>
          </w:rPr>
          <w:instrText xml:space="preserve"> PAGEREF _Toc521590129 \h </w:instrText>
        </w:r>
        <w:r>
          <w:rPr>
            <w:webHidden/>
          </w:rPr>
        </w:r>
        <w:r>
          <w:rPr>
            <w:webHidden/>
          </w:rPr>
          <w:fldChar w:fldCharType="separate"/>
        </w:r>
        <w:r w:rsidR="00B10054">
          <w:rPr>
            <w:webHidden/>
          </w:rPr>
          <w:t>309</w:t>
        </w:r>
        <w:r>
          <w:rPr>
            <w:webHidden/>
          </w:rPr>
          <w:fldChar w:fldCharType="end"/>
        </w:r>
      </w:hyperlink>
    </w:p>
    <w:p w14:paraId="1507A67C" w14:textId="598EB4AC" w:rsidR="00E57866" w:rsidRDefault="00E57866">
      <w:pPr>
        <w:pStyle w:val="TOC3"/>
        <w:rPr>
          <w:rFonts w:ascii="Calibri" w:eastAsia="Times New Roman" w:hAnsi="Calibri"/>
          <w:sz w:val="22"/>
          <w:szCs w:val="22"/>
          <w:lang w:eastAsia="en-US"/>
        </w:rPr>
      </w:pPr>
      <w:hyperlink w:anchor="_Toc521590130" w:history="1">
        <w:r w:rsidRPr="00923BEF">
          <w:rPr>
            <w:rStyle w:val="Hyperlink"/>
          </w:rPr>
          <w:t>Basic Piping Grammar</w:t>
        </w:r>
        <w:r>
          <w:rPr>
            <w:webHidden/>
          </w:rPr>
          <w:tab/>
        </w:r>
        <w:r>
          <w:rPr>
            <w:webHidden/>
          </w:rPr>
          <w:fldChar w:fldCharType="begin"/>
        </w:r>
        <w:r>
          <w:rPr>
            <w:webHidden/>
          </w:rPr>
          <w:instrText xml:space="preserve"> PAGEREF _Toc521590130 \h </w:instrText>
        </w:r>
        <w:r>
          <w:rPr>
            <w:webHidden/>
          </w:rPr>
        </w:r>
        <w:r>
          <w:rPr>
            <w:webHidden/>
          </w:rPr>
          <w:fldChar w:fldCharType="separate"/>
        </w:r>
        <w:r w:rsidR="00B10054">
          <w:rPr>
            <w:webHidden/>
          </w:rPr>
          <w:t>309</w:t>
        </w:r>
        <w:r>
          <w:rPr>
            <w:webHidden/>
          </w:rPr>
          <w:fldChar w:fldCharType="end"/>
        </w:r>
      </w:hyperlink>
    </w:p>
    <w:p w14:paraId="618A9998" w14:textId="2CF308C4" w:rsidR="00E57866" w:rsidRDefault="00E57866">
      <w:pPr>
        <w:pStyle w:val="TOC4"/>
        <w:rPr>
          <w:rFonts w:ascii="Calibri" w:eastAsia="Times New Roman" w:hAnsi="Calibri"/>
          <w:sz w:val="22"/>
          <w:szCs w:val="22"/>
          <w:lang w:eastAsia="en-US"/>
        </w:rPr>
      </w:pPr>
      <w:hyperlink w:anchor="_Toc521590131" w:history="1">
        <w:r w:rsidRPr="00923BEF">
          <w:rPr>
            <w:rStyle w:val="Hyperlink"/>
          </w:rPr>
          <w:t>CONCEPT  ONE: Component Families</w:t>
        </w:r>
        <w:r>
          <w:rPr>
            <w:webHidden/>
          </w:rPr>
          <w:tab/>
        </w:r>
        <w:r>
          <w:rPr>
            <w:webHidden/>
          </w:rPr>
          <w:fldChar w:fldCharType="begin"/>
        </w:r>
        <w:r>
          <w:rPr>
            <w:webHidden/>
          </w:rPr>
          <w:instrText xml:space="preserve"> PAGEREF _Toc521590131 \h </w:instrText>
        </w:r>
        <w:r>
          <w:rPr>
            <w:webHidden/>
          </w:rPr>
        </w:r>
        <w:r>
          <w:rPr>
            <w:webHidden/>
          </w:rPr>
          <w:fldChar w:fldCharType="separate"/>
        </w:r>
        <w:r w:rsidR="00B10054">
          <w:rPr>
            <w:webHidden/>
          </w:rPr>
          <w:t>309</w:t>
        </w:r>
        <w:r>
          <w:rPr>
            <w:webHidden/>
          </w:rPr>
          <w:fldChar w:fldCharType="end"/>
        </w:r>
      </w:hyperlink>
    </w:p>
    <w:p w14:paraId="1D333F0D" w14:textId="68A0CDB3" w:rsidR="00E57866" w:rsidRDefault="00E57866">
      <w:pPr>
        <w:pStyle w:val="TOC4"/>
        <w:rPr>
          <w:rFonts w:ascii="Calibri" w:eastAsia="Times New Roman" w:hAnsi="Calibri"/>
          <w:sz w:val="22"/>
          <w:szCs w:val="22"/>
          <w:lang w:eastAsia="en-US"/>
        </w:rPr>
      </w:pPr>
      <w:hyperlink w:anchor="_Toc521590132" w:history="1">
        <w:r w:rsidRPr="00923BEF">
          <w:rPr>
            <w:rStyle w:val="Hyperlink"/>
          </w:rPr>
          <w:t>CONCEPT TWO: Parent, Child and Sibling Component Relationships</w:t>
        </w:r>
        <w:r>
          <w:rPr>
            <w:webHidden/>
          </w:rPr>
          <w:tab/>
        </w:r>
        <w:r>
          <w:rPr>
            <w:webHidden/>
          </w:rPr>
          <w:fldChar w:fldCharType="begin"/>
        </w:r>
        <w:r>
          <w:rPr>
            <w:webHidden/>
          </w:rPr>
          <w:instrText xml:space="preserve"> PAGEREF _Toc521590132 \h </w:instrText>
        </w:r>
        <w:r>
          <w:rPr>
            <w:webHidden/>
          </w:rPr>
        </w:r>
        <w:r>
          <w:rPr>
            <w:webHidden/>
          </w:rPr>
          <w:fldChar w:fldCharType="separate"/>
        </w:r>
        <w:r w:rsidR="00B10054">
          <w:rPr>
            <w:webHidden/>
          </w:rPr>
          <w:t>309</w:t>
        </w:r>
        <w:r>
          <w:rPr>
            <w:webHidden/>
          </w:rPr>
          <w:fldChar w:fldCharType="end"/>
        </w:r>
      </w:hyperlink>
    </w:p>
    <w:p w14:paraId="52069F9A" w14:textId="2ECD6666" w:rsidR="00E57866" w:rsidRDefault="00E57866">
      <w:pPr>
        <w:pStyle w:val="TOC4"/>
        <w:rPr>
          <w:rFonts w:ascii="Calibri" w:eastAsia="Times New Roman" w:hAnsi="Calibri"/>
          <w:sz w:val="22"/>
          <w:szCs w:val="22"/>
          <w:lang w:eastAsia="en-US"/>
        </w:rPr>
      </w:pPr>
      <w:hyperlink w:anchor="_Toc521590133" w:history="1">
        <w:r w:rsidRPr="00923BEF">
          <w:rPr>
            <w:rStyle w:val="Hyperlink"/>
          </w:rPr>
          <w:t>CONCEPT THREE: Parallel and Serial Flow Paths</w:t>
        </w:r>
        <w:r>
          <w:rPr>
            <w:webHidden/>
          </w:rPr>
          <w:tab/>
        </w:r>
        <w:r>
          <w:rPr>
            <w:webHidden/>
          </w:rPr>
          <w:fldChar w:fldCharType="begin"/>
        </w:r>
        <w:r>
          <w:rPr>
            <w:webHidden/>
          </w:rPr>
          <w:instrText xml:space="preserve"> PAGEREF _Toc521590133 \h </w:instrText>
        </w:r>
        <w:r>
          <w:rPr>
            <w:webHidden/>
          </w:rPr>
        </w:r>
        <w:r>
          <w:rPr>
            <w:webHidden/>
          </w:rPr>
          <w:fldChar w:fldCharType="separate"/>
        </w:r>
        <w:r w:rsidR="00B10054">
          <w:rPr>
            <w:webHidden/>
          </w:rPr>
          <w:t>311</w:t>
        </w:r>
        <w:r>
          <w:rPr>
            <w:webHidden/>
          </w:rPr>
          <w:fldChar w:fldCharType="end"/>
        </w:r>
      </w:hyperlink>
    </w:p>
    <w:p w14:paraId="6325B487" w14:textId="1E5A1AA0" w:rsidR="00E57866" w:rsidRDefault="00E57866">
      <w:pPr>
        <w:pStyle w:val="TOC4"/>
        <w:rPr>
          <w:rFonts w:ascii="Calibri" w:eastAsia="Times New Roman" w:hAnsi="Calibri"/>
          <w:sz w:val="22"/>
          <w:szCs w:val="22"/>
          <w:lang w:eastAsia="en-US"/>
        </w:rPr>
      </w:pPr>
      <w:hyperlink w:anchor="_Toc521590134" w:history="1">
        <w:r w:rsidRPr="00923BEF">
          <w:rPr>
            <w:rStyle w:val="Hyperlink"/>
          </w:rPr>
          <w:t>CONCEPT FOUR: Direct and Reverse Return GHX Headers</w:t>
        </w:r>
        <w:r>
          <w:rPr>
            <w:webHidden/>
          </w:rPr>
          <w:tab/>
        </w:r>
        <w:r>
          <w:rPr>
            <w:webHidden/>
          </w:rPr>
          <w:fldChar w:fldCharType="begin"/>
        </w:r>
        <w:r>
          <w:rPr>
            <w:webHidden/>
          </w:rPr>
          <w:instrText xml:space="preserve"> PAGEREF _Toc521590134 \h </w:instrText>
        </w:r>
        <w:r>
          <w:rPr>
            <w:webHidden/>
          </w:rPr>
        </w:r>
        <w:r>
          <w:rPr>
            <w:webHidden/>
          </w:rPr>
          <w:fldChar w:fldCharType="separate"/>
        </w:r>
        <w:r w:rsidR="00B10054">
          <w:rPr>
            <w:webHidden/>
          </w:rPr>
          <w:t>312</w:t>
        </w:r>
        <w:r>
          <w:rPr>
            <w:webHidden/>
          </w:rPr>
          <w:fldChar w:fldCharType="end"/>
        </w:r>
      </w:hyperlink>
    </w:p>
    <w:p w14:paraId="388B9A3A" w14:textId="2B934BE9" w:rsidR="00E57866" w:rsidRDefault="00E57866">
      <w:pPr>
        <w:pStyle w:val="TOC3"/>
        <w:rPr>
          <w:rFonts w:ascii="Calibri" w:eastAsia="Times New Roman" w:hAnsi="Calibri"/>
          <w:sz w:val="22"/>
          <w:szCs w:val="22"/>
          <w:lang w:eastAsia="en-US"/>
        </w:rPr>
      </w:pPr>
      <w:hyperlink w:anchor="_Toc521590135" w:history="1">
        <w:r w:rsidRPr="00923BEF">
          <w:rPr>
            <w:rStyle w:val="Hyperlink"/>
          </w:rPr>
          <w:t>SAMPLE LOOPFIELD LAYOUTS</w:t>
        </w:r>
        <w:r>
          <w:rPr>
            <w:webHidden/>
          </w:rPr>
          <w:tab/>
        </w:r>
        <w:r>
          <w:rPr>
            <w:webHidden/>
          </w:rPr>
          <w:fldChar w:fldCharType="begin"/>
        </w:r>
        <w:r>
          <w:rPr>
            <w:webHidden/>
          </w:rPr>
          <w:instrText xml:space="preserve"> PAGEREF _Toc521590135 \h </w:instrText>
        </w:r>
        <w:r>
          <w:rPr>
            <w:webHidden/>
          </w:rPr>
        </w:r>
        <w:r>
          <w:rPr>
            <w:webHidden/>
          </w:rPr>
          <w:fldChar w:fldCharType="separate"/>
        </w:r>
        <w:r w:rsidR="00B10054">
          <w:rPr>
            <w:webHidden/>
          </w:rPr>
          <w:t>322</w:t>
        </w:r>
        <w:r>
          <w:rPr>
            <w:webHidden/>
          </w:rPr>
          <w:fldChar w:fldCharType="end"/>
        </w:r>
      </w:hyperlink>
    </w:p>
    <w:p w14:paraId="5EA86E39" w14:textId="77A5CD9F" w:rsidR="00E57866" w:rsidRDefault="00E57866">
      <w:pPr>
        <w:pStyle w:val="TOC4"/>
        <w:rPr>
          <w:rFonts w:ascii="Calibri" w:eastAsia="Times New Roman" w:hAnsi="Calibri"/>
          <w:sz w:val="22"/>
          <w:szCs w:val="22"/>
          <w:lang w:eastAsia="en-US"/>
        </w:rPr>
      </w:pPr>
      <w:hyperlink w:anchor="_Toc521590136" w:history="1">
        <w:r w:rsidRPr="00923BEF">
          <w:rPr>
            <w:rStyle w:val="Hyperlink"/>
          </w:rPr>
          <w:t>BASIC DIRECT RETURN LOOPFIELD LAYOUT 1</w:t>
        </w:r>
        <w:r>
          <w:rPr>
            <w:webHidden/>
          </w:rPr>
          <w:tab/>
        </w:r>
        <w:r>
          <w:rPr>
            <w:webHidden/>
          </w:rPr>
          <w:fldChar w:fldCharType="begin"/>
        </w:r>
        <w:r>
          <w:rPr>
            <w:webHidden/>
          </w:rPr>
          <w:instrText xml:space="preserve"> PAGEREF _Toc521590136 \h </w:instrText>
        </w:r>
        <w:r>
          <w:rPr>
            <w:webHidden/>
          </w:rPr>
        </w:r>
        <w:r>
          <w:rPr>
            <w:webHidden/>
          </w:rPr>
          <w:fldChar w:fldCharType="separate"/>
        </w:r>
        <w:r w:rsidR="00B10054">
          <w:rPr>
            <w:webHidden/>
          </w:rPr>
          <w:t>322</w:t>
        </w:r>
        <w:r>
          <w:rPr>
            <w:webHidden/>
          </w:rPr>
          <w:fldChar w:fldCharType="end"/>
        </w:r>
      </w:hyperlink>
    </w:p>
    <w:p w14:paraId="7E9961A9" w14:textId="3B85503D" w:rsidR="00E57866" w:rsidRDefault="00E57866">
      <w:pPr>
        <w:pStyle w:val="TOC4"/>
        <w:rPr>
          <w:rFonts w:ascii="Calibri" w:eastAsia="Times New Roman" w:hAnsi="Calibri"/>
          <w:sz w:val="22"/>
          <w:szCs w:val="22"/>
          <w:lang w:eastAsia="en-US"/>
        </w:rPr>
      </w:pPr>
      <w:hyperlink w:anchor="_Toc521590137" w:history="1">
        <w:r w:rsidRPr="00923BEF">
          <w:rPr>
            <w:rStyle w:val="Hyperlink"/>
          </w:rPr>
          <w:t>BASIC DIRECT RETURN LOOPFIELD LAYOUT 2</w:t>
        </w:r>
        <w:r>
          <w:rPr>
            <w:webHidden/>
          </w:rPr>
          <w:tab/>
        </w:r>
        <w:r>
          <w:rPr>
            <w:webHidden/>
          </w:rPr>
          <w:fldChar w:fldCharType="begin"/>
        </w:r>
        <w:r>
          <w:rPr>
            <w:webHidden/>
          </w:rPr>
          <w:instrText xml:space="preserve"> PAGEREF _Toc521590137 \h </w:instrText>
        </w:r>
        <w:r>
          <w:rPr>
            <w:webHidden/>
          </w:rPr>
        </w:r>
        <w:r>
          <w:rPr>
            <w:webHidden/>
          </w:rPr>
          <w:fldChar w:fldCharType="separate"/>
        </w:r>
        <w:r w:rsidR="00B10054">
          <w:rPr>
            <w:webHidden/>
          </w:rPr>
          <w:t>325</w:t>
        </w:r>
        <w:r>
          <w:rPr>
            <w:webHidden/>
          </w:rPr>
          <w:fldChar w:fldCharType="end"/>
        </w:r>
      </w:hyperlink>
    </w:p>
    <w:p w14:paraId="5D44923E" w14:textId="0D998641" w:rsidR="00E57866" w:rsidRDefault="00E57866">
      <w:pPr>
        <w:pStyle w:val="TOC4"/>
        <w:rPr>
          <w:rFonts w:ascii="Calibri" w:eastAsia="Times New Roman" w:hAnsi="Calibri"/>
          <w:sz w:val="22"/>
          <w:szCs w:val="22"/>
          <w:lang w:eastAsia="en-US"/>
        </w:rPr>
      </w:pPr>
      <w:hyperlink w:anchor="_Toc521590138" w:history="1">
        <w:r w:rsidRPr="00923BEF">
          <w:rPr>
            <w:rStyle w:val="Hyperlink"/>
          </w:rPr>
          <w:t>BASIC DIRECT RETURN LOOPFIELD LAYOUT 3</w:t>
        </w:r>
        <w:r>
          <w:rPr>
            <w:webHidden/>
          </w:rPr>
          <w:tab/>
        </w:r>
        <w:r>
          <w:rPr>
            <w:webHidden/>
          </w:rPr>
          <w:fldChar w:fldCharType="begin"/>
        </w:r>
        <w:r>
          <w:rPr>
            <w:webHidden/>
          </w:rPr>
          <w:instrText xml:space="preserve"> PAGEREF _Toc521590138 \h </w:instrText>
        </w:r>
        <w:r>
          <w:rPr>
            <w:webHidden/>
          </w:rPr>
        </w:r>
        <w:r>
          <w:rPr>
            <w:webHidden/>
          </w:rPr>
          <w:fldChar w:fldCharType="separate"/>
        </w:r>
        <w:r w:rsidR="00B10054">
          <w:rPr>
            <w:webHidden/>
          </w:rPr>
          <w:t>327</w:t>
        </w:r>
        <w:r>
          <w:rPr>
            <w:webHidden/>
          </w:rPr>
          <w:fldChar w:fldCharType="end"/>
        </w:r>
      </w:hyperlink>
    </w:p>
    <w:p w14:paraId="2AAB4C7C" w14:textId="4558F3D5" w:rsidR="00E57866" w:rsidRDefault="00E57866">
      <w:pPr>
        <w:pStyle w:val="TOC4"/>
        <w:rPr>
          <w:rFonts w:ascii="Calibri" w:eastAsia="Times New Roman" w:hAnsi="Calibri"/>
          <w:sz w:val="22"/>
          <w:szCs w:val="22"/>
          <w:lang w:eastAsia="en-US"/>
        </w:rPr>
      </w:pPr>
      <w:hyperlink w:anchor="_Toc521590139" w:history="1">
        <w:r w:rsidRPr="00923BEF">
          <w:rPr>
            <w:rStyle w:val="Hyperlink"/>
          </w:rPr>
          <w:t>BASIC DIRECT RETURN LOOPFIELD LAYOUT 4</w:t>
        </w:r>
        <w:r>
          <w:rPr>
            <w:webHidden/>
          </w:rPr>
          <w:tab/>
        </w:r>
        <w:r>
          <w:rPr>
            <w:webHidden/>
          </w:rPr>
          <w:fldChar w:fldCharType="begin"/>
        </w:r>
        <w:r>
          <w:rPr>
            <w:webHidden/>
          </w:rPr>
          <w:instrText xml:space="preserve"> PAGEREF _Toc521590139 \h </w:instrText>
        </w:r>
        <w:r>
          <w:rPr>
            <w:webHidden/>
          </w:rPr>
        </w:r>
        <w:r>
          <w:rPr>
            <w:webHidden/>
          </w:rPr>
          <w:fldChar w:fldCharType="separate"/>
        </w:r>
        <w:r w:rsidR="00B10054">
          <w:rPr>
            <w:webHidden/>
          </w:rPr>
          <w:t>329</w:t>
        </w:r>
        <w:r>
          <w:rPr>
            <w:webHidden/>
          </w:rPr>
          <w:fldChar w:fldCharType="end"/>
        </w:r>
      </w:hyperlink>
    </w:p>
    <w:p w14:paraId="08A20379" w14:textId="08A9CAFB" w:rsidR="00E57866" w:rsidRDefault="00E57866">
      <w:pPr>
        <w:pStyle w:val="TOC4"/>
        <w:rPr>
          <w:rFonts w:ascii="Calibri" w:eastAsia="Times New Roman" w:hAnsi="Calibri"/>
          <w:sz w:val="22"/>
          <w:szCs w:val="22"/>
          <w:lang w:eastAsia="en-US"/>
        </w:rPr>
      </w:pPr>
      <w:hyperlink w:anchor="_Toc521590140" w:history="1">
        <w:r w:rsidRPr="00923BEF">
          <w:rPr>
            <w:rStyle w:val="Hyperlink"/>
          </w:rPr>
          <w:t>BASIC REVERSE RETURN LOOPFIELD LAYOUT 1</w:t>
        </w:r>
        <w:r>
          <w:rPr>
            <w:webHidden/>
          </w:rPr>
          <w:tab/>
        </w:r>
        <w:r>
          <w:rPr>
            <w:webHidden/>
          </w:rPr>
          <w:fldChar w:fldCharType="begin"/>
        </w:r>
        <w:r>
          <w:rPr>
            <w:webHidden/>
          </w:rPr>
          <w:instrText xml:space="preserve"> PAGEREF _Toc521590140 \h </w:instrText>
        </w:r>
        <w:r>
          <w:rPr>
            <w:webHidden/>
          </w:rPr>
        </w:r>
        <w:r>
          <w:rPr>
            <w:webHidden/>
          </w:rPr>
          <w:fldChar w:fldCharType="separate"/>
        </w:r>
        <w:r w:rsidR="00B10054">
          <w:rPr>
            <w:webHidden/>
          </w:rPr>
          <w:t>330</w:t>
        </w:r>
        <w:r>
          <w:rPr>
            <w:webHidden/>
          </w:rPr>
          <w:fldChar w:fldCharType="end"/>
        </w:r>
      </w:hyperlink>
    </w:p>
    <w:p w14:paraId="4A6BE4F1" w14:textId="5023CD10" w:rsidR="00E57866" w:rsidRDefault="00E57866">
      <w:pPr>
        <w:pStyle w:val="TOC2"/>
        <w:rPr>
          <w:rFonts w:ascii="Calibri" w:eastAsia="Times New Roman" w:hAnsi="Calibri"/>
          <w:sz w:val="22"/>
          <w:szCs w:val="22"/>
          <w:lang w:eastAsia="en-US"/>
        </w:rPr>
      </w:pPr>
      <w:hyperlink w:anchor="_Toc521590141" w:history="1">
        <w:r w:rsidRPr="00923BEF">
          <w:rPr>
            <w:rStyle w:val="Hyperlink"/>
          </w:rPr>
          <w:t>Building Piping Systems</w:t>
        </w:r>
        <w:r>
          <w:rPr>
            <w:webHidden/>
          </w:rPr>
          <w:tab/>
        </w:r>
        <w:r>
          <w:rPr>
            <w:webHidden/>
          </w:rPr>
          <w:fldChar w:fldCharType="begin"/>
        </w:r>
        <w:r>
          <w:rPr>
            <w:webHidden/>
          </w:rPr>
          <w:instrText xml:space="preserve"> PAGEREF _Toc521590141 \h </w:instrText>
        </w:r>
        <w:r>
          <w:rPr>
            <w:webHidden/>
          </w:rPr>
        </w:r>
        <w:r>
          <w:rPr>
            <w:webHidden/>
          </w:rPr>
          <w:fldChar w:fldCharType="separate"/>
        </w:r>
        <w:r w:rsidR="00B10054">
          <w:rPr>
            <w:webHidden/>
          </w:rPr>
          <w:t>332</w:t>
        </w:r>
        <w:r>
          <w:rPr>
            <w:webHidden/>
          </w:rPr>
          <w:fldChar w:fldCharType="end"/>
        </w:r>
      </w:hyperlink>
    </w:p>
    <w:p w14:paraId="283ABCEE" w14:textId="7EF7C1ED" w:rsidR="00E57866" w:rsidRDefault="00E57866">
      <w:pPr>
        <w:pStyle w:val="TOC3"/>
        <w:rPr>
          <w:rFonts w:ascii="Calibri" w:eastAsia="Times New Roman" w:hAnsi="Calibri"/>
          <w:sz w:val="22"/>
          <w:szCs w:val="22"/>
          <w:lang w:eastAsia="en-US"/>
        </w:rPr>
      </w:pPr>
      <w:hyperlink w:anchor="_Toc521590142" w:history="1">
        <w:r w:rsidRPr="00923BEF">
          <w:rPr>
            <w:rStyle w:val="Hyperlink"/>
          </w:rPr>
          <w:t>Manual Methods</w:t>
        </w:r>
        <w:r>
          <w:rPr>
            <w:webHidden/>
          </w:rPr>
          <w:tab/>
        </w:r>
        <w:r>
          <w:rPr>
            <w:webHidden/>
          </w:rPr>
          <w:fldChar w:fldCharType="begin"/>
        </w:r>
        <w:r>
          <w:rPr>
            <w:webHidden/>
          </w:rPr>
          <w:instrText xml:space="preserve"> PAGEREF _Toc521590142 \h </w:instrText>
        </w:r>
        <w:r>
          <w:rPr>
            <w:webHidden/>
          </w:rPr>
        </w:r>
        <w:r>
          <w:rPr>
            <w:webHidden/>
          </w:rPr>
          <w:fldChar w:fldCharType="separate"/>
        </w:r>
        <w:r w:rsidR="00B10054">
          <w:rPr>
            <w:webHidden/>
          </w:rPr>
          <w:t>333</w:t>
        </w:r>
        <w:r>
          <w:rPr>
            <w:webHidden/>
          </w:rPr>
          <w:fldChar w:fldCharType="end"/>
        </w:r>
      </w:hyperlink>
    </w:p>
    <w:p w14:paraId="706EC5F5" w14:textId="4603B35C" w:rsidR="00E57866" w:rsidRDefault="00E57866">
      <w:pPr>
        <w:pStyle w:val="TOC4"/>
        <w:rPr>
          <w:rFonts w:ascii="Calibri" w:eastAsia="Times New Roman" w:hAnsi="Calibri"/>
          <w:sz w:val="22"/>
          <w:szCs w:val="22"/>
          <w:lang w:eastAsia="en-US"/>
        </w:rPr>
      </w:pPr>
      <w:hyperlink w:anchor="_Toc521590143" w:history="1">
        <w:r w:rsidRPr="00923BEF">
          <w:rPr>
            <w:rStyle w:val="Hyperlink"/>
          </w:rPr>
          <w:t>Adding a New Pipe Pair</w:t>
        </w:r>
        <w:r>
          <w:rPr>
            <w:webHidden/>
          </w:rPr>
          <w:tab/>
        </w:r>
        <w:r>
          <w:rPr>
            <w:webHidden/>
          </w:rPr>
          <w:fldChar w:fldCharType="begin"/>
        </w:r>
        <w:r>
          <w:rPr>
            <w:webHidden/>
          </w:rPr>
          <w:instrText xml:space="preserve"> PAGEREF _Toc521590143 \h </w:instrText>
        </w:r>
        <w:r>
          <w:rPr>
            <w:webHidden/>
          </w:rPr>
        </w:r>
        <w:r>
          <w:rPr>
            <w:webHidden/>
          </w:rPr>
          <w:fldChar w:fldCharType="separate"/>
        </w:r>
        <w:r w:rsidR="00B10054">
          <w:rPr>
            <w:webHidden/>
          </w:rPr>
          <w:t>333</w:t>
        </w:r>
        <w:r>
          <w:rPr>
            <w:webHidden/>
          </w:rPr>
          <w:fldChar w:fldCharType="end"/>
        </w:r>
      </w:hyperlink>
    </w:p>
    <w:p w14:paraId="64AD3D7D" w14:textId="2ABC813B" w:rsidR="00E57866" w:rsidRDefault="00E57866">
      <w:pPr>
        <w:pStyle w:val="TOC4"/>
        <w:rPr>
          <w:rFonts w:ascii="Calibri" w:eastAsia="Times New Roman" w:hAnsi="Calibri"/>
          <w:sz w:val="22"/>
          <w:szCs w:val="22"/>
          <w:lang w:eastAsia="en-US"/>
        </w:rPr>
      </w:pPr>
      <w:hyperlink w:anchor="_Toc521590144" w:history="1">
        <w:r w:rsidRPr="00923BEF">
          <w:rPr>
            <w:rStyle w:val="Hyperlink"/>
          </w:rPr>
          <w:t>Adding a New GHX Circuit</w:t>
        </w:r>
        <w:r>
          <w:rPr>
            <w:webHidden/>
          </w:rPr>
          <w:tab/>
        </w:r>
        <w:r>
          <w:rPr>
            <w:webHidden/>
          </w:rPr>
          <w:fldChar w:fldCharType="begin"/>
        </w:r>
        <w:r>
          <w:rPr>
            <w:webHidden/>
          </w:rPr>
          <w:instrText xml:space="preserve"> PAGEREF _Toc521590144 \h </w:instrText>
        </w:r>
        <w:r>
          <w:rPr>
            <w:webHidden/>
          </w:rPr>
        </w:r>
        <w:r>
          <w:rPr>
            <w:webHidden/>
          </w:rPr>
          <w:fldChar w:fldCharType="separate"/>
        </w:r>
        <w:r w:rsidR="00B10054">
          <w:rPr>
            <w:webHidden/>
          </w:rPr>
          <w:t>336</w:t>
        </w:r>
        <w:r>
          <w:rPr>
            <w:webHidden/>
          </w:rPr>
          <w:fldChar w:fldCharType="end"/>
        </w:r>
      </w:hyperlink>
    </w:p>
    <w:p w14:paraId="651CDD6B" w14:textId="1E8ED25E" w:rsidR="00E57866" w:rsidRDefault="00E57866">
      <w:pPr>
        <w:pStyle w:val="TOC4"/>
        <w:rPr>
          <w:rFonts w:ascii="Calibri" w:eastAsia="Times New Roman" w:hAnsi="Calibri"/>
          <w:sz w:val="22"/>
          <w:szCs w:val="22"/>
          <w:lang w:eastAsia="en-US"/>
        </w:rPr>
      </w:pPr>
      <w:hyperlink w:anchor="_Toc521590145" w:history="1">
        <w:r w:rsidRPr="00923BEF">
          <w:rPr>
            <w:rStyle w:val="Hyperlink"/>
          </w:rPr>
          <w:t>Dragging and Dropping Pipe Pairs and Circuits</w:t>
        </w:r>
        <w:r>
          <w:rPr>
            <w:webHidden/>
          </w:rPr>
          <w:tab/>
        </w:r>
        <w:r>
          <w:rPr>
            <w:webHidden/>
          </w:rPr>
          <w:fldChar w:fldCharType="begin"/>
        </w:r>
        <w:r>
          <w:rPr>
            <w:webHidden/>
          </w:rPr>
          <w:instrText xml:space="preserve"> PAGEREF _Toc521590145 \h </w:instrText>
        </w:r>
        <w:r>
          <w:rPr>
            <w:webHidden/>
          </w:rPr>
        </w:r>
        <w:r>
          <w:rPr>
            <w:webHidden/>
          </w:rPr>
          <w:fldChar w:fldCharType="separate"/>
        </w:r>
        <w:r w:rsidR="00B10054">
          <w:rPr>
            <w:webHidden/>
          </w:rPr>
          <w:t>336</w:t>
        </w:r>
        <w:r>
          <w:rPr>
            <w:webHidden/>
          </w:rPr>
          <w:fldChar w:fldCharType="end"/>
        </w:r>
      </w:hyperlink>
    </w:p>
    <w:p w14:paraId="1F673920" w14:textId="0E410C01" w:rsidR="00E57866" w:rsidRDefault="00E57866">
      <w:pPr>
        <w:pStyle w:val="TOC4"/>
        <w:rPr>
          <w:rFonts w:ascii="Calibri" w:eastAsia="Times New Roman" w:hAnsi="Calibri"/>
          <w:sz w:val="22"/>
          <w:szCs w:val="22"/>
          <w:lang w:eastAsia="en-US"/>
        </w:rPr>
      </w:pPr>
      <w:hyperlink w:anchor="_Toc521590146" w:history="1">
        <w:r w:rsidRPr="00923BEF">
          <w:rPr>
            <w:rStyle w:val="Hyperlink"/>
          </w:rPr>
          <w:t>Copying and Pasting Pipe Pairs and Circuits</w:t>
        </w:r>
        <w:r>
          <w:rPr>
            <w:webHidden/>
          </w:rPr>
          <w:tab/>
        </w:r>
        <w:r>
          <w:rPr>
            <w:webHidden/>
          </w:rPr>
          <w:fldChar w:fldCharType="begin"/>
        </w:r>
        <w:r>
          <w:rPr>
            <w:webHidden/>
          </w:rPr>
          <w:instrText xml:space="preserve"> PAGEREF _Toc521590146 \h </w:instrText>
        </w:r>
        <w:r>
          <w:rPr>
            <w:webHidden/>
          </w:rPr>
        </w:r>
        <w:r>
          <w:rPr>
            <w:webHidden/>
          </w:rPr>
          <w:fldChar w:fldCharType="separate"/>
        </w:r>
        <w:r w:rsidR="00B10054">
          <w:rPr>
            <w:webHidden/>
          </w:rPr>
          <w:t>337</w:t>
        </w:r>
        <w:r>
          <w:rPr>
            <w:webHidden/>
          </w:rPr>
          <w:fldChar w:fldCharType="end"/>
        </w:r>
      </w:hyperlink>
    </w:p>
    <w:p w14:paraId="56073FA4" w14:textId="009D9A8F" w:rsidR="00E57866" w:rsidRDefault="00E57866">
      <w:pPr>
        <w:pStyle w:val="TOC4"/>
        <w:rPr>
          <w:rFonts w:ascii="Calibri" w:eastAsia="Times New Roman" w:hAnsi="Calibri"/>
          <w:sz w:val="22"/>
          <w:szCs w:val="22"/>
          <w:lang w:eastAsia="en-US"/>
        </w:rPr>
      </w:pPr>
      <w:hyperlink w:anchor="_Toc521590147" w:history="1">
        <w:r w:rsidRPr="00923BEF">
          <w:rPr>
            <w:rStyle w:val="Hyperlink"/>
          </w:rPr>
          <w:t>Hiding and Displaying Nested Component Families</w:t>
        </w:r>
        <w:r>
          <w:rPr>
            <w:webHidden/>
          </w:rPr>
          <w:tab/>
        </w:r>
        <w:r>
          <w:rPr>
            <w:webHidden/>
          </w:rPr>
          <w:fldChar w:fldCharType="begin"/>
        </w:r>
        <w:r>
          <w:rPr>
            <w:webHidden/>
          </w:rPr>
          <w:instrText xml:space="preserve"> PAGEREF _Toc521590147 \h </w:instrText>
        </w:r>
        <w:r>
          <w:rPr>
            <w:webHidden/>
          </w:rPr>
        </w:r>
        <w:r>
          <w:rPr>
            <w:webHidden/>
          </w:rPr>
          <w:fldChar w:fldCharType="separate"/>
        </w:r>
        <w:r w:rsidR="00B10054">
          <w:rPr>
            <w:webHidden/>
          </w:rPr>
          <w:t>340</w:t>
        </w:r>
        <w:r>
          <w:rPr>
            <w:webHidden/>
          </w:rPr>
          <w:fldChar w:fldCharType="end"/>
        </w:r>
      </w:hyperlink>
    </w:p>
    <w:p w14:paraId="6F214733" w14:textId="44630810" w:rsidR="00E57866" w:rsidRDefault="00E57866">
      <w:pPr>
        <w:pStyle w:val="TOC4"/>
        <w:rPr>
          <w:rFonts w:ascii="Calibri" w:eastAsia="Times New Roman" w:hAnsi="Calibri"/>
          <w:sz w:val="22"/>
          <w:szCs w:val="22"/>
          <w:lang w:eastAsia="en-US"/>
        </w:rPr>
      </w:pPr>
      <w:hyperlink w:anchor="_Toc521590148" w:history="1">
        <w:r w:rsidRPr="00923BEF">
          <w:rPr>
            <w:rStyle w:val="Hyperlink"/>
          </w:rPr>
          <w:t>Deleting Pipe Pairs and Circuits</w:t>
        </w:r>
        <w:r>
          <w:rPr>
            <w:webHidden/>
          </w:rPr>
          <w:tab/>
        </w:r>
        <w:r>
          <w:rPr>
            <w:webHidden/>
          </w:rPr>
          <w:fldChar w:fldCharType="begin"/>
        </w:r>
        <w:r>
          <w:rPr>
            <w:webHidden/>
          </w:rPr>
          <w:instrText xml:space="preserve"> PAGEREF _Toc521590148 \h </w:instrText>
        </w:r>
        <w:r>
          <w:rPr>
            <w:webHidden/>
          </w:rPr>
        </w:r>
        <w:r>
          <w:rPr>
            <w:webHidden/>
          </w:rPr>
          <w:fldChar w:fldCharType="separate"/>
        </w:r>
        <w:r w:rsidR="00B10054">
          <w:rPr>
            <w:webHidden/>
          </w:rPr>
          <w:t>341</w:t>
        </w:r>
        <w:r>
          <w:rPr>
            <w:webHidden/>
          </w:rPr>
          <w:fldChar w:fldCharType="end"/>
        </w:r>
      </w:hyperlink>
    </w:p>
    <w:p w14:paraId="6AB55A73" w14:textId="7A739AAC" w:rsidR="00E57866" w:rsidRDefault="00E57866">
      <w:pPr>
        <w:pStyle w:val="TOC4"/>
        <w:rPr>
          <w:rFonts w:ascii="Calibri" w:eastAsia="Times New Roman" w:hAnsi="Calibri"/>
          <w:sz w:val="22"/>
          <w:szCs w:val="22"/>
          <w:lang w:eastAsia="en-US"/>
        </w:rPr>
      </w:pPr>
      <w:hyperlink w:anchor="_Toc521590149" w:history="1">
        <w:r w:rsidRPr="00923BEF">
          <w:rPr>
            <w:rStyle w:val="Hyperlink"/>
          </w:rPr>
          <w:t>Modifying Parameters with the Properties Windows</w:t>
        </w:r>
        <w:r>
          <w:rPr>
            <w:webHidden/>
          </w:rPr>
          <w:tab/>
        </w:r>
        <w:r>
          <w:rPr>
            <w:webHidden/>
          </w:rPr>
          <w:fldChar w:fldCharType="begin"/>
        </w:r>
        <w:r>
          <w:rPr>
            <w:webHidden/>
          </w:rPr>
          <w:instrText xml:space="preserve"> PAGEREF _Toc521590149 \h </w:instrText>
        </w:r>
        <w:r>
          <w:rPr>
            <w:webHidden/>
          </w:rPr>
        </w:r>
        <w:r>
          <w:rPr>
            <w:webHidden/>
          </w:rPr>
          <w:fldChar w:fldCharType="separate"/>
        </w:r>
        <w:r w:rsidR="00B10054">
          <w:rPr>
            <w:webHidden/>
          </w:rPr>
          <w:t>343</w:t>
        </w:r>
        <w:r>
          <w:rPr>
            <w:webHidden/>
          </w:rPr>
          <w:fldChar w:fldCharType="end"/>
        </w:r>
      </w:hyperlink>
    </w:p>
    <w:p w14:paraId="4A5BCF69" w14:textId="1BE37773" w:rsidR="00E57866" w:rsidRDefault="00E57866">
      <w:pPr>
        <w:pStyle w:val="TOC4"/>
        <w:rPr>
          <w:rFonts w:ascii="Calibri" w:eastAsia="Times New Roman" w:hAnsi="Calibri"/>
          <w:sz w:val="22"/>
          <w:szCs w:val="22"/>
          <w:lang w:eastAsia="en-US"/>
        </w:rPr>
      </w:pPr>
      <w:hyperlink w:anchor="_Toc521590150" w:history="1">
        <w:r w:rsidRPr="00923BEF">
          <w:rPr>
            <w:rStyle w:val="Hyperlink"/>
          </w:rPr>
          <w:t>Modifying Parameters with the Pipe and Fitting Manager</w:t>
        </w:r>
        <w:r>
          <w:rPr>
            <w:webHidden/>
          </w:rPr>
          <w:tab/>
        </w:r>
        <w:r>
          <w:rPr>
            <w:webHidden/>
          </w:rPr>
          <w:fldChar w:fldCharType="begin"/>
        </w:r>
        <w:r>
          <w:rPr>
            <w:webHidden/>
          </w:rPr>
          <w:instrText xml:space="preserve"> PAGEREF _Toc521590150 \h </w:instrText>
        </w:r>
        <w:r>
          <w:rPr>
            <w:webHidden/>
          </w:rPr>
        </w:r>
        <w:r>
          <w:rPr>
            <w:webHidden/>
          </w:rPr>
          <w:fldChar w:fldCharType="separate"/>
        </w:r>
        <w:r w:rsidR="00B10054">
          <w:rPr>
            <w:webHidden/>
          </w:rPr>
          <w:t>345</w:t>
        </w:r>
        <w:r>
          <w:rPr>
            <w:webHidden/>
          </w:rPr>
          <w:fldChar w:fldCharType="end"/>
        </w:r>
      </w:hyperlink>
    </w:p>
    <w:p w14:paraId="3F30BC9F" w14:textId="06A9D158" w:rsidR="00E57866" w:rsidRDefault="00E57866">
      <w:pPr>
        <w:pStyle w:val="TOC3"/>
        <w:rPr>
          <w:rFonts w:ascii="Calibri" w:eastAsia="Times New Roman" w:hAnsi="Calibri"/>
          <w:sz w:val="22"/>
          <w:szCs w:val="22"/>
          <w:lang w:eastAsia="en-US"/>
        </w:rPr>
      </w:pPr>
      <w:hyperlink w:anchor="_Toc521590151" w:history="1">
        <w:r w:rsidRPr="00923BEF">
          <w:rPr>
            <w:rStyle w:val="Hyperlink"/>
          </w:rPr>
          <w:t>Automatic Methods</w:t>
        </w:r>
        <w:r>
          <w:rPr>
            <w:webHidden/>
          </w:rPr>
          <w:tab/>
        </w:r>
        <w:r>
          <w:rPr>
            <w:webHidden/>
          </w:rPr>
          <w:fldChar w:fldCharType="begin"/>
        </w:r>
        <w:r>
          <w:rPr>
            <w:webHidden/>
          </w:rPr>
          <w:instrText xml:space="preserve"> PAGEREF _Toc521590151 \h </w:instrText>
        </w:r>
        <w:r>
          <w:rPr>
            <w:webHidden/>
          </w:rPr>
        </w:r>
        <w:r>
          <w:rPr>
            <w:webHidden/>
          </w:rPr>
          <w:fldChar w:fldCharType="separate"/>
        </w:r>
        <w:r w:rsidR="00B10054">
          <w:rPr>
            <w:webHidden/>
          </w:rPr>
          <w:t>349</w:t>
        </w:r>
        <w:r>
          <w:rPr>
            <w:webHidden/>
          </w:rPr>
          <w:fldChar w:fldCharType="end"/>
        </w:r>
      </w:hyperlink>
    </w:p>
    <w:p w14:paraId="4BC0F28F" w14:textId="57774473" w:rsidR="00E57866" w:rsidRDefault="00E57866">
      <w:pPr>
        <w:pStyle w:val="TOC4"/>
        <w:rPr>
          <w:rFonts w:ascii="Calibri" w:eastAsia="Times New Roman" w:hAnsi="Calibri"/>
          <w:sz w:val="22"/>
          <w:szCs w:val="22"/>
          <w:lang w:eastAsia="en-US"/>
        </w:rPr>
      </w:pPr>
      <w:hyperlink w:anchor="_Toc521590152" w:history="1">
        <w:r w:rsidRPr="00923BEF">
          <w:rPr>
            <w:rStyle w:val="Hyperlink"/>
          </w:rPr>
          <w:t>The GHX Module Builder</w:t>
        </w:r>
        <w:r>
          <w:rPr>
            <w:webHidden/>
          </w:rPr>
          <w:tab/>
        </w:r>
        <w:r>
          <w:rPr>
            <w:webHidden/>
          </w:rPr>
          <w:fldChar w:fldCharType="begin"/>
        </w:r>
        <w:r>
          <w:rPr>
            <w:webHidden/>
          </w:rPr>
          <w:instrText xml:space="preserve"> PAGEREF _Toc521590152 \h </w:instrText>
        </w:r>
        <w:r>
          <w:rPr>
            <w:webHidden/>
          </w:rPr>
        </w:r>
        <w:r>
          <w:rPr>
            <w:webHidden/>
          </w:rPr>
          <w:fldChar w:fldCharType="separate"/>
        </w:r>
        <w:r w:rsidR="00B10054">
          <w:rPr>
            <w:webHidden/>
          </w:rPr>
          <w:t>349</w:t>
        </w:r>
        <w:r>
          <w:rPr>
            <w:webHidden/>
          </w:rPr>
          <w:fldChar w:fldCharType="end"/>
        </w:r>
      </w:hyperlink>
    </w:p>
    <w:p w14:paraId="442626C6" w14:textId="62DA5AA1" w:rsidR="00E57866" w:rsidRDefault="00E57866">
      <w:pPr>
        <w:pStyle w:val="TOC4"/>
        <w:rPr>
          <w:rFonts w:ascii="Calibri" w:eastAsia="Times New Roman" w:hAnsi="Calibri"/>
          <w:sz w:val="22"/>
          <w:szCs w:val="22"/>
          <w:lang w:eastAsia="en-US"/>
        </w:rPr>
      </w:pPr>
      <w:hyperlink w:anchor="_Toc521590153" w:history="1">
        <w:r w:rsidRPr="00923BEF">
          <w:rPr>
            <w:rStyle w:val="Hyperlink"/>
          </w:rPr>
          <w:t>The Manifold/Vault Builder</w:t>
        </w:r>
        <w:r>
          <w:rPr>
            <w:webHidden/>
          </w:rPr>
          <w:tab/>
        </w:r>
        <w:r>
          <w:rPr>
            <w:webHidden/>
          </w:rPr>
          <w:fldChar w:fldCharType="begin"/>
        </w:r>
        <w:r>
          <w:rPr>
            <w:webHidden/>
          </w:rPr>
          <w:instrText xml:space="preserve"> PAGEREF _Toc521590153 \h </w:instrText>
        </w:r>
        <w:r>
          <w:rPr>
            <w:webHidden/>
          </w:rPr>
        </w:r>
        <w:r>
          <w:rPr>
            <w:webHidden/>
          </w:rPr>
          <w:fldChar w:fldCharType="separate"/>
        </w:r>
        <w:r w:rsidR="00B10054">
          <w:rPr>
            <w:webHidden/>
          </w:rPr>
          <w:t>355</w:t>
        </w:r>
        <w:r>
          <w:rPr>
            <w:webHidden/>
          </w:rPr>
          <w:fldChar w:fldCharType="end"/>
        </w:r>
      </w:hyperlink>
    </w:p>
    <w:p w14:paraId="06AA5712" w14:textId="6D5E7A7C" w:rsidR="00E57866" w:rsidRDefault="00E57866">
      <w:pPr>
        <w:pStyle w:val="TOC4"/>
        <w:rPr>
          <w:rFonts w:ascii="Calibri" w:eastAsia="Times New Roman" w:hAnsi="Calibri"/>
          <w:sz w:val="22"/>
          <w:szCs w:val="22"/>
          <w:lang w:eastAsia="en-US"/>
        </w:rPr>
      </w:pPr>
      <w:hyperlink w:anchor="_Toc521590154" w:history="1">
        <w:r w:rsidRPr="00923BEF">
          <w:rPr>
            <w:rStyle w:val="Hyperlink"/>
          </w:rPr>
          <w:t>The Pre Manifold/Pre Vault Builder</w:t>
        </w:r>
        <w:r>
          <w:rPr>
            <w:webHidden/>
          </w:rPr>
          <w:tab/>
        </w:r>
        <w:r>
          <w:rPr>
            <w:webHidden/>
          </w:rPr>
          <w:fldChar w:fldCharType="begin"/>
        </w:r>
        <w:r>
          <w:rPr>
            <w:webHidden/>
          </w:rPr>
          <w:instrText xml:space="preserve"> PAGEREF _Toc521590154 \h </w:instrText>
        </w:r>
        <w:r>
          <w:rPr>
            <w:webHidden/>
          </w:rPr>
        </w:r>
        <w:r>
          <w:rPr>
            <w:webHidden/>
          </w:rPr>
          <w:fldChar w:fldCharType="separate"/>
        </w:r>
        <w:r w:rsidR="00B10054">
          <w:rPr>
            <w:webHidden/>
          </w:rPr>
          <w:t>359</w:t>
        </w:r>
        <w:r>
          <w:rPr>
            <w:webHidden/>
          </w:rPr>
          <w:fldChar w:fldCharType="end"/>
        </w:r>
      </w:hyperlink>
    </w:p>
    <w:p w14:paraId="4FDAF88C" w14:textId="4A8B9865" w:rsidR="00E57866" w:rsidRDefault="00E57866">
      <w:pPr>
        <w:pStyle w:val="TOC2"/>
        <w:rPr>
          <w:rFonts w:ascii="Calibri" w:eastAsia="Times New Roman" w:hAnsi="Calibri"/>
          <w:sz w:val="22"/>
          <w:szCs w:val="22"/>
          <w:lang w:eastAsia="en-US"/>
        </w:rPr>
      </w:pPr>
      <w:hyperlink w:anchor="_Toc521590155" w:history="1">
        <w:r w:rsidRPr="00923BEF">
          <w:rPr>
            <w:rStyle w:val="Hyperlink"/>
          </w:rPr>
          <w:t>Calculating and Reviewing Results</w:t>
        </w:r>
        <w:r>
          <w:rPr>
            <w:webHidden/>
          </w:rPr>
          <w:tab/>
        </w:r>
        <w:r>
          <w:rPr>
            <w:webHidden/>
          </w:rPr>
          <w:fldChar w:fldCharType="begin"/>
        </w:r>
        <w:r>
          <w:rPr>
            <w:webHidden/>
          </w:rPr>
          <w:instrText xml:space="preserve"> PAGEREF _Toc521590155 \h </w:instrText>
        </w:r>
        <w:r>
          <w:rPr>
            <w:webHidden/>
          </w:rPr>
        </w:r>
        <w:r>
          <w:rPr>
            <w:webHidden/>
          </w:rPr>
          <w:fldChar w:fldCharType="separate"/>
        </w:r>
        <w:r w:rsidR="00B10054">
          <w:rPr>
            <w:webHidden/>
          </w:rPr>
          <w:t>361</w:t>
        </w:r>
        <w:r>
          <w:rPr>
            <w:webHidden/>
          </w:rPr>
          <w:fldChar w:fldCharType="end"/>
        </w:r>
      </w:hyperlink>
    </w:p>
    <w:p w14:paraId="1E7DF6BE" w14:textId="198082D9" w:rsidR="00E57866" w:rsidRDefault="00E57866">
      <w:pPr>
        <w:pStyle w:val="TOC3"/>
        <w:rPr>
          <w:rFonts w:ascii="Calibri" w:eastAsia="Times New Roman" w:hAnsi="Calibri"/>
          <w:sz w:val="22"/>
          <w:szCs w:val="22"/>
          <w:lang w:eastAsia="en-US"/>
        </w:rPr>
      </w:pPr>
      <w:hyperlink w:anchor="_Toc521590156" w:history="1">
        <w:r w:rsidRPr="00923BEF">
          <w:rPr>
            <w:rStyle w:val="Hyperlink"/>
          </w:rPr>
          <w:t>Calculating Results</w:t>
        </w:r>
        <w:r>
          <w:rPr>
            <w:webHidden/>
          </w:rPr>
          <w:tab/>
        </w:r>
        <w:r>
          <w:rPr>
            <w:webHidden/>
          </w:rPr>
          <w:fldChar w:fldCharType="begin"/>
        </w:r>
        <w:r>
          <w:rPr>
            <w:webHidden/>
          </w:rPr>
          <w:instrText xml:space="preserve"> PAGEREF _Toc521590156 \h </w:instrText>
        </w:r>
        <w:r>
          <w:rPr>
            <w:webHidden/>
          </w:rPr>
        </w:r>
        <w:r>
          <w:rPr>
            <w:webHidden/>
          </w:rPr>
          <w:fldChar w:fldCharType="separate"/>
        </w:r>
        <w:r w:rsidR="00B10054">
          <w:rPr>
            <w:webHidden/>
          </w:rPr>
          <w:t>361</w:t>
        </w:r>
        <w:r>
          <w:rPr>
            <w:webHidden/>
          </w:rPr>
          <w:fldChar w:fldCharType="end"/>
        </w:r>
      </w:hyperlink>
    </w:p>
    <w:p w14:paraId="616F8F5E" w14:textId="1919FFCF" w:rsidR="00E57866" w:rsidRDefault="00E57866">
      <w:pPr>
        <w:pStyle w:val="TOC3"/>
        <w:rPr>
          <w:rFonts w:ascii="Calibri" w:eastAsia="Times New Roman" w:hAnsi="Calibri"/>
          <w:sz w:val="22"/>
          <w:szCs w:val="22"/>
          <w:lang w:eastAsia="en-US"/>
        </w:rPr>
      </w:pPr>
      <w:hyperlink w:anchor="_Toc521590157" w:history="1">
        <w:r w:rsidRPr="00923BEF">
          <w:rPr>
            <w:rStyle w:val="Hyperlink"/>
          </w:rPr>
          <w:t>Reviewing Results</w:t>
        </w:r>
        <w:r>
          <w:rPr>
            <w:webHidden/>
          </w:rPr>
          <w:tab/>
        </w:r>
        <w:r>
          <w:rPr>
            <w:webHidden/>
          </w:rPr>
          <w:fldChar w:fldCharType="begin"/>
        </w:r>
        <w:r>
          <w:rPr>
            <w:webHidden/>
          </w:rPr>
          <w:instrText xml:space="preserve"> PAGEREF _Toc521590157 \h </w:instrText>
        </w:r>
        <w:r>
          <w:rPr>
            <w:webHidden/>
          </w:rPr>
        </w:r>
        <w:r>
          <w:rPr>
            <w:webHidden/>
          </w:rPr>
          <w:fldChar w:fldCharType="separate"/>
        </w:r>
        <w:r w:rsidR="00B10054">
          <w:rPr>
            <w:webHidden/>
          </w:rPr>
          <w:t>362</w:t>
        </w:r>
        <w:r>
          <w:rPr>
            <w:webHidden/>
          </w:rPr>
          <w:fldChar w:fldCharType="end"/>
        </w:r>
      </w:hyperlink>
    </w:p>
    <w:p w14:paraId="0FDBF9C5" w14:textId="1EF38E4C" w:rsidR="00E57866" w:rsidRDefault="00E57866">
      <w:pPr>
        <w:pStyle w:val="TOC4"/>
        <w:rPr>
          <w:rFonts w:ascii="Calibri" w:eastAsia="Times New Roman" w:hAnsi="Calibri"/>
          <w:sz w:val="22"/>
          <w:szCs w:val="22"/>
          <w:lang w:eastAsia="en-US"/>
        </w:rPr>
      </w:pPr>
      <w:hyperlink w:anchor="_Toc521590158" w:history="1">
        <w:r w:rsidRPr="00923BEF">
          <w:rPr>
            <w:rStyle w:val="Hyperlink"/>
          </w:rPr>
          <w:t>PROPERTIES WINDOW RESULTS</w:t>
        </w:r>
        <w:r>
          <w:rPr>
            <w:webHidden/>
          </w:rPr>
          <w:tab/>
        </w:r>
        <w:r>
          <w:rPr>
            <w:webHidden/>
          </w:rPr>
          <w:fldChar w:fldCharType="begin"/>
        </w:r>
        <w:r>
          <w:rPr>
            <w:webHidden/>
          </w:rPr>
          <w:instrText xml:space="preserve"> PAGEREF _Toc521590158 \h </w:instrText>
        </w:r>
        <w:r>
          <w:rPr>
            <w:webHidden/>
          </w:rPr>
        </w:r>
        <w:r>
          <w:rPr>
            <w:webHidden/>
          </w:rPr>
          <w:fldChar w:fldCharType="separate"/>
        </w:r>
        <w:r w:rsidR="00B10054">
          <w:rPr>
            <w:webHidden/>
          </w:rPr>
          <w:t>363</w:t>
        </w:r>
        <w:r>
          <w:rPr>
            <w:webHidden/>
          </w:rPr>
          <w:fldChar w:fldCharType="end"/>
        </w:r>
      </w:hyperlink>
    </w:p>
    <w:p w14:paraId="0509AE45" w14:textId="18EE4CC4" w:rsidR="00E57866" w:rsidRDefault="00E57866">
      <w:pPr>
        <w:pStyle w:val="TOC4"/>
        <w:rPr>
          <w:rFonts w:ascii="Calibri" w:eastAsia="Times New Roman" w:hAnsi="Calibri"/>
          <w:sz w:val="22"/>
          <w:szCs w:val="22"/>
          <w:lang w:eastAsia="en-US"/>
        </w:rPr>
      </w:pPr>
      <w:hyperlink w:anchor="_Toc521590159" w:history="1">
        <w:r w:rsidRPr="00923BEF">
          <w:rPr>
            <w:rStyle w:val="Hyperlink"/>
          </w:rPr>
          <w:t>LAYOUT MANAGER WORKSPACE RESULTS</w:t>
        </w:r>
        <w:r>
          <w:rPr>
            <w:webHidden/>
          </w:rPr>
          <w:tab/>
        </w:r>
        <w:r>
          <w:rPr>
            <w:webHidden/>
          </w:rPr>
          <w:fldChar w:fldCharType="begin"/>
        </w:r>
        <w:r>
          <w:rPr>
            <w:webHidden/>
          </w:rPr>
          <w:instrText xml:space="preserve"> PAGEREF _Toc521590159 \h </w:instrText>
        </w:r>
        <w:r>
          <w:rPr>
            <w:webHidden/>
          </w:rPr>
        </w:r>
        <w:r>
          <w:rPr>
            <w:webHidden/>
          </w:rPr>
          <w:fldChar w:fldCharType="separate"/>
        </w:r>
        <w:r w:rsidR="00B10054">
          <w:rPr>
            <w:webHidden/>
          </w:rPr>
          <w:t>364</w:t>
        </w:r>
        <w:r>
          <w:rPr>
            <w:webHidden/>
          </w:rPr>
          <w:fldChar w:fldCharType="end"/>
        </w:r>
      </w:hyperlink>
    </w:p>
    <w:p w14:paraId="5F6F4D47" w14:textId="6E5F5A3A" w:rsidR="00E57866" w:rsidRDefault="00E57866">
      <w:pPr>
        <w:pStyle w:val="TOC3"/>
        <w:rPr>
          <w:rFonts w:ascii="Calibri" w:eastAsia="Times New Roman" w:hAnsi="Calibri"/>
          <w:sz w:val="22"/>
          <w:szCs w:val="22"/>
          <w:lang w:eastAsia="en-US"/>
        </w:rPr>
      </w:pPr>
      <w:hyperlink w:anchor="_Toc521590160" w:history="1">
        <w:r w:rsidRPr="00923BEF">
          <w:rPr>
            <w:rStyle w:val="Hyperlink"/>
          </w:rPr>
          <w:t>REVIEW PANEL RESULTS</w:t>
        </w:r>
        <w:r>
          <w:rPr>
            <w:webHidden/>
          </w:rPr>
          <w:tab/>
        </w:r>
        <w:r>
          <w:rPr>
            <w:webHidden/>
          </w:rPr>
          <w:fldChar w:fldCharType="begin"/>
        </w:r>
        <w:r>
          <w:rPr>
            <w:webHidden/>
          </w:rPr>
          <w:instrText xml:space="preserve"> PAGEREF _Toc521590160 \h </w:instrText>
        </w:r>
        <w:r>
          <w:rPr>
            <w:webHidden/>
          </w:rPr>
        </w:r>
        <w:r>
          <w:rPr>
            <w:webHidden/>
          </w:rPr>
          <w:fldChar w:fldCharType="separate"/>
        </w:r>
        <w:r w:rsidR="00B10054">
          <w:rPr>
            <w:webHidden/>
          </w:rPr>
          <w:t>368</w:t>
        </w:r>
        <w:r>
          <w:rPr>
            <w:webHidden/>
          </w:rPr>
          <w:fldChar w:fldCharType="end"/>
        </w:r>
      </w:hyperlink>
    </w:p>
    <w:p w14:paraId="4BF4902F" w14:textId="5A5F8663" w:rsidR="00E57866" w:rsidRDefault="00E57866">
      <w:pPr>
        <w:pStyle w:val="TOC2"/>
        <w:rPr>
          <w:rFonts w:ascii="Calibri" w:eastAsia="Times New Roman" w:hAnsi="Calibri"/>
          <w:sz w:val="22"/>
          <w:szCs w:val="22"/>
          <w:lang w:eastAsia="en-US"/>
        </w:rPr>
      </w:pPr>
      <w:hyperlink w:anchor="_Toc521590161" w:history="1">
        <w:r w:rsidRPr="00923BEF">
          <w:rPr>
            <w:rStyle w:val="Hyperlink"/>
          </w:rPr>
          <w:t>Auto-Optimization Tools</w:t>
        </w:r>
        <w:r>
          <w:rPr>
            <w:webHidden/>
          </w:rPr>
          <w:tab/>
        </w:r>
        <w:r>
          <w:rPr>
            <w:webHidden/>
          </w:rPr>
          <w:fldChar w:fldCharType="begin"/>
        </w:r>
        <w:r>
          <w:rPr>
            <w:webHidden/>
          </w:rPr>
          <w:instrText xml:space="preserve"> PAGEREF _Toc521590161 \h </w:instrText>
        </w:r>
        <w:r>
          <w:rPr>
            <w:webHidden/>
          </w:rPr>
        </w:r>
        <w:r>
          <w:rPr>
            <w:webHidden/>
          </w:rPr>
          <w:fldChar w:fldCharType="separate"/>
        </w:r>
        <w:r w:rsidR="00B10054">
          <w:rPr>
            <w:webHidden/>
          </w:rPr>
          <w:t>370</w:t>
        </w:r>
        <w:r>
          <w:rPr>
            <w:webHidden/>
          </w:rPr>
          <w:fldChar w:fldCharType="end"/>
        </w:r>
      </w:hyperlink>
    </w:p>
    <w:p w14:paraId="004C2A6D" w14:textId="06B7C747" w:rsidR="00E57866" w:rsidRDefault="00E57866">
      <w:pPr>
        <w:pStyle w:val="TOC3"/>
        <w:rPr>
          <w:rFonts w:ascii="Calibri" w:eastAsia="Times New Roman" w:hAnsi="Calibri"/>
          <w:sz w:val="22"/>
          <w:szCs w:val="22"/>
          <w:lang w:eastAsia="en-US"/>
        </w:rPr>
      </w:pPr>
      <w:hyperlink w:anchor="_Toc521590162" w:history="1">
        <w:r w:rsidRPr="00923BEF">
          <w:rPr>
            <w:rStyle w:val="Hyperlink"/>
          </w:rPr>
          <w:t>The Purging Flow Rate Auto-Optimizer</w:t>
        </w:r>
        <w:r>
          <w:rPr>
            <w:webHidden/>
          </w:rPr>
          <w:tab/>
        </w:r>
        <w:r>
          <w:rPr>
            <w:webHidden/>
          </w:rPr>
          <w:fldChar w:fldCharType="begin"/>
        </w:r>
        <w:r>
          <w:rPr>
            <w:webHidden/>
          </w:rPr>
          <w:instrText xml:space="preserve"> PAGEREF _Toc521590162 \h </w:instrText>
        </w:r>
        <w:r>
          <w:rPr>
            <w:webHidden/>
          </w:rPr>
        </w:r>
        <w:r>
          <w:rPr>
            <w:webHidden/>
          </w:rPr>
          <w:fldChar w:fldCharType="separate"/>
        </w:r>
        <w:r w:rsidR="00B10054">
          <w:rPr>
            <w:webHidden/>
          </w:rPr>
          <w:t>371</w:t>
        </w:r>
        <w:r>
          <w:rPr>
            <w:webHidden/>
          </w:rPr>
          <w:fldChar w:fldCharType="end"/>
        </w:r>
      </w:hyperlink>
    </w:p>
    <w:p w14:paraId="050458CA" w14:textId="55C92D36" w:rsidR="00E57866" w:rsidRDefault="00E57866">
      <w:pPr>
        <w:pStyle w:val="TOC3"/>
        <w:rPr>
          <w:rFonts w:ascii="Calibri" w:eastAsia="Times New Roman" w:hAnsi="Calibri"/>
          <w:sz w:val="22"/>
          <w:szCs w:val="22"/>
          <w:lang w:eastAsia="en-US"/>
        </w:rPr>
      </w:pPr>
      <w:hyperlink w:anchor="_Toc521590163" w:history="1">
        <w:r w:rsidRPr="00923BEF">
          <w:rPr>
            <w:rStyle w:val="Hyperlink"/>
          </w:rPr>
          <w:t>The GHX Header Design Optimizer</w:t>
        </w:r>
        <w:r>
          <w:rPr>
            <w:webHidden/>
          </w:rPr>
          <w:tab/>
        </w:r>
        <w:r>
          <w:rPr>
            <w:webHidden/>
          </w:rPr>
          <w:fldChar w:fldCharType="begin"/>
        </w:r>
        <w:r>
          <w:rPr>
            <w:webHidden/>
          </w:rPr>
          <w:instrText xml:space="preserve"> PAGEREF _Toc521590163 \h </w:instrText>
        </w:r>
        <w:r>
          <w:rPr>
            <w:webHidden/>
          </w:rPr>
        </w:r>
        <w:r>
          <w:rPr>
            <w:webHidden/>
          </w:rPr>
          <w:fldChar w:fldCharType="separate"/>
        </w:r>
        <w:r w:rsidR="00B10054">
          <w:rPr>
            <w:webHidden/>
          </w:rPr>
          <w:t>373</w:t>
        </w:r>
        <w:r>
          <w:rPr>
            <w:webHidden/>
          </w:rPr>
          <w:fldChar w:fldCharType="end"/>
        </w:r>
      </w:hyperlink>
    </w:p>
    <w:p w14:paraId="12CEF1E9" w14:textId="05A3EE87" w:rsidR="00E57866" w:rsidRDefault="00E57866">
      <w:pPr>
        <w:pStyle w:val="TOC3"/>
        <w:rPr>
          <w:rFonts w:ascii="Calibri" w:eastAsia="Times New Roman" w:hAnsi="Calibri"/>
          <w:sz w:val="22"/>
          <w:szCs w:val="22"/>
          <w:lang w:eastAsia="en-US"/>
        </w:rPr>
      </w:pPr>
      <w:hyperlink w:anchor="_Toc521590164" w:history="1">
        <w:r w:rsidRPr="00923BEF">
          <w:rPr>
            <w:rStyle w:val="Hyperlink"/>
          </w:rPr>
          <w:t>The Balancing Valve Optimizer</w:t>
        </w:r>
        <w:r>
          <w:rPr>
            <w:webHidden/>
          </w:rPr>
          <w:tab/>
        </w:r>
        <w:r>
          <w:rPr>
            <w:webHidden/>
          </w:rPr>
          <w:fldChar w:fldCharType="begin"/>
        </w:r>
        <w:r>
          <w:rPr>
            <w:webHidden/>
          </w:rPr>
          <w:instrText xml:space="preserve"> PAGEREF _Toc521590164 \h </w:instrText>
        </w:r>
        <w:r>
          <w:rPr>
            <w:webHidden/>
          </w:rPr>
        </w:r>
        <w:r>
          <w:rPr>
            <w:webHidden/>
          </w:rPr>
          <w:fldChar w:fldCharType="separate"/>
        </w:r>
        <w:r w:rsidR="00B10054">
          <w:rPr>
            <w:webHidden/>
          </w:rPr>
          <w:t>376</w:t>
        </w:r>
        <w:r>
          <w:rPr>
            <w:webHidden/>
          </w:rPr>
          <w:fldChar w:fldCharType="end"/>
        </w:r>
      </w:hyperlink>
    </w:p>
    <w:p w14:paraId="28234628" w14:textId="603BAF76" w:rsidR="00E57866" w:rsidRDefault="00E57866">
      <w:pPr>
        <w:pStyle w:val="TOC2"/>
        <w:rPr>
          <w:rFonts w:ascii="Calibri" w:eastAsia="Times New Roman" w:hAnsi="Calibri"/>
          <w:sz w:val="22"/>
          <w:szCs w:val="22"/>
          <w:lang w:eastAsia="en-US"/>
        </w:rPr>
      </w:pPr>
      <w:hyperlink w:anchor="_Toc521590165" w:history="1">
        <w:r w:rsidRPr="00923BEF">
          <w:rPr>
            <w:rStyle w:val="Hyperlink"/>
          </w:rPr>
          <w:t>Adding Circulation Pumps</w:t>
        </w:r>
        <w:r>
          <w:rPr>
            <w:webHidden/>
          </w:rPr>
          <w:tab/>
        </w:r>
        <w:r>
          <w:rPr>
            <w:webHidden/>
          </w:rPr>
          <w:fldChar w:fldCharType="begin"/>
        </w:r>
        <w:r>
          <w:rPr>
            <w:webHidden/>
          </w:rPr>
          <w:instrText xml:space="preserve"> PAGEREF _Toc521590165 \h </w:instrText>
        </w:r>
        <w:r>
          <w:rPr>
            <w:webHidden/>
          </w:rPr>
        </w:r>
        <w:r>
          <w:rPr>
            <w:webHidden/>
          </w:rPr>
          <w:fldChar w:fldCharType="separate"/>
        </w:r>
        <w:r w:rsidR="00B10054">
          <w:rPr>
            <w:webHidden/>
          </w:rPr>
          <w:t>382</w:t>
        </w:r>
        <w:r>
          <w:rPr>
            <w:webHidden/>
          </w:rPr>
          <w:fldChar w:fldCharType="end"/>
        </w:r>
      </w:hyperlink>
    </w:p>
    <w:p w14:paraId="6C473D44" w14:textId="2ED1F12B" w:rsidR="00E57866" w:rsidRDefault="00E57866">
      <w:pPr>
        <w:pStyle w:val="TOC3"/>
        <w:rPr>
          <w:rFonts w:ascii="Calibri" w:eastAsia="Times New Roman" w:hAnsi="Calibri"/>
          <w:sz w:val="22"/>
          <w:szCs w:val="22"/>
          <w:lang w:eastAsia="en-US"/>
        </w:rPr>
      </w:pPr>
      <w:hyperlink w:anchor="_Toc521590166" w:history="1">
        <w:r w:rsidRPr="00923BEF">
          <w:rPr>
            <w:rStyle w:val="Hyperlink"/>
          </w:rPr>
          <w:t>Adding A Circulation Pump</w:t>
        </w:r>
        <w:r>
          <w:rPr>
            <w:webHidden/>
          </w:rPr>
          <w:tab/>
        </w:r>
        <w:r>
          <w:rPr>
            <w:webHidden/>
          </w:rPr>
          <w:fldChar w:fldCharType="begin"/>
        </w:r>
        <w:r>
          <w:rPr>
            <w:webHidden/>
          </w:rPr>
          <w:instrText xml:space="preserve"> PAGEREF _Toc521590166 \h </w:instrText>
        </w:r>
        <w:r>
          <w:rPr>
            <w:webHidden/>
          </w:rPr>
        </w:r>
        <w:r>
          <w:rPr>
            <w:webHidden/>
          </w:rPr>
          <w:fldChar w:fldCharType="separate"/>
        </w:r>
        <w:r w:rsidR="00B10054">
          <w:rPr>
            <w:webHidden/>
          </w:rPr>
          <w:t>383</w:t>
        </w:r>
        <w:r>
          <w:rPr>
            <w:webHidden/>
          </w:rPr>
          <w:fldChar w:fldCharType="end"/>
        </w:r>
      </w:hyperlink>
    </w:p>
    <w:p w14:paraId="04063BE7" w14:textId="5B12260F" w:rsidR="00E57866" w:rsidRDefault="00E57866">
      <w:pPr>
        <w:pStyle w:val="TOC3"/>
        <w:rPr>
          <w:rFonts w:ascii="Calibri" w:eastAsia="Times New Roman" w:hAnsi="Calibri"/>
          <w:sz w:val="22"/>
          <w:szCs w:val="22"/>
          <w:lang w:eastAsia="en-US"/>
        </w:rPr>
      </w:pPr>
      <w:hyperlink w:anchor="_Toc521590167" w:history="1">
        <w:r w:rsidRPr="00923BEF">
          <w:rPr>
            <w:rStyle w:val="Hyperlink"/>
          </w:rPr>
          <w:t>Deleting a Circulation Pump</w:t>
        </w:r>
        <w:r>
          <w:rPr>
            <w:webHidden/>
          </w:rPr>
          <w:tab/>
        </w:r>
        <w:r>
          <w:rPr>
            <w:webHidden/>
          </w:rPr>
          <w:fldChar w:fldCharType="begin"/>
        </w:r>
        <w:r>
          <w:rPr>
            <w:webHidden/>
          </w:rPr>
          <w:instrText xml:space="preserve"> PAGEREF _Toc521590167 \h </w:instrText>
        </w:r>
        <w:r>
          <w:rPr>
            <w:webHidden/>
          </w:rPr>
        </w:r>
        <w:r>
          <w:rPr>
            <w:webHidden/>
          </w:rPr>
          <w:fldChar w:fldCharType="separate"/>
        </w:r>
        <w:r w:rsidR="00B10054">
          <w:rPr>
            <w:webHidden/>
          </w:rPr>
          <w:t>386</w:t>
        </w:r>
        <w:r>
          <w:rPr>
            <w:webHidden/>
          </w:rPr>
          <w:fldChar w:fldCharType="end"/>
        </w:r>
      </w:hyperlink>
    </w:p>
    <w:p w14:paraId="7E34AEDB" w14:textId="73325E87" w:rsidR="00E57866" w:rsidRDefault="00E57866">
      <w:pPr>
        <w:pStyle w:val="TOC3"/>
        <w:rPr>
          <w:rFonts w:ascii="Calibri" w:eastAsia="Times New Roman" w:hAnsi="Calibri"/>
          <w:sz w:val="22"/>
          <w:szCs w:val="22"/>
          <w:lang w:eastAsia="en-US"/>
        </w:rPr>
      </w:pPr>
      <w:hyperlink w:anchor="_Toc521590168" w:history="1">
        <w:r w:rsidRPr="00923BEF">
          <w:rPr>
            <w:rStyle w:val="Hyperlink"/>
          </w:rPr>
          <w:t>Summary</w:t>
        </w:r>
        <w:r>
          <w:rPr>
            <w:webHidden/>
          </w:rPr>
          <w:tab/>
        </w:r>
        <w:r>
          <w:rPr>
            <w:webHidden/>
          </w:rPr>
          <w:fldChar w:fldCharType="begin"/>
        </w:r>
        <w:r>
          <w:rPr>
            <w:webHidden/>
          </w:rPr>
          <w:instrText xml:space="preserve"> PAGEREF _Toc521590168 \h </w:instrText>
        </w:r>
        <w:r>
          <w:rPr>
            <w:webHidden/>
          </w:rPr>
        </w:r>
        <w:r>
          <w:rPr>
            <w:webHidden/>
          </w:rPr>
          <w:fldChar w:fldCharType="separate"/>
        </w:r>
        <w:r w:rsidR="00B10054">
          <w:rPr>
            <w:webHidden/>
          </w:rPr>
          <w:t>386</w:t>
        </w:r>
        <w:r>
          <w:rPr>
            <w:webHidden/>
          </w:rPr>
          <w:fldChar w:fldCharType="end"/>
        </w:r>
      </w:hyperlink>
    </w:p>
    <w:p w14:paraId="462512A0" w14:textId="288C0342" w:rsidR="00E57866" w:rsidRDefault="00E57866">
      <w:pPr>
        <w:pStyle w:val="TOC4"/>
        <w:rPr>
          <w:rFonts w:ascii="Calibri" w:eastAsia="Times New Roman" w:hAnsi="Calibri"/>
          <w:sz w:val="22"/>
          <w:szCs w:val="22"/>
          <w:lang w:eastAsia="en-US"/>
        </w:rPr>
      </w:pPr>
      <w:hyperlink w:anchor="_Toc521590169" w:history="1">
        <w:r w:rsidRPr="00923BEF">
          <w:rPr>
            <w:rStyle w:val="Hyperlink"/>
          </w:rPr>
          <w:t>Overview</w:t>
        </w:r>
        <w:r>
          <w:rPr>
            <w:webHidden/>
          </w:rPr>
          <w:tab/>
        </w:r>
        <w:r>
          <w:rPr>
            <w:webHidden/>
          </w:rPr>
          <w:fldChar w:fldCharType="begin"/>
        </w:r>
        <w:r>
          <w:rPr>
            <w:webHidden/>
          </w:rPr>
          <w:instrText xml:space="preserve"> PAGEREF _Toc521590169 \h </w:instrText>
        </w:r>
        <w:r>
          <w:rPr>
            <w:webHidden/>
          </w:rPr>
        </w:r>
        <w:r>
          <w:rPr>
            <w:webHidden/>
          </w:rPr>
          <w:fldChar w:fldCharType="separate"/>
        </w:r>
        <w:r w:rsidR="00B10054">
          <w:rPr>
            <w:webHidden/>
          </w:rPr>
          <w:t>387</w:t>
        </w:r>
        <w:r>
          <w:rPr>
            <w:webHidden/>
          </w:rPr>
          <w:fldChar w:fldCharType="end"/>
        </w:r>
      </w:hyperlink>
    </w:p>
    <w:p w14:paraId="174862C3" w14:textId="3EEADDEA" w:rsidR="00E57866" w:rsidRDefault="00E57866">
      <w:pPr>
        <w:pStyle w:val="TOC4"/>
        <w:rPr>
          <w:rFonts w:ascii="Calibri" w:eastAsia="Times New Roman" w:hAnsi="Calibri"/>
          <w:sz w:val="22"/>
          <w:szCs w:val="22"/>
          <w:lang w:eastAsia="en-US"/>
        </w:rPr>
      </w:pPr>
      <w:hyperlink w:anchor="_Toc521590170" w:history="1">
        <w:r w:rsidRPr="00923BEF">
          <w:rPr>
            <w:rStyle w:val="Hyperlink"/>
          </w:rPr>
          <w:t>Piping Materials (Bill of Materials)</w:t>
        </w:r>
        <w:r>
          <w:rPr>
            <w:webHidden/>
          </w:rPr>
          <w:tab/>
        </w:r>
        <w:r>
          <w:rPr>
            <w:webHidden/>
          </w:rPr>
          <w:fldChar w:fldCharType="begin"/>
        </w:r>
        <w:r>
          <w:rPr>
            <w:webHidden/>
          </w:rPr>
          <w:instrText xml:space="preserve"> PAGEREF _Toc521590170 \h </w:instrText>
        </w:r>
        <w:r>
          <w:rPr>
            <w:webHidden/>
          </w:rPr>
        </w:r>
        <w:r>
          <w:rPr>
            <w:webHidden/>
          </w:rPr>
          <w:fldChar w:fldCharType="separate"/>
        </w:r>
        <w:r w:rsidR="00B10054">
          <w:rPr>
            <w:webHidden/>
          </w:rPr>
          <w:t>388</w:t>
        </w:r>
        <w:r>
          <w:rPr>
            <w:webHidden/>
          </w:rPr>
          <w:fldChar w:fldCharType="end"/>
        </w:r>
      </w:hyperlink>
    </w:p>
    <w:p w14:paraId="4F019620" w14:textId="477D1685" w:rsidR="00E57866" w:rsidRDefault="00E57866">
      <w:pPr>
        <w:pStyle w:val="TOC2"/>
        <w:rPr>
          <w:rFonts w:ascii="Calibri" w:eastAsia="Times New Roman" w:hAnsi="Calibri"/>
          <w:sz w:val="22"/>
          <w:szCs w:val="22"/>
          <w:lang w:eastAsia="en-US"/>
        </w:rPr>
      </w:pPr>
      <w:hyperlink w:anchor="_Toc521590171" w:history="1">
        <w:r w:rsidRPr="00923BEF">
          <w:rPr>
            <w:rStyle w:val="Hyperlink"/>
          </w:rPr>
          <w:t>Printing Reports</w:t>
        </w:r>
        <w:r>
          <w:rPr>
            <w:webHidden/>
          </w:rPr>
          <w:tab/>
        </w:r>
        <w:r>
          <w:rPr>
            <w:webHidden/>
          </w:rPr>
          <w:fldChar w:fldCharType="begin"/>
        </w:r>
        <w:r>
          <w:rPr>
            <w:webHidden/>
          </w:rPr>
          <w:instrText xml:space="preserve"> PAGEREF _Toc521590171 \h </w:instrText>
        </w:r>
        <w:r>
          <w:rPr>
            <w:webHidden/>
          </w:rPr>
        </w:r>
        <w:r>
          <w:rPr>
            <w:webHidden/>
          </w:rPr>
          <w:fldChar w:fldCharType="separate"/>
        </w:r>
        <w:r w:rsidR="00B10054">
          <w:rPr>
            <w:webHidden/>
          </w:rPr>
          <w:t>389</w:t>
        </w:r>
        <w:r>
          <w:rPr>
            <w:webHidden/>
          </w:rPr>
          <w:fldChar w:fldCharType="end"/>
        </w:r>
      </w:hyperlink>
    </w:p>
    <w:p w14:paraId="0AE927D0" w14:textId="3933B1CA" w:rsidR="00E57866" w:rsidRDefault="00E57866">
      <w:pPr>
        <w:pStyle w:val="TOC3"/>
        <w:rPr>
          <w:rFonts w:ascii="Calibri" w:eastAsia="Times New Roman" w:hAnsi="Calibri"/>
          <w:sz w:val="22"/>
          <w:szCs w:val="22"/>
          <w:lang w:eastAsia="en-US"/>
        </w:rPr>
      </w:pPr>
      <w:hyperlink w:anchor="_Toc521590172" w:history="1">
        <w:r w:rsidRPr="00923BEF">
          <w:rPr>
            <w:rStyle w:val="Hyperlink"/>
          </w:rPr>
          <w:t>Exporting a Piping Layout</w:t>
        </w:r>
        <w:r>
          <w:rPr>
            <w:webHidden/>
          </w:rPr>
          <w:tab/>
        </w:r>
        <w:r>
          <w:rPr>
            <w:webHidden/>
          </w:rPr>
          <w:fldChar w:fldCharType="begin"/>
        </w:r>
        <w:r>
          <w:rPr>
            <w:webHidden/>
          </w:rPr>
          <w:instrText xml:space="preserve"> PAGEREF _Toc521590172 \h </w:instrText>
        </w:r>
        <w:r>
          <w:rPr>
            <w:webHidden/>
          </w:rPr>
        </w:r>
        <w:r>
          <w:rPr>
            <w:webHidden/>
          </w:rPr>
          <w:fldChar w:fldCharType="separate"/>
        </w:r>
        <w:r w:rsidR="00B10054">
          <w:rPr>
            <w:webHidden/>
          </w:rPr>
          <w:t>389</w:t>
        </w:r>
        <w:r>
          <w:rPr>
            <w:webHidden/>
          </w:rPr>
          <w:fldChar w:fldCharType="end"/>
        </w:r>
      </w:hyperlink>
    </w:p>
    <w:p w14:paraId="2DA91667" w14:textId="00BF6DDA" w:rsidR="00E57866" w:rsidRDefault="00E57866">
      <w:pPr>
        <w:pStyle w:val="TOC3"/>
        <w:rPr>
          <w:rFonts w:ascii="Calibri" w:eastAsia="Times New Roman" w:hAnsi="Calibri"/>
          <w:sz w:val="22"/>
          <w:szCs w:val="22"/>
          <w:lang w:eastAsia="en-US"/>
        </w:rPr>
      </w:pPr>
      <w:hyperlink w:anchor="_Toc521590173" w:history="1">
        <w:r w:rsidRPr="00923BEF">
          <w:rPr>
            <w:rStyle w:val="Hyperlink"/>
          </w:rPr>
          <w:t>Exporting a Circulation Pump Report</w:t>
        </w:r>
        <w:r>
          <w:rPr>
            <w:webHidden/>
          </w:rPr>
          <w:tab/>
        </w:r>
        <w:r>
          <w:rPr>
            <w:webHidden/>
          </w:rPr>
          <w:fldChar w:fldCharType="begin"/>
        </w:r>
        <w:r>
          <w:rPr>
            <w:webHidden/>
          </w:rPr>
          <w:instrText xml:space="preserve"> PAGEREF _Toc521590173 \h </w:instrText>
        </w:r>
        <w:r>
          <w:rPr>
            <w:webHidden/>
          </w:rPr>
        </w:r>
        <w:r>
          <w:rPr>
            <w:webHidden/>
          </w:rPr>
          <w:fldChar w:fldCharType="separate"/>
        </w:r>
        <w:r w:rsidR="00B10054">
          <w:rPr>
            <w:webHidden/>
          </w:rPr>
          <w:t>390</w:t>
        </w:r>
        <w:r>
          <w:rPr>
            <w:webHidden/>
          </w:rPr>
          <w:fldChar w:fldCharType="end"/>
        </w:r>
      </w:hyperlink>
    </w:p>
    <w:p w14:paraId="4ACD3DF7" w14:textId="7252DF0D" w:rsidR="00E57866" w:rsidRDefault="00E57866">
      <w:pPr>
        <w:pStyle w:val="TOC2"/>
        <w:rPr>
          <w:rFonts w:ascii="Calibri" w:eastAsia="Times New Roman" w:hAnsi="Calibri"/>
          <w:sz w:val="22"/>
          <w:szCs w:val="22"/>
          <w:lang w:eastAsia="en-US"/>
        </w:rPr>
      </w:pPr>
      <w:hyperlink w:anchor="_Toc521590174" w:history="1">
        <w:r w:rsidRPr="00923BEF">
          <w:rPr>
            <w:rStyle w:val="Hyperlink"/>
          </w:rPr>
          <w:t>Printing A Report</w:t>
        </w:r>
        <w:r>
          <w:rPr>
            <w:webHidden/>
          </w:rPr>
          <w:tab/>
        </w:r>
        <w:r>
          <w:rPr>
            <w:webHidden/>
          </w:rPr>
          <w:fldChar w:fldCharType="begin"/>
        </w:r>
        <w:r>
          <w:rPr>
            <w:webHidden/>
          </w:rPr>
          <w:instrText xml:space="preserve"> PAGEREF _Toc521590174 \h </w:instrText>
        </w:r>
        <w:r>
          <w:rPr>
            <w:webHidden/>
          </w:rPr>
        </w:r>
        <w:r>
          <w:rPr>
            <w:webHidden/>
          </w:rPr>
          <w:fldChar w:fldCharType="separate"/>
        </w:r>
        <w:r w:rsidR="00B10054">
          <w:rPr>
            <w:webHidden/>
          </w:rPr>
          <w:t>391</w:t>
        </w:r>
        <w:r>
          <w:rPr>
            <w:webHidden/>
          </w:rPr>
          <w:fldChar w:fldCharType="end"/>
        </w:r>
      </w:hyperlink>
    </w:p>
    <w:p w14:paraId="3ECF10AF" w14:textId="7B386BAA" w:rsidR="00E57866" w:rsidRDefault="00E57866">
      <w:pPr>
        <w:pStyle w:val="TOC2"/>
        <w:rPr>
          <w:rFonts w:ascii="Calibri" w:eastAsia="Times New Roman" w:hAnsi="Calibri"/>
          <w:sz w:val="22"/>
          <w:szCs w:val="22"/>
          <w:lang w:eastAsia="en-US"/>
        </w:rPr>
      </w:pPr>
      <w:hyperlink w:anchor="_Toc521590175" w:history="1">
        <w:r w:rsidRPr="00923BEF">
          <w:rPr>
            <w:rStyle w:val="Hyperlink"/>
          </w:rPr>
          <w:t>Concluding Remarks</w:t>
        </w:r>
        <w:r>
          <w:rPr>
            <w:webHidden/>
          </w:rPr>
          <w:tab/>
        </w:r>
        <w:r>
          <w:rPr>
            <w:webHidden/>
          </w:rPr>
          <w:fldChar w:fldCharType="begin"/>
        </w:r>
        <w:r>
          <w:rPr>
            <w:webHidden/>
          </w:rPr>
          <w:instrText xml:space="preserve"> PAGEREF _Toc521590175 \h </w:instrText>
        </w:r>
        <w:r>
          <w:rPr>
            <w:webHidden/>
          </w:rPr>
        </w:r>
        <w:r>
          <w:rPr>
            <w:webHidden/>
          </w:rPr>
          <w:fldChar w:fldCharType="separate"/>
        </w:r>
        <w:r w:rsidR="00B10054">
          <w:rPr>
            <w:webHidden/>
          </w:rPr>
          <w:t>391</w:t>
        </w:r>
        <w:r>
          <w:rPr>
            <w:webHidden/>
          </w:rPr>
          <w:fldChar w:fldCharType="end"/>
        </w:r>
      </w:hyperlink>
    </w:p>
    <w:p w14:paraId="28BFEF41" w14:textId="69782698" w:rsidR="00E57866" w:rsidRDefault="00E57866">
      <w:pPr>
        <w:pStyle w:val="TOC1"/>
        <w:rPr>
          <w:rFonts w:ascii="Calibri" w:eastAsia="Times New Roman" w:hAnsi="Calibri"/>
          <w:b w:val="0"/>
          <w:sz w:val="22"/>
          <w:szCs w:val="22"/>
          <w:lang w:eastAsia="en-US"/>
        </w:rPr>
      </w:pPr>
      <w:hyperlink w:anchor="_Toc521590176" w:history="1">
        <w:r w:rsidRPr="00923BEF">
          <w:rPr>
            <w:rStyle w:val="Hyperlink"/>
          </w:rPr>
          <w:t>Index:</w:t>
        </w:r>
        <w:r>
          <w:rPr>
            <w:webHidden/>
          </w:rPr>
          <w:tab/>
        </w:r>
        <w:r>
          <w:rPr>
            <w:webHidden/>
          </w:rPr>
          <w:fldChar w:fldCharType="begin"/>
        </w:r>
        <w:r>
          <w:rPr>
            <w:webHidden/>
          </w:rPr>
          <w:instrText xml:space="preserve"> PAGEREF _Toc521590176 \h </w:instrText>
        </w:r>
        <w:r>
          <w:rPr>
            <w:webHidden/>
          </w:rPr>
        </w:r>
        <w:r>
          <w:rPr>
            <w:webHidden/>
          </w:rPr>
          <w:fldChar w:fldCharType="separate"/>
        </w:r>
        <w:r w:rsidR="00B10054">
          <w:rPr>
            <w:webHidden/>
          </w:rPr>
          <w:t>392</w:t>
        </w:r>
        <w:r>
          <w:rPr>
            <w:webHidden/>
          </w:rPr>
          <w:fldChar w:fldCharType="end"/>
        </w:r>
      </w:hyperlink>
    </w:p>
    <w:p w14:paraId="664A56BF" w14:textId="228BD31C" w:rsidR="00E57866" w:rsidRDefault="00E57866">
      <w:pPr>
        <w:pStyle w:val="TOC1"/>
        <w:rPr>
          <w:rFonts w:ascii="Calibri" w:eastAsia="Times New Roman" w:hAnsi="Calibri"/>
          <w:b w:val="0"/>
          <w:sz w:val="22"/>
          <w:szCs w:val="22"/>
          <w:lang w:eastAsia="en-US"/>
        </w:rPr>
      </w:pPr>
      <w:hyperlink w:anchor="_Toc521590177" w:history="1">
        <w:r w:rsidRPr="00923BEF">
          <w:rPr>
            <w:rStyle w:val="Hyperlink"/>
          </w:rPr>
          <w:t>Index of Terms</w:t>
        </w:r>
        <w:r>
          <w:rPr>
            <w:webHidden/>
          </w:rPr>
          <w:tab/>
        </w:r>
        <w:r>
          <w:rPr>
            <w:webHidden/>
          </w:rPr>
          <w:fldChar w:fldCharType="begin"/>
        </w:r>
        <w:r>
          <w:rPr>
            <w:webHidden/>
          </w:rPr>
          <w:instrText xml:space="preserve"> PAGEREF _Toc521590177 \h </w:instrText>
        </w:r>
        <w:r>
          <w:rPr>
            <w:webHidden/>
          </w:rPr>
        </w:r>
        <w:r>
          <w:rPr>
            <w:webHidden/>
          </w:rPr>
          <w:fldChar w:fldCharType="separate"/>
        </w:r>
        <w:r w:rsidR="00B10054">
          <w:rPr>
            <w:webHidden/>
          </w:rPr>
          <w:t>392</w:t>
        </w:r>
        <w:r>
          <w:rPr>
            <w:webHidden/>
          </w:rPr>
          <w:fldChar w:fldCharType="end"/>
        </w:r>
      </w:hyperlink>
    </w:p>
    <w:p w14:paraId="4CEEB7D3" w14:textId="77777777" w:rsidR="00D3748F" w:rsidRDefault="002C2CD3">
      <w:pPr>
        <w:pStyle w:val="TOC1"/>
        <w:rPr>
          <w:lang w:eastAsia="en-US"/>
        </w:rPr>
      </w:pPr>
      <w:r>
        <w:rPr>
          <w:lang w:eastAsia="en-US"/>
        </w:rPr>
        <w:fldChar w:fldCharType="end"/>
      </w:r>
    </w:p>
    <w:p w14:paraId="7D0EFCB4" w14:textId="77777777" w:rsidR="002C2CD3" w:rsidRDefault="00D3748F" w:rsidP="00D3748F">
      <w:pPr>
        <w:rPr>
          <w:lang w:eastAsia="en-US"/>
        </w:rPr>
      </w:pPr>
      <w:r>
        <w:rPr>
          <w:lang w:eastAsia="en-US"/>
        </w:rPr>
        <w:lastRenderedPageBreak/>
        <w:br w:type="page"/>
      </w:r>
    </w:p>
    <w:p w14:paraId="43018A8A" w14:textId="77777777" w:rsidR="002C2CD3" w:rsidRDefault="002C2CD3">
      <w:pPr>
        <w:pStyle w:val="TOC1"/>
        <w:rPr>
          <w:lang w:eastAsia="en-US"/>
        </w:rPr>
      </w:pPr>
    </w:p>
    <w:p w14:paraId="2D2CA16E" w14:textId="77777777" w:rsidR="002C2CD3" w:rsidRDefault="002C2CD3">
      <w:pPr>
        <w:pStyle w:val="TOC1"/>
        <w:rPr>
          <w:lang w:eastAsia="en-US"/>
        </w:rPr>
      </w:pPr>
    </w:p>
    <w:p w14:paraId="2439D5E0" w14:textId="77777777" w:rsidR="00DF2CF0" w:rsidRDefault="00DF2CF0" w:rsidP="00CE34DF">
      <w:pPr>
        <w:rPr>
          <w:lang w:eastAsia="en-US"/>
        </w:rPr>
      </w:pPr>
    </w:p>
    <w:p w14:paraId="59CEAED7" w14:textId="33A7735F" w:rsidR="000B3583" w:rsidRDefault="00322898" w:rsidP="00CE34DF">
      <w:pPr>
        <w:rPr>
          <w:lang w:eastAsia="en-US"/>
        </w:rPr>
      </w:pPr>
      <w:r w:rsidRPr="0001032C">
        <w:rPr>
          <w:noProof/>
          <w:lang w:eastAsia="en-US"/>
        </w:rPr>
        <w:drawing>
          <wp:inline distT="0" distB="0" distL="0" distR="0" wp14:anchorId="4BC331F7" wp14:editId="1EEAE031">
            <wp:extent cx="472440" cy="472440"/>
            <wp:effectExtent l="0" t="0" r="0" b="0"/>
            <wp:docPr id="16" name="Picture 271" descr="GLDic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GLDicon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p>
    <w:p w14:paraId="69165E59" w14:textId="77777777" w:rsidR="00DF2CF0" w:rsidRPr="00B864EE" w:rsidRDefault="00DF2CF0" w:rsidP="00B864EE">
      <w:pPr>
        <w:rPr>
          <w:lang w:eastAsia="en-US"/>
        </w:rPr>
      </w:pPr>
    </w:p>
    <w:p w14:paraId="1A2E59EC" w14:textId="77777777" w:rsidR="0031213C" w:rsidRDefault="0031213C" w:rsidP="009809F8">
      <w:pPr>
        <w:pStyle w:val="TOC-ChapterNumber"/>
      </w:pPr>
      <w:bookmarkStart w:id="21" w:name="_Toc320027023"/>
      <w:bookmarkStart w:id="22" w:name="_Toc521589610"/>
      <w:r w:rsidRPr="009809F8">
        <w:t>PREFACE</w:t>
      </w:r>
      <w:bookmarkEnd w:id="19"/>
      <w:bookmarkEnd w:id="20"/>
      <w:bookmarkEnd w:id="21"/>
      <w:bookmarkEnd w:id="22"/>
    </w:p>
    <w:p w14:paraId="7F3C6130" w14:textId="77777777" w:rsidR="0031213C" w:rsidRDefault="0031213C" w:rsidP="00CE34DF"/>
    <w:p w14:paraId="4A695FF4" w14:textId="77777777" w:rsidR="0031213C" w:rsidRDefault="0031213C" w:rsidP="00CE34DF"/>
    <w:p w14:paraId="4792F4AC" w14:textId="77777777" w:rsidR="0031213C" w:rsidRDefault="0031213C" w:rsidP="00BB1F2F">
      <w:bookmarkStart w:id="23" w:name="_Ref498413831"/>
      <w:bookmarkStart w:id="24" w:name="_Toc499000567"/>
    </w:p>
    <w:p w14:paraId="6BC14CF0" w14:textId="77777777" w:rsidR="0031213C" w:rsidRPr="00326C9D" w:rsidRDefault="0031213C" w:rsidP="00A95DB5">
      <w:pPr>
        <w:pStyle w:val="TOCLevel1"/>
      </w:pPr>
      <w:bookmarkStart w:id="25" w:name="_Toc319709431"/>
      <w:bookmarkStart w:id="26" w:name="_Toc320027024"/>
      <w:bookmarkStart w:id="27" w:name="_Toc521589611"/>
      <w:r w:rsidRPr="00326C9D">
        <w:t>Before You Begin</w:t>
      </w:r>
      <w:bookmarkEnd w:id="23"/>
      <w:bookmarkEnd w:id="24"/>
      <w:bookmarkEnd w:id="25"/>
      <w:bookmarkEnd w:id="26"/>
      <w:bookmarkEnd w:id="27"/>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E62D03" w:rsidRPr="002B7066">
        <w:rPr>
          <w:rFonts w:ascii="Calibri" w:hAnsi="Calibri"/>
          <w:sz w:val="28"/>
        </w:rPr>
        <w:instrText>"</w:instrText>
      </w:r>
      <w:r w:rsidR="00E62D03" w:rsidRPr="002B7066">
        <w:rPr>
          <w:rFonts w:ascii="Calibri" w:hAnsi="Calibri" w:cs="Courier New"/>
          <w:sz w:val="28"/>
          <w:szCs w:val="21"/>
        </w:rPr>
        <w:instrText>Before You Begin"</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71B186F3" w14:textId="77777777" w:rsidR="0031213C" w:rsidRDefault="0031213C"/>
    <w:p w14:paraId="42930A8B" w14:textId="77777777" w:rsidR="0031213C" w:rsidRDefault="0031213C"/>
    <w:p w14:paraId="1E08507D" w14:textId="77777777" w:rsidR="0031213C" w:rsidRDefault="0031213C"/>
    <w:p w14:paraId="400484A8" w14:textId="77777777" w:rsidR="000C01B5" w:rsidRDefault="000C01B5"/>
    <w:p w14:paraId="0861F22F" w14:textId="77777777" w:rsidR="0031213C" w:rsidRDefault="0031213C"/>
    <w:p w14:paraId="30949DB0" w14:textId="77777777" w:rsidR="0031213C" w:rsidRDefault="0031213C" w:rsidP="001E29AA">
      <w:r>
        <w:t>This chapter describes the typical uses and users of the software. It also describes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procedure and hardware and software requirements for the Ground Loop Design (GLD)</w:t>
      </w:r>
      <w:r>
        <w:rPr>
          <w:vertAlign w:val="superscript"/>
        </w:rPr>
        <w:t>TM</w:t>
      </w:r>
      <w:r>
        <w:t xml:space="preserve"> program. Additionally, the chapter introduces the licensing system.</w:t>
      </w:r>
    </w:p>
    <w:p w14:paraId="50722DA5" w14:textId="77777777" w:rsidR="0031213C" w:rsidRDefault="0031213C">
      <w:pPr>
        <w:autoSpaceDE w:val="0"/>
        <w:autoSpaceDN w:val="0"/>
        <w:adjustRightInd w:val="0"/>
      </w:pPr>
    </w:p>
    <w:p w14:paraId="474E026F" w14:textId="77777777" w:rsidR="0031213C" w:rsidRDefault="0031213C">
      <w:pPr>
        <w:autoSpaceDE w:val="0"/>
        <w:autoSpaceDN w:val="0"/>
        <w:adjustRightInd w:val="0"/>
      </w:pPr>
    </w:p>
    <w:p w14:paraId="16C040F5" w14:textId="77777777" w:rsidR="0031213C" w:rsidRDefault="0031213C" w:rsidP="009809F8">
      <w:pPr>
        <w:pStyle w:val="TOCLevel2"/>
      </w:pPr>
      <w:bookmarkStart w:id="28" w:name="_Toc319709432"/>
      <w:bookmarkStart w:id="29" w:name="_Toc320027025"/>
      <w:bookmarkStart w:id="30" w:name="_Toc521589612"/>
      <w:r>
        <w:t>Introduction: Typical Uses and Users</w:t>
      </w:r>
      <w:bookmarkEnd w:id="28"/>
      <w:bookmarkEnd w:id="29"/>
      <w:bookmarkEnd w:id="30"/>
    </w:p>
    <w:p w14:paraId="6888A84E" w14:textId="77777777" w:rsidR="0031213C" w:rsidRDefault="0031213C" w:rsidP="0031213C"/>
    <w:p w14:paraId="5DADA61B" w14:textId="77777777" w:rsidR="0031213C" w:rsidRDefault="0031213C" w:rsidP="00DE0870">
      <w:pPr>
        <w:pStyle w:val="NormalLevel2"/>
      </w:pPr>
      <w:r>
        <w:t>GLD</w:t>
      </w:r>
      <w:r w:rsidR="00AC7B5D">
        <w:rPr>
          <w:vertAlign w:val="superscript"/>
        </w:rPr>
        <w:t>TM</w:t>
      </w:r>
      <w:r w:rsidR="00550CA9">
        <w:t xml:space="preserve"> Premier </w:t>
      </w:r>
      <w:r w:rsidR="0095278E">
        <w:t xml:space="preserve">Edition </w:t>
      </w:r>
      <w:r>
        <w:t>is intended as a Design Studio</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567CEF" w:rsidRPr="002B7066">
        <w:rPr>
          <w:rFonts w:ascii="Calibri" w:hAnsi="Calibri" w:cs="Courier New"/>
          <w:b/>
          <w:sz w:val="28"/>
          <w:szCs w:val="21"/>
        </w:rPr>
        <w:instrText>tudio"</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for professional HVAC designers and engineers working in the area of geothermal applications.  It is primarily designed for use with light-commercial or commercial installations, since the calculations take in</w:t>
      </w:r>
      <w:smartTag w:uri="urn:schemas-microsoft-com:office:smarttags" w:element="PersonName">
        <w:r>
          <w:t>to</w:t>
        </w:r>
      </w:smartTag>
      <w:r>
        <w:t xml:space="preserve"> account </w:t>
      </w:r>
      <w:r w:rsidR="00E376DF">
        <w:t xml:space="preserve">a) the </w:t>
      </w:r>
      <w:r>
        <w:t>long-term thermal effects that often determine the necessary design requirements</w:t>
      </w:r>
      <w:r w:rsidR="00E376DF">
        <w:t xml:space="preserve"> and b) piping and flow optimization design considerations that can have a significant impact on overall system performance and cost-effectiveness</w:t>
      </w:r>
      <w:r>
        <w:t xml:space="preserve">.  </w:t>
      </w:r>
      <w:r w:rsidR="008660CA">
        <w:t>The program is optimized for hybrid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“Hybrid”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660CA">
        <w:t xml:space="preserve"> system design that combine boilers, cooling </w:t>
      </w:r>
      <w:smartTag w:uri="urn:schemas-microsoft-com:office:smarttags" w:element="PersonName">
        <w:r w:rsidR="008660CA">
          <w:t>to</w:t>
        </w:r>
      </w:smartTag>
      <w:r w:rsidR="008660CA">
        <w:t>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“Cooling tower” </w:instrText>
      </w:r>
      <w:r w:rsidR="00690255" w:rsidRPr="002B7066">
        <w:rPr>
          <w:rFonts w:ascii="Calibri" w:hAnsi="Calibri"/>
          <w:b/>
          <w:sz w:val="28"/>
        </w:rPr>
        <w:fldChar w:fldCharType="end"/>
      </w:r>
      <w:r w:rsidR="008660CA">
        <w:t>s,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660CA">
        <w:t xml:space="preserve"> coo</w:t>
      </w:r>
      <w:r w:rsidR="009516F6">
        <w:t xml:space="preserve">lers, solar thermal and the like </w:t>
      </w:r>
      <w:r w:rsidR="008660CA">
        <w:t xml:space="preserve">with ground heat exchangers. </w:t>
      </w:r>
      <w:r>
        <w:t xml:space="preserve">Additionally, the loads representation employed in GLD’s Zone Management system allows for detailed equipment selection and specific load distribution data </w:t>
      </w:r>
      <w:smartTag w:uri="urn:schemas-microsoft-com:office:smarttags" w:element="PersonName">
        <w:r>
          <w:t>to</w:t>
        </w:r>
      </w:smartTag>
      <w:r>
        <w:t xml:space="preserve"> maximize calculation accuracy.</w:t>
      </w:r>
    </w:p>
    <w:p w14:paraId="69CA379E" w14:textId="77777777" w:rsidR="0031213C" w:rsidRDefault="0031213C" w:rsidP="00DE0870">
      <w:pPr>
        <w:pStyle w:val="NormalLevel2"/>
      </w:pPr>
    </w:p>
    <w:p w14:paraId="0DC49220" w14:textId="7F47ED51" w:rsidR="0031213C" w:rsidRDefault="00322898" w:rsidP="00DE0870">
      <w:pPr>
        <w:pStyle w:val="NormalLevel2"/>
      </w:pPr>
      <w:r>
        <w:rPr>
          <w:noProof/>
          <w:lang w:eastAsia="en-US"/>
        </w:rPr>
        <mc:AlternateContent>
          <mc:Choice Requires="wps">
            <w:drawing>
              <wp:anchor distT="0" distB="0" distL="114300" distR="114300" simplePos="0" relativeHeight="251719168" behindDoc="0" locked="0" layoutInCell="1" allowOverlap="1" wp14:anchorId="0AD2A696" wp14:editId="24DE4D4B">
                <wp:simplePos x="0" y="0"/>
                <wp:positionH relativeFrom="column">
                  <wp:posOffset>-572770</wp:posOffset>
                </wp:positionH>
                <wp:positionV relativeFrom="paragraph">
                  <wp:posOffset>374650</wp:posOffset>
                </wp:positionV>
                <wp:extent cx="549275" cy="399415"/>
                <wp:effectExtent l="0" t="1905" r="4445" b="0"/>
                <wp:wrapNone/>
                <wp:docPr id="1810685817" name="Text Box 1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399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BB657F" w14:textId="6F61BCF9" w:rsidR="00D07F60" w:rsidRDefault="00322898" w:rsidP="00A47264">
                            <w:pPr>
                              <w:jc w:val="center"/>
                            </w:pPr>
                            <w:r w:rsidRPr="002345ED">
                              <w:rPr>
                                <w:noProof/>
                                <w:lang w:eastAsia="en-US"/>
                              </w:rPr>
                              <w:drawing>
                                <wp:inline distT="0" distB="0" distL="0" distR="0" wp14:anchorId="3187C094" wp14:editId="31D910AE">
                                  <wp:extent cx="320675" cy="308610"/>
                                  <wp:effectExtent l="0" t="0" r="0" b="0"/>
                                  <wp:docPr id="394"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AD2A696" id="Text Box 1930" o:spid="_x0000_s1031" type="#_x0000_t202" style="position:absolute;left:0;text-align:left;margin-left:-45.1pt;margin-top:29.5pt;width:43.25pt;height:31.45pt;z-index:251719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" stroked="f">
                <v:textbox style="mso-fit-shape-to-text:t">
                  <w:txbxContent>
                    <w:p w14:paraId="3CBB657F" w14:textId="6F61BCF9" w:rsidR="00D07F60" w:rsidRDefault="00322898" w:rsidP="00A47264">
                      <w:pPr>
                        <w:jc w:val="center"/>
                      </w:pPr>
                      <w:r w:rsidRPr="002345ED">
                        <w:rPr>
                          <w:noProof/>
                          <w:lang w:eastAsia="en-US"/>
                        </w:rPr>
                        <w:drawing>
                          <wp:inline distT="0" distB="0" distL="0" distR="0" wp14:anchorId="3187C094" wp14:editId="31D910AE">
                            <wp:extent cx="320675" cy="308610"/>
                            <wp:effectExtent l="0" t="0" r="0" b="0"/>
                            <wp:docPr id="394"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v:textbox>
              </v:shape>
            </w:pict>
          </mc:Fallback>
        </mc:AlternateContent>
      </w:r>
      <w:r w:rsidR="0031213C">
        <w:t>The Premier Version of GLD</w:t>
      </w:r>
      <w:r w:rsidR="00AC7B5D">
        <w:rPr>
          <w:vertAlign w:val="superscript"/>
        </w:rPr>
        <w:t>TM</w:t>
      </w:r>
      <w:r w:rsidR="0031213C">
        <w:t xml:space="preserve"> includes </w:t>
      </w:r>
      <w:r w:rsidR="00F772D5">
        <w:t>five</w:t>
      </w:r>
      <w:r w:rsidR="00550CA9">
        <w:t xml:space="preserve"> </w:t>
      </w:r>
      <w:r w:rsidR="0031213C">
        <w:t>design modules</w:t>
      </w:r>
      <w:r w:rsidR="0039441D" w:rsidRPr="002B7066">
        <w:rPr>
          <w:rFonts w:ascii="Calibri" w:hAnsi="Calibri"/>
          <w:b/>
          <w:sz w:val="28"/>
        </w:rPr>
        <w:fldChar w:fldCharType="begin"/>
      </w:r>
      <w:r w:rsidR="0039441D"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9441D" w:rsidRPr="002B7066">
        <w:rPr>
          <w:rFonts w:ascii="Calibri" w:hAnsi="Calibri"/>
          <w:b/>
          <w:sz w:val="28"/>
        </w:rPr>
        <w:instrText xml:space="preserve">"Design Modules - Description" </w:instrText>
      </w:r>
      <w:r w:rsidR="0039441D" w:rsidRPr="002B7066">
        <w:rPr>
          <w:rFonts w:ascii="Calibri" w:hAnsi="Calibri"/>
          <w:b/>
          <w:sz w:val="28"/>
        </w:rPr>
        <w:fldChar w:fldCharType="end"/>
      </w:r>
      <w:r w:rsidR="0031213C">
        <w:t>: one for vertical borehole</w:t>
      </w:r>
      <w:r w:rsidR="00D804EA">
        <w:t xml:space="preserve"> ground heat exchanger systems</w:t>
      </w:r>
      <w:r w:rsidR="0031213C">
        <w:t>, one for horizontal</w:t>
      </w:r>
      <w:r w:rsidR="00D804EA">
        <w:t xml:space="preserve"> heat exchanger systems, </w:t>
      </w:r>
      <w:r w:rsidR="0031213C">
        <w:t>one for surface water (pond, lake, etc.) installations</w:t>
      </w:r>
      <w:r w:rsidR="00F772D5">
        <w:t>, the new piping system builder (PSB) and</w:t>
      </w:r>
      <w:r w:rsidR="00D804EA">
        <w:t xml:space="preserve"> the computational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D804EA">
        <w:t xml:space="preserve"> dynamics (C</w:t>
      </w:r>
      <w:r w:rsidR="0045419D">
        <w:t>FD) modu</w:t>
      </w:r>
      <w:r w:rsidR="00D804EA">
        <w:t>l</w:t>
      </w:r>
      <w:r w:rsidR="0045419D">
        <w:t>e</w:t>
      </w:r>
      <w:r w:rsidR="0031213C">
        <w:t>.  It also includes two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s, one for average block</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“Average Block” </w:instrText>
      </w:r>
      <w:r w:rsidR="00690255" w:rsidRPr="002B7066">
        <w:rPr>
          <w:rFonts w:ascii="Calibri" w:hAnsi="Calibri"/>
          <w:b/>
          <w:sz w:val="28"/>
        </w:rPr>
        <w:fldChar w:fldCharType="end"/>
      </w:r>
      <w:r w:rsidR="0031213C">
        <w:t xml:space="preserve"> loads and one for the more detailed zone model.  The loads data can be shared between modules using GLD’s </w:t>
      </w:r>
      <w:r w:rsidR="0031213C">
        <w:lastRenderedPageBreak/>
        <w:t xml:space="preserve">unique linking system. In addition, loads data </w:t>
      </w:r>
      <w:r w:rsidR="0045419D">
        <w:t>(including design day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“Design Day” </w:instrText>
      </w:r>
      <w:r w:rsidR="00690255" w:rsidRPr="002B7066">
        <w:rPr>
          <w:rFonts w:ascii="Calibri" w:hAnsi="Calibri"/>
          <w:b/>
          <w:sz w:val="28"/>
        </w:rPr>
        <w:fldChar w:fldCharType="end"/>
      </w:r>
      <w:r w:rsidR="0045419D">
        <w:t xml:space="preserve">, monthly and 8760 hourly loads data) </w:t>
      </w:r>
      <w:r w:rsidR="0031213C">
        <w:t xml:space="preserve">from external </w:t>
      </w:r>
      <w:r w:rsidR="0045419D">
        <w:t>energy simulation</w:t>
      </w:r>
      <w:r w:rsidR="0031213C">
        <w:t xml:space="preserve"> programs</w:t>
      </w:r>
      <w:r w:rsidR="00553F2B">
        <w:t xml:space="preserve"> </w:t>
      </w:r>
      <w:r w:rsidR="0031213C">
        <w:t xml:space="preserve">as well as from Excel files conveniently can be imported into the loads modules. The Premier </w:t>
      </w:r>
      <w:r w:rsidR="0045419D">
        <w:t xml:space="preserve">version </w:t>
      </w:r>
      <w:r w:rsidR="000D448C">
        <w:t xml:space="preserve">also includes the Geothermal System Analyzer </w:t>
      </w:r>
      <w:r w:rsidR="0031213C">
        <w:t>module for c</w:t>
      </w:r>
      <w:r w:rsidR="00553F2B">
        <w:t xml:space="preserve">onducting financial, </w:t>
      </w:r>
      <w:r w:rsidR="00553F2B" w:rsidRPr="00553F2B">
        <w:t>CO</w:t>
      </w:r>
      <w:r w:rsidR="00553F2B">
        <w:rPr>
          <w:vertAlign w:val="subscript"/>
        </w:rPr>
        <w:t>2</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CO2"</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553F2B">
        <w:rPr>
          <w:vertAlign w:val="subscript"/>
        </w:rPr>
        <w:t xml:space="preserve"> </w:t>
      </w:r>
      <w:r w:rsidR="0031213C" w:rsidRPr="00553F2B">
        <w:t>emissions</w:t>
      </w:r>
      <w:r w:rsidR="0031213C">
        <w:t xml:space="preserve"> </w:t>
      </w:r>
      <w:r w:rsidR="00553F2B">
        <w:t>and energy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“Energy costs”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“Energy costs”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553F2B">
        <w:t xml:space="preserve"> </w:t>
      </w:r>
      <w:r w:rsidR="0031213C">
        <w:t xml:space="preserve">analyses of various HVAC systems. </w:t>
      </w:r>
      <w:r w:rsidR="00553F2B">
        <w:t>T</w:t>
      </w:r>
      <w:r w:rsidR="00197723">
        <w:t>he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197723">
        <w:t xml:space="preserve"> analysis module</w:t>
      </w:r>
      <w:r w:rsidR="0036185E">
        <w:t>,</w:t>
      </w:r>
      <w:r w:rsidR="00197723">
        <w:t xml:space="preserve"> </w:t>
      </w:r>
      <w:r w:rsidR="00553F2B">
        <w:t>an optional module, performs soil thermal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553F2B">
        <w:t xml:space="preserve"> and borehole thermal response analyses using </w:t>
      </w:r>
      <w:r w:rsidR="008660CA">
        <w:t>in-situ</w:t>
      </w:r>
      <w:r w:rsidR="00553F2B">
        <w:t xml:space="preserve"> thermal conductivity/response test data. </w:t>
      </w:r>
    </w:p>
    <w:p w14:paraId="4926946A" w14:textId="77777777" w:rsidR="0031213C" w:rsidRDefault="0031213C" w:rsidP="00DE0870">
      <w:pPr>
        <w:pStyle w:val="NormalLevel2"/>
      </w:pPr>
      <w:r>
        <w:t xml:space="preserve"> </w:t>
      </w:r>
    </w:p>
    <w:p w14:paraId="68188896" w14:textId="77777777" w:rsidR="0031213C" w:rsidRDefault="0031213C" w:rsidP="00DE0870">
      <w:pPr>
        <w:pStyle w:val="NormalLevel2"/>
      </w:pPr>
      <w:r>
        <w:t>Because of the extensive customization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“Customization” </w:instrText>
      </w:r>
      <w:r w:rsidR="00690255" w:rsidRPr="002B7066">
        <w:rPr>
          <w:rFonts w:ascii="Calibri" w:hAnsi="Calibri"/>
          <w:b/>
          <w:sz w:val="28"/>
        </w:rPr>
        <w:fldChar w:fldCharType="end"/>
      </w:r>
      <w:r>
        <w:t xml:space="preserve"> and override features included in the software, GLD is suited ideally for both standard and non-standard applications, which can involve significant variations in equipment, loads, and operational parameters for each zone in the design.  The user, who may prefer to add his or her specific images or data sheets, has the freedom to customize the data reference files. </w:t>
      </w:r>
    </w:p>
    <w:p w14:paraId="103CD9C8" w14:textId="77777777" w:rsidR="0031213C" w:rsidRDefault="0031213C" w:rsidP="00DE0870">
      <w:pPr>
        <w:pStyle w:val="NormalLevel2"/>
      </w:pPr>
    </w:p>
    <w:p w14:paraId="097B87BB" w14:textId="77777777" w:rsidR="0031213C" w:rsidRDefault="0031213C" w:rsidP="00DE0870">
      <w:pPr>
        <w:pStyle w:val="NormalLevel2"/>
      </w:pPr>
      <w:r>
        <w:t>With instant, direct metric</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“Metric</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/English unit conversions and foreign language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“Language”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capabilities, GLD is a truly international program. With GLD, communicating project parameters, equipment requirements and loads data with coworkers, partners, and vendors anywhere in the world is efficient and easy. The program provides a framework for international standardization. </w:t>
      </w:r>
    </w:p>
    <w:p w14:paraId="6312BBA4" w14:textId="77777777" w:rsidR="0031213C" w:rsidRDefault="0031213C" w:rsidP="00DE0870">
      <w:pPr>
        <w:pStyle w:val="NormalLevel2"/>
      </w:pPr>
    </w:p>
    <w:p w14:paraId="60B570F2" w14:textId="77777777" w:rsidR="0031213C" w:rsidRDefault="0031213C" w:rsidP="00DE0870">
      <w:pPr>
        <w:pStyle w:val="NormalLevel2"/>
      </w:pPr>
    </w:p>
    <w:p w14:paraId="2BBAE31C" w14:textId="77777777" w:rsidR="0031213C" w:rsidRDefault="0031213C" w:rsidP="009809F8">
      <w:pPr>
        <w:pStyle w:val="TOCLevel2"/>
      </w:pPr>
      <w:bookmarkStart w:id="31" w:name="_Toc499000568"/>
      <w:bookmarkStart w:id="32" w:name="_Toc319709433"/>
      <w:bookmarkStart w:id="33" w:name="_Toc320027026"/>
      <w:bookmarkStart w:id="34" w:name="_Toc521589613"/>
      <w:r>
        <w:t>System Requirements for Running GLD</w:t>
      </w:r>
      <w:bookmarkEnd w:id="31"/>
      <w:bookmarkEnd w:id="32"/>
      <w:bookmarkEnd w:id="33"/>
      <w:bookmarkEnd w:id="34"/>
      <w:r w:rsidR="0039441D" w:rsidRPr="002B7066">
        <w:rPr>
          <w:rFonts w:ascii="Calibri" w:hAnsi="Calibri"/>
          <w:sz w:val="28"/>
        </w:rPr>
        <w:fldChar w:fldCharType="begin"/>
      </w:r>
      <w:r w:rsidR="0039441D"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9441D" w:rsidRPr="002B7066">
        <w:rPr>
          <w:rFonts w:ascii="Calibri" w:hAnsi="Calibri"/>
          <w:sz w:val="28"/>
        </w:rPr>
        <w:instrText xml:space="preserve">"GLD System Requirements" </w:instrText>
      </w:r>
      <w:r w:rsidR="0039441D" w:rsidRPr="002B7066">
        <w:rPr>
          <w:rFonts w:ascii="Calibri" w:hAnsi="Calibri"/>
          <w:sz w:val="28"/>
        </w:rPr>
        <w:fldChar w:fldCharType="end"/>
      </w:r>
    </w:p>
    <w:p w14:paraId="3BA771EE" w14:textId="77777777" w:rsidR="0031213C" w:rsidRDefault="0031213C"/>
    <w:p w14:paraId="21CA7940" w14:textId="77777777" w:rsidR="0031213C" w:rsidRDefault="0031213C" w:rsidP="00DE0870">
      <w:pPr>
        <w:pStyle w:val="NormalLevel2"/>
      </w:pPr>
      <w:r>
        <w:t>This section lists the hardware and software requirements for running GLD.</w:t>
      </w:r>
    </w:p>
    <w:p w14:paraId="6F9A5228" w14:textId="77777777" w:rsidR="0031213C" w:rsidRDefault="0031213C">
      <w:pPr>
        <w:autoSpaceDE w:val="0"/>
        <w:autoSpaceDN w:val="0"/>
        <w:adjustRightInd w:val="0"/>
        <w:rPr>
          <w:rFonts w:ascii="Arial" w:hAnsi="Arial"/>
          <w:b/>
          <w:sz w:val="32"/>
        </w:rPr>
      </w:pPr>
    </w:p>
    <w:p w14:paraId="0E4EB46E" w14:textId="77777777" w:rsidR="0031213C" w:rsidRDefault="0031213C" w:rsidP="000259CC">
      <w:pPr>
        <w:pStyle w:val="TOCLevel3"/>
      </w:pPr>
      <w:bookmarkStart w:id="35" w:name="_Toc319709434"/>
      <w:bookmarkStart w:id="36" w:name="_Toc521589614"/>
      <w:r>
        <w:t>Hardware Requirements</w:t>
      </w:r>
      <w:bookmarkEnd w:id="35"/>
      <w:bookmarkEnd w:id="36"/>
    </w:p>
    <w:p w14:paraId="7C6CA903" w14:textId="77777777" w:rsidR="0031213C" w:rsidRDefault="0031213C" w:rsidP="00106E5F"/>
    <w:p w14:paraId="6F9CDC1C" w14:textId="77777777" w:rsidR="0031213C" w:rsidRDefault="0031213C" w:rsidP="00F6553E">
      <w:pPr>
        <w:pStyle w:val="NormalLevel3"/>
      </w:pPr>
      <w:r>
        <w:t>A full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has the following minimum hardware requirements:</w:t>
      </w:r>
    </w:p>
    <w:p w14:paraId="6FB52078" w14:textId="77777777" w:rsidR="0031213C" w:rsidRDefault="0031213C" w:rsidP="00F6553E">
      <w:pPr>
        <w:pStyle w:val="NormalLevel3"/>
      </w:pPr>
    </w:p>
    <w:p w14:paraId="12AB9701" w14:textId="77777777" w:rsidR="0031213C" w:rsidRDefault="002B7C6C" w:rsidP="00AC4369">
      <w:pPr>
        <w:numPr>
          <w:ilvl w:val="0"/>
          <w:numId w:val="1"/>
        </w:numPr>
        <w:autoSpaceDE w:val="0"/>
        <w:autoSpaceDN w:val="0"/>
        <w:adjustRightInd w:val="0"/>
      </w:pPr>
      <w:r>
        <w:t>4 GB RAM (8</w:t>
      </w:r>
      <w:r w:rsidR="0031213C">
        <w:t xml:space="preserve"> GB recommended)</w:t>
      </w:r>
    </w:p>
    <w:p w14:paraId="5BCCBB22" w14:textId="77777777" w:rsidR="0031213C" w:rsidRDefault="00C232B4" w:rsidP="00AC4369">
      <w:pPr>
        <w:numPr>
          <w:ilvl w:val="0"/>
          <w:numId w:val="1"/>
        </w:numPr>
        <w:autoSpaceDE w:val="0"/>
        <w:autoSpaceDN w:val="0"/>
        <w:adjustRightInd w:val="0"/>
      </w:pPr>
      <w:r>
        <w:t>150 MB hard disk space (</w:t>
      </w:r>
      <w:r w:rsidR="0031213C">
        <w:t>300 MB recommended)</w:t>
      </w:r>
    </w:p>
    <w:p w14:paraId="5833E2EA" w14:textId="77777777" w:rsidR="0031213C" w:rsidRDefault="002B7C6C" w:rsidP="00AC4369">
      <w:pPr>
        <w:numPr>
          <w:ilvl w:val="0"/>
          <w:numId w:val="1"/>
        </w:numPr>
        <w:autoSpaceDE w:val="0"/>
        <w:autoSpaceDN w:val="0"/>
        <w:adjustRightInd w:val="0"/>
      </w:pPr>
      <w:r>
        <w:t>Intel Core i5</w:t>
      </w:r>
      <w:r w:rsidR="0031213C">
        <w:t xml:space="preserve"> Processor </w:t>
      </w:r>
      <w:r w:rsidR="009516F6">
        <w:t>for optimal simulations</w:t>
      </w:r>
    </w:p>
    <w:p w14:paraId="5995037F" w14:textId="77777777" w:rsidR="0031213C" w:rsidRDefault="0031213C" w:rsidP="00F6553E">
      <w:pPr>
        <w:pStyle w:val="NormalLevel3"/>
      </w:pPr>
    </w:p>
    <w:p w14:paraId="44B40CD5" w14:textId="77777777" w:rsidR="0031213C" w:rsidRPr="009809F8" w:rsidRDefault="0031213C" w:rsidP="000259CC">
      <w:pPr>
        <w:pStyle w:val="TOCLevel3"/>
      </w:pPr>
      <w:bookmarkStart w:id="37" w:name="_Toc319709435"/>
      <w:bookmarkStart w:id="38" w:name="_Toc521589615"/>
      <w:r w:rsidRPr="009809F8">
        <w:t>Software Requirements</w:t>
      </w:r>
      <w:bookmarkEnd w:id="37"/>
      <w:bookmarkEnd w:id="38"/>
    </w:p>
    <w:p w14:paraId="4A5D1E38" w14:textId="77777777" w:rsidR="0031213C" w:rsidRDefault="0031213C" w:rsidP="00F6553E">
      <w:pPr>
        <w:pStyle w:val="NormalLevel3"/>
      </w:pPr>
    </w:p>
    <w:p w14:paraId="715D3830" w14:textId="77777777" w:rsidR="0031213C" w:rsidRDefault="0031213C" w:rsidP="00F6553E">
      <w:pPr>
        <w:pStyle w:val="NormalLevel3"/>
      </w:pPr>
      <w:r>
        <w:t>GLD has the following software requirements:</w:t>
      </w:r>
    </w:p>
    <w:p w14:paraId="20416E38" w14:textId="77777777" w:rsidR="0031213C" w:rsidRDefault="0031213C" w:rsidP="00F6553E">
      <w:pPr>
        <w:pStyle w:val="NormalLevel3"/>
      </w:pPr>
    </w:p>
    <w:p w14:paraId="092E19A9" w14:textId="77777777" w:rsidR="0031213C" w:rsidRDefault="0031213C" w:rsidP="00AC4369">
      <w:pPr>
        <w:numPr>
          <w:ilvl w:val="0"/>
          <w:numId w:val="1"/>
        </w:numPr>
        <w:autoSpaceDE w:val="0"/>
        <w:autoSpaceDN w:val="0"/>
        <w:adjustRightInd w:val="0"/>
      </w:pPr>
      <w:r>
        <w:t>System running under Windows</w:t>
      </w:r>
      <w:r>
        <w:rPr>
          <w:rFonts w:ascii="Arial" w:hAnsi="Arial"/>
          <w:sz w:val="26"/>
          <w:vertAlign w:val="superscript"/>
        </w:rPr>
        <w:t>®</w:t>
      </w:r>
    </w:p>
    <w:p w14:paraId="489B2E87" w14:textId="77777777" w:rsidR="000B5D1A" w:rsidRPr="00220908" w:rsidRDefault="003773C5" w:rsidP="00AC4369">
      <w:pPr>
        <w:numPr>
          <w:ilvl w:val="0"/>
          <w:numId w:val="1"/>
        </w:numPr>
        <w:autoSpaceDE w:val="0"/>
        <w:autoSpaceDN w:val="0"/>
        <w:adjustRightInd w:val="0"/>
      </w:pPr>
      <w:r>
        <w:t>Google Chrome</w:t>
      </w:r>
      <w:r>
        <w:rPr>
          <w:rFonts w:ascii="Arial" w:hAnsi="Arial"/>
          <w:sz w:val="26"/>
          <w:vertAlign w:val="superscript"/>
        </w:rPr>
        <w:t>®</w:t>
      </w:r>
      <w:r>
        <w:t>, Mozilla Firefox</w:t>
      </w:r>
      <w:r>
        <w:rPr>
          <w:rFonts w:ascii="Arial" w:hAnsi="Arial"/>
          <w:sz w:val="26"/>
          <w:vertAlign w:val="superscript"/>
        </w:rPr>
        <w:t>®</w:t>
      </w:r>
      <w:r>
        <w:t xml:space="preserve">, </w:t>
      </w:r>
      <w:r w:rsidR="0031213C">
        <w:t>or Internet Explorer</w:t>
      </w:r>
      <w:r w:rsidR="0031213C">
        <w:rPr>
          <w:rFonts w:ascii="Arial" w:hAnsi="Arial"/>
          <w:sz w:val="26"/>
          <w:vertAlign w:val="superscript"/>
        </w:rPr>
        <w:t>®</w:t>
      </w:r>
    </w:p>
    <w:p w14:paraId="0454CB7C" w14:textId="77777777" w:rsidR="00220908" w:rsidRDefault="00220908" w:rsidP="00220908">
      <w:pPr>
        <w:autoSpaceDE w:val="0"/>
        <w:autoSpaceDN w:val="0"/>
        <w:adjustRightInd w:val="0"/>
        <w:ind w:left="2160"/>
      </w:pPr>
    </w:p>
    <w:p w14:paraId="440F10BD" w14:textId="77777777" w:rsidR="0031213C" w:rsidRDefault="0031213C" w:rsidP="00E46359">
      <w:pPr>
        <w:pStyle w:val="TOCLevel4"/>
      </w:pPr>
      <w:bookmarkStart w:id="39" w:name="_Toc319709436"/>
      <w:bookmarkStart w:id="40" w:name="_Toc320027027"/>
      <w:bookmarkStart w:id="41" w:name="_Toc521589616"/>
      <w:r>
        <w:t>Operating System Requirements</w:t>
      </w:r>
      <w:bookmarkEnd w:id="39"/>
      <w:bookmarkEnd w:id="40"/>
      <w:bookmarkEnd w:id="41"/>
    </w:p>
    <w:p w14:paraId="11020173" w14:textId="77777777" w:rsidR="0031213C" w:rsidRDefault="0031213C" w:rsidP="008A2827">
      <w:pPr>
        <w:pStyle w:val="NormalLevel4"/>
      </w:pPr>
    </w:p>
    <w:p w14:paraId="14FE43A4" w14:textId="77777777" w:rsidR="0031213C" w:rsidRDefault="0031213C" w:rsidP="008A2827">
      <w:pPr>
        <w:pStyle w:val="NormalLevel4"/>
      </w:pPr>
      <w:r>
        <w:t>GLD will operate under Windows 9X/ME/NT/2000/XP/VISTA</w:t>
      </w:r>
      <w:r w:rsidR="00B742F4">
        <w:t>/7</w:t>
      </w:r>
      <w:r w:rsidR="00C35664">
        <w:t>/8</w:t>
      </w:r>
      <w:r w:rsidR="00573590">
        <w:t>/10</w:t>
      </w:r>
      <w:r>
        <w:t>.</w:t>
      </w:r>
      <w:r w:rsidR="003D24F0">
        <w:t xml:space="preserve"> </w:t>
      </w:r>
      <w:r w:rsidR="009516F6">
        <w:t xml:space="preserve"> </w:t>
      </w:r>
      <w:r w:rsidR="003D24F0">
        <w:t>GLD will operate under Apple Macin</w:t>
      </w:r>
      <w:smartTag w:uri="urn:schemas-microsoft-com:office:smarttags" w:element="PersonName">
        <w:r w:rsidR="003D24F0">
          <w:t>to</w:t>
        </w:r>
      </w:smartTag>
      <w:r w:rsidR="003D24F0">
        <w:t>sh Parallels</w:t>
      </w:r>
      <w:r w:rsidR="00B742F4">
        <w:t xml:space="preserve"> or Boot Camp running a Windows OS</w:t>
      </w:r>
      <w:r w:rsidR="003D24F0">
        <w:t xml:space="preserve"> as well. </w:t>
      </w:r>
    </w:p>
    <w:p w14:paraId="79759A28" w14:textId="77777777" w:rsidR="00763E0A" w:rsidRDefault="00763E0A" w:rsidP="008A2827">
      <w:pPr>
        <w:pStyle w:val="NormalLevel4"/>
      </w:pPr>
    </w:p>
    <w:p w14:paraId="2FA7D77C" w14:textId="77777777" w:rsidR="0031213C" w:rsidRDefault="0031213C" w:rsidP="00E46359">
      <w:pPr>
        <w:pStyle w:val="TOCLevel4"/>
      </w:pPr>
      <w:bookmarkStart w:id="42" w:name="_Toc319709437"/>
      <w:bookmarkStart w:id="43" w:name="_Toc320027028"/>
      <w:bookmarkStart w:id="44" w:name="_Toc521589617"/>
      <w:r>
        <w:t>Internet Browser Requirements</w:t>
      </w:r>
      <w:bookmarkEnd w:id="42"/>
      <w:bookmarkEnd w:id="43"/>
      <w:bookmarkEnd w:id="44"/>
    </w:p>
    <w:p w14:paraId="550279B3" w14:textId="77777777" w:rsidR="0031213C" w:rsidRDefault="0031213C" w:rsidP="008A2827">
      <w:pPr>
        <w:pStyle w:val="NormalLevel4"/>
      </w:pPr>
    </w:p>
    <w:p w14:paraId="5B03B712" w14:textId="77777777" w:rsidR="0031213C" w:rsidRDefault="0031213C" w:rsidP="008A2827">
      <w:pPr>
        <w:pStyle w:val="NormalLevel4"/>
      </w:pPr>
      <w:r>
        <w:t>An Internet browser is required only for viewing the data reference files, and not for general program operation.  To access the data reference files, at least one of the following browsers is necessary:</w:t>
      </w:r>
    </w:p>
    <w:p w14:paraId="38930EB9" w14:textId="77777777" w:rsidR="0031213C" w:rsidRDefault="0031213C" w:rsidP="002B7C6C">
      <w:pPr>
        <w:pStyle w:val="NormalLevel4"/>
        <w:ind w:left="0"/>
      </w:pPr>
    </w:p>
    <w:p w14:paraId="7CA8993C" w14:textId="77777777" w:rsidR="0031213C" w:rsidRDefault="002B7C6C" w:rsidP="004F5F55">
      <w:pPr>
        <w:pStyle w:val="NormalLevel4"/>
        <w:numPr>
          <w:ilvl w:val="0"/>
          <w:numId w:val="11"/>
        </w:numPr>
      </w:pPr>
      <w:r>
        <w:t>Internet Explorer Version 7</w:t>
      </w:r>
      <w:r w:rsidR="0031213C">
        <w:t>.0 or later.</w:t>
      </w:r>
    </w:p>
    <w:p w14:paraId="6B0B7E51" w14:textId="77777777" w:rsidR="003773C5" w:rsidRDefault="002B7C6C" w:rsidP="004F5F55">
      <w:pPr>
        <w:pStyle w:val="NormalLevel4"/>
        <w:numPr>
          <w:ilvl w:val="0"/>
          <w:numId w:val="11"/>
        </w:numPr>
      </w:pPr>
      <w:r>
        <w:t>Google Chrome Version 5</w:t>
      </w:r>
      <w:r w:rsidR="003773C5">
        <w:t>.0 or later.</w:t>
      </w:r>
    </w:p>
    <w:p w14:paraId="32F9DC71" w14:textId="77777777" w:rsidR="003773C5" w:rsidRDefault="002B7C6C" w:rsidP="004F5F55">
      <w:pPr>
        <w:pStyle w:val="NormalLevel4"/>
        <w:numPr>
          <w:ilvl w:val="0"/>
          <w:numId w:val="11"/>
        </w:numPr>
      </w:pPr>
      <w:r>
        <w:t>Mozilla Firefox Version 5.0</w:t>
      </w:r>
      <w:r w:rsidR="003773C5">
        <w:t xml:space="preserve"> or later.</w:t>
      </w:r>
    </w:p>
    <w:p w14:paraId="368AADFF" w14:textId="77777777" w:rsidR="0031213C" w:rsidRDefault="0031213C" w:rsidP="008A2827">
      <w:pPr>
        <w:pStyle w:val="NormalLevel4"/>
      </w:pPr>
      <w:bookmarkStart w:id="45" w:name="_Toc499000569"/>
    </w:p>
    <w:p w14:paraId="0141EC67" w14:textId="77777777" w:rsidR="0031213C" w:rsidRDefault="0031213C" w:rsidP="009809F8">
      <w:pPr>
        <w:pStyle w:val="TOCLevel2"/>
      </w:pPr>
      <w:bookmarkStart w:id="46" w:name="_Toc319709438"/>
      <w:bookmarkStart w:id="47" w:name="_Toc320027029"/>
      <w:bookmarkStart w:id="48" w:name="_Toc521589618"/>
      <w:r>
        <w:t>Installation</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55AAD" w:rsidRPr="002B7066">
        <w:rPr>
          <w:rFonts w:ascii="Calibri" w:hAnsi="Calibri"/>
          <w:sz w:val="28"/>
        </w:rPr>
        <w:instrText>“Installation”</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Procedure</w:t>
      </w:r>
      <w:bookmarkEnd w:id="45"/>
      <w:bookmarkEnd w:id="46"/>
      <w:bookmarkEnd w:id="47"/>
      <w:bookmarkEnd w:id="48"/>
      <w:r w:rsidR="0039441D" w:rsidRPr="002B7066">
        <w:rPr>
          <w:rFonts w:ascii="Calibri" w:hAnsi="Calibri"/>
          <w:sz w:val="28"/>
        </w:rPr>
        <w:fldChar w:fldCharType="begin"/>
      </w:r>
      <w:r w:rsidR="0039441D"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w:instrText>
      </w:r>
      <w:r w:rsidR="0039441D" w:rsidRPr="002B7066">
        <w:rPr>
          <w:rFonts w:ascii="Calibri" w:hAnsi="Calibri"/>
          <w:sz w:val="28"/>
        </w:rPr>
        <w:instrText xml:space="preserve">rogram Installation" </w:instrText>
      </w:r>
      <w:r w:rsidR="0039441D" w:rsidRPr="002B7066">
        <w:rPr>
          <w:rFonts w:ascii="Calibri" w:hAnsi="Calibri"/>
          <w:sz w:val="28"/>
        </w:rPr>
        <w:fldChar w:fldCharType="end"/>
      </w:r>
    </w:p>
    <w:p w14:paraId="5916D9F2" w14:textId="77777777" w:rsidR="0031213C" w:rsidRDefault="0031213C"/>
    <w:p w14:paraId="5CB41166" w14:textId="77777777" w:rsidR="0031213C" w:rsidRPr="001E29AA" w:rsidRDefault="0031213C" w:rsidP="00DE0870">
      <w:pPr>
        <w:pStyle w:val="NormalLevel2"/>
      </w:pPr>
      <w:r>
        <w:t xml:space="preserve">If </w:t>
      </w:r>
      <w:r w:rsidRPr="001E29AA">
        <w:t xml:space="preserve">you have problems installing GLD, please visit the support page at </w:t>
      </w:r>
      <w:hyperlink r:id="rId41" w:history="1">
        <w:r w:rsidRPr="001E29AA">
          <w:t>http://www.gaiageo.com</w:t>
        </w:r>
      </w:hyperlink>
      <w:r w:rsidRPr="001E29AA">
        <w:t xml:space="preserve"> or contact your distributor. Note that you can also download GLD from the internet at http://www.gaiageo.com. </w:t>
      </w:r>
    </w:p>
    <w:p w14:paraId="030C5E5C" w14:textId="77777777" w:rsidR="0031213C" w:rsidRPr="001E29AA" w:rsidRDefault="0031213C" w:rsidP="00DE0870">
      <w:pPr>
        <w:pStyle w:val="NormalLevel2"/>
      </w:pPr>
    </w:p>
    <w:p w14:paraId="0C8C9CE8" w14:textId="77777777" w:rsidR="0031213C" w:rsidRDefault="0031213C" w:rsidP="000259CC">
      <w:pPr>
        <w:pStyle w:val="TOCLevel3"/>
      </w:pPr>
      <w:bookmarkStart w:id="49" w:name="_Toc319709439"/>
      <w:bookmarkStart w:id="50" w:name="_Toc521589619"/>
      <w:r>
        <w:t>Initial Installation</w:t>
      </w:r>
      <w:bookmarkEnd w:id="49"/>
      <w:bookmarkEnd w:id="50"/>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55AAD" w:rsidRPr="002B7066">
        <w:rPr>
          <w:rFonts w:ascii="Calibri" w:hAnsi="Calibri"/>
          <w:sz w:val="28"/>
        </w:rPr>
        <w:instrText>“Installation”</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096C2D94" w14:textId="77777777" w:rsidR="0031213C" w:rsidRDefault="0031213C" w:rsidP="00F6553E">
      <w:pPr>
        <w:pStyle w:val="NormalLevel3"/>
      </w:pPr>
    </w:p>
    <w:p w14:paraId="161D4134" w14:textId="77777777" w:rsidR="0031213C" w:rsidRDefault="00573590" w:rsidP="00F6553E">
      <w:pPr>
        <w:pStyle w:val="NormalLevel3"/>
      </w:pPr>
      <w:r>
        <w:t>T</w:t>
      </w:r>
      <w:r w:rsidR="0031213C">
        <w:t xml:space="preserve">he software may be installed by clicking on the </w:t>
      </w:r>
      <w:r w:rsidR="0031213C">
        <w:rPr>
          <w:b/>
        </w:rPr>
        <w:t>Setup.</w:t>
      </w:r>
      <w:r w:rsidR="00B3170F">
        <w:rPr>
          <w:b/>
        </w:rPr>
        <w:t>e</w:t>
      </w:r>
      <w:r w:rsidR="0077155D">
        <w:rPr>
          <w:b/>
        </w:rPr>
        <w:t>xe</w:t>
      </w:r>
      <w:r w:rsidR="00387BC5" w:rsidRPr="00387BC5">
        <w:rPr>
          <w:b/>
          <w:color w:val="FF0000"/>
        </w:rPr>
        <w:t xml:space="preserve"> </w:t>
      </w:r>
      <w:r w:rsidR="0031213C">
        <w:t xml:space="preserve">file </w:t>
      </w:r>
      <w:r>
        <w:t xml:space="preserve">downloaded from the website. </w:t>
      </w:r>
      <w:r w:rsidR="0031213C">
        <w:t xml:space="preserve"> </w:t>
      </w:r>
    </w:p>
    <w:p w14:paraId="7B5B262E" w14:textId="77777777" w:rsidR="0031213C" w:rsidRDefault="0031213C" w:rsidP="00F6553E">
      <w:pPr>
        <w:pStyle w:val="NormalLevel3"/>
      </w:pPr>
    </w:p>
    <w:p w14:paraId="72D4B828" w14:textId="77777777" w:rsidR="0031213C" w:rsidRDefault="0031213C" w:rsidP="00F6553E">
      <w:pPr>
        <w:pStyle w:val="NormalLevel3"/>
      </w:pPr>
      <w:r>
        <w:t xml:space="preserve">The program </w:t>
      </w:r>
      <w:r w:rsidR="00573590">
        <w:t xml:space="preserve">executable file </w:t>
      </w:r>
      <w:r>
        <w:t>is set to install in the folder:</w:t>
      </w:r>
    </w:p>
    <w:p w14:paraId="65A9C3B3" w14:textId="77777777" w:rsidR="0031213C" w:rsidRDefault="0031213C" w:rsidP="00F6553E">
      <w:pPr>
        <w:pStyle w:val="NormalLevel3"/>
      </w:pPr>
    </w:p>
    <w:p w14:paraId="3CC59CE5" w14:textId="77777777" w:rsidR="00573590" w:rsidRDefault="0031213C" w:rsidP="00F6553E">
      <w:pPr>
        <w:pStyle w:val="NormalLevel3"/>
      </w:pPr>
      <w:r>
        <w:t xml:space="preserve"> (Main Drive):\Program Files\Gaia Geothermal\GLD</w:t>
      </w:r>
      <w:r w:rsidR="00BC4220">
        <w:t xml:space="preserve">  (32 bit Windows)</w:t>
      </w:r>
    </w:p>
    <w:p w14:paraId="0420C221" w14:textId="77777777" w:rsidR="0031213C" w:rsidRDefault="00BC4220" w:rsidP="00F6553E">
      <w:pPr>
        <w:pStyle w:val="NormalLevel3"/>
      </w:pPr>
      <w:r>
        <w:t xml:space="preserve"> (Main Drive):\Program Files(x86)\Gaia Geothermal\GLD  (64 bit Windows)</w:t>
      </w:r>
    </w:p>
    <w:p w14:paraId="77C423A8" w14:textId="77777777" w:rsidR="00BC4220" w:rsidRDefault="00BC4220" w:rsidP="00F6553E">
      <w:pPr>
        <w:pStyle w:val="NormalLevel3"/>
      </w:pPr>
    </w:p>
    <w:p w14:paraId="3A98E2A9" w14:textId="77777777" w:rsidR="0031213C" w:rsidRDefault="0031213C" w:rsidP="00F6553E">
      <w:pPr>
        <w:pStyle w:val="NormalLevel3"/>
      </w:pPr>
      <w:r>
        <w:t>If desired, the user can specify a different location during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sequence.</w:t>
      </w:r>
    </w:p>
    <w:p w14:paraId="163C4656" w14:textId="5BB28459" w:rsidR="0031213C" w:rsidRDefault="00322898" w:rsidP="00F6553E">
      <w:pPr>
        <w:pStyle w:val="NormalLevel3"/>
      </w:pPr>
      <w:r>
        <w:rPr>
          <w:noProof/>
        </w:rPr>
        <mc:AlternateContent>
          <mc:Choice Requires="wps">
            <w:drawing>
              <wp:anchor distT="0" distB="0" distL="114300" distR="114300" simplePos="0" relativeHeight="251726336" behindDoc="0" locked="0" layoutInCell="1" allowOverlap="1" wp14:anchorId="4E4D8615" wp14:editId="6FD86549">
                <wp:simplePos x="0" y="0"/>
                <wp:positionH relativeFrom="column">
                  <wp:posOffset>-713740</wp:posOffset>
                </wp:positionH>
                <wp:positionV relativeFrom="paragraph">
                  <wp:posOffset>50800</wp:posOffset>
                </wp:positionV>
                <wp:extent cx="549275" cy="399415"/>
                <wp:effectExtent l="1905" t="4445" r="1270" b="0"/>
                <wp:wrapNone/>
                <wp:docPr id="2104007218" name="Text Box 2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399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A67E10" w14:textId="75EDCC49" w:rsidR="00D07F60" w:rsidRDefault="00322898" w:rsidP="00573590">
                            <w:pPr>
                              <w:jc w:val="center"/>
                            </w:pPr>
                            <w:r w:rsidRPr="002345ED">
                              <w:rPr>
                                <w:noProof/>
                                <w:lang w:eastAsia="en-US"/>
                              </w:rPr>
                              <w:drawing>
                                <wp:inline distT="0" distB="0" distL="0" distR="0" wp14:anchorId="3FF3CE20" wp14:editId="71877DB0">
                                  <wp:extent cx="320675" cy="308610"/>
                                  <wp:effectExtent l="0" t="0" r="0" b="0"/>
                                  <wp:docPr id="395"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E4D8615" id="Text Box 2075" o:spid="_x0000_s1032" type="#_x0000_t202" style="position:absolute;left:0;text-align:left;margin-left:-56.2pt;margin-top:4pt;width:43.25pt;height:31.45pt;z-index:251726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" stroked="f">
                <v:textbox style="mso-fit-shape-to-text:t">
                  <w:txbxContent>
                    <w:p w14:paraId="16A67E10" w14:textId="75EDCC49" w:rsidR="00D07F60" w:rsidRDefault="00322898" w:rsidP="00573590">
                      <w:pPr>
                        <w:jc w:val="center"/>
                      </w:pPr>
                      <w:r w:rsidRPr="002345ED">
                        <w:rPr>
                          <w:noProof/>
                          <w:lang w:eastAsia="en-US"/>
                        </w:rPr>
                        <w:drawing>
                          <wp:inline distT="0" distB="0" distL="0" distR="0" wp14:anchorId="3FF3CE20" wp14:editId="71877DB0">
                            <wp:extent cx="320675" cy="308610"/>
                            <wp:effectExtent l="0" t="0" r="0" b="0"/>
                            <wp:docPr id="395"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v:textbox>
              </v:shape>
            </w:pict>
          </mc:Fallback>
        </mc:AlternateContent>
      </w:r>
    </w:p>
    <w:p w14:paraId="21631C06" w14:textId="77777777" w:rsidR="00573590" w:rsidRDefault="00573590" w:rsidP="00F6553E">
      <w:pPr>
        <w:pStyle w:val="NormalLevel3"/>
      </w:pPr>
      <w:r>
        <w:t>User files, design files and the like are installed in MyDocuments\GLDesign folder.</w:t>
      </w:r>
    </w:p>
    <w:p w14:paraId="7236D04B" w14:textId="77777777" w:rsidR="00F772D5" w:rsidRDefault="00F772D5" w:rsidP="00F6553E">
      <w:pPr>
        <w:pStyle w:val="NormalLevel3"/>
      </w:pPr>
    </w:p>
    <w:p w14:paraId="3BE1BD57" w14:textId="77777777" w:rsidR="00573590" w:rsidRDefault="00573590" w:rsidP="00F6553E">
      <w:pPr>
        <w:pStyle w:val="NormalLevel3"/>
      </w:pPr>
    </w:p>
    <w:p w14:paraId="5E298241" w14:textId="77777777" w:rsidR="0031213C" w:rsidRDefault="0031213C" w:rsidP="000259CC">
      <w:pPr>
        <w:pStyle w:val="TOCLevel3"/>
      </w:pPr>
      <w:bookmarkStart w:id="51" w:name="_Toc319709440"/>
      <w:bookmarkStart w:id="52" w:name="_Toc521589620"/>
      <w:r>
        <w:t>Installation</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55AAD" w:rsidRPr="002B7066">
        <w:rPr>
          <w:rFonts w:ascii="Calibri" w:hAnsi="Calibri"/>
          <w:sz w:val="28"/>
        </w:rPr>
        <w:instrText>“Installation”</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of Updated Versions or Re-Installation</w:t>
      </w:r>
      <w:bookmarkEnd w:id="51"/>
      <w:bookmarkEnd w:id="52"/>
      <w:r w:rsidR="00B217E7" w:rsidRPr="002B7066">
        <w:rPr>
          <w:rFonts w:ascii="Calibri" w:hAnsi="Calibri"/>
          <w:sz w:val="28"/>
        </w:rPr>
        <w:fldChar w:fldCharType="begin"/>
      </w:r>
      <w:r w:rsidR="00B217E7"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B217E7" w:rsidRPr="002B7066">
        <w:rPr>
          <w:rFonts w:ascii="Calibri" w:hAnsi="Calibri"/>
          <w:sz w:val="28"/>
        </w:rPr>
        <w:instrText xml:space="preserve">“Re-Installation" </w:instrText>
      </w:r>
      <w:r w:rsidR="00B217E7" w:rsidRPr="002B7066">
        <w:rPr>
          <w:rFonts w:ascii="Calibri" w:hAnsi="Calibri"/>
          <w:sz w:val="28"/>
        </w:rPr>
        <w:fldChar w:fldCharType="end"/>
      </w:r>
    </w:p>
    <w:p w14:paraId="7976D4AC" w14:textId="77777777" w:rsidR="0031213C" w:rsidRDefault="0031213C" w:rsidP="00F6553E">
      <w:pPr>
        <w:pStyle w:val="NormalLevel3"/>
      </w:pPr>
    </w:p>
    <w:p w14:paraId="5EC9BB40" w14:textId="77777777" w:rsidR="0031213C" w:rsidRDefault="009516F6" w:rsidP="00F6553E">
      <w:pPr>
        <w:pStyle w:val="NormalLevel3"/>
      </w:pPr>
      <w:r>
        <w:t xml:space="preserve">GLD will not overwrite a previous version of GLD on the user's computer. </w:t>
      </w:r>
      <w:r w:rsidR="0031213C">
        <w:t xml:space="preserve">If the user </w:t>
      </w:r>
      <w:r>
        <w:t xml:space="preserve">needs to uninstall and reinstall GLD for any reason, </w:t>
      </w:r>
      <w:r w:rsidR="0031213C">
        <w:t>existing work files, pumps, and zone files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F</w:instrText>
      </w:r>
      <w:r w:rsidR="00690255" w:rsidRPr="002B7066">
        <w:rPr>
          <w:rFonts w:ascii="Calibri" w:hAnsi="Calibri" w:cs="Courier New"/>
          <w:b/>
          <w:sz w:val="28"/>
          <w:szCs w:val="21"/>
        </w:rPr>
        <w:instrText>iles"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will not be affected.</w:t>
      </w:r>
      <w:r>
        <w:t xml:space="preserve"> However, the pumplist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umplist"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.gld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umplist.gld"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file will be </w:t>
      </w:r>
      <w:r>
        <w:lastRenderedPageBreak/>
        <w:t xml:space="preserve">overwritten and any customized data reference files need to be </w:t>
      </w:r>
      <w:r w:rsidR="00FB3F9E">
        <w:t>protected (</w:t>
      </w:r>
      <w:r>
        <w:t>see below).</w:t>
      </w:r>
    </w:p>
    <w:p w14:paraId="7C216E52" w14:textId="77777777" w:rsidR="00EB06F3" w:rsidRDefault="00EB06F3" w:rsidP="00F6553E">
      <w:pPr>
        <w:pStyle w:val="NormalLevel3"/>
      </w:pPr>
    </w:p>
    <w:p w14:paraId="29924B75" w14:textId="224A4294" w:rsidR="0031213C" w:rsidRPr="00410A5B" w:rsidRDefault="00322898" w:rsidP="00F6553E">
      <w:pPr>
        <w:pStyle w:val="NormalLevel3"/>
      </w:pPr>
      <w:r w:rsidRPr="00410A5B">
        <w:rPr>
          <w:noProof/>
        </w:rPr>
        <mc:AlternateContent>
          <mc:Choice Requires="wps">
            <w:drawing>
              <wp:anchor distT="0" distB="0" distL="114300" distR="114300" simplePos="0" relativeHeight="251581952" behindDoc="0" locked="0" layoutInCell="1" allowOverlap="1" wp14:anchorId="0F1DB94F" wp14:editId="6F40C173">
                <wp:simplePos x="0" y="0"/>
                <wp:positionH relativeFrom="column">
                  <wp:posOffset>-607695</wp:posOffset>
                </wp:positionH>
                <wp:positionV relativeFrom="paragraph">
                  <wp:posOffset>113030</wp:posOffset>
                </wp:positionV>
                <wp:extent cx="516255" cy="381000"/>
                <wp:effectExtent l="1905" t="0" r="0" b="1270"/>
                <wp:wrapNone/>
                <wp:docPr id="102244476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1FEA85" w14:textId="77777777" w:rsidR="00D07F60" w:rsidRDefault="00D07F60">
                            <w:r>
                              <w:object w:dxaOrig="1200" w:dyaOrig="615" w14:anchorId="07376BBC">
                                <v:shape id="_x0000_i1420" type="#_x0000_t75" style="width:27.65pt;height:21.75pt" o:ole="">
                                  <v:imagedata r:id="rId26" o:title=""/>
                                </v:shape>
                                <o:OLEObject Type="Embed" ProgID="PBrush" ShapeID="_x0000_i1420" DrawAspect="Content" ObjectID="_1775483350" r:id="rId42"/>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1DB94F" id="Text Box 6" o:spid="_x0000_s1033" type="#_x0000_t202" style="position:absolute;left:0;text-align:left;margin-left:-47.85pt;margin-top:8.9pt;width:40.65pt;height:30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" stroked="f">
                <v:textbox>
                  <w:txbxContent>
                    <w:p w14:paraId="631FEA85" w14:textId="77777777" w:rsidR="00D07F60" w:rsidRDefault="00D07F60">
                      <w:r>
                        <w:object w:dxaOrig="1200" w:dyaOrig="615" w14:anchorId="07376BBC">
                          <v:shape id="_x0000_i1420" type="#_x0000_t75" style="width:27.65pt;height:21.75pt" o:ole="">
                            <v:imagedata r:id="rId26" o:title=""/>
                          </v:shape>
                          <o:OLEObject Type="Embed" ProgID="PBrush" ShapeID="_x0000_i1420" DrawAspect="Content" ObjectID="_1775483350" r:id="rId43"/>
                        </w:object>
                      </w:r>
                    </w:p>
                  </w:txbxContent>
                </v:textbox>
              </v:shape>
            </w:pict>
          </mc:Fallback>
        </mc:AlternateContent>
      </w:r>
      <w:r w:rsidR="0031213C" w:rsidRPr="00410A5B">
        <w:t xml:space="preserve">Note: </w:t>
      </w:r>
    </w:p>
    <w:p w14:paraId="6C659128" w14:textId="77777777" w:rsidR="0031213C" w:rsidRDefault="0031213C" w:rsidP="00F6553E">
      <w:pPr>
        <w:pStyle w:val="NormalLevel3"/>
      </w:pPr>
      <w:r>
        <w:t>The file “Pumplist</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w:instrText>
      </w:r>
      <w:r w:rsidR="00E62D03" w:rsidRPr="002B7066">
        <w:rPr>
          <w:rFonts w:ascii="Calibri" w:hAnsi="Calibri" w:cs="Courier New"/>
          <w:sz w:val="28"/>
          <w:szCs w:val="21"/>
        </w:rPr>
        <w:instrText>umplist"</w:instrText>
      </w:r>
      <w:r w:rsidR="00E62D03" w:rsidRPr="002B7066">
        <w:rPr>
          <w:rFonts w:ascii="Calibri" w:hAnsi="Calibri"/>
          <w:sz w:val="28"/>
        </w:rPr>
        <w:instrText xml:space="preserve"> </w:instrText>
      </w:r>
      <w:r w:rsidR="00E62D03" w:rsidRPr="002B7066">
        <w:rPr>
          <w:rFonts w:ascii="Calibri" w:hAnsi="Calibri"/>
          <w:sz w:val="28"/>
        </w:rPr>
        <w:fldChar w:fldCharType="end"/>
      </w:r>
      <w:r>
        <w:t>.gld</w:t>
      </w:r>
      <w:r w:rsidR="0039441D" w:rsidRPr="002B7066">
        <w:rPr>
          <w:rFonts w:ascii="Calibri" w:hAnsi="Calibri"/>
          <w:sz w:val="28"/>
        </w:rPr>
        <w:fldChar w:fldCharType="begin"/>
      </w:r>
      <w:r w:rsidR="0039441D"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w:instrText>
      </w:r>
      <w:r w:rsidR="0039441D" w:rsidRPr="002B7066">
        <w:rPr>
          <w:rFonts w:ascii="Calibri" w:hAnsi="Calibri"/>
          <w:sz w:val="28"/>
        </w:rPr>
        <w:instrText xml:space="preserve">umplist.gld" </w:instrText>
      </w:r>
      <w:r w:rsidR="0039441D" w:rsidRPr="002B7066">
        <w:rPr>
          <w:rFonts w:ascii="Calibri" w:hAnsi="Calibri"/>
          <w:sz w:val="28"/>
        </w:rPr>
        <w:fldChar w:fldCharType="end"/>
      </w:r>
      <w:r>
        <w:t xml:space="preserve">” in the </w:t>
      </w:r>
      <w:r>
        <w:rPr>
          <w:sz w:val="22"/>
        </w:rPr>
        <w:t xml:space="preserve">\GLD\pumps </w:t>
      </w:r>
      <w:r>
        <w:t>folder will be overwritten upon re-installation</w:t>
      </w:r>
      <w:r w:rsidR="00B217E7" w:rsidRPr="002B7066">
        <w:rPr>
          <w:rFonts w:ascii="Calibri" w:hAnsi="Calibri"/>
          <w:sz w:val="28"/>
        </w:rPr>
        <w:fldChar w:fldCharType="begin"/>
      </w:r>
      <w:r w:rsidR="00B217E7"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B217E7" w:rsidRPr="002B7066">
        <w:rPr>
          <w:rFonts w:ascii="Calibri" w:hAnsi="Calibri"/>
          <w:sz w:val="28"/>
        </w:rPr>
        <w:instrText xml:space="preserve">“Re-Installation" </w:instrText>
      </w:r>
      <w:r w:rsidR="00B217E7" w:rsidRPr="002B7066">
        <w:rPr>
          <w:rFonts w:ascii="Calibri" w:hAnsi="Calibri"/>
          <w:sz w:val="28"/>
        </w:rPr>
        <w:fldChar w:fldCharType="end"/>
      </w:r>
      <w:r w:rsidR="00B217E7" w:rsidRPr="002B7066">
        <w:rPr>
          <w:rFonts w:ascii="Calibri" w:hAnsi="Calibri"/>
          <w:sz w:val="28"/>
        </w:rPr>
        <w:fldChar w:fldCharType="begin"/>
      </w:r>
      <w:r w:rsidR="00B217E7"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B217E7" w:rsidRPr="002B7066">
        <w:rPr>
          <w:rFonts w:ascii="Calibri" w:hAnsi="Calibri"/>
          <w:sz w:val="28"/>
        </w:rPr>
        <w:instrText xml:space="preserve">“Re-Installation" </w:instrText>
      </w:r>
      <w:r w:rsidR="00B217E7" w:rsidRPr="002B7066">
        <w:rPr>
          <w:rFonts w:ascii="Calibri" w:hAnsi="Calibri"/>
          <w:sz w:val="28"/>
        </w:rPr>
        <w:fldChar w:fldCharType="end"/>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55AAD" w:rsidRPr="002B7066">
        <w:rPr>
          <w:rFonts w:ascii="Calibri" w:hAnsi="Calibri"/>
          <w:sz w:val="28"/>
        </w:rPr>
        <w:instrText>“Installation”</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If the user has added pumps other than those originally included with the program, </w:t>
      </w:r>
      <w:r>
        <w:rPr>
          <w:i/>
        </w:rPr>
        <w:t xml:space="preserve">this file should be copied or moved to a backup directory </w:t>
      </w:r>
      <w:r>
        <w:t>prior to removal and re-installation</w:t>
      </w:r>
      <w:r w:rsidR="00B217E7" w:rsidRPr="002B7066">
        <w:rPr>
          <w:rFonts w:ascii="Calibri" w:hAnsi="Calibri"/>
          <w:sz w:val="28"/>
        </w:rPr>
        <w:fldChar w:fldCharType="begin"/>
      </w:r>
      <w:r w:rsidR="00B217E7"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B217E7" w:rsidRPr="002B7066">
        <w:rPr>
          <w:rFonts w:ascii="Calibri" w:hAnsi="Calibri"/>
          <w:sz w:val="28"/>
        </w:rPr>
        <w:instrText xml:space="preserve">“Re-Installation" </w:instrText>
      </w:r>
      <w:r w:rsidR="00B217E7" w:rsidRPr="002B7066">
        <w:rPr>
          <w:rFonts w:ascii="Calibri" w:hAnsi="Calibri"/>
          <w:sz w:val="28"/>
        </w:rPr>
        <w:fldChar w:fldCharType="end"/>
      </w:r>
      <w:r>
        <w:t>.  After re-installation</w:t>
      </w:r>
      <w:r w:rsidR="00B217E7" w:rsidRPr="002B7066">
        <w:rPr>
          <w:rFonts w:ascii="Calibri" w:hAnsi="Calibri"/>
          <w:sz w:val="28"/>
        </w:rPr>
        <w:fldChar w:fldCharType="begin"/>
      </w:r>
      <w:r w:rsidR="00B217E7"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B217E7" w:rsidRPr="002B7066">
        <w:rPr>
          <w:rFonts w:ascii="Calibri" w:hAnsi="Calibri"/>
          <w:sz w:val="28"/>
        </w:rPr>
        <w:instrText xml:space="preserve">“Re-Installation" </w:instrText>
      </w:r>
      <w:r w:rsidR="00B217E7" w:rsidRPr="002B7066">
        <w:rPr>
          <w:rFonts w:ascii="Calibri" w:hAnsi="Calibri"/>
          <w:sz w:val="28"/>
        </w:rPr>
        <w:fldChar w:fldCharType="end"/>
      </w:r>
      <w:r>
        <w:t xml:space="preserve">, the Pumplist.gld file can be returned to the </w:t>
      </w:r>
      <w:r w:rsidR="00F772D5">
        <w:t>(Main Drive):\ProgramData\GLDesign\Pumps</w:t>
      </w:r>
      <w:r w:rsidR="00625C5D">
        <w:t xml:space="preserve"> </w:t>
      </w:r>
      <w:r>
        <w:t xml:space="preserve">folder </w:t>
      </w:r>
      <w:r>
        <w:rPr>
          <w:i/>
        </w:rPr>
        <w:t>or</w:t>
      </w:r>
      <w:r>
        <w:t xml:space="preserve"> the desired contents can be added to the contents of the new Pumplist.gld file using a simple text editor like Notepad.exe.  The format of the file is provided below.</w:t>
      </w:r>
    </w:p>
    <w:p w14:paraId="0F7E9A94" w14:textId="77777777" w:rsidR="0031213C" w:rsidRDefault="0031213C" w:rsidP="00F6553E">
      <w:pPr>
        <w:pStyle w:val="NormalLevel3"/>
      </w:pPr>
    </w:p>
    <w:p w14:paraId="06FCDABD" w14:textId="77777777" w:rsidR="0031213C" w:rsidRDefault="0031213C" w:rsidP="000259CC">
      <w:pPr>
        <w:pStyle w:val="FigureDescription"/>
      </w:pPr>
      <w:r>
        <w:t>Pumplist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“P</w:instrText>
      </w:r>
      <w:r w:rsidR="00E62D03" w:rsidRPr="002B7066">
        <w:rPr>
          <w:rFonts w:cs="Courier New"/>
          <w:szCs w:val="21"/>
        </w:rPr>
        <w:instrText>umplist"</w:instrText>
      </w:r>
      <w:r w:rsidR="00E62D03" w:rsidRPr="002B7066">
        <w:instrText xml:space="preserve"> </w:instrText>
      </w:r>
      <w:r w:rsidR="00E62D03" w:rsidRPr="002B7066">
        <w:fldChar w:fldCharType="end"/>
      </w:r>
      <w:r>
        <w:t>.gld</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“P</w:instrText>
      </w:r>
      <w:r w:rsidR="00E62D03" w:rsidRPr="002B7066">
        <w:rPr>
          <w:rFonts w:cs="Courier New"/>
          <w:szCs w:val="21"/>
        </w:rPr>
        <w:instrText>umplist.gld"</w:instrText>
      </w:r>
      <w:r w:rsidR="00E62D03" w:rsidRPr="002B7066">
        <w:instrText xml:space="preserve"> </w:instrText>
      </w:r>
      <w:r w:rsidR="00E62D03" w:rsidRPr="002B7066">
        <w:fldChar w:fldCharType="end"/>
      </w:r>
    </w:p>
    <w:p w14:paraId="2D603644" w14:textId="77777777" w:rsidR="00F2236F" w:rsidRDefault="00F2236F">
      <w:pPr>
        <w:pBdr>
          <w:top w:val="single" w:sz="4" w:space="1" w:color="auto"/>
          <w:left w:val="single" w:sz="4" w:space="4" w:color="auto"/>
          <w:bottom w:val="single" w:sz="4" w:space="1" w:color="auto"/>
          <w:right w:val="single" w:sz="4" w:space="4" w:color="auto"/>
        </w:pBdr>
        <w:ind w:left="1440"/>
      </w:pPr>
    </w:p>
    <w:p w14:paraId="5F0E8B9E" w14:textId="77777777" w:rsidR="0031213C" w:rsidRDefault="0031213C">
      <w:pPr>
        <w:pBdr>
          <w:top w:val="single" w:sz="4" w:space="1" w:color="auto"/>
          <w:left w:val="single" w:sz="4" w:space="4" w:color="auto"/>
          <w:bottom w:val="single" w:sz="4" w:space="1" w:color="auto"/>
          <w:right w:val="single" w:sz="4" w:space="4" w:color="auto"/>
        </w:pBdr>
        <w:ind w:left="1440"/>
      </w:pPr>
      <w:r>
        <w:t>Pump List File</w:t>
      </w:r>
    </w:p>
    <w:p w14:paraId="4C0F2016" w14:textId="77777777" w:rsidR="0031213C" w:rsidRDefault="0031213C">
      <w:pPr>
        <w:pBdr>
          <w:top w:val="single" w:sz="4" w:space="1" w:color="auto"/>
          <w:left w:val="single" w:sz="4" w:space="4" w:color="auto"/>
          <w:bottom w:val="single" w:sz="4" w:space="1" w:color="auto"/>
          <w:right w:val="single" w:sz="4" w:space="4" w:color="auto"/>
        </w:pBdr>
        <w:ind w:left="1440"/>
      </w:pPr>
      <w:r>
        <w:t>Number of Manufacturers (Integer)</w:t>
      </w:r>
    </w:p>
    <w:p w14:paraId="7B4ED736" w14:textId="77777777" w:rsidR="0031213C" w:rsidRDefault="0031213C">
      <w:pPr>
        <w:pBdr>
          <w:top w:val="single" w:sz="4" w:space="1" w:color="auto"/>
          <w:left w:val="single" w:sz="4" w:space="4" w:color="auto"/>
          <w:bottom w:val="single" w:sz="4" w:space="1" w:color="auto"/>
          <w:right w:val="single" w:sz="4" w:space="4" w:color="auto"/>
        </w:pBdr>
        <w:ind w:left="1440"/>
      </w:pPr>
    </w:p>
    <w:p w14:paraId="1AA3300D" w14:textId="77777777" w:rsidR="0031213C" w:rsidRDefault="0031213C">
      <w:pPr>
        <w:pBdr>
          <w:top w:val="single" w:sz="4" w:space="1" w:color="auto"/>
          <w:left w:val="single" w:sz="4" w:space="4" w:color="auto"/>
          <w:bottom w:val="single" w:sz="4" w:space="1" w:color="auto"/>
          <w:right w:val="single" w:sz="4" w:space="4" w:color="auto"/>
        </w:pBdr>
        <w:ind w:left="1440"/>
      </w:pPr>
      <w:r>
        <w:t>First Manufacturer Name (Text)</w:t>
      </w:r>
    </w:p>
    <w:p w14:paraId="017718E6" w14:textId="77777777" w:rsidR="0031213C" w:rsidRDefault="0031213C">
      <w:pPr>
        <w:pBdr>
          <w:top w:val="single" w:sz="4" w:space="1" w:color="auto"/>
          <w:left w:val="single" w:sz="4" w:space="4" w:color="auto"/>
          <w:bottom w:val="single" w:sz="4" w:space="1" w:color="auto"/>
          <w:right w:val="single" w:sz="4" w:space="4" w:color="auto"/>
        </w:pBdr>
        <w:ind w:left="1440"/>
      </w:pPr>
      <w:r>
        <w:t>Street Address (Text)</w:t>
      </w:r>
    </w:p>
    <w:p w14:paraId="5102EF8B" w14:textId="77777777" w:rsidR="0031213C" w:rsidRDefault="0031213C">
      <w:pPr>
        <w:pBdr>
          <w:top w:val="single" w:sz="4" w:space="1" w:color="auto"/>
          <w:left w:val="single" w:sz="4" w:space="4" w:color="auto"/>
          <w:bottom w:val="single" w:sz="4" w:space="1" w:color="auto"/>
          <w:right w:val="single" w:sz="4" w:space="4" w:color="auto"/>
        </w:pBdr>
        <w:ind w:left="1440"/>
      </w:pPr>
      <w:r>
        <w:t>City, State, Zip (Text)</w:t>
      </w:r>
    </w:p>
    <w:p w14:paraId="78AC85FB" w14:textId="77777777" w:rsidR="0031213C" w:rsidRDefault="0031213C">
      <w:pPr>
        <w:pBdr>
          <w:top w:val="single" w:sz="4" w:space="1" w:color="auto"/>
          <w:left w:val="single" w:sz="4" w:space="4" w:color="auto"/>
          <w:bottom w:val="single" w:sz="4" w:space="1" w:color="auto"/>
          <w:right w:val="single" w:sz="4" w:space="4" w:color="auto"/>
        </w:pBdr>
        <w:ind w:left="1440"/>
      </w:pPr>
      <w:r>
        <w:t>Country (Text)</w:t>
      </w:r>
    </w:p>
    <w:p w14:paraId="0D9CD55D" w14:textId="77777777" w:rsidR="0031213C" w:rsidRDefault="0031213C">
      <w:pPr>
        <w:pBdr>
          <w:top w:val="single" w:sz="4" w:space="1" w:color="auto"/>
          <w:left w:val="single" w:sz="4" w:space="4" w:color="auto"/>
          <w:bottom w:val="single" w:sz="4" w:space="1" w:color="auto"/>
          <w:right w:val="single" w:sz="4" w:space="4" w:color="auto"/>
        </w:pBdr>
        <w:ind w:left="1440"/>
      </w:pPr>
      <w:r>
        <w:t>Telephone Number (Text)</w:t>
      </w:r>
    </w:p>
    <w:p w14:paraId="54B208E8" w14:textId="77777777" w:rsidR="0031213C" w:rsidRDefault="0031213C">
      <w:pPr>
        <w:pBdr>
          <w:top w:val="single" w:sz="4" w:space="1" w:color="auto"/>
          <w:left w:val="single" w:sz="4" w:space="4" w:color="auto"/>
          <w:bottom w:val="single" w:sz="4" w:space="1" w:color="auto"/>
          <w:right w:val="single" w:sz="4" w:space="4" w:color="auto"/>
        </w:pBdr>
        <w:ind w:left="1440"/>
      </w:pPr>
      <w:r>
        <w:t>Number of Different Series for this Manufacturer (Integer; Example: 2)</w:t>
      </w:r>
    </w:p>
    <w:p w14:paraId="4D0C87FE" w14:textId="77777777" w:rsidR="0031213C" w:rsidRDefault="0031213C">
      <w:pPr>
        <w:pBdr>
          <w:top w:val="single" w:sz="4" w:space="1" w:color="auto"/>
          <w:left w:val="single" w:sz="4" w:space="4" w:color="auto"/>
          <w:bottom w:val="single" w:sz="4" w:space="1" w:color="auto"/>
          <w:right w:val="single" w:sz="4" w:space="4" w:color="auto"/>
        </w:pBdr>
        <w:ind w:left="1440"/>
      </w:pPr>
      <w:r>
        <w:t>Series #1 Name (Text)</w:t>
      </w:r>
    </w:p>
    <w:p w14:paraId="74CA01B3" w14:textId="77777777" w:rsidR="0031213C" w:rsidRDefault="0031213C">
      <w:pPr>
        <w:pBdr>
          <w:top w:val="single" w:sz="4" w:space="1" w:color="auto"/>
          <w:left w:val="single" w:sz="4" w:space="4" w:color="auto"/>
          <w:bottom w:val="single" w:sz="4" w:space="1" w:color="auto"/>
          <w:right w:val="single" w:sz="4" w:space="4" w:color="auto"/>
        </w:pBdr>
        <w:ind w:left="1440"/>
      </w:pPr>
      <w:r>
        <w:t>Series #1 filename without .hpd extension (Text)</w:t>
      </w:r>
    </w:p>
    <w:p w14:paraId="04B0157C" w14:textId="77777777" w:rsidR="0031213C" w:rsidRDefault="0031213C">
      <w:pPr>
        <w:pBdr>
          <w:top w:val="single" w:sz="4" w:space="1" w:color="auto"/>
          <w:left w:val="single" w:sz="4" w:space="4" w:color="auto"/>
          <w:bottom w:val="single" w:sz="4" w:space="1" w:color="auto"/>
          <w:right w:val="single" w:sz="4" w:space="4" w:color="auto"/>
        </w:pBdr>
        <w:ind w:left="1440"/>
      </w:pPr>
      <w:r>
        <w:t>#Date Entered# (Text; Example: #2001-10-05#)</w:t>
      </w:r>
    </w:p>
    <w:p w14:paraId="7234E76C" w14:textId="77777777" w:rsidR="0031213C" w:rsidRDefault="0031213C">
      <w:pPr>
        <w:pBdr>
          <w:top w:val="single" w:sz="4" w:space="1" w:color="auto"/>
          <w:left w:val="single" w:sz="4" w:space="4" w:color="auto"/>
          <w:bottom w:val="single" w:sz="4" w:space="1" w:color="auto"/>
          <w:right w:val="single" w:sz="4" w:space="4" w:color="auto"/>
        </w:pBdr>
        <w:ind w:left="1440"/>
      </w:pPr>
      <w:r>
        <w:t>Series #2 Name (Text)</w:t>
      </w:r>
    </w:p>
    <w:p w14:paraId="729F0EF8" w14:textId="77777777" w:rsidR="0031213C" w:rsidRDefault="0031213C">
      <w:pPr>
        <w:pBdr>
          <w:top w:val="single" w:sz="4" w:space="1" w:color="auto"/>
          <w:left w:val="single" w:sz="4" w:space="4" w:color="auto"/>
          <w:bottom w:val="single" w:sz="4" w:space="1" w:color="auto"/>
          <w:right w:val="single" w:sz="4" w:space="4" w:color="auto"/>
        </w:pBdr>
        <w:ind w:left="1440"/>
      </w:pPr>
      <w:r>
        <w:t>Series #2 filename without .hpd extension (Text)</w:t>
      </w:r>
    </w:p>
    <w:p w14:paraId="5B0E404B" w14:textId="77777777" w:rsidR="0031213C" w:rsidRDefault="0031213C">
      <w:pPr>
        <w:pBdr>
          <w:top w:val="single" w:sz="4" w:space="1" w:color="auto"/>
          <w:left w:val="single" w:sz="4" w:space="4" w:color="auto"/>
          <w:bottom w:val="single" w:sz="4" w:space="1" w:color="auto"/>
          <w:right w:val="single" w:sz="4" w:space="4" w:color="auto"/>
        </w:pBdr>
        <w:ind w:left="1440"/>
      </w:pPr>
      <w:r>
        <w:t>#Date Entered# (Text; Example: #2001-10-06#)</w:t>
      </w:r>
    </w:p>
    <w:p w14:paraId="4CC5755B" w14:textId="77777777" w:rsidR="0031213C" w:rsidRDefault="0031213C">
      <w:pPr>
        <w:pBdr>
          <w:top w:val="single" w:sz="4" w:space="1" w:color="auto"/>
          <w:left w:val="single" w:sz="4" w:space="4" w:color="auto"/>
          <w:bottom w:val="single" w:sz="4" w:space="1" w:color="auto"/>
          <w:right w:val="single" w:sz="4" w:space="4" w:color="auto"/>
        </w:pBdr>
        <w:ind w:left="1440"/>
      </w:pPr>
    </w:p>
    <w:p w14:paraId="4E34046A" w14:textId="77777777" w:rsidR="0031213C" w:rsidRDefault="0031213C">
      <w:pPr>
        <w:pBdr>
          <w:top w:val="single" w:sz="4" w:space="1" w:color="auto"/>
          <w:left w:val="single" w:sz="4" w:space="4" w:color="auto"/>
          <w:bottom w:val="single" w:sz="4" w:space="1" w:color="auto"/>
          <w:right w:val="single" w:sz="4" w:space="4" w:color="auto"/>
        </w:pBdr>
        <w:ind w:left="1440"/>
      </w:pPr>
      <w:r>
        <w:t>Second Manufacturer Name (Text)</w:t>
      </w:r>
    </w:p>
    <w:p w14:paraId="3C9A46FA" w14:textId="77777777" w:rsidR="0031213C" w:rsidRDefault="0031213C">
      <w:pPr>
        <w:pBdr>
          <w:top w:val="single" w:sz="4" w:space="1" w:color="auto"/>
          <w:left w:val="single" w:sz="4" w:space="4" w:color="auto"/>
          <w:bottom w:val="single" w:sz="4" w:space="1" w:color="auto"/>
          <w:right w:val="single" w:sz="4" w:space="4" w:color="auto"/>
        </w:pBdr>
        <w:ind w:left="1440"/>
      </w:pPr>
      <w:r>
        <w:t>Street Address (Text)</w:t>
      </w:r>
    </w:p>
    <w:p w14:paraId="05A1B0F4" w14:textId="77777777" w:rsidR="0031213C" w:rsidRDefault="0031213C">
      <w:pPr>
        <w:pBdr>
          <w:top w:val="single" w:sz="4" w:space="1" w:color="auto"/>
          <w:left w:val="single" w:sz="4" w:space="4" w:color="auto"/>
          <w:bottom w:val="single" w:sz="4" w:space="1" w:color="auto"/>
          <w:right w:val="single" w:sz="4" w:space="4" w:color="auto"/>
        </w:pBdr>
        <w:ind w:left="1440"/>
      </w:pPr>
    </w:p>
    <w:p w14:paraId="270E22BC" w14:textId="77777777" w:rsidR="0031213C" w:rsidRDefault="0031213C">
      <w:pPr>
        <w:pBdr>
          <w:top w:val="single" w:sz="4" w:space="1" w:color="auto"/>
          <w:left w:val="single" w:sz="4" w:space="4" w:color="auto"/>
          <w:bottom w:val="single" w:sz="4" w:space="1" w:color="auto"/>
          <w:right w:val="single" w:sz="4" w:space="4" w:color="auto"/>
        </w:pBdr>
        <w:ind w:left="1440"/>
      </w:pPr>
    </w:p>
    <w:p w14:paraId="64575292" w14:textId="77777777" w:rsidR="0031213C" w:rsidRDefault="0031213C" w:rsidP="00F6553E">
      <w:pPr>
        <w:pStyle w:val="NormalLevel3"/>
      </w:pPr>
    </w:p>
    <w:p w14:paraId="0507A7CC" w14:textId="77777777" w:rsidR="0031213C" w:rsidRDefault="0031213C" w:rsidP="00F6553E">
      <w:pPr>
        <w:pStyle w:val="NormalLevel3"/>
      </w:pPr>
      <w:r>
        <w:t xml:space="preserve">Alternatively, any pump files not included with the setup package may be added from within the program itself using the method described in Chapter 2, under </w:t>
      </w:r>
      <w:r>
        <w:rPr>
          <w:i/>
        </w:rPr>
        <w:t>Adding Pump Sets</w:t>
      </w:r>
      <w:r w:rsidR="00C17C10" w:rsidRPr="002B7066">
        <w:rPr>
          <w:rFonts w:ascii="Calibri" w:hAnsi="Calibri"/>
          <w:b/>
          <w:i/>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"Adding Pump Sets" </w:instrText>
      </w:r>
      <w:r w:rsidR="00C17C10" w:rsidRPr="002B7066">
        <w:rPr>
          <w:rFonts w:ascii="Calibri" w:hAnsi="Calibri"/>
          <w:b/>
          <w:i/>
          <w:sz w:val="28"/>
        </w:rPr>
        <w:fldChar w:fldCharType="end"/>
      </w:r>
      <w:r>
        <w:rPr>
          <w:i/>
        </w:rPr>
        <w:t xml:space="preserve"> Obtained from External Sources</w:t>
      </w:r>
      <w:r w:rsidR="00CB04B0" w:rsidRPr="002B7066">
        <w:rPr>
          <w:rFonts w:ascii="Calibri" w:hAnsi="Calibri"/>
          <w:b/>
          <w:i/>
          <w:sz w:val="28"/>
        </w:rPr>
        <w:fldChar w:fldCharType="begin"/>
      </w:r>
      <w:r w:rsidR="00CB04B0"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“External sources”</w:instrText>
      </w:r>
      <w:r w:rsidR="00CB04B0" w:rsidRPr="002B7066">
        <w:rPr>
          <w:rFonts w:ascii="Calibri" w:hAnsi="Calibri"/>
          <w:b/>
          <w:i/>
          <w:sz w:val="28"/>
        </w:rPr>
        <w:instrText xml:space="preserve"> </w:instrText>
      </w:r>
      <w:r w:rsidR="00CB04B0" w:rsidRPr="002B7066">
        <w:rPr>
          <w:rFonts w:ascii="Calibri" w:hAnsi="Calibri"/>
          <w:b/>
          <w:i/>
          <w:sz w:val="28"/>
        </w:rPr>
        <w:fldChar w:fldCharType="end"/>
      </w:r>
      <w:r>
        <w:t>.</w:t>
      </w:r>
    </w:p>
    <w:p w14:paraId="11BD0126" w14:textId="77777777" w:rsidR="009516F6" w:rsidRDefault="009516F6" w:rsidP="00F6553E">
      <w:pPr>
        <w:pStyle w:val="NormalLevel3"/>
      </w:pPr>
    </w:p>
    <w:p w14:paraId="1AE1BF96" w14:textId="77777777" w:rsidR="0031213C" w:rsidRDefault="0031213C" w:rsidP="00F6553E">
      <w:pPr>
        <w:pStyle w:val="NormalLevel3"/>
      </w:pPr>
      <w:r>
        <w:t>The actual original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data files (*.hpd), will not be deleted unless their names are identical to those being installed.  Thus, all data can be recovered even if the previous version of the </w:t>
      </w:r>
      <w:r>
        <w:rPr>
          <w:b/>
        </w:rPr>
        <w:t>Pumplist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E62D03" w:rsidRPr="002B7066">
        <w:rPr>
          <w:rFonts w:ascii="Calibri" w:hAnsi="Calibri" w:cs="Courier New"/>
          <w:b/>
          <w:sz w:val="28"/>
          <w:szCs w:val="21"/>
        </w:rPr>
        <w:instrText>umplist"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b/>
        </w:rPr>
        <w:t>.gld</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E62D03" w:rsidRPr="002B7066">
        <w:rPr>
          <w:rFonts w:ascii="Calibri" w:hAnsi="Calibri" w:cs="Courier New"/>
          <w:b/>
          <w:sz w:val="28"/>
          <w:szCs w:val="21"/>
        </w:rPr>
        <w:instrText>umplist.gld"</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file is overwritten.  However, this will either involve editing the </w:t>
      </w:r>
      <w:r>
        <w:rPr>
          <w:b/>
        </w:rPr>
        <w:t xml:space="preserve">Pumplist.gld </w:t>
      </w:r>
      <w:r>
        <w:t>file</w:t>
      </w:r>
      <w:r>
        <w:rPr>
          <w:b/>
        </w:rPr>
        <w:t xml:space="preserve"> </w:t>
      </w:r>
      <w:r>
        <w:t xml:space="preserve">manually to include the customized data, or identifying those files within the program itself.  In general, if there are </w:t>
      </w:r>
      <w:r>
        <w:lastRenderedPageBreak/>
        <w:t>only a few pump sets to add, working within the program may be best.  If there are many, cutting and pasting from the old file using a text editor may prove to be more efficient (Remember to modify the number of manufacturers if necessary!).</w:t>
      </w:r>
    </w:p>
    <w:p w14:paraId="617F9A7B" w14:textId="77777777" w:rsidR="0031213C" w:rsidRDefault="0031213C" w:rsidP="00F6553E">
      <w:pPr>
        <w:pStyle w:val="NormalLevel3"/>
      </w:pPr>
    </w:p>
    <w:p w14:paraId="77565B57" w14:textId="77777777" w:rsidR="0031213C" w:rsidRDefault="0031213C" w:rsidP="00F6553E">
      <w:pPr>
        <w:pStyle w:val="NormalLevel3"/>
      </w:pPr>
      <w:r>
        <w:t>If the user has created customized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sets, it may be wise to make a backup of all data files prior to removal and re-installation</w:t>
      </w:r>
      <w:r w:rsidR="00B217E7" w:rsidRPr="002B7066">
        <w:rPr>
          <w:rFonts w:ascii="Calibri" w:hAnsi="Calibri"/>
          <w:b/>
          <w:sz w:val="28"/>
        </w:rPr>
        <w:fldChar w:fldCharType="begin"/>
      </w:r>
      <w:r w:rsidR="00B217E7"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17E7" w:rsidRPr="002B7066">
        <w:rPr>
          <w:rFonts w:ascii="Calibri" w:hAnsi="Calibri"/>
          <w:b/>
          <w:sz w:val="28"/>
        </w:rPr>
        <w:instrText xml:space="preserve">“Re-Installation" </w:instrText>
      </w:r>
      <w:r w:rsidR="00B217E7" w:rsidRPr="002B7066">
        <w:rPr>
          <w:rFonts w:ascii="Calibri" w:hAnsi="Calibri"/>
          <w:b/>
          <w:sz w:val="28"/>
        </w:rPr>
        <w:fldChar w:fldCharType="end"/>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w:t>
      </w:r>
    </w:p>
    <w:p w14:paraId="46FAFFB5" w14:textId="2F08DB5C" w:rsidR="0031213C" w:rsidRDefault="00322898" w:rsidP="00F6553E">
      <w:pPr>
        <w:pStyle w:val="NormalLevel3"/>
      </w:pPr>
      <w:r w:rsidRPr="00A162A8">
        <w:rPr>
          <w:noProof/>
        </w:rPr>
        <mc:AlternateContent>
          <mc:Choice Requires="wps">
            <w:drawing>
              <wp:anchor distT="0" distB="0" distL="114300" distR="114300" simplePos="0" relativeHeight="251585024" behindDoc="0" locked="0" layoutInCell="1" allowOverlap="1" wp14:anchorId="025AD1D6" wp14:editId="15A32681">
                <wp:simplePos x="0" y="0"/>
                <wp:positionH relativeFrom="column">
                  <wp:posOffset>-617220</wp:posOffset>
                </wp:positionH>
                <wp:positionV relativeFrom="paragraph">
                  <wp:posOffset>154940</wp:posOffset>
                </wp:positionV>
                <wp:extent cx="516255" cy="381000"/>
                <wp:effectExtent l="1905" t="4445" r="0" b="0"/>
                <wp:wrapNone/>
                <wp:docPr id="1342865344"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bookmarkStart w:id="53" w:name="_Toc319710293"/>
                          <w:bookmarkEnd w:id="53"/>
                          <w:p w14:paraId="4E39E9AB" w14:textId="77777777" w:rsidR="00D07F60" w:rsidRDefault="00D07F60">
                            <w:r>
                              <w:object w:dxaOrig="1200" w:dyaOrig="615" w14:anchorId="742CB10F">
                                <v:shape id="_x0000_i1421" type="#_x0000_t75" style="width:27.65pt;height:21.75pt">
                                  <v:imagedata r:id="rId26" o:title=""/>
                                </v:shape>
                                <o:OLEObject Type="Embed" ProgID="PBrush" ShapeID="_x0000_i1421" DrawAspect="Content" ObjectID="_1775483351" r:id="rId44"/>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5AD1D6" id="Text Box 90" o:spid="_x0000_s1034" type="#_x0000_t202" style="position:absolute;left:0;text-align:left;margin-left:-48.6pt;margin-top:12.2pt;width:40.65pt;height:30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" stroked="f">
                <v:textbox>
                  <w:txbxContent>
                    <w:bookmarkStart w:id="54" w:name="_Toc319710293"/>
                    <w:bookmarkEnd w:id="54"/>
                    <w:p w14:paraId="4E39E9AB" w14:textId="77777777" w:rsidR="00D07F60" w:rsidRDefault="00D07F60">
                      <w:r>
                        <w:object w:dxaOrig="1200" w:dyaOrig="615" w14:anchorId="742CB10F">
                          <v:shape id="_x0000_i1421" type="#_x0000_t75" style="width:27.65pt;height:21.75pt">
                            <v:imagedata r:id="rId26" o:title=""/>
                          </v:shape>
                          <o:OLEObject Type="Embed" ProgID="PBrush" ShapeID="_x0000_i1421" DrawAspect="Content" ObjectID="_1775483351" r:id="rId45"/>
                        </w:object>
                      </w:r>
                    </w:p>
                  </w:txbxContent>
                </v:textbox>
              </v:shape>
            </w:pict>
          </mc:Fallback>
        </mc:AlternateContent>
      </w:r>
    </w:p>
    <w:p w14:paraId="26309A32" w14:textId="77777777" w:rsidR="0031213C" w:rsidRDefault="0031213C" w:rsidP="00F6553E">
      <w:pPr>
        <w:pStyle w:val="NormalLevel3"/>
      </w:pPr>
      <w:r>
        <w:t xml:space="preserve">Additionally, </w:t>
      </w:r>
      <w:r>
        <w:rPr>
          <w:i/>
        </w:rPr>
        <w:t>customized</w:t>
      </w:r>
      <w:r>
        <w:rPr>
          <w:b/>
          <w:i/>
        </w:rPr>
        <w:t xml:space="preserve"> data reference files</w:t>
      </w:r>
      <w:r>
        <w:rPr>
          <w:i/>
        </w:rPr>
        <w:t xml:space="preserve"> should be backed up </w:t>
      </w:r>
      <w:r>
        <w:t>before any user-modified GLD menu HTML documents are replaced.  The linked HTML documents themselves will not be overwritten.</w:t>
      </w:r>
    </w:p>
    <w:p w14:paraId="31984908" w14:textId="77777777" w:rsidR="0031213C" w:rsidRDefault="0031213C" w:rsidP="00A3507E"/>
    <w:p w14:paraId="3A367BB8" w14:textId="77777777" w:rsidR="0031213C" w:rsidRDefault="0031213C" w:rsidP="009809F8">
      <w:pPr>
        <w:pStyle w:val="TOCLevel2"/>
      </w:pPr>
      <w:bookmarkStart w:id="55" w:name="_Toc319709441"/>
      <w:bookmarkStart w:id="56" w:name="_Toc320027030"/>
      <w:bookmarkStart w:id="57" w:name="_Toc521589621"/>
      <w:r>
        <w:t>Program Licensing</w:t>
      </w:r>
      <w:bookmarkEnd w:id="55"/>
      <w:bookmarkEnd w:id="56"/>
      <w:bookmarkEnd w:id="57"/>
    </w:p>
    <w:p w14:paraId="57350414" w14:textId="77777777" w:rsidR="0031213C" w:rsidRDefault="0031213C">
      <w:r>
        <w:tab/>
      </w:r>
    </w:p>
    <w:p w14:paraId="27EA62FC" w14:textId="77777777" w:rsidR="0031213C" w:rsidRPr="00BB1F2F" w:rsidRDefault="0031213C" w:rsidP="00DE0870">
      <w:pPr>
        <w:pStyle w:val="NormalLevel2"/>
      </w:pPr>
      <w:r w:rsidRPr="00BB1F2F">
        <w:t>This section describes the USB dongle</w:t>
      </w:r>
      <w:r w:rsidR="00E74821" w:rsidRPr="002B7066">
        <w:rPr>
          <w:rFonts w:ascii="Calibri" w:hAnsi="Calibri"/>
          <w:b/>
          <w:sz w:val="28"/>
        </w:rPr>
        <w:fldChar w:fldCharType="begin"/>
      </w:r>
      <w:r w:rsidR="00E7482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"USB dongle" \t "</w:instrText>
      </w:r>
      <w:r w:rsidR="00E74821" w:rsidRPr="002B7066">
        <w:rPr>
          <w:rFonts w:ascii="Calibri" w:hAnsi="Calibri" w:cs="Calibri"/>
          <w:b/>
          <w:i/>
          <w:sz w:val="28"/>
        </w:rPr>
        <w:instrText>See</w:instrText>
      </w:r>
      <w:r w:rsidR="00E74821" w:rsidRPr="002B7066">
        <w:rPr>
          <w:rFonts w:ascii="Calibri" w:hAnsi="Calibri" w:cs="Calibri"/>
          <w:b/>
          <w:sz w:val="28"/>
        </w:rPr>
        <w:instrText xml:space="preserve"> Dongle</w:instrText>
      </w:r>
      <w:r w:rsidR="00E74821" w:rsidRPr="002B7066">
        <w:rPr>
          <w:rFonts w:ascii="Calibri" w:hAnsi="Calibri"/>
          <w:b/>
          <w:sz w:val="28"/>
        </w:rPr>
        <w:instrText xml:space="preserve">" </w:instrText>
      </w:r>
      <w:r w:rsidR="00E74821" w:rsidRPr="002B7066">
        <w:rPr>
          <w:rFonts w:ascii="Calibri" w:hAnsi="Calibri"/>
          <w:b/>
          <w:sz w:val="28"/>
        </w:rPr>
        <w:fldChar w:fldCharType="end"/>
      </w:r>
      <w:r w:rsidRPr="00BB1F2F">
        <w:t xml:space="preserve"> and license transfer o</w:t>
      </w:r>
      <w:r w:rsidR="00380524" w:rsidRPr="00BB1F2F">
        <w:t xml:space="preserve">ptions available in GLD </w:t>
      </w:r>
      <w:r w:rsidR="00D07F60">
        <w:t>Premier Edition</w:t>
      </w:r>
      <w:r w:rsidRPr="00BB1F2F">
        <w:t xml:space="preserve">. </w:t>
      </w:r>
    </w:p>
    <w:p w14:paraId="65E430B7" w14:textId="77777777" w:rsidR="0031213C" w:rsidRDefault="0031213C"/>
    <w:p w14:paraId="7E2DCE25" w14:textId="77777777" w:rsidR="0031213C" w:rsidRDefault="0031213C" w:rsidP="000259CC">
      <w:pPr>
        <w:pStyle w:val="TOCLevel3"/>
      </w:pPr>
      <w:bookmarkStart w:id="58" w:name="_Toc319709442"/>
      <w:bookmarkStart w:id="59" w:name="_Toc521589622"/>
      <w:r>
        <w:t>Software License Dongle</w:t>
      </w:r>
      <w:bookmarkEnd w:id="58"/>
      <w:bookmarkEnd w:id="59"/>
      <w:r w:rsidR="0039441D" w:rsidRPr="002B7066">
        <w:fldChar w:fldCharType="begin"/>
      </w:r>
      <w:r w:rsidR="0039441D" w:rsidRPr="002B7066">
        <w:instrText xml:space="preserve"> </w:instrText>
      </w:r>
      <w:r w:rsidR="00387BC5" w:rsidRPr="00387BC5">
        <w:rPr>
          <w:color w:val="FF0000"/>
        </w:rPr>
        <w:instrText xml:space="preserve">XE </w:instrText>
      </w:r>
      <w:r w:rsidR="00690255" w:rsidRPr="002B7066">
        <w:instrText>“Dongle”</w:instrText>
      </w:r>
      <w:r w:rsidR="0039441D" w:rsidRPr="002B7066">
        <w:instrText xml:space="preserve"> </w:instrText>
      </w:r>
      <w:r w:rsidR="0039441D" w:rsidRPr="002B7066">
        <w:fldChar w:fldCharType="end"/>
      </w:r>
      <w:r w:rsidR="0039441D" w:rsidRPr="002B7066">
        <w:fldChar w:fldCharType="begin"/>
      </w:r>
      <w:r w:rsidR="0039441D" w:rsidRPr="002B7066">
        <w:instrText xml:space="preserve"> </w:instrText>
      </w:r>
      <w:r w:rsidR="00387BC5" w:rsidRPr="00387BC5">
        <w:rPr>
          <w:color w:val="FF0000"/>
        </w:rPr>
        <w:instrText xml:space="preserve">XE </w:instrText>
      </w:r>
      <w:r w:rsidR="00350284" w:rsidRPr="002B7066">
        <w:instrText>“U</w:instrText>
      </w:r>
      <w:r w:rsidR="0039441D" w:rsidRPr="002B7066">
        <w:instrText>SB Key" \t "</w:instrText>
      </w:r>
      <w:r w:rsidR="0039441D" w:rsidRPr="002B7066">
        <w:rPr>
          <w:rFonts w:cs="Calibri"/>
          <w:i/>
        </w:rPr>
        <w:instrText>See</w:instrText>
      </w:r>
      <w:r w:rsidR="0039441D" w:rsidRPr="002B7066">
        <w:rPr>
          <w:rFonts w:cs="Calibri"/>
        </w:rPr>
        <w:instrText xml:space="preserve"> Dongle</w:instrText>
      </w:r>
      <w:r w:rsidR="0039441D" w:rsidRPr="002B7066">
        <w:instrText xml:space="preserve">" </w:instrText>
      </w:r>
      <w:r w:rsidR="0039441D" w:rsidRPr="002B7066">
        <w:fldChar w:fldCharType="end"/>
      </w:r>
      <w:r>
        <w:t xml:space="preserve"> </w:t>
      </w:r>
    </w:p>
    <w:p w14:paraId="3E4A5056" w14:textId="77777777" w:rsidR="0031213C" w:rsidRDefault="0031213C" w:rsidP="00F6553E">
      <w:pPr>
        <w:pStyle w:val="NormalLevel3"/>
      </w:pPr>
    </w:p>
    <w:p w14:paraId="43F8C67D" w14:textId="77777777" w:rsidR="0031213C" w:rsidRDefault="0031213C" w:rsidP="00F6553E">
      <w:pPr>
        <w:pStyle w:val="NormalLevel3"/>
      </w:pPr>
      <w:r>
        <w:t xml:space="preserve">Your GLD </w:t>
      </w:r>
      <w:r w:rsidR="003D5D03">
        <w:t xml:space="preserve">subscription </w:t>
      </w:r>
      <w:r>
        <w:t>software license is stored on the USB dongle</w:t>
      </w:r>
      <w:r w:rsidR="00E74821" w:rsidRPr="002B7066">
        <w:rPr>
          <w:rFonts w:ascii="Calibri" w:hAnsi="Calibri"/>
          <w:b/>
          <w:sz w:val="28"/>
        </w:rPr>
        <w:fldChar w:fldCharType="begin"/>
      </w:r>
      <w:r w:rsidR="00E7482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 xml:space="preserve">"Dongle" </w:instrText>
      </w:r>
      <w:r w:rsidR="00E74821" w:rsidRPr="002B7066">
        <w:rPr>
          <w:rFonts w:ascii="Calibri" w:hAnsi="Calibri"/>
          <w:b/>
          <w:sz w:val="28"/>
        </w:rPr>
        <w:fldChar w:fldCharType="end"/>
      </w:r>
      <w:r>
        <w:t xml:space="preserve"> that came with your program. This dongle</w:t>
      </w:r>
      <w:r w:rsidR="00E74821" w:rsidRPr="002B7066">
        <w:rPr>
          <w:rFonts w:ascii="Calibri" w:hAnsi="Calibri"/>
          <w:b/>
          <w:sz w:val="28"/>
        </w:rPr>
        <w:fldChar w:fldCharType="begin"/>
      </w:r>
      <w:r w:rsidR="00E7482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 xml:space="preserve">"Dongle" </w:instrText>
      </w:r>
      <w:r w:rsidR="00E74821" w:rsidRPr="002B7066">
        <w:rPr>
          <w:rFonts w:ascii="Calibri" w:hAnsi="Calibri"/>
          <w:b/>
          <w:sz w:val="28"/>
        </w:rPr>
        <w:fldChar w:fldCharType="end"/>
      </w:r>
      <w:r>
        <w:t xml:space="preserve"> enables you </w:t>
      </w:r>
      <w:r w:rsidR="003D5D03">
        <w:t xml:space="preserve">to use GLD while your licensing subscription is active </w:t>
      </w:r>
      <w:r w:rsidR="00084241">
        <w:t>as well as to</w:t>
      </w:r>
      <w:r>
        <w:t xml:space="preserve"> transfer GLD from one computer to another. Please be careful not to misplace this dongle</w:t>
      </w:r>
      <w:r w:rsidR="00E74821" w:rsidRPr="002B7066">
        <w:rPr>
          <w:rFonts w:ascii="Calibri" w:hAnsi="Calibri"/>
          <w:b/>
          <w:sz w:val="28"/>
        </w:rPr>
        <w:fldChar w:fldCharType="begin"/>
      </w:r>
      <w:r w:rsidR="00E7482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 xml:space="preserve">"Dongle" </w:instrText>
      </w:r>
      <w:r w:rsidR="00E74821" w:rsidRPr="002B7066">
        <w:rPr>
          <w:rFonts w:ascii="Calibri" w:hAnsi="Calibri"/>
          <w:b/>
          <w:sz w:val="28"/>
        </w:rPr>
        <w:fldChar w:fldCharType="end"/>
      </w:r>
      <w:r>
        <w:t xml:space="preserve">. Lost dongles </w:t>
      </w:r>
      <w:r w:rsidR="0081166D">
        <w:t>cannot</w:t>
      </w:r>
      <w:r>
        <w:t xml:space="preserve"> be replaced without the purchase of a new license. </w:t>
      </w:r>
    </w:p>
    <w:p w14:paraId="39E37BAF" w14:textId="77777777" w:rsidR="0031213C" w:rsidRDefault="0031213C" w:rsidP="00F6553E">
      <w:pPr>
        <w:pStyle w:val="NormalLevel3"/>
      </w:pPr>
    </w:p>
    <w:p w14:paraId="670CACFB" w14:textId="77777777" w:rsidR="0031213C" w:rsidRDefault="0031213C" w:rsidP="00F6553E">
      <w:pPr>
        <w:pStyle w:val="NormalLevel3"/>
      </w:pPr>
      <w:r>
        <w:t>If the dongle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“Dongle” </w:instrText>
      </w:r>
      <w:r w:rsidR="00690255" w:rsidRPr="002B7066">
        <w:rPr>
          <w:rFonts w:ascii="Calibri" w:hAnsi="Calibri"/>
          <w:b/>
          <w:sz w:val="28"/>
        </w:rPr>
        <w:fldChar w:fldCharType="end"/>
      </w:r>
      <w:r>
        <w:t xml:space="preserve"> is not attached to your computer, GLD will function as </w:t>
      </w:r>
      <w:r w:rsidR="00380524">
        <w:t>a trial version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rial version"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80524">
        <w:t xml:space="preserve">, which is </w:t>
      </w:r>
      <w:r>
        <w:t xml:space="preserve">functional except for a </w:t>
      </w:r>
      <w:r w:rsidR="00084241">
        <w:t>small number of critical</w:t>
      </w:r>
      <w:r>
        <w:t xml:space="preserve"> design parameters that are locked at certain values. </w:t>
      </w:r>
    </w:p>
    <w:p w14:paraId="6C55132A" w14:textId="77777777" w:rsidR="0031213C" w:rsidRDefault="0031213C" w:rsidP="00F6553E">
      <w:pPr>
        <w:pStyle w:val="NormalLevel3"/>
      </w:pPr>
    </w:p>
    <w:p w14:paraId="16CD2760" w14:textId="77777777" w:rsidR="0031213C" w:rsidRDefault="0031213C" w:rsidP="00F6553E">
      <w:pPr>
        <w:pStyle w:val="NormalLevel3"/>
      </w:pPr>
      <w:r>
        <w:t>When you insert the dongle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“Dongle” </w:instrText>
      </w:r>
      <w:r w:rsidR="00690255" w:rsidRPr="002B7066">
        <w:rPr>
          <w:rFonts w:ascii="Calibri" w:hAnsi="Calibri"/>
          <w:b/>
          <w:sz w:val="28"/>
        </w:rPr>
        <w:fldChar w:fldCharType="end"/>
      </w:r>
      <w:r>
        <w:t xml:space="preserve"> into a free USB port on your computer for the first time, your computer most likely will recognize the dongle</w:t>
      </w:r>
      <w:r w:rsidR="00E74821" w:rsidRPr="002B7066">
        <w:rPr>
          <w:rFonts w:ascii="Calibri" w:hAnsi="Calibri"/>
          <w:b/>
          <w:sz w:val="28"/>
        </w:rPr>
        <w:fldChar w:fldCharType="begin"/>
      </w:r>
      <w:r w:rsidR="00E7482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 xml:space="preserve">"Dongle" </w:instrText>
      </w:r>
      <w:r w:rsidR="00E74821" w:rsidRPr="002B7066">
        <w:rPr>
          <w:rFonts w:ascii="Calibri" w:hAnsi="Calibri"/>
          <w:b/>
          <w:sz w:val="28"/>
        </w:rPr>
        <w:fldChar w:fldCharType="end"/>
      </w:r>
      <w:r>
        <w:t xml:space="preserve"> and after a few seconds, the dongle</w:t>
      </w:r>
      <w:r w:rsidR="00E74821" w:rsidRPr="002B7066">
        <w:rPr>
          <w:rFonts w:ascii="Calibri" w:hAnsi="Calibri"/>
          <w:b/>
          <w:sz w:val="28"/>
        </w:rPr>
        <w:fldChar w:fldCharType="begin"/>
      </w:r>
      <w:r w:rsidR="00E7482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 xml:space="preserve">"Dongle" </w:instrText>
      </w:r>
      <w:r w:rsidR="00E74821" w:rsidRPr="002B7066">
        <w:rPr>
          <w:rFonts w:ascii="Calibri" w:hAnsi="Calibri"/>
          <w:b/>
          <w:sz w:val="28"/>
        </w:rPr>
        <w:fldChar w:fldCharType="end"/>
      </w:r>
      <w:r>
        <w:t xml:space="preserve"> light will turn on. When it turns on, your license will activate. However, if your computer indicates that the dongle</w:t>
      </w:r>
      <w:r w:rsidR="00E74821" w:rsidRPr="002B7066">
        <w:rPr>
          <w:rFonts w:ascii="Calibri" w:hAnsi="Calibri"/>
          <w:b/>
          <w:sz w:val="28"/>
        </w:rPr>
        <w:fldChar w:fldCharType="begin"/>
      </w:r>
      <w:r w:rsidR="00E7482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 xml:space="preserve">"Dongle" </w:instrText>
      </w:r>
      <w:r w:rsidR="00E74821" w:rsidRPr="002B7066">
        <w:rPr>
          <w:rFonts w:ascii="Calibri" w:hAnsi="Calibri"/>
          <w:b/>
          <w:sz w:val="28"/>
        </w:rPr>
        <w:fldChar w:fldCharType="end"/>
      </w:r>
      <w:r>
        <w:t xml:space="preserve"> is “new hardware” you have two options for installing the dongle</w:t>
      </w:r>
      <w:r w:rsidR="00E74821" w:rsidRPr="002B7066">
        <w:rPr>
          <w:rFonts w:ascii="Calibri" w:hAnsi="Calibri"/>
          <w:b/>
          <w:sz w:val="28"/>
        </w:rPr>
        <w:fldChar w:fldCharType="begin"/>
      </w:r>
      <w:r w:rsidR="00E7482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 xml:space="preserve">"Dongle" </w:instrText>
      </w:r>
      <w:r w:rsidR="00E74821" w:rsidRPr="002B7066">
        <w:rPr>
          <w:rFonts w:ascii="Calibri" w:hAnsi="Calibri"/>
          <w:b/>
          <w:sz w:val="28"/>
        </w:rPr>
        <w:fldChar w:fldCharType="end"/>
      </w:r>
      <w:r>
        <w:t xml:space="preserve"> driver:</w:t>
      </w:r>
    </w:p>
    <w:p w14:paraId="576C3DC1" w14:textId="77777777" w:rsidR="0031213C" w:rsidRDefault="0031213C" w:rsidP="00F6553E">
      <w:pPr>
        <w:pStyle w:val="NormalLevel3"/>
      </w:pPr>
    </w:p>
    <w:p w14:paraId="6E89F193" w14:textId="77777777" w:rsidR="0031213C" w:rsidRDefault="0031213C" w:rsidP="000259CC">
      <w:pPr>
        <w:pStyle w:val="TOCLevel3"/>
      </w:pPr>
      <w:bookmarkStart w:id="60" w:name="_Toc319709443"/>
      <w:bookmarkStart w:id="61" w:name="_Toc521589623"/>
      <w:r>
        <w:t xml:space="preserve">How </w:t>
      </w:r>
      <w:smartTag w:uri="urn:schemas-microsoft-com:office:smarttags" w:element="PersonName">
        <w:r>
          <w:t>to</w:t>
        </w:r>
      </w:smartTag>
      <w:r>
        <w:t xml:space="preserve"> Install the Dongle</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“Dongle”</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Driver:</w:t>
      </w:r>
      <w:bookmarkEnd w:id="60"/>
      <w:bookmarkEnd w:id="61"/>
    </w:p>
    <w:p w14:paraId="3D0573C9" w14:textId="77777777" w:rsidR="0031213C" w:rsidRDefault="0031213C" w:rsidP="00F6553E">
      <w:pPr>
        <w:pStyle w:val="NormalLevel3"/>
      </w:pPr>
    </w:p>
    <w:p w14:paraId="1537C8B4" w14:textId="77777777" w:rsidR="0031213C" w:rsidRDefault="0031213C" w:rsidP="00F6553E">
      <w:pPr>
        <w:pStyle w:val="NormalLevel3"/>
        <w:rPr>
          <w:rStyle w:val="Strong"/>
          <w:rFonts w:eastAsia="PMingLiU"/>
          <w:b w:val="0"/>
          <w:bCs w:val="0"/>
          <w:i/>
          <w:iCs/>
        </w:rPr>
      </w:pPr>
      <w:r>
        <w:rPr>
          <w:rStyle w:val="Strong"/>
          <w:rFonts w:eastAsia="PMingLiU"/>
          <w:b w:val="0"/>
          <w:bCs w:val="0"/>
          <w:i/>
          <w:iCs/>
        </w:rPr>
        <w:t xml:space="preserve">Windows </w:t>
      </w:r>
      <w:r w:rsidR="00573590">
        <w:rPr>
          <w:rStyle w:val="Strong"/>
          <w:rFonts w:eastAsia="PMingLiU"/>
          <w:b w:val="0"/>
          <w:bCs w:val="0"/>
          <w:i/>
          <w:iCs/>
        </w:rPr>
        <w:t xml:space="preserve">10, </w:t>
      </w:r>
      <w:r w:rsidR="00C35664">
        <w:rPr>
          <w:rStyle w:val="Strong"/>
          <w:rFonts w:eastAsia="PMingLiU"/>
          <w:b w:val="0"/>
          <w:bCs w:val="0"/>
          <w:i/>
          <w:iCs/>
        </w:rPr>
        <w:t xml:space="preserve">8, </w:t>
      </w:r>
      <w:r w:rsidR="009B0C05">
        <w:rPr>
          <w:rStyle w:val="Strong"/>
          <w:rFonts w:eastAsia="PMingLiU"/>
          <w:b w:val="0"/>
          <w:bCs w:val="0"/>
          <w:i/>
          <w:iCs/>
        </w:rPr>
        <w:t xml:space="preserve">7, </w:t>
      </w:r>
      <w:r>
        <w:rPr>
          <w:rStyle w:val="Strong"/>
          <w:rFonts w:eastAsia="PMingLiU"/>
          <w:b w:val="0"/>
          <w:bCs w:val="0"/>
          <w:i/>
          <w:iCs/>
        </w:rPr>
        <w:t>Vista, XP and Windows 2000 users with internet access:</w:t>
      </w:r>
    </w:p>
    <w:p w14:paraId="181B5D56" w14:textId="77777777" w:rsidR="0031213C" w:rsidRDefault="0031213C" w:rsidP="00F6553E">
      <w:pPr>
        <w:pStyle w:val="NormalLevel3"/>
      </w:pPr>
    </w:p>
    <w:p w14:paraId="6CD86BB4" w14:textId="77777777" w:rsidR="0031213C" w:rsidRPr="00A3507E" w:rsidRDefault="0031213C" w:rsidP="00F6553E">
      <w:pPr>
        <w:pStyle w:val="NormalLevel3"/>
      </w:pPr>
      <w:r>
        <w:t>If your computer has access to the internet, your computer can automatically install the drivers. Follow along with the Windows new hardware wizard to install the drivers. The process takes a few minutes. When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is complete, the dongle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“Dongle” </w:instrText>
      </w:r>
      <w:r w:rsidR="00690255" w:rsidRPr="002B7066">
        <w:rPr>
          <w:rFonts w:ascii="Calibri" w:hAnsi="Calibri"/>
          <w:b/>
          <w:sz w:val="28"/>
        </w:rPr>
        <w:fldChar w:fldCharType="end"/>
      </w:r>
      <w:r>
        <w:t xml:space="preserve"> light will turn on. </w:t>
      </w:r>
    </w:p>
    <w:p w14:paraId="45A8D2D3" w14:textId="77777777" w:rsidR="0031213C" w:rsidRDefault="0031213C" w:rsidP="00F6553E">
      <w:pPr>
        <w:pStyle w:val="NormalLevel3"/>
      </w:pPr>
    </w:p>
    <w:p w14:paraId="78ACBAFF" w14:textId="77777777" w:rsidR="0031213C" w:rsidRDefault="0031213C" w:rsidP="00F6553E">
      <w:pPr>
        <w:pStyle w:val="NormalLevel3"/>
        <w:rPr>
          <w:rStyle w:val="Strong"/>
          <w:rFonts w:eastAsia="PMingLiU"/>
          <w:b w:val="0"/>
          <w:bCs w:val="0"/>
          <w:i/>
          <w:iCs/>
        </w:rPr>
      </w:pPr>
      <w:r>
        <w:rPr>
          <w:rStyle w:val="Strong"/>
          <w:rFonts w:eastAsia="PMingLiU"/>
          <w:b w:val="0"/>
          <w:bCs w:val="0"/>
          <w:i/>
          <w:iCs/>
        </w:rPr>
        <w:t>All other users:</w:t>
      </w:r>
    </w:p>
    <w:p w14:paraId="158EBA61" w14:textId="77777777" w:rsidR="0031213C" w:rsidRPr="00A3507E" w:rsidRDefault="0031213C" w:rsidP="00F6553E">
      <w:pPr>
        <w:pStyle w:val="NormalLevel3"/>
      </w:pPr>
    </w:p>
    <w:p w14:paraId="1F90EAE4" w14:textId="77777777" w:rsidR="0031213C" w:rsidRDefault="0031213C" w:rsidP="00F6553E">
      <w:pPr>
        <w:pStyle w:val="NormalLevel3"/>
      </w:pPr>
      <w:r>
        <w:t xml:space="preserve">Via Windows Explorer, navigate to: </w:t>
      </w:r>
    </w:p>
    <w:p w14:paraId="158FE387" w14:textId="77777777" w:rsidR="00FD0B84" w:rsidRDefault="00FD0B84" w:rsidP="00F6553E">
      <w:pPr>
        <w:pStyle w:val="NormalLevel3"/>
      </w:pPr>
    </w:p>
    <w:p w14:paraId="4C187C72" w14:textId="77777777" w:rsidR="0031213C" w:rsidRPr="00BC4220" w:rsidRDefault="0031213C" w:rsidP="00F6553E">
      <w:pPr>
        <w:pStyle w:val="NormalLevel3"/>
        <w:rPr>
          <w:sz w:val="22"/>
          <w:szCs w:val="22"/>
        </w:rPr>
      </w:pPr>
      <w:r w:rsidRPr="00BC4220">
        <w:rPr>
          <w:sz w:val="22"/>
          <w:szCs w:val="22"/>
        </w:rPr>
        <w:t>(Main Drive):\Program Files\Gaia Geothermal\GLD\Extras</w:t>
      </w:r>
      <w:r w:rsidR="00BC4220" w:rsidRPr="00BC4220">
        <w:rPr>
          <w:sz w:val="22"/>
          <w:szCs w:val="22"/>
        </w:rPr>
        <w:t xml:space="preserve">  (32b Windows)</w:t>
      </w:r>
    </w:p>
    <w:p w14:paraId="626B096A" w14:textId="77777777" w:rsidR="00BC4220" w:rsidRPr="00BC4220" w:rsidRDefault="00BC4220" w:rsidP="00BC4220">
      <w:pPr>
        <w:pStyle w:val="NormalLevel3"/>
        <w:rPr>
          <w:sz w:val="22"/>
          <w:szCs w:val="22"/>
        </w:rPr>
      </w:pPr>
      <w:r w:rsidRPr="00BC4220">
        <w:rPr>
          <w:sz w:val="22"/>
          <w:szCs w:val="22"/>
        </w:rPr>
        <w:t>(Main Drive):\Program Files(x86)\Gaia Geothermal\GLD\Extras (64b Windows)</w:t>
      </w:r>
    </w:p>
    <w:p w14:paraId="3F5505D8" w14:textId="77777777" w:rsidR="00573590" w:rsidRDefault="00573590" w:rsidP="00F6553E">
      <w:pPr>
        <w:pStyle w:val="NormalLevel3"/>
      </w:pPr>
    </w:p>
    <w:p w14:paraId="3BCDFD3F" w14:textId="77777777" w:rsidR="0031213C" w:rsidRDefault="0031213C" w:rsidP="00F6553E">
      <w:pPr>
        <w:pStyle w:val="NormalLevel3"/>
      </w:pPr>
      <w:r>
        <w:t xml:space="preserve">In the Extras folder you will find a </w:t>
      </w:r>
      <w:r>
        <w:rPr>
          <w:u w:val="single"/>
        </w:rPr>
        <w:t>HASPUserSetup.</w:t>
      </w:r>
      <w:r w:rsidR="00D94BB0">
        <w:rPr>
          <w:u w:val="single"/>
        </w:rPr>
        <w:t>e</w:t>
      </w:r>
      <w:r w:rsidR="0077155D">
        <w:rPr>
          <w:b/>
          <w:u w:val="single"/>
        </w:rPr>
        <w:t xml:space="preserve">xe </w:t>
      </w:r>
      <w:r>
        <w:t xml:space="preserve">program. </w:t>
      </w:r>
    </w:p>
    <w:p w14:paraId="68792231" w14:textId="77777777" w:rsidR="0031213C" w:rsidRDefault="0031213C" w:rsidP="00F6553E">
      <w:pPr>
        <w:pStyle w:val="NormalLevel3"/>
      </w:pPr>
    </w:p>
    <w:p w14:paraId="0A219682" w14:textId="77777777" w:rsidR="0031213C" w:rsidRDefault="0031213C" w:rsidP="00F6553E">
      <w:pPr>
        <w:pStyle w:val="NormalLevel3"/>
      </w:pPr>
      <w:r>
        <w:t>Run the program to install the dongle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“Dongle” </w:instrText>
      </w:r>
      <w:r w:rsidR="00690255" w:rsidRPr="002B7066">
        <w:rPr>
          <w:rFonts w:ascii="Calibri" w:hAnsi="Calibri"/>
          <w:b/>
          <w:sz w:val="28"/>
        </w:rPr>
        <w:fldChar w:fldCharType="end"/>
      </w:r>
      <w:r>
        <w:t xml:space="preserve"> driver. When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is complete, the dongle</w:t>
      </w:r>
      <w:r w:rsidR="00E74821" w:rsidRPr="002B7066">
        <w:rPr>
          <w:rFonts w:ascii="Calibri" w:hAnsi="Calibri"/>
          <w:b/>
          <w:sz w:val="28"/>
        </w:rPr>
        <w:fldChar w:fldCharType="begin"/>
      </w:r>
      <w:r w:rsidR="00E7482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 xml:space="preserve">"Dongle" </w:instrText>
      </w:r>
      <w:r w:rsidR="00E74821" w:rsidRPr="002B7066">
        <w:rPr>
          <w:rFonts w:ascii="Calibri" w:hAnsi="Calibri"/>
          <w:b/>
          <w:sz w:val="28"/>
        </w:rPr>
        <w:fldChar w:fldCharType="end"/>
      </w:r>
      <w:r>
        <w:t xml:space="preserve"> light will turn on.  </w:t>
      </w:r>
    </w:p>
    <w:p w14:paraId="4597B17F" w14:textId="77777777" w:rsidR="0031213C" w:rsidRDefault="0031213C" w:rsidP="00F6553E">
      <w:pPr>
        <w:pStyle w:val="NormalLevel3"/>
      </w:pPr>
    </w:p>
    <w:p w14:paraId="67813EC9" w14:textId="77777777" w:rsidR="0031213C" w:rsidRDefault="0031213C" w:rsidP="000259CC">
      <w:pPr>
        <w:pStyle w:val="TOCLevel3"/>
      </w:pPr>
      <w:bookmarkStart w:id="62" w:name="_Toc319709444"/>
      <w:bookmarkStart w:id="63" w:name="_Toc521589624"/>
      <w:r>
        <w:t>After Dongle</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“Dongle”</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Installation</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55AAD" w:rsidRPr="002B7066">
        <w:rPr>
          <w:rFonts w:ascii="Calibri" w:hAnsi="Calibri"/>
          <w:sz w:val="28"/>
        </w:rPr>
        <w:instrText>“Installation”</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is Complete:</w:t>
      </w:r>
      <w:bookmarkEnd w:id="62"/>
      <w:bookmarkEnd w:id="63"/>
      <w:r>
        <w:t xml:space="preserve"> </w:t>
      </w:r>
    </w:p>
    <w:p w14:paraId="64528334" w14:textId="77777777" w:rsidR="0031213C" w:rsidRDefault="0031213C" w:rsidP="00F6553E">
      <w:pPr>
        <w:pStyle w:val="NormalLevel3"/>
      </w:pPr>
    </w:p>
    <w:p w14:paraId="4C804818" w14:textId="77777777" w:rsidR="0031213C" w:rsidRDefault="0031213C" w:rsidP="00F6553E">
      <w:pPr>
        <w:pStyle w:val="NormalLevel3"/>
      </w:pPr>
      <w:r>
        <w:t>Now that the dongle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“Dongle” </w:instrText>
      </w:r>
      <w:r w:rsidR="00690255" w:rsidRPr="002B7066">
        <w:rPr>
          <w:rFonts w:ascii="Calibri" w:hAnsi="Calibri"/>
          <w:b/>
          <w:sz w:val="28"/>
        </w:rPr>
        <w:fldChar w:fldCharType="end"/>
      </w:r>
      <w:r>
        <w:t xml:space="preserve"> is installed, you can access the full functionality of the GLD version that you purchased. If you remove the dongle</w:t>
      </w:r>
      <w:r w:rsidR="00E74821" w:rsidRPr="002B7066">
        <w:rPr>
          <w:rFonts w:ascii="Calibri" w:hAnsi="Calibri"/>
          <w:b/>
          <w:sz w:val="28"/>
        </w:rPr>
        <w:fldChar w:fldCharType="begin"/>
      </w:r>
      <w:r w:rsidR="00E7482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 xml:space="preserve">"Dongle" </w:instrText>
      </w:r>
      <w:r w:rsidR="00E74821" w:rsidRPr="002B7066">
        <w:rPr>
          <w:rFonts w:ascii="Calibri" w:hAnsi="Calibri"/>
          <w:b/>
          <w:sz w:val="28"/>
        </w:rPr>
        <w:fldChar w:fldCharType="end"/>
      </w:r>
      <w:r>
        <w:t xml:space="preserve">, the program will revert </w:t>
      </w:r>
      <w:smartTag w:uri="urn:schemas-microsoft-com:office:smarttags" w:element="PersonName">
        <w:r>
          <w:t>to</w:t>
        </w:r>
      </w:smartTag>
      <w:r>
        <w:t xml:space="preserve"> demo mode. If you reattach the dongle</w:t>
      </w:r>
      <w:r w:rsidR="00E74821" w:rsidRPr="002B7066">
        <w:rPr>
          <w:rFonts w:ascii="Calibri" w:hAnsi="Calibri"/>
          <w:b/>
          <w:sz w:val="28"/>
        </w:rPr>
        <w:fldChar w:fldCharType="begin"/>
      </w:r>
      <w:r w:rsidR="00E7482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 xml:space="preserve">"Dongle" </w:instrText>
      </w:r>
      <w:r w:rsidR="00E74821" w:rsidRPr="002B7066">
        <w:rPr>
          <w:rFonts w:ascii="Calibri" w:hAnsi="Calibri"/>
          <w:b/>
          <w:sz w:val="28"/>
        </w:rPr>
        <w:fldChar w:fldCharType="end"/>
      </w:r>
      <w:r>
        <w:t xml:space="preserve">, the program will reactivate again. </w:t>
      </w:r>
    </w:p>
    <w:p w14:paraId="705A9144" w14:textId="77777777" w:rsidR="0031213C" w:rsidRDefault="0031213C" w:rsidP="00F6553E">
      <w:pPr>
        <w:pStyle w:val="NormalLevel3"/>
      </w:pPr>
    </w:p>
    <w:p w14:paraId="5D83C1A8" w14:textId="77777777" w:rsidR="0031213C" w:rsidRDefault="0031213C" w:rsidP="000259CC">
      <w:pPr>
        <w:pStyle w:val="TOCLevel3"/>
      </w:pPr>
      <w:bookmarkStart w:id="64" w:name="_Toc319709445"/>
      <w:bookmarkStart w:id="65" w:name="_Toc521589625"/>
      <w:r>
        <w:t>How To Transfer the Program Between Computers</w:t>
      </w:r>
      <w:bookmarkEnd w:id="64"/>
      <w:bookmarkEnd w:id="65"/>
      <w:r w:rsidR="0039441D" w:rsidRPr="002B7066">
        <w:rPr>
          <w:rFonts w:ascii="Calibri" w:hAnsi="Calibri"/>
          <w:sz w:val="28"/>
        </w:rPr>
        <w:fldChar w:fldCharType="begin"/>
      </w:r>
      <w:r w:rsidR="0039441D"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“T</w:instrText>
      </w:r>
      <w:r w:rsidR="0039441D" w:rsidRPr="002B7066">
        <w:rPr>
          <w:rFonts w:ascii="Calibri" w:hAnsi="Calibri"/>
          <w:sz w:val="28"/>
        </w:rPr>
        <w:instrText xml:space="preserve">ransfer Program to New Computers" </w:instrText>
      </w:r>
      <w:r w:rsidR="0039441D" w:rsidRPr="002B7066">
        <w:rPr>
          <w:rFonts w:ascii="Calibri" w:hAnsi="Calibri"/>
          <w:sz w:val="28"/>
        </w:rPr>
        <w:fldChar w:fldCharType="end"/>
      </w:r>
    </w:p>
    <w:p w14:paraId="22A92FDC" w14:textId="77777777" w:rsidR="0031213C" w:rsidRDefault="0031213C" w:rsidP="00F6553E">
      <w:pPr>
        <w:pStyle w:val="NormalLevel3"/>
      </w:pPr>
    </w:p>
    <w:p w14:paraId="4F9DDEFE" w14:textId="77777777" w:rsidR="0031213C" w:rsidRDefault="0031213C" w:rsidP="00F6553E">
      <w:pPr>
        <w:pStyle w:val="NormalLevel3"/>
      </w:pPr>
      <w:r>
        <w:t>The dongle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“Dongle” </w:instrText>
      </w:r>
      <w:r w:rsidR="00690255" w:rsidRPr="002B7066">
        <w:rPr>
          <w:rFonts w:ascii="Calibri" w:hAnsi="Calibri"/>
          <w:b/>
          <w:sz w:val="28"/>
        </w:rPr>
        <w:fldChar w:fldCharType="end"/>
      </w:r>
      <w:r>
        <w:t xml:space="preserve"> licensing system allows the user to transfer the license from one computer to another. If a user decides to transfer GLD from one computer to another, all he or she has to do is the following:</w:t>
      </w:r>
    </w:p>
    <w:p w14:paraId="76808877" w14:textId="77777777" w:rsidR="00573590" w:rsidRDefault="00573590" w:rsidP="00F6553E">
      <w:pPr>
        <w:pStyle w:val="NormalLevel3"/>
      </w:pPr>
    </w:p>
    <w:p w14:paraId="3C004766" w14:textId="77777777" w:rsidR="0031213C" w:rsidRDefault="0031213C" w:rsidP="00F6553E">
      <w:pPr>
        <w:pStyle w:val="NormalLevel3"/>
      </w:pPr>
      <w:r>
        <w:t>Install GLD onto the target computer.</w:t>
      </w:r>
    </w:p>
    <w:p w14:paraId="71BFEBCB" w14:textId="77777777" w:rsidR="00573590" w:rsidRDefault="00573590" w:rsidP="00F6553E">
      <w:pPr>
        <w:pStyle w:val="NormalLevel3"/>
      </w:pPr>
    </w:p>
    <w:p w14:paraId="6AC5BF7B" w14:textId="77777777" w:rsidR="003D24F0" w:rsidRDefault="0031213C" w:rsidP="00F6553E">
      <w:pPr>
        <w:pStyle w:val="NormalLevel3"/>
      </w:pPr>
      <w:r>
        <w:t>After the “demo version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“Demo version” </w:instrText>
      </w:r>
      <w:r w:rsidR="00690255" w:rsidRPr="002B7066">
        <w:rPr>
          <w:rFonts w:ascii="Calibri" w:hAnsi="Calibri"/>
          <w:b/>
          <w:sz w:val="28"/>
        </w:rPr>
        <w:fldChar w:fldCharType="end"/>
      </w:r>
      <w:r>
        <w:t>” of the program is running on the new computer, attach the dongle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“Dongle” </w:instrText>
      </w:r>
      <w:r w:rsidR="00690255" w:rsidRPr="002B7066">
        <w:rPr>
          <w:rFonts w:ascii="Calibri" w:hAnsi="Calibri"/>
          <w:b/>
          <w:sz w:val="28"/>
        </w:rPr>
        <w:fldChar w:fldCharType="end"/>
      </w:r>
      <w:r>
        <w:t xml:space="preserve"> and follow the above instructions regarding dongle</w:t>
      </w:r>
      <w:r w:rsidR="00E74821" w:rsidRPr="002B7066">
        <w:rPr>
          <w:rFonts w:ascii="Calibri" w:hAnsi="Calibri"/>
          <w:b/>
          <w:sz w:val="28"/>
        </w:rPr>
        <w:fldChar w:fldCharType="begin"/>
      </w:r>
      <w:r w:rsidR="00E7482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 xml:space="preserve">"Dongle" </w:instrText>
      </w:r>
      <w:r w:rsidR="00E74821" w:rsidRPr="002B7066">
        <w:rPr>
          <w:rFonts w:ascii="Calibri" w:hAnsi="Calibri"/>
          <w:b/>
          <w:sz w:val="28"/>
        </w:rPr>
        <w:fldChar w:fldCharType="end"/>
      </w:r>
      <w:r>
        <w:t xml:space="preserve"> driver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w:t>
      </w:r>
    </w:p>
    <w:p w14:paraId="3F4FD1E3" w14:textId="77777777" w:rsidR="00606D25" w:rsidRDefault="00606D25" w:rsidP="00F6553E">
      <w:pPr>
        <w:pStyle w:val="NormalLevel3"/>
      </w:pPr>
    </w:p>
    <w:p w14:paraId="7433C335" w14:textId="77777777" w:rsidR="003D24F0" w:rsidRDefault="003D24F0" w:rsidP="000259CC">
      <w:pPr>
        <w:pStyle w:val="TOCLevel3"/>
      </w:pPr>
      <w:bookmarkStart w:id="66" w:name="_Toc319709446"/>
      <w:bookmarkStart w:id="67" w:name="_Toc521589626"/>
      <w:r>
        <w:t>Dongle</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“Dongle”</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Activation for Apple</w:t>
      </w:r>
      <w:r w:rsidR="001915DE">
        <w:t xml:space="preserve"> Macintosh</w:t>
      </w:r>
      <w:r>
        <w:t xml:space="preserve"> Computers</w:t>
      </w:r>
      <w:bookmarkEnd w:id="66"/>
      <w:bookmarkEnd w:id="67"/>
      <w:r>
        <w:t xml:space="preserve"> </w:t>
      </w:r>
    </w:p>
    <w:p w14:paraId="00D4CEFB" w14:textId="77777777" w:rsidR="003D24F0" w:rsidRDefault="003D24F0" w:rsidP="00F6553E">
      <w:pPr>
        <w:pStyle w:val="NormalLevel3"/>
      </w:pPr>
    </w:p>
    <w:p w14:paraId="7F151712" w14:textId="77777777" w:rsidR="003D24F0" w:rsidRDefault="003D24F0" w:rsidP="00F6553E">
      <w:pPr>
        <w:pStyle w:val="NormalLevel3"/>
      </w:pPr>
      <w:r>
        <w:t>Use this command in the Darwin (Unix) window of the Terminal Utility in the Utilities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E62D03" w:rsidRPr="002B7066">
        <w:rPr>
          <w:rFonts w:ascii="Calibri" w:hAnsi="Calibri" w:cs="Courier New"/>
          <w:b/>
          <w:sz w:val="28"/>
          <w:szCs w:val="21"/>
        </w:rPr>
        <w:instrText>tilities"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folder (there is no need to restart the computer or Parallels):</w:t>
      </w:r>
    </w:p>
    <w:p w14:paraId="67230DF7" w14:textId="77777777" w:rsidR="003D24F0" w:rsidRDefault="003D24F0" w:rsidP="00F6553E">
      <w:pPr>
        <w:pStyle w:val="NormalLevel3"/>
      </w:pPr>
    </w:p>
    <w:p w14:paraId="46DBAED9" w14:textId="77777777" w:rsidR="003D24F0" w:rsidRDefault="00685581" w:rsidP="00DE0870">
      <w:pPr>
        <w:pStyle w:val="NormalLevel2"/>
      </w:pPr>
      <w:r>
        <w:t xml:space="preserve">Sudo </w:t>
      </w:r>
      <w:r w:rsidR="003D24F0">
        <w:t>launchctl unload/Library/LaunchDaemons/com.aladdin.aksusbd.plist</w:t>
      </w:r>
    </w:p>
    <w:p w14:paraId="74CF86CE" w14:textId="77777777" w:rsidR="003D5D03" w:rsidRDefault="003D5D03" w:rsidP="00DE0870">
      <w:pPr>
        <w:pStyle w:val="NormalLevel2"/>
      </w:pPr>
    </w:p>
    <w:p w14:paraId="58739415" w14:textId="77777777" w:rsidR="00BC4220" w:rsidRDefault="00BC4220" w:rsidP="003D5D03">
      <w:pPr>
        <w:pStyle w:val="TOCLevel3"/>
      </w:pPr>
    </w:p>
    <w:p w14:paraId="6504BE39" w14:textId="77777777" w:rsidR="00BC4220" w:rsidRDefault="00BC4220" w:rsidP="003D5D03">
      <w:pPr>
        <w:pStyle w:val="TOCLevel3"/>
      </w:pPr>
    </w:p>
    <w:p w14:paraId="02026D53" w14:textId="77777777" w:rsidR="003D5D03" w:rsidRDefault="003D5D03" w:rsidP="003D5D03">
      <w:pPr>
        <w:pStyle w:val="TOCLevel3"/>
      </w:pPr>
      <w:bookmarkStart w:id="68" w:name="_Toc521589627"/>
      <w:r>
        <w:t>Subscription License Expiration</w:t>
      </w:r>
      <w:bookmarkEnd w:id="68"/>
    </w:p>
    <w:p w14:paraId="3228A9BF" w14:textId="77777777" w:rsidR="003D5D03" w:rsidRDefault="003D5D03" w:rsidP="00F6553E">
      <w:pPr>
        <w:pStyle w:val="NormalLevel3"/>
      </w:pPr>
    </w:p>
    <w:p w14:paraId="5D04DEC0" w14:textId="77777777" w:rsidR="003D5D03" w:rsidRPr="003D5D03" w:rsidRDefault="003D5D03" w:rsidP="00F6553E">
      <w:pPr>
        <w:pStyle w:val="NormalLevel3"/>
      </w:pPr>
      <w:r>
        <w:t xml:space="preserve">When there are only two months left in your active subscription, the GLD splash screen will display the number of days left each time you open the program. In </w:t>
      </w:r>
      <w:r>
        <w:lastRenderedPageBreak/>
        <w:t xml:space="preserve">addition, at the top of the program, a </w:t>
      </w:r>
      <w:r>
        <w:rPr>
          <w:i/>
        </w:rPr>
        <w:t>Renew Subscription</w:t>
      </w:r>
      <w:r>
        <w:t xml:space="preserve"> menu option will appear, via which you can renew your subscription online. </w:t>
      </w:r>
    </w:p>
    <w:p w14:paraId="1EE25ED8" w14:textId="77777777" w:rsidR="003D5D03" w:rsidRDefault="003D5D03" w:rsidP="00DE0870">
      <w:pPr>
        <w:pStyle w:val="NormalLevel2"/>
      </w:pPr>
    </w:p>
    <w:p w14:paraId="6D5D37F1" w14:textId="77777777" w:rsidR="003D5D03" w:rsidRDefault="003D5D03" w:rsidP="00DE0870">
      <w:pPr>
        <w:pStyle w:val="NormalLevel2"/>
      </w:pPr>
      <w:r>
        <w:t>The image below offers an example of a subscription that needs to be renewed soon:</w:t>
      </w:r>
    </w:p>
    <w:p w14:paraId="2C381096" w14:textId="77777777" w:rsidR="0029549B" w:rsidRDefault="0029549B" w:rsidP="00DE0870">
      <w:pPr>
        <w:pStyle w:val="NormalLevel2"/>
      </w:pPr>
    </w:p>
    <w:p w14:paraId="7DE12407" w14:textId="3F65CBE3" w:rsidR="009032F2" w:rsidRDefault="00322898" w:rsidP="00DE0870">
      <w:pPr>
        <w:pStyle w:val="NormalLevel2"/>
      </w:pPr>
      <w:r>
        <w:rPr>
          <w:noProof/>
        </w:rPr>
        <w:drawing>
          <wp:inline distT="0" distB="0" distL="0" distR="0" wp14:anchorId="1A60BDAE" wp14:editId="78ADD232">
            <wp:extent cx="4741545" cy="3881755"/>
            <wp:effectExtent l="0" t="0" r="0" b="0"/>
            <wp:docPr id="17"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41545" cy="3881755"/>
                    </a:xfrm>
                    <a:prstGeom prst="rect">
                      <a:avLst/>
                    </a:prstGeom>
                    <a:noFill/>
                    <a:ln>
                      <a:noFill/>
                    </a:ln>
                  </pic:spPr>
                </pic:pic>
              </a:graphicData>
            </a:graphic>
          </wp:inline>
        </w:drawing>
      </w:r>
    </w:p>
    <w:p w14:paraId="41302311" w14:textId="77777777" w:rsidR="009032F2" w:rsidRDefault="009032F2" w:rsidP="00DE0870">
      <w:pPr>
        <w:pStyle w:val="NormalLevel2"/>
      </w:pPr>
    </w:p>
    <w:p w14:paraId="6EBE2D32" w14:textId="77777777" w:rsidR="003D5D03" w:rsidRDefault="003D5D03" w:rsidP="00DE0870">
      <w:pPr>
        <w:pStyle w:val="NormalLevel2"/>
      </w:pPr>
    </w:p>
    <w:p w14:paraId="10D8D832" w14:textId="77777777" w:rsidR="008B23B6" w:rsidRDefault="008B23B6" w:rsidP="00A3507E">
      <w:bookmarkStart w:id="69" w:name="_Ref498414100"/>
    </w:p>
    <w:p w14:paraId="69EAA18C" w14:textId="77777777" w:rsidR="005D6059" w:rsidRDefault="00BC4220" w:rsidP="005D6059">
      <w:pPr>
        <w:rPr>
          <w:lang w:eastAsia="en-US"/>
        </w:rPr>
      </w:pPr>
      <w:r>
        <w:rPr>
          <w:lang w:eastAsia="en-US"/>
        </w:rPr>
        <w:t>Note: The subscription information above applies to GLD Professional, GLD Premier and GLD Piping System Builder.  The GLD Residential and GLD TC module are not subscription based and will not see the above screen dialog.</w:t>
      </w:r>
    </w:p>
    <w:p w14:paraId="69445837" w14:textId="77777777" w:rsidR="00BC4220" w:rsidRPr="005D6059" w:rsidRDefault="00BC4220" w:rsidP="005D6059">
      <w:pPr>
        <w:rPr>
          <w:lang w:eastAsia="en-US"/>
        </w:rPr>
        <w:sectPr w:rsidR="00BC4220" w:rsidRPr="005D6059" w:rsidSect="00B33424">
          <w:headerReference w:type="first" r:id="rId47"/>
          <w:footerReference w:type="first" r:id="rId48"/>
          <w:pgSz w:w="12240" w:h="15840" w:code="1"/>
          <w:pgMar w:top="1440" w:right="1800" w:bottom="1440" w:left="1800" w:header="720" w:footer="943" w:gutter="0"/>
          <w:pgNumType w:start="1"/>
          <w:cols w:space="720"/>
          <w:docGrid w:linePitch="326"/>
        </w:sectPr>
      </w:pPr>
    </w:p>
    <w:p w14:paraId="7DF92672" w14:textId="1CC50B68" w:rsidR="0015655E" w:rsidRPr="00734170" w:rsidRDefault="00322898" w:rsidP="0031213C">
      <w:r w:rsidRPr="002345ED">
        <w:rPr>
          <w:noProof/>
          <w:lang w:eastAsia="en-US"/>
        </w:rPr>
        <w:lastRenderedPageBreak/>
        <w:drawing>
          <wp:inline distT="0" distB="0" distL="0" distR="0" wp14:anchorId="0C5973BC" wp14:editId="5BF68E7C">
            <wp:extent cx="472440" cy="472440"/>
            <wp:effectExtent l="0" t="0" r="0" b="0"/>
            <wp:docPr id="18" name="Picture 271" descr="GLDic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GLDicon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p>
    <w:p w14:paraId="5A44D5E7" w14:textId="77777777" w:rsidR="00810834" w:rsidRDefault="00810834">
      <w:pPr>
        <w:pStyle w:val="Heading7"/>
        <w:rPr>
          <w:b/>
          <w:color w:val="808080"/>
          <w:sz w:val="32"/>
        </w:rPr>
      </w:pPr>
    </w:p>
    <w:p w14:paraId="1DCEEDBD" w14:textId="77777777" w:rsidR="0031213C" w:rsidRPr="00373592" w:rsidRDefault="0031213C" w:rsidP="0075511E">
      <w:pPr>
        <w:pStyle w:val="TOC-ChapterNumber"/>
      </w:pPr>
      <w:bookmarkStart w:id="70" w:name="_Toc320027031"/>
      <w:bookmarkStart w:id="71" w:name="_Toc521589628"/>
      <w:r w:rsidRPr="0075511E">
        <w:t>CHAPTER 1</w:t>
      </w:r>
      <w:r w:rsidR="00090829" w:rsidRPr="0075511E">
        <w:t>:</w:t>
      </w:r>
      <w:bookmarkEnd w:id="70"/>
      <w:bookmarkEnd w:id="71"/>
      <w:r w:rsidR="0075511E">
        <w:t xml:space="preserve"> </w:t>
      </w:r>
    </w:p>
    <w:p w14:paraId="268337F0" w14:textId="77777777" w:rsidR="0031213C" w:rsidRDefault="0031213C"/>
    <w:p w14:paraId="1305C895" w14:textId="77777777" w:rsidR="0031213C" w:rsidRDefault="0031213C">
      <w:pPr>
        <w:pStyle w:val="NormalWeb"/>
      </w:pPr>
    </w:p>
    <w:p w14:paraId="5FECC02A" w14:textId="77777777" w:rsidR="0031213C" w:rsidRPr="0048544F" w:rsidRDefault="0031213C" w:rsidP="00A95DB5">
      <w:pPr>
        <w:pStyle w:val="TOCLevel1"/>
      </w:pPr>
      <w:bookmarkStart w:id="72" w:name="_Toc499000571"/>
      <w:bookmarkStart w:id="73" w:name="_Toc319709447"/>
      <w:bookmarkStart w:id="74" w:name="_Toc320027032"/>
      <w:bookmarkStart w:id="75" w:name="_Toc521589629"/>
      <w:r w:rsidRPr="0048544F">
        <w:t>G</w:t>
      </w:r>
      <w:r w:rsidR="009632A6" w:rsidRPr="0048544F">
        <w:t>round Loop Design</w:t>
      </w:r>
      <w:r w:rsidRPr="0048544F">
        <w:t xml:space="preserve"> Overview</w:t>
      </w:r>
      <w:bookmarkEnd w:id="69"/>
      <w:bookmarkEnd w:id="72"/>
      <w:bookmarkEnd w:id="73"/>
      <w:bookmarkEnd w:id="74"/>
      <w:bookmarkEnd w:id="75"/>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“O</w:instrText>
      </w:r>
      <w:r w:rsidR="00E62D03" w:rsidRPr="002B7066">
        <w:rPr>
          <w:rFonts w:ascii="Calibri" w:hAnsi="Calibri" w:cs="Courier New"/>
          <w:sz w:val="28"/>
          <w:szCs w:val="21"/>
        </w:rPr>
        <w:instrText>verview"</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1894E267" w14:textId="77777777" w:rsidR="0031213C" w:rsidRDefault="0031213C" w:rsidP="008A2827">
      <w:pPr>
        <w:pStyle w:val="NormalLevel4"/>
      </w:pPr>
    </w:p>
    <w:p w14:paraId="22BE4669" w14:textId="77777777" w:rsidR="0031213C" w:rsidRDefault="0031213C" w:rsidP="008A2827">
      <w:pPr>
        <w:pStyle w:val="NormalLevel4"/>
      </w:pPr>
    </w:p>
    <w:p w14:paraId="789FFE70" w14:textId="77777777" w:rsidR="00F2236F" w:rsidRDefault="00F2236F" w:rsidP="008A2827">
      <w:pPr>
        <w:pStyle w:val="NormalLevel4"/>
      </w:pPr>
    </w:p>
    <w:p w14:paraId="2CF0F5CA" w14:textId="77777777" w:rsidR="00F2236F" w:rsidRDefault="00F2236F" w:rsidP="008A2827">
      <w:pPr>
        <w:pStyle w:val="NormalLevel4"/>
      </w:pPr>
    </w:p>
    <w:p w14:paraId="33121DD3" w14:textId="77777777" w:rsidR="0031213C" w:rsidRDefault="0031213C" w:rsidP="008A2827">
      <w:pPr>
        <w:pStyle w:val="NormalLevel4"/>
      </w:pPr>
    </w:p>
    <w:p w14:paraId="590F0084" w14:textId="77777777" w:rsidR="0031213C" w:rsidRDefault="0031213C" w:rsidP="008A2827">
      <w:pPr>
        <w:pStyle w:val="NormalLevel4"/>
      </w:pPr>
    </w:p>
    <w:p w14:paraId="2F93B221" w14:textId="77777777" w:rsidR="0031213C" w:rsidRDefault="0031213C"/>
    <w:p w14:paraId="50255E39" w14:textId="77777777" w:rsidR="0031213C" w:rsidRDefault="0031213C" w:rsidP="00606D25">
      <w:r>
        <w:t xml:space="preserve">This chapter is an introduction </w:t>
      </w:r>
      <w:smartTag w:uri="urn:schemas-microsoft-com:office:smarttags" w:element="PersonName">
        <w:r>
          <w:t>to</w:t>
        </w:r>
      </w:smartTag>
      <w:r w:rsidR="000E0B6B">
        <w:t xml:space="preserve"> the GLD </w:t>
      </w:r>
      <w:r w:rsidR="00D07F60">
        <w:t>Premier Edition</w:t>
      </w:r>
      <w:r>
        <w:t xml:space="preserve"> software package.  It introduces new features,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Loads Module</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s, the Borehole, Horizontal and Surface Water Design Modules, </w:t>
      </w:r>
      <w:r w:rsidR="000458BA">
        <w:t xml:space="preserve">the </w:t>
      </w:r>
      <w:r w:rsidR="00A338E8">
        <w:t>GSA module</w:t>
      </w:r>
      <w:r w:rsidR="000458BA">
        <w:t>, the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458BA">
        <w:t xml:space="preserve"> Module, </w:t>
      </w:r>
      <w:r>
        <w:t xml:space="preserve">the reporting functions, and the data reference files. There is also an explanation of the theoretical and experimental basis for the program’s calculations.  </w:t>
      </w:r>
    </w:p>
    <w:p w14:paraId="449CA06D" w14:textId="77777777" w:rsidR="0031213C" w:rsidRDefault="0031213C" w:rsidP="00606D25"/>
    <w:p w14:paraId="47C348C5" w14:textId="77777777" w:rsidR="0031213C" w:rsidRDefault="0031213C">
      <w:pPr>
        <w:pStyle w:val="NormalWeb"/>
      </w:pPr>
    </w:p>
    <w:p w14:paraId="29CB78DF" w14:textId="77777777" w:rsidR="0031213C" w:rsidRDefault="0031213C" w:rsidP="00463B7A">
      <w:pPr>
        <w:pStyle w:val="TOCLevel2"/>
      </w:pPr>
      <w:bookmarkStart w:id="76" w:name="_Toc499000572"/>
      <w:bookmarkStart w:id="77" w:name="_Toc319709448"/>
      <w:bookmarkStart w:id="78" w:name="_Toc320027033"/>
      <w:bookmarkStart w:id="79" w:name="_Toc521589630"/>
      <w:r>
        <w:t>General Program Features</w:t>
      </w:r>
      <w:bookmarkEnd w:id="76"/>
      <w:bookmarkEnd w:id="77"/>
      <w:bookmarkEnd w:id="78"/>
      <w:bookmarkEnd w:id="79"/>
    </w:p>
    <w:p w14:paraId="7DE8CB8A" w14:textId="77777777" w:rsidR="0031213C" w:rsidRDefault="0031213C">
      <w:pPr>
        <w:rPr>
          <w:b/>
        </w:rPr>
      </w:pPr>
    </w:p>
    <w:p w14:paraId="66D566BD" w14:textId="77777777" w:rsidR="0031213C" w:rsidRDefault="000458BA" w:rsidP="00DE0870">
      <w:pPr>
        <w:pStyle w:val="NormalLevel2"/>
      </w:pPr>
      <w:r>
        <w:t xml:space="preserve">GLD </w:t>
      </w:r>
      <w:r w:rsidR="00D07F60">
        <w:t>Premier Edition</w:t>
      </w:r>
      <w:r w:rsidR="0031213C">
        <w:t xml:space="preserve"> is a “Geothermal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31213C">
        <w:t>” that provides the user with a freedom that single-purpose software cannot offer.  The program is modular and permits flexibility in the designing process and cus</w:t>
      </w:r>
      <w:smartTag w:uri="urn:schemas-microsoft-com:office:smarttags" w:element="PersonName">
        <w:r w:rsidR="0031213C">
          <w:t>to</w:t>
        </w:r>
      </w:smartTag>
      <w:r w:rsidR="0031213C">
        <w:t>mization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“Customization” </w:instrText>
      </w:r>
      <w:r w:rsidR="00690255" w:rsidRPr="002B7066">
        <w:rPr>
          <w:rFonts w:ascii="Calibri" w:hAnsi="Calibri"/>
          <w:b/>
          <w:sz w:val="28"/>
        </w:rPr>
        <w:fldChar w:fldCharType="end"/>
      </w:r>
      <w:r w:rsidR="0031213C">
        <w:t xml:space="preserve"> based on designer preferences. Additionally, it has an English/metric</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“Metric</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unit conversion option, providing applicability </w:t>
      </w:r>
      <w:smartTag w:uri="urn:schemas-microsoft-com:office:smarttags" w:element="PersonName">
        <w:r w:rsidR="0031213C">
          <w:t>to</w:t>
        </w:r>
      </w:smartTag>
      <w:r w:rsidR="0031213C">
        <w:t xml:space="preserve"> the widest range of equipment and cus</w:t>
      </w:r>
      <w:smartTag w:uri="urn:schemas-microsoft-com:office:smarttags" w:element="PersonName">
        <w:r w:rsidR="0031213C">
          <w:t>to</w:t>
        </w:r>
      </w:smartTag>
      <w:r w:rsidR="0031213C">
        <w:t xml:space="preserve">mers.  Because the software is available in different languages, it is truly international in its ability </w:t>
      </w:r>
      <w:smartTag w:uri="urn:schemas-microsoft-com:office:smarttags" w:element="PersonName">
        <w:r w:rsidR="0031213C">
          <w:t>to</w:t>
        </w:r>
      </w:smartTag>
      <w:r w:rsidR="0031213C">
        <w:t xml:space="preserve"> traverse national borders as well as language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“Language”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and cultural barriers. </w:t>
      </w:r>
    </w:p>
    <w:p w14:paraId="23D3595F" w14:textId="77777777" w:rsidR="0031213C" w:rsidRDefault="0031213C" w:rsidP="00CE34DF"/>
    <w:p w14:paraId="7E185CE3" w14:textId="77777777" w:rsidR="00E449F2" w:rsidRDefault="00E449F2" w:rsidP="00CE34DF"/>
    <w:p w14:paraId="07B06655" w14:textId="77777777" w:rsidR="0031213C" w:rsidRPr="009632A6" w:rsidRDefault="00DD2FC3" w:rsidP="000259CC">
      <w:pPr>
        <w:pStyle w:val="TOCLevel3"/>
      </w:pPr>
      <w:bookmarkStart w:id="80" w:name="_Toc319709449"/>
      <w:bookmarkStart w:id="81" w:name="_Toc521589631"/>
      <w:r w:rsidRPr="009632A6">
        <w:t xml:space="preserve">New in </w:t>
      </w:r>
      <w:r w:rsidR="00D07F60">
        <w:t>Premier Edition</w:t>
      </w:r>
      <w:bookmarkEnd w:id="80"/>
      <w:bookmarkEnd w:id="81"/>
    </w:p>
    <w:p w14:paraId="155273B8" w14:textId="77777777" w:rsidR="0031213C" w:rsidRDefault="0031213C" w:rsidP="00F6553E">
      <w:pPr>
        <w:pStyle w:val="NormalLevel3"/>
      </w:pPr>
    </w:p>
    <w:p w14:paraId="172E0D19" w14:textId="0D698B6F" w:rsidR="0031213C" w:rsidRDefault="00322898" w:rsidP="00F6553E">
      <w:pPr>
        <w:pStyle w:val="NormalLevel3"/>
      </w:pPr>
      <w:r w:rsidRPr="00A162A8">
        <w:rPr>
          <w:noProof/>
          <w:lang w:eastAsia="zh-TW"/>
        </w:rPr>
        <mc:AlternateContent>
          <mc:Choice Requires="wps">
            <w:drawing>
              <wp:anchor distT="0" distB="0" distL="114300" distR="114300" simplePos="0" relativeHeight="251670016" behindDoc="0" locked="0" layoutInCell="1" allowOverlap="1" wp14:anchorId="7130B2D1" wp14:editId="4346C7BE">
                <wp:simplePos x="0" y="0"/>
                <wp:positionH relativeFrom="column">
                  <wp:posOffset>-774700</wp:posOffset>
                </wp:positionH>
                <wp:positionV relativeFrom="paragraph">
                  <wp:posOffset>145415</wp:posOffset>
                </wp:positionV>
                <wp:extent cx="513715" cy="399415"/>
                <wp:effectExtent l="0" t="1270" r="3810" b="0"/>
                <wp:wrapNone/>
                <wp:docPr id="1309238094"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715" cy="399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091BC4" w14:textId="4CD03A30" w:rsidR="00D07F60" w:rsidRDefault="00322898">
                            <w:r w:rsidRPr="002345ED">
                              <w:rPr>
                                <w:noProof/>
                                <w:lang w:eastAsia="en-US"/>
                              </w:rPr>
                              <w:drawing>
                                <wp:inline distT="0" distB="0" distL="0" distR="0" wp14:anchorId="71917B44" wp14:editId="35746194">
                                  <wp:extent cx="320675" cy="308610"/>
                                  <wp:effectExtent l="0" t="0" r="0" b="0"/>
                                  <wp:docPr id="398"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130B2D1" id="Text Box 554" o:spid="_x0000_s1035" type="#_x0000_t202" style="position:absolute;left:0;text-align:left;margin-left:-61pt;margin-top:11.45pt;width:40.45pt;height:31.45pt;z-index:251670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" stroked="f">
                <v:textbox style="mso-fit-shape-to-text:t">
                  <w:txbxContent>
                    <w:p w14:paraId="31091BC4" w14:textId="4CD03A30" w:rsidR="00D07F60" w:rsidRDefault="00322898">
                      <w:r w:rsidRPr="002345ED">
                        <w:rPr>
                          <w:noProof/>
                          <w:lang w:eastAsia="en-US"/>
                        </w:rPr>
                        <w:drawing>
                          <wp:inline distT="0" distB="0" distL="0" distR="0" wp14:anchorId="71917B44" wp14:editId="35746194">
                            <wp:extent cx="320675" cy="308610"/>
                            <wp:effectExtent l="0" t="0" r="0" b="0"/>
                            <wp:docPr id="398"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v:textbox>
              </v:shape>
            </w:pict>
          </mc:Fallback>
        </mc:AlternateContent>
      </w:r>
      <w:r w:rsidR="00DD2FC3">
        <w:t xml:space="preserve">GLD </w:t>
      </w:r>
      <w:r w:rsidR="00D07F60">
        <w:t>Premier Edition</w:t>
      </w:r>
      <w:r w:rsidR="0031213C">
        <w:t xml:space="preserve"> adds a range of </w:t>
      </w:r>
      <w:r w:rsidR="00F772D5">
        <w:t xml:space="preserve">powerful new </w:t>
      </w:r>
      <w:r w:rsidR="0031213C">
        <w:t>features to the program including:</w:t>
      </w:r>
    </w:p>
    <w:p w14:paraId="5CB934D9" w14:textId="77777777" w:rsidR="00D07F60" w:rsidRDefault="00D07F60" w:rsidP="00F6553E">
      <w:pPr>
        <w:pStyle w:val="NormalLevel3"/>
      </w:pPr>
    </w:p>
    <w:p w14:paraId="482D4E96" w14:textId="77777777" w:rsidR="007D0B91" w:rsidRDefault="007D0B91" w:rsidP="00F6553E">
      <w:pPr>
        <w:pStyle w:val="NormalLevel3"/>
      </w:pPr>
    </w:p>
    <w:p w14:paraId="0D2C9D99" w14:textId="77777777" w:rsidR="007D0B91" w:rsidRDefault="007D0B91" w:rsidP="00F6553E">
      <w:pPr>
        <w:pStyle w:val="NormalLevel3"/>
      </w:pPr>
    </w:p>
    <w:p w14:paraId="03A6A68A" w14:textId="1005E0AA" w:rsidR="007D0B91" w:rsidRDefault="00322898" w:rsidP="00F6553E">
      <w:pPr>
        <w:pStyle w:val="NormalLevel3"/>
      </w:pP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hint="eastAsia"/>
          <w:b/>
          <w:color w:val="FF0000"/>
          <w:sz w:val="28"/>
        </w:rPr>
        <w:instrText xml:space="preserve">XE </w:instrText>
      </w:r>
      <w:r w:rsidRPr="002B7066">
        <w:rPr>
          <w:rFonts w:ascii="Calibri" w:hAnsi="Calibri"/>
          <w:b/>
          <w:sz w:val="28"/>
        </w:rPr>
        <w:instrText>“</w:instrText>
      </w:r>
      <w:r>
        <w:rPr>
          <w:rFonts w:ascii="Calibri" w:hAnsi="Calibri"/>
          <w:b/>
          <w:sz w:val="28"/>
        </w:rPr>
        <w:instrText>Angled Boreholes</w:instrText>
      </w:r>
      <w:r w:rsidRPr="002B7066">
        <w:rPr>
          <w:rFonts w:ascii="Calibri" w:hAnsi="Calibri"/>
          <w:b/>
          <w:sz w:val="28"/>
        </w:rPr>
        <w:instrText xml:space="preserve">” </w:instrText>
      </w:r>
      <w:r w:rsidRPr="002B7066">
        <w:rPr>
          <w:rFonts w:ascii="Calibri" w:hAnsi="Calibri"/>
          <w:b/>
          <w:sz w:val="28"/>
        </w:rPr>
        <w:fldChar w:fldCharType="end"/>
      </w:r>
      <w:r w:rsidR="007D0B91">
        <w:t xml:space="preserve">Angled Borehole Design. GLD now includes the capability of designing angled vertical heat exchangers. </w:t>
      </w:r>
    </w:p>
    <w:p w14:paraId="2B4FB933" w14:textId="77777777" w:rsidR="007D0B91" w:rsidRDefault="007D0B91" w:rsidP="00F6553E">
      <w:pPr>
        <w:pStyle w:val="NormalLevel3"/>
      </w:pPr>
    </w:p>
    <w:p w14:paraId="2C80B4CB" w14:textId="77777777" w:rsidR="00D07F60" w:rsidRDefault="00D07F60" w:rsidP="00F6553E">
      <w:pPr>
        <w:pStyle w:val="NormalLevel3"/>
      </w:pPr>
      <w:r>
        <w:t xml:space="preserve">Coaxial Heat Exchanger Design. GLD now includes the capability of designing vertical coaxial heat exchangers. The user has total design control over the inner and outer pipes in a particular coaxial design. </w:t>
      </w:r>
    </w:p>
    <w:p w14:paraId="60A48C5D" w14:textId="77777777" w:rsidR="0031213C" w:rsidRDefault="0031213C" w:rsidP="00F6553E">
      <w:pPr>
        <w:pStyle w:val="NormalLevel3"/>
      </w:pPr>
    </w:p>
    <w:p w14:paraId="23A9A39A" w14:textId="77777777" w:rsidR="008777BC" w:rsidRDefault="00947E5B" w:rsidP="00DE0870">
      <w:pPr>
        <w:pStyle w:val="NormalLevel2"/>
      </w:pPr>
      <w:r w:rsidRPr="009D7A90">
        <w:t xml:space="preserve">The </w:t>
      </w:r>
      <w:r w:rsidR="00175405" w:rsidRPr="009D7A90">
        <w:t>Piping System Builder Module</w:t>
      </w:r>
      <w:r>
        <w:t>.</w:t>
      </w:r>
      <w:r w:rsidRPr="006715B2">
        <w:t xml:space="preserve"> </w:t>
      </w:r>
      <w:r w:rsidR="00A01BF8">
        <w:t>This</w:t>
      </w:r>
      <w:r w:rsidR="006715B2" w:rsidRPr="006715B2">
        <w:t xml:space="preserve"> </w:t>
      </w:r>
      <w:r w:rsidR="00175405" w:rsidRPr="006715B2">
        <w:t>module</w:t>
      </w:r>
      <w:r w:rsidR="006715B2" w:rsidRPr="006715B2">
        <w:t xml:space="preserve"> revolutionizes geothermal system design. The module</w:t>
      </w:r>
      <w:r w:rsidR="00175405" w:rsidRPr="006715B2">
        <w:t xml:space="preserve"> </w:t>
      </w:r>
      <w:r w:rsidR="007A70B2" w:rsidRPr="006715B2">
        <w:t>enables automatic and effortless heat exchanger piping design. After a designer has determined the required heat exchanger pipe length, the designer exports the design to the new Piping System Builder. From within the Builder, the user can specify a few parameters such as supply/return runout lengths and whether or not balancing vales may be needed. Instant, intelligent feedback informs the designer if a particular design selection (such as a small diameter header pipe) wi</w:t>
      </w:r>
      <w:r w:rsidR="00DE0870">
        <w:t>ll lead to excessive head loss/</w:t>
      </w:r>
      <w:r w:rsidR="007A70B2" w:rsidRPr="006715B2">
        <w:t xml:space="preserve">circulation pumping costs and enables the designer to fix the </w:t>
      </w:r>
      <w:r w:rsidR="006715B2" w:rsidRPr="006715B2">
        <w:t>issue</w:t>
      </w:r>
      <w:r w:rsidR="007A70B2" w:rsidRPr="006715B2">
        <w:t xml:space="preserve"> on the fly before it becomes a problem. The module then </w:t>
      </w:r>
      <w:r w:rsidR="00A01BF8">
        <w:t xml:space="preserve">sends the design to the Computational Fluid Dynamics (CFD) module, which </w:t>
      </w:r>
      <w:r w:rsidR="007A70B2" w:rsidRPr="006715B2">
        <w:t xml:space="preserve">automatically builds and optimizes the entire piping system from vaults and manifolds to headers and heat exchanger circuits. The </w:t>
      </w:r>
      <w:r w:rsidR="00A01BF8">
        <w:t xml:space="preserve">CFD </w:t>
      </w:r>
      <w:r w:rsidR="007A70B2" w:rsidRPr="006715B2">
        <w:t xml:space="preserve">module generates an automatic report that includes all necessary data including fluid volume, head loss, pump power, a pump power score, purging pump requirements as well as a piping Bill of Materials.  </w:t>
      </w:r>
    </w:p>
    <w:p w14:paraId="3DF6204A" w14:textId="77777777" w:rsidR="005A09A7" w:rsidRDefault="005A09A7" w:rsidP="00DE0870">
      <w:pPr>
        <w:pStyle w:val="NormalLevel2"/>
      </w:pPr>
    </w:p>
    <w:p w14:paraId="26418C74" w14:textId="77777777" w:rsidR="00412002" w:rsidRDefault="007A70B2" w:rsidP="00DE0870">
      <w:pPr>
        <w:pStyle w:val="NormalLevel2"/>
      </w:pPr>
      <w:r w:rsidRPr="009D7A90">
        <w:t>Bill of Materials</w:t>
      </w:r>
      <w:r w:rsidR="00947E5B">
        <w:t>.</w:t>
      </w:r>
      <w:r w:rsidR="00947E5B" w:rsidRPr="006715B2">
        <w:t xml:space="preserve"> </w:t>
      </w:r>
      <w:r w:rsidRPr="006715B2">
        <w:t xml:space="preserve">GLD Premier includes </w:t>
      </w:r>
      <w:r w:rsidR="005D4662" w:rsidRPr="006715B2">
        <w:t>the ability to</w:t>
      </w:r>
      <w:r w:rsidRPr="006715B2">
        <w:t xml:space="preserve"> automatically generate and </w:t>
      </w:r>
      <w:r w:rsidR="003974F8" w:rsidRPr="006715B2">
        <w:t xml:space="preserve">export a comprehensive piping bill of materials for any size system. </w:t>
      </w:r>
    </w:p>
    <w:p w14:paraId="3BB60240" w14:textId="77777777" w:rsidR="005A09A7" w:rsidRDefault="005A09A7" w:rsidP="00DE0870">
      <w:pPr>
        <w:pStyle w:val="NormalLevel2"/>
      </w:pPr>
    </w:p>
    <w:p w14:paraId="50812F5C" w14:textId="77777777" w:rsidR="00F205F7" w:rsidRDefault="003974F8" w:rsidP="00DE0870">
      <w:pPr>
        <w:pStyle w:val="NormalLevel2"/>
      </w:pPr>
      <w:r w:rsidRPr="009D7A90">
        <w:t>Intelligent Analytics</w:t>
      </w:r>
      <w:r w:rsidRPr="006715B2">
        <w:t xml:space="preserve">. New intelligence algorithms provide </w:t>
      </w:r>
      <w:r w:rsidR="00F95911" w:rsidRPr="006715B2">
        <w:t>real-time</w:t>
      </w:r>
      <w:r w:rsidRPr="006715B2">
        <w:t xml:space="preserve"> feedback to ensure optimal system design.</w:t>
      </w:r>
      <w:r>
        <w:t xml:space="preserve"> </w:t>
      </w:r>
      <w:r w:rsidR="00925465">
        <w:t xml:space="preserve">For example, the system manages Reynolds numbers across every circuit in a system, providing feedback, warning and guidance if Reynolds numbers are predicted to be out of range. </w:t>
      </w:r>
    </w:p>
    <w:p w14:paraId="0702BBA9" w14:textId="77777777" w:rsidR="00DE0870" w:rsidRDefault="00DE0870" w:rsidP="00DE0870">
      <w:pPr>
        <w:pStyle w:val="NormalLevel2"/>
      </w:pPr>
    </w:p>
    <w:p w14:paraId="0EE5F0B4" w14:textId="77777777" w:rsidR="00DE0870" w:rsidRPr="00DE0870" w:rsidRDefault="00DE0870" w:rsidP="00DE0870">
      <w:pPr>
        <w:pStyle w:val="NormalLevel2"/>
      </w:pPr>
      <w:r w:rsidRPr="00DE0870">
        <w:t>Balancing Valve</w:t>
      </w:r>
      <w:r>
        <w:t xml:space="preserve"> </w:t>
      </w:r>
      <w:r w:rsidRPr="00DE0870">
        <w:t>Automation</w:t>
      </w:r>
      <w:r>
        <w:t>. A new fitting algorithm automatically calculates the appropriate balancing valve PSI for each supply/return runout pair to ensure maximum system balance.</w:t>
      </w:r>
    </w:p>
    <w:p w14:paraId="264FE69C" w14:textId="77777777" w:rsidR="00F205F7" w:rsidRDefault="00F205F7" w:rsidP="00DE0870">
      <w:pPr>
        <w:pStyle w:val="NormalLevel2"/>
      </w:pPr>
    </w:p>
    <w:p w14:paraId="624EB182" w14:textId="77777777" w:rsidR="003974F8" w:rsidRDefault="003974F8" w:rsidP="00DE0870">
      <w:pPr>
        <w:pStyle w:val="NormalLevel2"/>
      </w:pPr>
      <w:r w:rsidRPr="009D7A90">
        <w:t xml:space="preserve">New </w:t>
      </w:r>
      <w:r w:rsidR="005D4662" w:rsidRPr="009D7A90">
        <w:t>System Report</w:t>
      </w:r>
      <w:r w:rsidR="00F205F7" w:rsidRPr="002B7066">
        <w:rPr>
          <w:rFonts w:ascii="Calibri" w:hAnsi="Calibri"/>
          <w:b/>
          <w:sz w:val="28"/>
        </w:rPr>
        <w:fldChar w:fldCharType="begin"/>
      </w:r>
      <w:r w:rsidR="00F205F7" w:rsidRPr="002B7066">
        <w:rPr>
          <w:rFonts w:ascii="Calibri" w:hAnsi="Calibri"/>
          <w:b/>
          <w:sz w:val="28"/>
        </w:rPr>
        <w:instrText xml:space="preserve"> </w:instrText>
      </w:r>
      <w:r w:rsidR="00F205F7" w:rsidRPr="00387BC5">
        <w:rPr>
          <w:rFonts w:ascii="Calibri" w:hAnsi="Calibri"/>
          <w:b/>
          <w:color w:val="FF0000"/>
          <w:sz w:val="28"/>
        </w:rPr>
        <w:instrText xml:space="preserve">XE </w:instrText>
      </w:r>
      <w:r w:rsidR="00F205F7" w:rsidRPr="002B7066">
        <w:rPr>
          <w:rFonts w:ascii="Calibri" w:hAnsi="Calibri"/>
          <w:b/>
          <w:sz w:val="28"/>
        </w:rPr>
        <w:instrText>“Performance B</w:instrText>
      </w:r>
      <w:r w:rsidR="00F205F7" w:rsidRPr="002B7066">
        <w:rPr>
          <w:rFonts w:ascii="Calibri" w:hAnsi="Calibri" w:cs="Courier New"/>
          <w:b/>
          <w:sz w:val="28"/>
          <w:szCs w:val="21"/>
        </w:rPr>
        <w:instrText>racketing"</w:instrText>
      </w:r>
      <w:r w:rsidR="00F205F7" w:rsidRPr="002B7066">
        <w:rPr>
          <w:rFonts w:ascii="Calibri" w:hAnsi="Calibri"/>
          <w:b/>
          <w:sz w:val="28"/>
        </w:rPr>
        <w:instrText xml:space="preserve"> </w:instrText>
      </w:r>
      <w:r w:rsidR="00F205F7" w:rsidRPr="002B7066">
        <w:rPr>
          <w:rFonts w:ascii="Calibri" w:hAnsi="Calibri"/>
          <w:b/>
          <w:sz w:val="28"/>
        </w:rPr>
        <w:fldChar w:fldCharType="end"/>
      </w:r>
      <w:r w:rsidR="00F205F7">
        <w:t>.</w:t>
      </w:r>
      <w:r w:rsidR="00F205F7" w:rsidRPr="006715B2">
        <w:t xml:space="preserve"> GLD now includes </w:t>
      </w:r>
      <w:r w:rsidRPr="006715B2">
        <w:t>a full piping design system report that summarizes the entire piping design on one page. This report can be used to solicit installation bids or help ensure the system is installed to design specifications.</w:t>
      </w:r>
    </w:p>
    <w:p w14:paraId="7FFCA2F6" w14:textId="77777777" w:rsidR="005D72A8" w:rsidRDefault="005D72A8" w:rsidP="00DE0870">
      <w:pPr>
        <w:pStyle w:val="NormalLevel2"/>
      </w:pPr>
    </w:p>
    <w:p w14:paraId="1A04B64C" w14:textId="77777777" w:rsidR="0011108B" w:rsidRDefault="005D72A8" w:rsidP="007D0B91">
      <w:pPr>
        <w:pStyle w:val="NormalLevel2"/>
      </w:pPr>
      <w:r>
        <w:t>Updated Heat Pump Database. GLD offers an updated heat pump database including generic pumps for even faster heat exchanger sizing.</w:t>
      </w:r>
    </w:p>
    <w:p w14:paraId="41D2500F" w14:textId="77777777" w:rsidR="0011108B" w:rsidRDefault="0011108B" w:rsidP="00F6553E">
      <w:pPr>
        <w:pStyle w:val="NormalLevel3"/>
      </w:pPr>
    </w:p>
    <w:p w14:paraId="3C56301B" w14:textId="77777777" w:rsidR="0031213C" w:rsidRPr="00463B7A" w:rsidRDefault="0031213C" w:rsidP="000259CC">
      <w:pPr>
        <w:pStyle w:val="TOCLevel3"/>
      </w:pPr>
      <w:bookmarkStart w:id="82" w:name="_Toc319709450"/>
      <w:bookmarkStart w:id="83" w:name="_Toc521589632"/>
      <w:r w:rsidRPr="00463B7A">
        <w:t>The Design Studio</w:t>
      </w:r>
      <w:bookmarkEnd w:id="82"/>
      <w:bookmarkEnd w:id="83"/>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“S</w:instrText>
      </w:r>
      <w:r w:rsidR="00E62D03" w:rsidRPr="002B7066">
        <w:rPr>
          <w:rFonts w:cs="Courier New"/>
          <w:szCs w:val="21"/>
        </w:rPr>
        <w:instrText>tudio"</w:instrText>
      </w:r>
      <w:r w:rsidR="00E62D03" w:rsidRPr="002B7066">
        <w:instrText xml:space="preserve"> </w:instrText>
      </w:r>
      <w:r w:rsidR="00E62D03" w:rsidRPr="002B7066">
        <w:fldChar w:fldCharType="end"/>
      </w:r>
      <w:r w:rsidR="00CB04B0" w:rsidRPr="002B7066">
        <w:fldChar w:fldCharType="begin"/>
      </w:r>
      <w:r w:rsidR="00CB04B0" w:rsidRPr="002B7066">
        <w:instrText xml:space="preserve"> </w:instrText>
      </w:r>
      <w:r w:rsidR="00387BC5" w:rsidRPr="00387BC5">
        <w:rPr>
          <w:color w:val="FF0000"/>
        </w:rPr>
        <w:instrText xml:space="preserve">XE </w:instrText>
      </w:r>
      <w:r w:rsidR="00CB04B0" w:rsidRPr="002B7066">
        <w:instrText>"</w:instrText>
      </w:r>
      <w:r w:rsidR="00CB04B0" w:rsidRPr="002B7066">
        <w:rPr>
          <w:rFonts w:cs="Courier New"/>
          <w:szCs w:val="21"/>
        </w:rPr>
        <w:instrText>Design Studio"</w:instrText>
      </w:r>
      <w:r w:rsidR="00CB04B0" w:rsidRPr="002B7066">
        <w:instrText xml:space="preserve"> </w:instrText>
      </w:r>
      <w:r w:rsidR="00CB04B0" w:rsidRPr="002B7066">
        <w:fldChar w:fldCharType="end"/>
      </w:r>
    </w:p>
    <w:p w14:paraId="518061C9" w14:textId="77777777" w:rsidR="0031213C" w:rsidRDefault="0031213C" w:rsidP="00F6553E">
      <w:pPr>
        <w:pStyle w:val="NormalLevel3"/>
      </w:pPr>
    </w:p>
    <w:p w14:paraId="45343E07" w14:textId="77777777" w:rsidR="0031213C" w:rsidRDefault="0031213C" w:rsidP="00DE0870">
      <w:pPr>
        <w:pStyle w:val="NormalLevel2"/>
      </w:pPr>
      <w:r>
        <w:t>The studio is the desk</w:t>
      </w:r>
      <w:smartTag w:uri="urn:schemas-microsoft-com:office:smarttags" w:element="PersonName">
        <w:r>
          <w:t>to</w:t>
        </w:r>
      </w:smartTag>
      <w:r>
        <w:t>p work area in which the designer conducts his or her project analyses and establishes the basis for designs.  When additional projects are desired, new windows may be opened or existing projects may be loaded.   The Loads modules hold and display the information for the particular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Other windows may be opened concurrently.  For example, one window may be used to edit or to modify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data, another to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t xml:space="preserve"> equivalent full load hours</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“Equivalent full load hours" </w:instrText>
      </w:r>
      <w:r w:rsidR="00C17C10" w:rsidRPr="002B7066">
        <w:rPr>
          <w:rFonts w:ascii="Calibri" w:hAnsi="Calibri"/>
          <w:b/>
          <w:sz w:val="28"/>
        </w:rPr>
        <w:fldChar w:fldCharType="end"/>
      </w:r>
      <w:r>
        <w:t>, and still others to provide easily accessible graphs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“Graphs”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or charts that may be required repeatedly through the course of a design. Similar design plans can be compared directly, or entirely different designs can be created and varied.  All of the information a designer needs exists in one convenient location within GLD. </w:t>
      </w:r>
    </w:p>
    <w:p w14:paraId="003C5C80" w14:textId="77777777" w:rsidR="0031213C" w:rsidRDefault="0031213C" w:rsidP="00F6553E">
      <w:pPr>
        <w:pStyle w:val="NormalLevel3"/>
      </w:pPr>
    </w:p>
    <w:p w14:paraId="26B558B1" w14:textId="77777777" w:rsidR="00F7629C" w:rsidRPr="00810834" w:rsidRDefault="0031213C" w:rsidP="00DE0870">
      <w:pPr>
        <w:pStyle w:val="NormalLevel2"/>
      </w:pPr>
      <w:r>
        <w:t>Besides opening and closing windows and taking care of file management, the studio desktop menu and toolbar include control features which can be applied to more than one different type of project.  For example, the English/metric</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“Metric</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unit conversion tool can convert a single window without affecting the rest of the open windows.  Project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can also be printed from the studio desktop.</w:t>
      </w:r>
    </w:p>
    <w:p w14:paraId="16184F01" w14:textId="77777777" w:rsidR="00F7629C" w:rsidRDefault="00F7629C" w:rsidP="00F6553E">
      <w:pPr>
        <w:pStyle w:val="NormalLevel3"/>
      </w:pPr>
    </w:p>
    <w:p w14:paraId="3D9B8CEA" w14:textId="77777777" w:rsidR="0031213C" w:rsidRDefault="0031213C" w:rsidP="000259CC">
      <w:pPr>
        <w:pStyle w:val="TOCLevel3"/>
      </w:pPr>
      <w:bookmarkStart w:id="84" w:name="_Toc319709451"/>
      <w:bookmarkStart w:id="85" w:name="_Toc521589633"/>
      <w:r>
        <w:t>Customization</w:t>
      </w:r>
      <w:bookmarkEnd w:id="84"/>
      <w:bookmarkEnd w:id="85"/>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“Customization”</w:instrText>
      </w:r>
      <w:r w:rsidR="00E62D03" w:rsidRPr="002B7066">
        <w:instrText xml:space="preserve"> </w:instrText>
      </w:r>
      <w:r w:rsidR="00E62D03" w:rsidRPr="002B7066">
        <w:fldChar w:fldCharType="end"/>
      </w:r>
    </w:p>
    <w:p w14:paraId="1379C5A7" w14:textId="77777777" w:rsidR="0031213C" w:rsidRDefault="0031213C" w:rsidP="00F6553E">
      <w:pPr>
        <w:pStyle w:val="NormalLevel3"/>
      </w:pPr>
    </w:p>
    <w:p w14:paraId="41A04693" w14:textId="77777777" w:rsidR="0031213C" w:rsidRDefault="0031213C" w:rsidP="00DE0870">
      <w:pPr>
        <w:pStyle w:val="NormalLevel2"/>
      </w:pPr>
      <w:r>
        <w:t xml:space="preserve">GLD offers the user a great deal of freedom in how he or she enters and uses information.  Rather than conforming designs </w:t>
      </w:r>
      <w:smartTag w:uri="urn:schemas-microsoft-com:office:smarttags" w:element="PersonName">
        <w:r>
          <w:t>to</w:t>
        </w:r>
      </w:smartTag>
      <w:r>
        <w:t xml:space="preserve"> the software, this software package allows some modification and variation in its included features.</w:t>
      </w:r>
    </w:p>
    <w:p w14:paraId="3CC04401" w14:textId="77777777" w:rsidR="0031213C" w:rsidRDefault="0031213C" w:rsidP="00F6553E">
      <w:pPr>
        <w:pStyle w:val="NormalLevel3"/>
      </w:pPr>
    </w:p>
    <w:p w14:paraId="36FDA298" w14:textId="77777777" w:rsidR="0031213C" w:rsidRDefault="0031213C" w:rsidP="00DE0870">
      <w:pPr>
        <w:pStyle w:val="NormalLevel2"/>
      </w:pPr>
      <w:r>
        <w:t>Some of the most common areas of customization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“Customization” </w:instrText>
      </w:r>
      <w:r w:rsidR="00690255" w:rsidRPr="002B7066">
        <w:rPr>
          <w:rFonts w:ascii="Calibri" w:hAnsi="Calibri"/>
          <w:b/>
          <w:sz w:val="28"/>
        </w:rPr>
        <w:fldChar w:fldCharType="end"/>
      </w:r>
      <w:r>
        <w:t xml:space="preserve"> in GLD include the entry of loads and the selection of equipment.  Although fully automatic modes are available, the user also has the ability to customize or override the automatic features.  For example, detailed load information may be included for precision designs, while extremely limited data is enough for rough calculations.  Additionally, if the data are available, the designing engineer can enter his or her own pump sets to take full advantage of the automatic selection procedures.  Also, different families of pumps can be used within a single project, and even individual pumps not included in the pre-defined pump sets can be employed as required.  </w:t>
      </w:r>
    </w:p>
    <w:p w14:paraId="3B537EF4" w14:textId="77777777" w:rsidR="0031213C" w:rsidRDefault="0031213C" w:rsidP="00F6553E">
      <w:pPr>
        <w:pStyle w:val="NormalLevel3"/>
      </w:pPr>
    </w:p>
    <w:p w14:paraId="0D3A3966" w14:textId="77777777" w:rsidR="0031213C" w:rsidRDefault="0031213C" w:rsidP="00DE0870">
      <w:pPr>
        <w:pStyle w:val="NormalLevel2"/>
      </w:pPr>
      <w:r>
        <w:t>Another area where customization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“Customization” </w:instrText>
      </w:r>
      <w:r w:rsidR="00690255" w:rsidRPr="002B7066">
        <w:rPr>
          <w:rFonts w:ascii="Calibri" w:hAnsi="Calibri"/>
          <w:b/>
          <w:sz w:val="28"/>
        </w:rPr>
        <w:fldChar w:fldCharType="end"/>
      </w:r>
      <w:r>
        <w:t xml:space="preserve"> is possible is in the data reference files, which are based on HTML. With a simple HTML editor the user can include any tables, data, pictures, graphs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“Graphs”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charts, or any other useful information that meets the user’s needs.  User-added files can supplement or replace the data reference files already provided with GLD.</w:t>
      </w:r>
    </w:p>
    <w:p w14:paraId="0DB8C0F8" w14:textId="77777777" w:rsidR="00605861" w:rsidRPr="00410A5B" w:rsidRDefault="00605861" w:rsidP="00F6553E">
      <w:pPr>
        <w:pStyle w:val="NormalLevel3"/>
      </w:pPr>
    </w:p>
    <w:p w14:paraId="03CFA571" w14:textId="77777777" w:rsidR="00605861" w:rsidRPr="00605861" w:rsidRDefault="00605861" w:rsidP="000259CC">
      <w:pPr>
        <w:pStyle w:val="TOCLevel3"/>
      </w:pPr>
      <w:bookmarkStart w:id="86" w:name="_Toc319709452"/>
      <w:bookmarkStart w:id="87" w:name="_Toc521589634"/>
      <w:r w:rsidRPr="00605861">
        <w:t>Custom Logos</w:t>
      </w:r>
      <w:bookmarkEnd w:id="86"/>
      <w:bookmarkEnd w:id="87"/>
    </w:p>
    <w:p w14:paraId="500A8E22" w14:textId="77777777" w:rsidR="00605861" w:rsidRDefault="00605861" w:rsidP="00F6553E">
      <w:pPr>
        <w:pStyle w:val="NormalLevel3"/>
      </w:pPr>
    </w:p>
    <w:p w14:paraId="3FFB7D07" w14:textId="77777777" w:rsidR="00605861" w:rsidRDefault="00605861" w:rsidP="00DE0870">
      <w:pPr>
        <w:pStyle w:val="NormalLevel2"/>
      </w:pPr>
      <w:r>
        <w:lastRenderedPageBreak/>
        <w:t xml:space="preserve">From </w:t>
      </w:r>
      <w:r w:rsidR="001226D7">
        <w:t xml:space="preserve">the </w:t>
      </w:r>
      <w:r w:rsidR="001226D7">
        <w:rPr>
          <w:i/>
        </w:rPr>
        <w:t xml:space="preserve">Settings </w:t>
      </w:r>
      <w:r w:rsidR="001226D7">
        <w:t xml:space="preserve">dropdown </w:t>
      </w:r>
      <w:r>
        <w:t xml:space="preserve">menu, users can enter general company and contact information that is repopulated in the various </w:t>
      </w:r>
      <w:r>
        <w:rPr>
          <w:i/>
        </w:rPr>
        <w:t>Information</w:t>
      </w:r>
      <w:r>
        <w:t xml:space="preserve"> tabbed panels throughout the program. In addition, users have the option of loading in their own logo for inclusion in many of the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that GLD produces. These custom logos enhance the professional image a designer presents to clients. </w:t>
      </w:r>
    </w:p>
    <w:p w14:paraId="2DF844BE" w14:textId="77777777" w:rsidR="00605861" w:rsidRDefault="00C70FA4" w:rsidP="00F6553E">
      <w:pPr>
        <w:pStyle w:val="NormalLevel3"/>
      </w:pPr>
      <w:r>
        <w:tab/>
      </w:r>
    </w:p>
    <w:p w14:paraId="287206A4" w14:textId="77777777" w:rsidR="00605861" w:rsidRDefault="00605861" w:rsidP="00DE0870">
      <w:pPr>
        <w:pStyle w:val="NormalLevel2"/>
      </w:pPr>
      <w:r>
        <w:t xml:space="preserve">These logos should be in bitmap format and have the following dimensions: 101 x 33. Users that wish to take advantage of this feature </w:t>
      </w:r>
      <w:r w:rsidR="00B519AB" w:rsidRPr="000B5D1A">
        <w:rPr>
          <w:i/>
        </w:rPr>
        <w:t>must</w:t>
      </w:r>
      <w:r>
        <w:t xml:space="preserve"> put a copy of the appropriately sized logo in the </w:t>
      </w:r>
      <w:r w:rsidR="00115317">
        <w:t>(Main Drive):\ProgramData\GLDesign\</w:t>
      </w:r>
      <w:r>
        <w:t xml:space="preserve">Logos folder. </w:t>
      </w:r>
      <w:r w:rsidR="00BC4220">
        <w:t xml:space="preserve">  Note:  The ProgramData folder may be hidden on some systems.</w:t>
      </w:r>
    </w:p>
    <w:p w14:paraId="39757E58" w14:textId="77777777" w:rsidR="00605861" w:rsidRPr="00605861" w:rsidRDefault="00605861" w:rsidP="00F6553E">
      <w:pPr>
        <w:pStyle w:val="NormalLevel3"/>
      </w:pPr>
    </w:p>
    <w:p w14:paraId="6B7CDBB8" w14:textId="77777777" w:rsidR="0031213C" w:rsidRDefault="0031213C" w:rsidP="000259CC">
      <w:pPr>
        <w:pStyle w:val="TOCLevel3"/>
      </w:pPr>
      <w:bookmarkStart w:id="88" w:name="_Toc319709453"/>
      <w:bookmarkStart w:id="89" w:name="_Toc521589635"/>
      <w:r>
        <w:t>Metric</w:t>
      </w:r>
      <w:r w:rsidR="00E62D03" w:rsidRPr="002B7066">
        <w:fldChar w:fldCharType="begin"/>
      </w:r>
      <w:r w:rsidR="00E62D03" w:rsidRPr="002B7066">
        <w:instrText xml:space="preserve"> </w:instrText>
      </w:r>
      <w:r w:rsidR="00387BC5" w:rsidRPr="00387BC5">
        <w:rPr>
          <w:color w:val="FF0000"/>
        </w:rPr>
        <w:instrText xml:space="preserve">XE </w:instrText>
      </w:r>
      <w:r w:rsidR="00F6073C" w:rsidRPr="002B7066">
        <w:instrText>“Metric</w:instrText>
      </w:r>
      <w:r w:rsidR="00E62D03" w:rsidRPr="002B7066">
        <w:rPr>
          <w:rFonts w:cs="Courier New"/>
          <w:szCs w:val="21"/>
        </w:rPr>
        <w:instrText>"</w:instrText>
      </w:r>
      <w:r w:rsidR="00E62D03" w:rsidRPr="002B7066">
        <w:instrText xml:space="preserve"> </w:instrText>
      </w:r>
      <w:r w:rsidR="00E62D03" w:rsidRPr="002B7066">
        <w:fldChar w:fldCharType="end"/>
      </w:r>
      <w:r>
        <w:t>/English Units</w:t>
      </w:r>
      <w:bookmarkEnd w:id="88"/>
      <w:bookmarkEnd w:id="89"/>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“U</w:instrText>
      </w:r>
      <w:r w:rsidR="00E62D03" w:rsidRPr="002B7066">
        <w:rPr>
          <w:rFonts w:cs="Courier New"/>
          <w:szCs w:val="21"/>
        </w:rPr>
        <w:instrText>nits"</w:instrText>
      </w:r>
      <w:r w:rsidR="00E62D03" w:rsidRPr="002B7066">
        <w:instrText xml:space="preserve"> </w:instrText>
      </w:r>
      <w:r w:rsidR="00E62D03" w:rsidRPr="002B7066">
        <w:fldChar w:fldCharType="end"/>
      </w:r>
      <w:r w:rsidR="00CB04B0" w:rsidRPr="002B7066">
        <w:fldChar w:fldCharType="begin"/>
      </w:r>
      <w:r w:rsidR="00CB04B0" w:rsidRPr="002B7066">
        <w:instrText xml:space="preserve"> </w:instrText>
      </w:r>
      <w:r w:rsidR="00387BC5" w:rsidRPr="00387BC5">
        <w:rPr>
          <w:color w:val="FF0000"/>
        </w:rPr>
        <w:instrText xml:space="preserve">XE </w:instrText>
      </w:r>
      <w:r w:rsidR="00CB04B0" w:rsidRPr="002B7066">
        <w:instrText>"</w:instrText>
      </w:r>
      <w:r w:rsidR="00CB04B0" w:rsidRPr="002B7066">
        <w:rPr>
          <w:rFonts w:cs="Courier New"/>
          <w:szCs w:val="21"/>
        </w:rPr>
        <w:instrText>English Units"</w:instrText>
      </w:r>
      <w:r w:rsidR="00CB04B0" w:rsidRPr="002B7066">
        <w:instrText xml:space="preserve"> </w:instrText>
      </w:r>
      <w:r w:rsidR="00CB04B0" w:rsidRPr="002B7066">
        <w:fldChar w:fldCharType="end"/>
      </w:r>
    </w:p>
    <w:p w14:paraId="3006154F" w14:textId="77777777" w:rsidR="0031213C" w:rsidRPr="00C70FA4" w:rsidRDefault="0031213C" w:rsidP="00F6553E">
      <w:pPr>
        <w:pStyle w:val="NormalLevel3"/>
      </w:pPr>
    </w:p>
    <w:p w14:paraId="746C4E17" w14:textId="77777777" w:rsidR="0031213C" w:rsidRPr="00C70FA4" w:rsidRDefault="0031213C" w:rsidP="00DE0870">
      <w:pPr>
        <w:pStyle w:val="NormalLevel2"/>
      </w:pPr>
      <w:r w:rsidRPr="00C70FA4">
        <w:t>One of the intrinsic features in GLD is the English/metric</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“Metric</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C70FA4">
        <w:t xml:space="preserve"> unit conversion capability.  The English/metric option can be used not only to compare values, but it also can be used to quickly make use of specific equipment or loads data supplied in only one format.  </w:t>
      </w:r>
    </w:p>
    <w:p w14:paraId="79FCB2C0" w14:textId="77777777" w:rsidR="0031213C" w:rsidRPr="00C70FA4" w:rsidRDefault="0031213C" w:rsidP="00F6553E">
      <w:pPr>
        <w:pStyle w:val="NormalLevel3"/>
      </w:pPr>
    </w:p>
    <w:p w14:paraId="6E626D41" w14:textId="77777777" w:rsidR="0031213C" w:rsidRDefault="0031213C" w:rsidP="00DE0870">
      <w:pPr>
        <w:pStyle w:val="NormalLevel2"/>
      </w:pPr>
      <w:r w:rsidRPr="00C70FA4">
        <w:t>Because the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C70FA4">
        <w:t xml:space="preserve"> and data reference files automatically recognize the selected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C70FA4">
        <w:t>, users can obtain different reports and data lists depending on the state of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C70FA4">
        <w:t>. Presentation and comparison of project information between different engineers and designers is now a straightforward</w:t>
      </w:r>
      <w:r>
        <w:t xml:space="preserve"> process.</w:t>
      </w:r>
    </w:p>
    <w:p w14:paraId="51063A0B" w14:textId="77777777" w:rsidR="005A09A7" w:rsidRDefault="005A09A7" w:rsidP="00F6553E">
      <w:pPr>
        <w:pStyle w:val="NormalLevel3"/>
      </w:pPr>
    </w:p>
    <w:p w14:paraId="76ED9355" w14:textId="77777777" w:rsidR="00447569" w:rsidRDefault="00447569" w:rsidP="00F6553E">
      <w:pPr>
        <w:pStyle w:val="NormalLevel3"/>
      </w:pPr>
    </w:p>
    <w:p w14:paraId="133A0DD5" w14:textId="77777777" w:rsidR="0031213C" w:rsidRDefault="0031213C" w:rsidP="000259CC">
      <w:pPr>
        <w:pStyle w:val="TOCLevel3"/>
      </w:pPr>
      <w:bookmarkStart w:id="90" w:name="_Toc319709454"/>
      <w:bookmarkStart w:id="91" w:name="_Toc521589636"/>
      <w:r>
        <w:t>Internationalization</w:t>
      </w:r>
      <w:bookmarkEnd w:id="90"/>
      <w:bookmarkEnd w:id="91"/>
      <w:r w:rsidR="00E62D03" w:rsidRPr="002B7066">
        <w:fldChar w:fldCharType="begin"/>
      </w:r>
      <w:r w:rsidR="00E62D03" w:rsidRPr="002B7066">
        <w:instrText xml:space="preserve"> </w:instrText>
      </w:r>
      <w:r w:rsidR="00387BC5" w:rsidRPr="00387BC5">
        <w:rPr>
          <w:color w:val="FF0000"/>
        </w:rPr>
        <w:instrText xml:space="preserve">XE </w:instrText>
      </w:r>
      <w:r w:rsidR="00E62D03" w:rsidRPr="002B7066">
        <w:instrText>"</w:instrText>
      </w:r>
      <w:r w:rsidR="00E62D03" w:rsidRPr="002B7066">
        <w:rPr>
          <w:rFonts w:cs="Courier New"/>
          <w:szCs w:val="21"/>
        </w:rPr>
        <w:instrText>Internationalization"</w:instrText>
      </w:r>
      <w:r w:rsidR="00E62D03" w:rsidRPr="002B7066">
        <w:instrText xml:space="preserve"> </w:instrText>
      </w:r>
      <w:r w:rsidR="00E62D03" w:rsidRPr="002B7066">
        <w:fldChar w:fldCharType="end"/>
      </w:r>
    </w:p>
    <w:p w14:paraId="353151DD" w14:textId="77777777" w:rsidR="0031213C" w:rsidRDefault="0031213C" w:rsidP="00F6553E">
      <w:pPr>
        <w:pStyle w:val="NormalLevel3"/>
      </w:pPr>
    </w:p>
    <w:p w14:paraId="401E4894" w14:textId="77777777" w:rsidR="0031213C" w:rsidRDefault="0031213C" w:rsidP="00DE0870">
      <w:pPr>
        <w:pStyle w:val="NormalLevel2"/>
      </w:pPr>
      <w:r>
        <w:t xml:space="preserve">Because </w:t>
      </w:r>
      <w:r w:rsidR="00277E91">
        <w:t>GLD</w:t>
      </w:r>
      <w:r>
        <w:t xml:space="preserve"> is multi-language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“Language”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capable, users easily can communicate accurate results and design parameters across borders, even when the designers are not proficient in the technical language of their foreign counterparts.  </w:t>
      </w:r>
    </w:p>
    <w:p w14:paraId="64D31F91" w14:textId="77777777" w:rsidR="0031213C" w:rsidRDefault="0031213C" w:rsidP="00DE0870">
      <w:pPr>
        <w:pStyle w:val="NormalLevel2"/>
      </w:pPr>
    </w:p>
    <w:p w14:paraId="126EFAA9" w14:textId="77777777" w:rsidR="0031213C" w:rsidRDefault="0031213C" w:rsidP="00DE0870">
      <w:pPr>
        <w:pStyle w:val="NormalLevel2"/>
      </w:pPr>
      <w:r>
        <w:t xml:space="preserve">Currently, </w:t>
      </w:r>
      <w:r w:rsidR="00277E91">
        <w:t xml:space="preserve">Bulgarian, Chinese, Czech, French, German, Greek, Italian, </w:t>
      </w:r>
      <w:r>
        <w:t>Japanese, Korean,</w:t>
      </w:r>
      <w:r w:rsidR="00277E91">
        <w:t xml:space="preserve"> Lithuanian, Romanian, Russian and Spanish</w:t>
      </w:r>
      <w:r>
        <w:t xml:space="preserve"> versions are available.  Figure 1.</w:t>
      </w:r>
      <w:r>
        <w:rPr>
          <w:rFonts w:hint="eastAsia"/>
        </w:rPr>
        <w:t>1</w:t>
      </w:r>
      <w:r>
        <w:t xml:space="preserve"> is a screenshot from the Korean</w:t>
      </w:r>
      <w:r>
        <w:rPr>
          <w:rFonts w:hint="eastAsia"/>
        </w:rPr>
        <w:t xml:space="preserve"> </w:t>
      </w:r>
      <w:r>
        <w:t>version</w:t>
      </w:r>
      <w:r>
        <w:rPr>
          <w:rFonts w:hint="eastAsia"/>
        </w:rPr>
        <w:t xml:space="preserve"> (metric</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Metric</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w:t>
      </w:r>
      <w:r>
        <w:t>.</w:t>
      </w:r>
    </w:p>
    <w:p w14:paraId="4692D7F9" w14:textId="77777777" w:rsidR="00447569" w:rsidRDefault="00447569" w:rsidP="00F6553E">
      <w:pPr>
        <w:pStyle w:val="NormalLevel3"/>
      </w:pPr>
    </w:p>
    <w:p w14:paraId="0A74363D" w14:textId="6DF7A0AB" w:rsidR="0031213C" w:rsidRDefault="00322898">
      <w:pPr>
        <w:pStyle w:val="NormalIndent"/>
        <w:jc w:val="center"/>
        <w:rPr>
          <w:sz w:val="24"/>
        </w:rPr>
      </w:pPr>
      <w:r w:rsidRPr="0001032C">
        <w:rPr>
          <w:noProof/>
          <w:sz w:val="24"/>
        </w:rPr>
        <w:lastRenderedPageBreak/>
        <w:drawing>
          <wp:inline distT="0" distB="0" distL="0" distR="0" wp14:anchorId="5EB9BDA0" wp14:editId="0DF7940E">
            <wp:extent cx="2852420" cy="2815590"/>
            <wp:effectExtent l="19050" t="19050" r="5080" b="3810"/>
            <wp:docPr id="19" name="Picture 12" descr="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verview"/>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2420" cy="2815590"/>
                    </a:xfrm>
                    <a:prstGeom prst="rect">
                      <a:avLst/>
                    </a:prstGeom>
                    <a:noFill/>
                    <a:ln w="6350" cmpd="sng">
                      <a:solidFill>
                        <a:srgbClr val="000000"/>
                      </a:solidFill>
                      <a:miter lim="800000"/>
                      <a:headEnd/>
                      <a:tailEnd/>
                    </a:ln>
                    <a:effectLst/>
                  </pic:spPr>
                </pic:pic>
              </a:graphicData>
            </a:graphic>
          </wp:inline>
        </w:drawing>
      </w:r>
    </w:p>
    <w:p w14:paraId="27518047" w14:textId="77777777" w:rsidR="0031213C" w:rsidRDefault="0031213C" w:rsidP="00F6553E">
      <w:pPr>
        <w:pStyle w:val="NormalLevel3"/>
      </w:pPr>
    </w:p>
    <w:p w14:paraId="7CB2ED85" w14:textId="77777777" w:rsidR="000C01B5" w:rsidRDefault="0031213C" w:rsidP="00115317">
      <w:pPr>
        <w:pStyle w:val="FigureDescription"/>
      </w:pPr>
      <w:r>
        <w:t>Figure 1.</w:t>
      </w:r>
      <w:r>
        <w:rPr>
          <w:rFonts w:eastAsia="MS Mincho" w:hint="eastAsia"/>
        </w:rPr>
        <w:t>1</w:t>
      </w:r>
      <w:r>
        <w:t xml:space="preserve">  Korean Version of GLD</w:t>
      </w:r>
    </w:p>
    <w:p w14:paraId="774EFD53" w14:textId="77777777" w:rsidR="0031213C" w:rsidRPr="000E40DE" w:rsidRDefault="0031213C" w:rsidP="00463B7A">
      <w:pPr>
        <w:pStyle w:val="TOCLevel2"/>
      </w:pPr>
      <w:bookmarkStart w:id="92" w:name="_Toc319709455"/>
      <w:bookmarkStart w:id="93" w:name="_Toc320027034"/>
      <w:bookmarkStart w:id="94" w:name="_Toc521589637"/>
      <w:r>
        <w:t>Heat Pump</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“Heat pump”</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and Zone/Loads Module</w:t>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“Loads module”</w:instrText>
      </w:r>
      <w:r w:rsidR="00CB04B0" w:rsidRPr="002B7066">
        <w:rPr>
          <w:rFonts w:ascii="Calibri" w:hAnsi="Calibri"/>
          <w:sz w:val="28"/>
        </w:rPr>
        <w:instrText xml:space="preserve"> </w:instrText>
      </w:r>
      <w:r w:rsidR="00CB04B0" w:rsidRPr="002B7066">
        <w:rPr>
          <w:rFonts w:ascii="Calibri" w:hAnsi="Calibri"/>
          <w:sz w:val="28"/>
        </w:rPr>
        <w:fldChar w:fldCharType="end"/>
      </w:r>
      <w:r>
        <w:t>s Introduction</w:t>
      </w:r>
      <w:bookmarkEnd w:id="92"/>
      <w:bookmarkEnd w:id="93"/>
      <w:bookmarkEnd w:id="94"/>
    </w:p>
    <w:p w14:paraId="2C595CA7" w14:textId="77777777" w:rsidR="0031213C" w:rsidRDefault="0031213C">
      <w:pPr>
        <w:pStyle w:val="NormalIndent"/>
        <w:ind w:left="0"/>
        <w:rPr>
          <w:sz w:val="24"/>
        </w:rPr>
      </w:pPr>
    </w:p>
    <w:p w14:paraId="7B44441D" w14:textId="77777777" w:rsidR="0031213C" w:rsidRDefault="0031213C" w:rsidP="00DE0870">
      <w:pPr>
        <w:pStyle w:val="NormalLevel2"/>
      </w:pPr>
      <w:r>
        <w:t xml:space="preserve">The underlying framework of GLD is based on three modules that permit flexibility in the addition and modification of components related </w:t>
      </w:r>
      <w:smartTag w:uri="urn:schemas-microsoft-com:office:smarttags" w:element="PersonName">
        <w:r>
          <w:t>to</w:t>
        </w:r>
      </w:smartTag>
      <w:r>
        <w:t xml:space="preserve"> geothermal designs. The first is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module, which takes a representative amount of data from the heat pump specifications and then uses it for the au</w:t>
      </w:r>
      <w:smartTag w:uri="urn:schemas-microsoft-com:office:smarttags" w:element="PersonName">
        <w:r>
          <w:t>to</w:t>
        </w:r>
      </w:smartTag>
      <w:r>
        <w:t>matic pump selection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“Pump S</w:instrText>
      </w:r>
      <w:r w:rsidR="00690255" w:rsidRPr="002B7066">
        <w:rPr>
          <w:rFonts w:ascii="Calibri" w:hAnsi="Calibri" w:cs="Courier New"/>
          <w:b/>
          <w:sz w:val="28"/>
          <w:szCs w:val="21"/>
        </w:rPr>
        <w:instrText>election"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features.  The second and third are the average block</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“Average Block” </w:instrText>
      </w:r>
      <w:r w:rsidR="00690255" w:rsidRPr="002B7066">
        <w:rPr>
          <w:rFonts w:ascii="Calibri" w:hAnsi="Calibri"/>
          <w:b/>
          <w:sz w:val="28"/>
        </w:rPr>
        <w:fldChar w:fldCharType="end"/>
      </w:r>
      <w:r>
        <w:t xml:space="preserve"> and zone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which provide organized methods for entering the heat gains or losses for an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Because the heat pump and loads modules are closely related, users can match heat pumps </w:t>
      </w:r>
      <w:smartTag w:uri="urn:schemas-microsoft-com:office:smarttags" w:element="PersonName">
        <w:r>
          <w:t>to</w:t>
        </w:r>
      </w:smartTag>
      <w:r>
        <w:t xml:space="preserve"> the loads au</w:t>
      </w:r>
      <w:smartTag w:uri="urn:schemas-microsoft-com:office:smarttags" w:element="PersonName">
        <w:r>
          <w:t>to</w:t>
        </w:r>
      </w:smartTag>
      <w:r>
        <w:t xml:space="preserve">matically or manually. </w:t>
      </w:r>
    </w:p>
    <w:p w14:paraId="04F5F763" w14:textId="77777777" w:rsidR="00410A5B" w:rsidRDefault="00410A5B" w:rsidP="00DE0870">
      <w:pPr>
        <w:pStyle w:val="NormalLevel2"/>
      </w:pPr>
    </w:p>
    <w:p w14:paraId="6B204556" w14:textId="77777777" w:rsidR="0031213C" w:rsidRPr="00BB1F2F" w:rsidRDefault="0031213C" w:rsidP="00DE0870">
      <w:pPr>
        <w:pStyle w:val="NormalLevel2"/>
      </w:pPr>
      <w:r>
        <w:t>An advantage of this design is that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selection and the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can be connected directly with the various design modules available in the studio.  </w:t>
      </w:r>
      <w:r>
        <w:rPr>
          <w:b/>
          <w:bCs/>
        </w:rPr>
        <w:t>Therefore, one type of loads and heat pump data can be used for all designs.</w:t>
      </w:r>
    </w:p>
    <w:p w14:paraId="5010F32C" w14:textId="77777777" w:rsidR="002F0629" w:rsidRDefault="002F0629" w:rsidP="00DE0870">
      <w:pPr>
        <w:pStyle w:val="NormalLevel2"/>
      </w:pPr>
    </w:p>
    <w:p w14:paraId="354DAD6F" w14:textId="77777777" w:rsidR="0031213C" w:rsidRDefault="0031213C" w:rsidP="000259CC">
      <w:pPr>
        <w:pStyle w:val="TOCLevel3"/>
        <w:rPr>
          <w:sz w:val="24"/>
        </w:rPr>
      </w:pPr>
      <w:bookmarkStart w:id="95" w:name="_Toc319709456"/>
      <w:bookmarkStart w:id="96" w:name="_Toc521589638"/>
      <w:r>
        <w:t>Heat Pump</w:t>
      </w:r>
      <w:r w:rsidR="00690255" w:rsidRPr="002B7066">
        <w:fldChar w:fldCharType="begin"/>
      </w:r>
      <w:r w:rsidR="00690255" w:rsidRPr="002B7066">
        <w:instrText xml:space="preserve"> </w:instrText>
      </w:r>
      <w:r w:rsidR="00387BC5" w:rsidRPr="00387BC5">
        <w:rPr>
          <w:color w:val="FF0000"/>
        </w:rPr>
        <w:instrText xml:space="preserve">XE </w:instrText>
      </w:r>
      <w:r w:rsidR="00F6073C" w:rsidRPr="002B7066">
        <w:instrText>“Heat pump”</w:instrText>
      </w:r>
      <w:r w:rsidR="00690255" w:rsidRPr="002B7066">
        <w:instrText xml:space="preserve"> </w:instrText>
      </w:r>
      <w:r w:rsidR="00690255" w:rsidRPr="002B7066">
        <w:fldChar w:fldCharType="end"/>
      </w:r>
      <w:r>
        <w:t xml:space="preserve"> Module</w:t>
      </w:r>
      <w:bookmarkEnd w:id="95"/>
      <w:bookmarkEnd w:id="96"/>
    </w:p>
    <w:p w14:paraId="00035BFC" w14:textId="77777777" w:rsidR="0031213C" w:rsidRDefault="0031213C" w:rsidP="00F6553E">
      <w:pPr>
        <w:pStyle w:val="NormalLevel3"/>
      </w:pPr>
    </w:p>
    <w:p w14:paraId="1BEC922A" w14:textId="77777777" w:rsidR="0031213C" w:rsidRDefault="0031213C" w:rsidP="00DE0870">
      <w:pPr>
        <w:pStyle w:val="NormalLevel2"/>
      </w:pPr>
      <w:r>
        <w:t>In GLD,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data can be entered in</w:t>
      </w:r>
      <w:smartTag w:uri="urn:schemas-microsoft-com:office:smarttags" w:element="PersonName">
        <w:r>
          <w:t>to</w:t>
        </w:r>
      </w:smartTag>
      <w:r>
        <w:t xml:space="preserve"> a separate module that keeps track of all of the pumps s</w:t>
      </w:r>
      <w:smartTag w:uri="urn:schemas-microsoft-com:office:smarttags" w:element="PersonName">
        <w:r>
          <w:t>to</w:t>
        </w:r>
      </w:smartTag>
      <w:r>
        <w:t>red in the GLD’s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Database.  Families of heat pumps from various manufacturers can be added </w:t>
      </w:r>
      <w:smartTag w:uri="urn:schemas-microsoft-com:office:smarttags" w:element="PersonName">
        <w:r>
          <w:t>to</w:t>
        </w:r>
      </w:smartTag>
      <w:r>
        <w:t xml:space="preserve"> the existing pump set maintained by the user.  In this way, heat pump data obtained from any source easily can be included within the software </w:t>
      </w:r>
      <w:smartTag w:uri="urn:schemas-microsoft-com:office:smarttags" w:element="PersonName">
        <w:r>
          <w:t>to</w:t>
        </w:r>
      </w:smartTag>
      <w:r>
        <w:t xml:space="preserve"> take advantage of the au</w:t>
      </w:r>
      <w:smartTag w:uri="urn:schemas-microsoft-com:office:smarttags" w:element="PersonName">
        <w:r>
          <w:t>to</w:t>
        </w:r>
      </w:smartTag>
      <w:r>
        <w:t>matic equipment sizing features of GLD.</w:t>
      </w:r>
    </w:p>
    <w:p w14:paraId="5DB010E7" w14:textId="77777777" w:rsidR="0031213C" w:rsidRDefault="0031213C" w:rsidP="00DE0870">
      <w:pPr>
        <w:pStyle w:val="NormalLevel2"/>
      </w:pPr>
    </w:p>
    <w:p w14:paraId="468545B2" w14:textId="77777777" w:rsidR="0031213C" w:rsidRPr="00BB1F2F" w:rsidRDefault="0031213C" w:rsidP="00DE0870">
      <w:pPr>
        <w:pStyle w:val="NormalLevel2"/>
      </w:pPr>
      <w:r>
        <w:lastRenderedPageBreak/>
        <w:t>Recent data from popular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manufacturers is included with GLD.  However, any pump set can be added to the list.  The heat pump model only requires that certain data from heat pump specification sheets, or from software provided by the manufacturer, be entered into the </w:t>
      </w:r>
      <w:r>
        <w:rPr>
          <w:i/>
        </w:rPr>
        <w:t>Edit/Add Heat Pump</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F6073C" w:rsidRPr="002B7066">
        <w:rPr>
          <w:rFonts w:ascii="Calibri" w:hAnsi="Calibri"/>
          <w:b/>
          <w:i/>
          <w:sz w:val="28"/>
        </w:rPr>
        <w:instrText>“Heat pump”</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Pr>
          <w:i/>
        </w:rPr>
        <w:t>s</w:t>
      </w:r>
      <w:r w:rsidRPr="00BB1F2F">
        <w:t xml:space="preserve"> module. The model in GLD requires the input of a minimum of six data points for both heating and cooling modes. These data points relate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rsidRPr="00BB1F2F">
        <w:t xml:space="preserve"> and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to the inlet source temperature and are fit using a polynomial</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"Polynomial" </w:instrText>
      </w:r>
      <w:r w:rsidR="00196990" w:rsidRPr="002B7066">
        <w:rPr>
          <w:rFonts w:ascii="Calibri" w:hAnsi="Calibri"/>
          <w:b/>
          <w:sz w:val="28"/>
        </w:rPr>
        <w:fldChar w:fldCharType="end"/>
      </w:r>
      <w:r w:rsidRPr="00BB1F2F">
        <w:t xml:space="preserve"> line to provide an accurate model for the equipment fo</w:t>
      </w:r>
      <w:r w:rsidR="0015655E" w:rsidRPr="00BB1F2F">
        <w:t xml:space="preserve">r any given design parameters.  </w:t>
      </w:r>
      <w:r w:rsidRPr="00BB1F2F">
        <w:t>By including additional data from different source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and/or different inlet load temperatures and flow rates, higher levels of accuracy are possible.</w:t>
      </w:r>
    </w:p>
    <w:p w14:paraId="01CFA2AC" w14:textId="77777777" w:rsidR="000E67EE" w:rsidRDefault="000E67EE" w:rsidP="00DE0870">
      <w:pPr>
        <w:pStyle w:val="NormalLevel2"/>
      </w:pPr>
    </w:p>
    <w:p w14:paraId="15A04E45" w14:textId="77777777" w:rsidR="000E67EE" w:rsidRDefault="001226D7" w:rsidP="00DE0870">
      <w:pPr>
        <w:pStyle w:val="NormalLevel2"/>
      </w:pPr>
      <w:r>
        <w:t>T</w:t>
      </w:r>
      <w:r w:rsidR="000E67EE">
        <w: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E67EE">
        <w:t xml:space="preserve"> module can store recommended and minimum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0E67EE">
        <w:t xml:space="preserve"> and pressure 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r w:rsidR="000E67EE">
        <w:t xml:space="preserve"> information for each heat pump</w:t>
      </w:r>
      <w:r>
        <w:t xml:space="preserve"> as well</w:t>
      </w:r>
      <w:r w:rsidR="000E67EE">
        <w:t xml:space="preserve">. </w:t>
      </w:r>
    </w:p>
    <w:p w14:paraId="41E75FDF" w14:textId="77777777" w:rsidR="0031213C" w:rsidRDefault="0031213C" w:rsidP="00DE0870">
      <w:pPr>
        <w:pStyle w:val="NormalLevel2"/>
      </w:pPr>
    </w:p>
    <w:p w14:paraId="6455BE55" w14:textId="77777777" w:rsidR="0031213C" w:rsidRPr="00BB1F2F" w:rsidRDefault="0031213C" w:rsidP="00DE0870">
      <w:pPr>
        <w:pStyle w:val="NormalLevel2"/>
      </w:pPr>
      <w:r>
        <w:t xml:space="preserve">The </w:t>
      </w:r>
      <w:r>
        <w:rPr>
          <w:i/>
        </w:rPr>
        <w:t>Edit/Add Heat Pump</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F6073C" w:rsidRPr="002B7066">
        <w:rPr>
          <w:rFonts w:ascii="Calibri" w:hAnsi="Calibri"/>
          <w:b/>
          <w:i/>
          <w:sz w:val="28"/>
        </w:rPr>
        <w:instrText>“Heat pump”</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Pr>
          <w:i/>
        </w:rPr>
        <w:t>s</w:t>
      </w:r>
      <w:r w:rsidRPr="00BB1F2F">
        <w:t xml:space="preserve"> module is covered in detail in Chapter 2.    </w:t>
      </w:r>
    </w:p>
    <w:p w14:paraId="4873B84B" w14:textId="77777777" w:rsidR="0031213C" w:rsidRPr="00125E55" w:rsidRDefault="0031213C" w:rsidP="00F6553E">
      <w:pPr>
        <w:pStyle w:val="NormalLevel3"/>
      </w:pPr>
      <w:r>
        <w:t xml:space="preserve"> </w:t>
      </w:r>
    </w:p>
    <w:p w14:paraId="1A71E0ED" w14:textId="77777777" w:rsidR="0031213C" w:rsidRDefault="00410A5B" w:rsidP="000259CC">
      <w:pPr>
        <w:pStyle w:val="TOCLevel3"/>
        <w:rPr>
          <w:sz w:val="24"/>
        </w:rPr>
      </w:pPr>
      <w:bookmarkStart w:id="97" w:name="_Toc319709457"/>
      <w:r>
        <w:br w:type="page"/>
      </w:r>
      <w:bookmarkStart w:id="98" w:name="_Toc521589639"/>
      <w:r w:rsidR="0031213C">
        <w:lastRenderedPageBreak/>
        <w:t>Zones/Loads Module</w:t>
      </w:r>
      <w:r w:rsidR="00CB04B0" w:rsidRPr="002B7066">
        <w:rPr>
          <w:rFonts w:ascii="Calibri" w:hAnsi="Calibri"/>
        </w:rPr>
        <w:fldChar w:fldCharType="begin"/>
      </w:r>
      <w:r w:rsidR="00CB04B0" w:rsidRPr="002B7066">
        <w:rPr>
          <w:rFonts w:ascii="Calibri" w:hAnsi="Calibri"/>
        </w:rPr>
        <w:instrText xml:space="preserve"> </w:instrText>
      </w:r>
      <w:r w:rsidR="00387BC5" w:rsidRPr="00387BC5">
        <w:rPr>
          <w:rFonts w:ascii="Calibri" w:hAnsi="Calibri"/>
          <w:color w:val="FF0000"/>
        </w:rPr>
        <w:instrText xml:space="preserve">XE </w:instrText>
      </w:r>
      <w:r w:rsidR="00F6073C" w:rsidRPr="002B7066">
        <w:rPr>
          <w:rFonts w:ascii="Calibri" w:hAnsi="Calibri"/>
        </w:rPr>
        <w:instrText>“Loads module”</w:instrText>
      </w:r>
      <w:r w:rsidR="00CB04B0" w:rsidRPr="002B7066">
        <w:rPr>
          <w:rFonts w:ascii="Calibri" w:hAnsi="Calibri"/>
        </w:rPr>
        <w:instrText xml:space="preserve"> </w:instrText>
      </w:r>
      <w:r w:rsidR="00CB04B0" w:rsidRPr="002B7066">
        <w:rPr>
          <w:rFonts w:ascii="Calibri" w:hAnsi="Calibri"/>
        </w:rPr>
        <w:fldChar w:fldCharType="end"/>
      </w:r>
      <w:r w:rsidR="0031213C">
        <w:t>s</w:t>
      </w:r>
      <w:bookmarkEnd w:id="97"/>
      <w:bookmarkEnd w:id="98"/>
    </w:p>
    <w:p w14:paraId="1DCEA91C" w14:textId="77777777" w:rsidR="0031213C" w:rsidRDefault="0031213C" w:rsidP="00F6553E">
      <w:pPr>
        <w:pStyle w:val="NormalLevel3"/>
      </w:pPr>
    </w:p>
    <w:p w14:paraId="1C3A55D0" w14:textId="0437C0EF" w:rsidR="0031213C" w:rsidRPr="00BB1F2F" w:rsidRDefault="0031213C" w:rsidP="00DE0870">
      <w:pPr>
        <w:pStyle w:val="NormalLevel2"/>
      </w:pPr>
      <w:r>
        <w:t>GLD employs two different types of load input schemes. With the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Loads module, users can perform a detailed analysis. With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 users can make quick estimates without performing detailed component design work. In Premier Financial  Edition, users can optionally add monthly </w:t>
      </w:r>
      <w:r w:rsidR="00B519AB">
        <w:t xml:space="preserve">and/or hourly </w:t>
      </w:r>
      <w:r>
        <w:t xml:space="preserve">loads data </w:t>
      </w:r>
      <w:smartTag w:uri="urn:schemas-microsoft-com:office:smarttags" w:element="PersonName">
        <w:r>
          <w:t>to</w:t>
        </w:r>
      </w:smartTag>
      <w:r>
        <w:t xml:space="preserve"> the Average Block Loads and</w:t>
      </w:r>
      <w:r w:rsidR="00B519AB">
        <w:t xml:space="preserve"> then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rsidR="00B519AB">
        <w:t xml:space="preserve"> month-by-month and/or hour-by-hour</w:t>
      </w:r>
      <w:r>
        <w:t xml:space="preserve">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in a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module.  These stand-alone modules are linked </w:t>
      </w:r>
      <w:smartTag w:uri="urn:schemas-microsoft-com:office:smarttags" w:element="PersonName">
        <w:r>
          <w:t>to</w:t>
        </w:r>
      </w:smartTag>
      <w:r>
        <w:t xml:space="preserve"> design modules using the </w:t>
      </w:r>
      <w:r>
        <w:rPr>
          <w:i/>
          <w:iCs/>
        </w:rPr>
        <w:t>Studio</w:t>
      </w:r>
      <w:r w:rsidR="00E62D03" w:rsidRPr="002B7066">
        <w:rPr>
          <w:rFonts w:ascii="Calibri" w:hAnsi="Calibri"/>
          <w:b/>
          <w:i/>
          <w:iCs/>
          <w:sz w:val="28"/>
        </w:rPr>
        <w:fldChar w:fldCharType="begin"/>
      </w:r>
      <w:r w:rsidR="00E62D03"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350284" w:rsidRPr="002B7066">
        <w:rPr>
          <w:rFonts w:ascii="Calibri" w:hAnsi="Calibri"/>
          <w:b/>
          <w:i/>
          <w:iCs/>
          <w:sz w:val="28"/>
        </w:rPr>
        <w:instrText>“S</w:instrText>
      </w:r>
      <w:r w:rsidR="00E62D03" w:rsidRPr="002B7066">
        <w:rPr>
          <w:rFonts w:ascii="Calibri" w:hAnsi="Calibri" w:cs="Courier New"/>
          <w:b/>
          <w:sz w:val="28"/>
          <w:szCs w:val="21"/>
        </w:rPr>
        <w:instrText>tudio"</w:instrText>
      </w:r>
      <w:r w:rsidR="00E62D03" w:rsidRPr="002B7066">
        <w:rPr>
          <w:rFonts w:ascii="Calibri" w:hAnsi="Calibri"/>
          <w:b/>
          <w:i/>
          <w:iCs/>
          <w:sz w:val="28"/>
        </w:rPr>
        <w:instrText xml:space="preserve"> </w:instrText>
      </w:r>
      <w:r w:rsidR="00E62D03" w:rsidRPr="002B7066">
        <w:rPr>
          <w:rFonts w:ascii="Calibri" w:hAnsi="Calibri"/>
          <w:b/>
          <w:i/>
          <w:iCs/>
          <w:sz w:val="28"/>
        </w:rPr>
        <w:fldChar w:fldCharType="end"/>
      </w:r>
      <w:r>
        <w:rPr>
          <w:i/>
          <w:iCs/>
        </w:rPr>
        <w:t xml:space="preserve"> Link</w:t>
      </w:r>
      <w:r w:rsidRPr="00BB1F2F">
        <w:t xml:space="preserve"> system (Chapter 3). Both modules can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loads data from commercial loads programs and Excel files. </w:t>
      </w:r>
      <w:r w:rsidR="00322898" w:rsidRPr="00BB1F2F">
        <w:rPr>
          <w:noProof/>
        </w:rPr>
        <mc:AlternateContent>
          <mc:Choice Requires="wps">
            <w:drawing>
              <wp:anchor distT="0" distB="0" distL="114300" distR="114300" simplePos="0" relativeHeight="251661824" behindDoc="0" locked="0" layoutInCell="1" allowOverlap="1" wp14:anchorId="7448DEFB" wp14:editId="504F1079">
                <wp:simplePos x="0" y="0"/>
                <wp:positionH relativeFrom="column">
                  <wp:posOffset>-571500</wp:posOffset>
                </wp:positionH>
                <wp:positionV relativeFrom="paragraph">
                  <wp:posOffset>-3204845</wp:posOffset>
                </wp:positionV>
                <wp:extent cx="342900" cy="228600"/>
                <wp:effectExtent l="0" t="635" r="0" b="0"/>
                <wp:wrapNone/>
                <wp:docPr id="172752114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solidFill>
                        <a:ln>
                          <a:noFill/>
                        </a:ln>
                        <a:extLst>
                          <a:ext uri="{91240B29-F687-4F45-9708-019B960494DF}">
                            <a14:hiddenLine xmlns:a14="http://schemas.microsoft.com/office/drawing/2010/main" w="3175">
                              <a:solidFill>
                                <a:srgbClr val="000000"/>
                              </a:solidFill>
                              <a:prstDash val="lgDashDotDot"/>
                              <a:miter lim="800000"/>
                              <a:headEnd/>
                              <a:tailEnd/>
                            </a14:hiddenLine>
                          </a:ext>
                        </a:extLst>
                      </wps:spPr>
                      <wps:txbx>
                        <w:txbxContent>
                          <w:p w14:paraId="197DBBDD" w14:textId="77777777" w:rsidR="00D07F60" w:rsidRDefault="00D07F6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48DEFB" id="Text Box 255" o:spid="_x0000_s1036" type="#_x0000_t202" style="position:absolute;left:0;text-align:left;margin-left:-45pt;margin-top:-252.35pt;width:27pt;height:1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" stroked="f" strokeweight=".25pt">
                <v:stroke dashstyle="longDashDotDot"/>
                <v:textbox>
                  <w:txbxContent>
                    <w:p w14:paraId="197DBBDD" w14:textId="77777777" w:rsidR="00D07F60" w:rsidRDefault="00D07F60"/>
                  </w:txbxContent>
                </v:textbox>
              </v:shape>
            </w:pict>
          </mc:Fallback>
        </mc:AlternateContent>
      </w:r>
    </w:p>
    <w:p w14:paraId="04FAE0B6" w14:textId="77777777" w:rsidR="000E67EE" w:rsidRDefault="000E67EE">
      <w:pPr>
        <w:pStyle w:val="NormalIndent"/>
        <w:ind w:left="1440"/>
        <w:rPr>
          <w:bCs/>
          <w:sz w:val="24"/>
        </w:rPr>
      </w:pPr>
    </w:p>
    <w:p w14:paraId="278B58EC" w14:textId="77777777" w:rsidR="0031213C" w:rsidRDefault="0031213C" w:rsidP="00E46359">
      <w:pPr>
        <w:pStyle w:val="TOCLevel4"/>
      </w:pPr>
      <w:bookmarkStart w:id="99" w:name="_Toc319709458"/>
      <w:bookmarkStart w:id="100" w:name="_Toc320027035"/>
      <w:bookmarkStart w:id="101" w:name="_Toc521589640"/>
      <w:r>
        <w:t>Zone Manager</w:t>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57474" w:rsidRPr="002B7066">
        <w:rPr>
          <w:rFonts w:ascii="Calibri" w:hAnsi="Calibri"/>
          <w:sz w:val="28"/>
        </w:rPr>
        <w:instrText>“Zone M</w:instrText>
      </w:r>
      <w:r w:rsidR="00CB04B0" w:rsidRPr="002B7066">
        <w:rPr>
          <w:rFonts w:ascii="Calibri" w:hAnsi="Calibri" w:cs="Courier New"/>
          <w:sz w:val="28"/>
          <w:szCs w:val="21"/>
        </w:rPr>
        <w:instrText>anager"</w:instrText>
      </w:r>
      <w:r w:rsidR="00CB04B0" w:rsidRPr="002B7066">
        <w:rPr>
          <w:rFonts w:ascii="Calibri" w:hAnsi="Calibri"/>
          <w:sz w:val="28"/>
        </w:rPr>
        <w:instrText xml:space="preserve"> </w:instrText>
      </w:r>
      <w:r w:rsidR="00CB04B0" w:rsidRPr="002B7066">
        <w:rPr>
          <w:rFonts w:ascii="Calibri" w:hAnsi="Calibri"/>
          <w:sz w:val="28"/>
        </w:rPr>
        <w:fldChar w:fldCharType="end"/>
      </w:r>
      <w:r>
        <w:t xml:space="preserve"> Loads Module</w:t>
      </w:r>
      <w:bookmarkEnd w:id="99"/>
      <w:bookmarkEnd w:id="100"/>
      <w:bookmarkEnd w:id="101"/>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“Loads module”</w:instrText>
      </w:r>
      <w:r w:rsidR="00CB04B0" w:rsidRPr="002B7066">
        <w:rPr>
          <w:rFonts w:ascii="Calibri" w:hAnsi="Calibri"/>
          <w:sz w:val="28"/>
        </w:rPr>
        <w:instrText xml:space="preserve"> </w:instrText>
      </w:r>
      <w:r w:rsidR="00CB04B0" w:rsidRPr="002B7066">
        <w:rPr>
          <w:rFonts w:ascii="Calibri" w:hAnsi="Calibri"/>
          <w:sz w:val="28"/>
        </w:rPr>
        <w:fldChar w:fldCharType="end"/>
      </w:r>
    </w:p>
    <w:p w14:paraId="27DF0F0E" w14:textId="77777777" w:rsidR="0031213C" w:rsidRDefault="0031213C" w:rsidP="008A2827">
      <w:pPr>
        <w:pStyle w:val="NormalLevel4"/>
      </w:pPr>
    </w:p>
    <w:p w14:paraId="33516434" w14:textId="05B4FF3F" w:rsidR="0031213C" w:rsidRDefault="00322898" w:rsidP="008A2827">
      <w:pPr>
        <w:pStyle w:val="NormalLevel4"/>
      </w:pPr>
      <w:r w:rsidRPr="00A162A8">
        <w:rPr>
          <w:noProof/>
        </w:rPr>
        <mc:AlternateContent>
          <mc:Choice Requires="wps">
            <w:drawing>
              <wp:anchor distT="0" distB="0" distL="114300" distR="114300" simplePos="0" relativeHeight="251625984" behindDoc="0" locked="0" layoutInCell="1" allowOverlap="1" wp14:anchorId="2A9F390C" wp14:editId="6951E46C">
                <wp:simplePos x="0" y="0"/>
                <wp:positionH relativeFrom="column">
                  <wp:posOffset>-574040</wp:posOffset>
                </wp:positionH>
                <wp:positionV relativeFrom="paragraph">
                  <wp:posOffset>288925</wp:posOffset>
                </wp:positionV>
                <wp:extent cx="532765" cy="441325"/>
                <wp:effectExtent l="0" t="1905" r="3175" b="4445"/>
                <wp:wrapNone/>
                <wp:docPr id="1988638962"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F1AF9D" w14:textId="77777777" w:rsidR="00D07F60" w:rsidRDefault="00D07F60">
                            <w:r w:rsidRPr="00DE71D0">
                              <w:object w:dxaOrig="765" w:dyaOrig="825" w14:anchorId="7532D26A">
                                <v:shape id="_x0000_i1423" type="#_x0000_t75" style="width:25.1pt;height:25.1pt">
                                  <v:imagedata r:id="rId31" o:title=""/>
                                </v:shape>
                                <o:OLEObject Type="Embed" ProgID="PBrush" ShapeID="_x0000_i1423" DrawAspect="Content" ObjectID="_1775483352" r:id="rId50"/>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9F390C" id="Text Box 137" o:spid="_x0000_s1037" type="#_x0000_t202" style="position:absolute;left:0;text-align:left;margin-left:-45.2pt;margin-top:22.75pt;width:41.95pt;height:34.7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" stroked="f">
                <v:textbox>
                  <w:txbxContent>
                    <w:p w14:paraId="25F1AF9D" w14:textId="77777777" w:rsidR="00D07F60" w:rsidRDefault="00D07F60">
                      <w:r w:rsidRPr="00DE71D0">
                        <w:object w:dxaOrig="765" w:dyaOrig="825" w14:anchorId="7532D26A">
                          <v:shape id="_x0000_i1423" type="#_x0000_t75" style="width:25.1pt;height:25.1pt">
                            <v:imagedata r:id="rId31" o:title=""/>
                          </v:shape>
                          <o:OLEObject Type="Embed" ProgID="PBrush" ShapeID="_x0000_i1423" DrawAspect="Content" ObjectID="_1775483352" r:id="rId51"/>
                        </w:object>
                      </w:r>
                    </w:p>
                  </w:txbxContent>
                </v:textbox>
              </v:shape>
            </w:pict>
          </mc:Fallback>
        </mc:AlternateContent>
      </w:r>
      <w:r w:rsidR="0031213C">
        <w:t>Component-style designs often are more appropriate for geothermal installations, particularly when equipment is available in various sizes.  The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can be placed near or within the locations </w:t>
      </w:r>
      <w:smartTag w:uri="urn:schemas-microsoft-com:office:smarttags" w:element="PersonName">
        <w:r w:rsidR="0031213C">
          <w:t>to</w:t>
        </w:r>
      </w:smartTag>
      <w:r w:rsidR="0031213C">
        <w:t xml:space="preserve"> be conditioned.  With regard </w:t>
      </w:r>
      <w:smartTag w:uri="urn:schemas-microsoft-com:office:smarttags" w:element="PersonName">
        <w:r w:rsidR="0031213C">
          <w:t>to</w:t>
        </w:r>
      </w:smartTag>
      <w:r w:rsidR="0031213C">
        <w:t xml:space="preserve"> water source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s, it is often much easier </w:t>
      </w:r>
      <w:smartTag w:uri="urn:schemas-microsoft-com:office:smarttags" w:element="PersonName">
        <w:r w:rsidR="0031213C">
          <w:t>to</w:t>
        </w:r>
      </w:smartTag>
      <w:r w:rsidR="0031213C">
        <w:t xml:space="preserve"> bring water lines </w:t>
      </w:r>
      <w:smartTag w:uri="urn:schemas-microsoft-com:office:smarttags" w:element="PersonName">
        <w:r w:rsidR="0031213C">
          <w:t>to</w:t>
        </w:r>
      </w:smartTag>
      <w:r w:rsidR="0031213C">
        <w:t xml:space="preserve"> the equipment instead of providing ductwork or long load lines from a centralized source.  </w:t>
      </w:r>
    </w:p>
    <w:p w14:paraId="547DE9BE" w14:textId="77777777" w:rsidR="0031213C" w:rsidRDefault="0031213C" w:rsidP="008A2827">
      <w:pPr>
        <w:pStyle w:val="NormalLevel4"/>
      </w:pPr>
    </w:p>
    <w:p w14:paraId="7D7D0978" w14:textId="5CD8D88E" w:rsidR="0031213C" w:rsidRDefault="00322898" w:rsidP="008A2827">
      <w:pPr>
        <w:pStyle w:val="NormalLevel4"/>
      </w:pPr>
      <w:r w:rsidRPr="00A162A8">
        <w:rPr>
          <w:noProof/>
        </w:rPr>
        <mc:AlternateContent>
          <mc:Choice Requires="wps">
            <w:drawing>
              <wp:anchor distT="0" distB="0" distL="114300" distR="114300" simplePos="0" relativeHeight="251582976" behindDoc="0" locked="0" layoutInCell="1" allowOverlap="1" wp14:anchorId="395C508F" wp14:editId="727064D3">
                <wp:simplePos x="0" y="0"/>
                <wp:positionH relativeFrom="column">
                  <wp:posOffset>-571500</wp:posOffset>
                </wp:positionH>
                <wp:positionV relativeFrom="paragraph">
                  <wp:posOffset>114300</wp:posOffset>
                </wp:positionV>
                <wp:extent cx="532765" cy="441325"/>
                <wp:effectExtent l="0" t="0" r="635" b="635"/>
                <wp:wrapNone/>
                <wp:docPr id="65834340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8F8196" w14:textId="77777777" w:rsidR="00D07F60" w:rsidRDefault="00D07F60">
                            <w:r w:rsidRPr="00DE71D0">
                              <w:object w:dxaOrig="765" w:dyaOrig="825" w14:anchorId="39BF304F">
                                <v:shape id="_x0000_i1424" type="#_x0000_t75" style="width:25.1pt;height:25.1pt">
                                  <v:imagedata r:id="rId31" o:title=""/>
                                </v:shape>
                                <o:OLEObject Type="Embed" ProgID="PBrush" ShapeID="_x0000_i1424" DrawAspect="Content" ObjectID="_1775483353" r:id="rId52"/>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5C508F" id="Text Box 9" o:spid="_x0000_s1038" type="#_x0000_t202" style="position:absolute;left:0;text-align:left;margin-left:-45pt;margin-top:9pt;width:41.95pt;height:34.7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" stroked="f">
                <v:textbox>
                  <w:txbxContent>
                    <w:p w14:paraId="258F8196" w14:textId="77777777" w:rsidR="00D07F60" w:rsidRDefault="00D07F60">
                      <w:r w:rsidRPr="00DE71D0">
                        <w:object w:dxaOrig="765" w:dyaOrig="825" w14:anchorId="39BF304F">
                          <v:shape id="_x0000_i1424" type="#_x0000_t75" style="width:25.1pt;height:25.1pt">
                            <v:imagedata r:id="rId31" o:title=""/>
                          </v:shape>
                          <o:OLEObject Type="Embed" ProgID="PBrush" ShapeID="_x0000_i1424" DrawAspect="Content" ObjectID="_1775483353" r:id="rId53"/>
                        </w:object>
                      </w:r>
                    </w:p>
                  </w:txbxContent>
                </v:textbox>
              </v:shape>
            </w:pict>
          </mc:Fallback>
        </mc:AlternateContent>
      </w:r>
      <w:r w:rsidR="0031213C">
        <w:t>When considering geothermal applications, the precision of the zone/loads model is crucial because it relates directly to the extent of external heat exchanger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t>.  Heat exchanger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rsidR="0031213C">
        <w:t xml:space="preserve"> impact the overall costs of a project.  Additionally, a unit that is called only when necessary or is well matched to a zone will be more efficient than a larger unit that may cycle more often.</w:t>
      </w:r>
    </w:p>
    <w:p w14:paraId="40E12C91" w14:textId="77777777" w:rsidR="0031213C" w:rsidRDefault="0031213C">
      <w:pPr>
        <w:pStyle w:val="NormalIndent"/>
        <w:ind w:left="1440"/>
        <w:rPr>
          <w:sz w:val="24"/>
        </w:rPr>
      </w:pPr>
    </w:p>
    <w:p w14:paraId="197786C7" w14:textId="77777777" w:rsidR="0031213C" w:rsidRDefault="0031213C" w:rsidP="008A2827">
      <w:pPr>
        <w:pStyle w:val="NormalLevel4"/>
      </w:pPr>
      <w:r>
        <w:t>Inputs for GLD’s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Loads module include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information for each of the zones in an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at different periods during the day.  These loads data can be matched au</w:t>
      </w:r>
      <w:smartTag w:uri="urn:schemas-microsoft-com:office:smarttags" w:element="PersonName">
        <w:r>
          <w:t>to</w:t>
        </w:r>
      </w:smartTag>
      <w:r>
        <w:t xml:space="preserve">matically </w:t>
      </w:r>
      <w:smartTag w:uri="urn:schemas-microsoft-com:office:smarttags" w:element="PersonName">
        <w:r>
          <w:t>to</w:t>
        </w:r>
      </w:smartTag>
      <w:r>
        <w:t xml:space="preserv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s</w:t>
      </w:r>
      <w:smartTag w:uri="urn:schemas-microsoft-com:office:smarttags" w:element="PersonName">
        <w:r>
          <w:t>to</w:t>
        </w:r>
      </w:smartTag>
      <w:r>
        <w:t>red within GLD’s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Database. Therefore, ideal and rapid sizing is possible.   As with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 the annual running time also may be included for a buried heat exchanger.  This loading information can be simple or complex, depending on the level of detail the designer desires.  To facilitate this model, the zones </w:t>
      </w:r>
      <w:r>
        <w:rPr>
          <w:rFonts w:eastAsia="MS Mincho" w:hint="eastAsia"/>
        </w:rPr>
        <w:t xml:space="preserve">can be viewed either independently or </w:t>
      </w:r>
      <w:smartTag w:uri="urn:schemas-microsoft-com:office:smarttags" w:element="PersonName">
        <w:r>
          <w:rPr>
            <w:rFonts w:eastAsia="MS Mincho" w:hint="eastAsia"/>
          </w:rPr>
          <w:t>to</w:t>
        </w:r>
      </w:smartTag>
      <w:r>
        <w:rPr>
          <w:rFonts w:eastAsia="MS Mincho" w:hint="eastAsia"/>
        </w:rPr>
        <w:t>gether on the summary panel</w:t>
      </w:r>
      <w:r>
        <w:t xml:space="preserve">.  </w:t>
      </w:r>
    </w:p>
    <w:p w14:paraId="197A3A71" w14:textId="77777777" w:rsidR="0031213C" w:rsidRDefault="0031213C">
      <w:pPr>
        <w:pStyle w:val="NormalIndent"/>
        <w:ind w:left="1440"/>
        <w:rPr>
          <w:sz w:val="24"/>
        </w:rPr>
      </w:pPr>
    </w:p>
    <w:p w14:paraId="0120B2BB" w14:textId="77777777" w:rsidR="0031213C" w:rsidRPr="00581D77" w:rsidRDefault="0031213C" w:rsidP="00E46359">
      <w:pPr>
        <w:pStyle w:val="TOCLevel4"/>
      </w:pPr>
      <w:bookmarkStart w:id="102" w:name="_Toc319709459"/>
      <w:bookmarkStart w:id="103" w:name="_Toc320027036"/>
      <w:bookmarkStart w:id="104" w:name="_Toc521589641"/>
      <w:r w:rsidRPr="00581D77">
        <w:t>Average Block</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“Average Block”</w:instrText>
      </w:r>
      <w:r w:rsidR="00E62D03" w:rsidRPr="002B7066">
        <w:rPr>
          <w:rFonts w:ascii="Calibri" w:hAnsi="Calibri"/>
          <w:sz w:val="28"/>
        </w:rPr>
        <w:instrText xml:space="preserve"> </w:instrText>
      </w:r>
      <w:r w:rsidR="00E62D03" w:rsidRPr="002B7066">
        <w:rPr>
          <w:rFonts w:ascii="Calibri" w:hAnsi="Calibri"/>
          <w:sz w:val="28"/>
        </w:rPr>
        <w:fldChar w:fldCharType="end"/>
      </w:r>
      <w:r w:rsidRPr="00581D77">
        <w:t xml:space="preserve"> Loads Module</w:t>
      </w:r>
      <w:bookmarkEnd w:id="102"/>
      <w:bookmarkEnd w:id="103"/>
      <w:bookmarkEnd w:id="104"/>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“Average Block Loads Module”</w:instrText>
      </w:r>
      <w:r w:rsidR="00E62D03" w:rsidRPr="002B7066">
        <w:rPr>
          <w:rFonts w:ascii="Calibri" w:hAnsi="Calibri"/>
          <w:sz w:val="28"/>
        </w:rPr>
        <w:instrText xml:space="preserve"> </w:instrText>
      </w:r>
      <w:r w:rsidR="00E62D03" w:rsidRPr="002B7066">
        <w:rPr>
          <w:rFonts w:ascii="Calibri" w:hAnsi="Calibri"/>
          <w:sz w:val="28"/>
        </w:rPr>
        <w:fldChar w:fldCharType="end"/>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“Loads module”</w:instrText>
      </w:r>
      <w:r w:rsidR="00CB04B0" w:rsidRPr="002B7066">
        <w:rPr>
          <w:rFonts w:ascii="Calibri" w:hAnsi="Calibri"/>
          <w:sz w:val="28"/>
        </w:rPr>
        <w:instrText xml:space="preserve"> </w:instrText>
      </w:r>
      <w:r w:rsidR="00CB04B0" w:rsidRPr="002B7066">
        <w:rPr>
          <w:rFonts w:ascii="Calibri" w:hAnsi="Calibri"/>
          <w:sz w:val="28"/>
        </w:rPr>
        <w:fldChar w:fldCharType="end"/>
      </w:r>
    </w:p>
    <w:p w14:paraId="5E7573D1" w14:textId="77777777" w:rsidR="0031213C" w:rsidRDefault="0031213C" w:rsidP="008A2827">
      <w:pPr>
        <w:pStyle w:val="NormalLevel4"/>
      </w:pPr>
    </w:p>
    <w:p w14:paraId="5AE9087E" w14:textId="77777777" w:rsidR="0031213C" w:rsidRDefault="0031213C" w:rsidP="008A2827">
      <w:pPr>
        <w:pStyle w:val="NormalLevel4"/>
      </w:pPr>
      <w:r>
        <w:t xml:space="preserve">For quick estimates and general calculations, there is no need </w:t>
      </w:r>
      <w:smartTag w:uri="urn:schemas-microsoft-com:office:smarttags" w:element="PersonName">
        <w:r>
          <w:t>to</w:t>
        </w:r>
      </w:smartTag>
      <w:r>
        <w:t xml:space="preserve"> do a full zone analysis for a project.  In these cases, designers can quickly enter data and consider approximate designs using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w:t>
      </w:r>
    </w:p>
    <w:p w14:paraId="38F7C0D6" w14:textId="77777777" w:rsidR="0031213C" w:rsidRDefault="0031213C" w:rsidP="008A2827">
      <w:pPr>
        <w:pStyle w:val="NormalLevel4"/>
      </w:pPr>
    </w:p>
    <w:p w14:paraId="13AD9D46" w14:textId="77777777" w:rsidR="0031213C" w:rsidRDefault="0031213C" w:rsidP="008A2827">
      <w:pPr>
        <w:pStyle w:val="NormalLevel4"/>
      </w:pPr>
      <w:r>
        <w:t>The average block</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“Average Block” </w:instrText>
      </w:r>
      <w:r w:rsidR="00690255" w:rsidRPr="002B7066">
        <w:rPr>
          <w:rFonts w:ascii="Calibri" w:hAnsi="Calibri"/>
          <w:b/>
          <w:sz w:val="28"/>
        </w:rPr>
        <w:fldChar w:fldCharType="end"/>
      </w:r>
      <w:r>
        <w:t xml:space="preserve"> model takes peak data from up to four time periods during the peak day, and then uses a generalized form of the automatic pump selection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“Pump S</w:instrText>
      </w:r>
      <w:r w:rsidR="00690255" w:rsidRPr="002B7066">
        <w:rPr>
          <w:rFonts w:ascii="Calibri" w:hAnsi="Calibri" w:cs="Courier New"/>
          <w:b/>
          <w:sz w:val="28"/>
          <w:szCs w:val="21"/>
        </w:rPr>
        <w:instrText>election"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sequence to match a particular type of pump to an entire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For buried heat exchangers, the model also uses weekly and annual operational time as parameters.  The hours can be computed from monthly loads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“Monthly Loads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data using the Equivalent Hours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“Equivalent hours”</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Calculator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“Calculator”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Equivalent Hours Calculator"</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(Chapter 3).</w:t>
      </w:r>
    </w:p>
    <w:p w14:paraId="06773D81" w14:textId="77777777" w:rsidR="0031213C" w:rsidRDefault="0031213C" w:rsidP="008A2827">
      <w:pPr>
        <w:pStyle w:val="NormalLevel4"/>
      </w:pPr>
    </w:p>
    <w:p w14:paraId="277F44BF" w14:textId="77777777" w:rsidR="0031213C" w:rsidRDefault="0031213C" w:rsidP="008A2827">
      <w:pPr>
        <w:pStyle w:val="NormalLevel4"/>
      </w:pPr>
      <w:r>
        <w:t>In GLD Premier , users have the option of calculating month-by-month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w:t>
      </w:r>
      <w:r w:rsidR="000E67EE">
        <w:t xml:space="preserve">and/or 8750 hourly inlet temperatures </w:t>
      </w:r>
      <w:r>
        <w:t>in the borehole design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“Borehole Design” </w:instrText>
      </w:r>
      <w:r w:rsidR="00690255" w:rsidRPr="002B7066">
        <w:rPr>
          <w:rFonts w:ascii="Calibri" w:hAnsi="Calibri"/>
          <w:b/>
          <w:sz w:val="28"/>
        </w:rPr>
        <w:fldChar w:fldCharType="end"/>
      </w:r>
      <w:r>
        <w:t xml:space="preserve">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“Borehole design module” </w:instrText>
      </w:r>
      <w:r w:rsidR="00690255" w:rsidRPr="002B7066">
        <w:rPr>
          <w:rFonts w:ascii="Calibri" w:hAnsi="Calibri"/>
          <w:b/>
          <w:sz w:val="28"/>
        </w:rPr>
        <w:fldChar w:fldCharType="end"/>
      </w:r>
      <w:r>
        <w:t xml:space="preserve">. Performing these calculations requires detailed monthly </w:t>
      </w:r>
      <w:r w:rsidR="000E67EE">
        <w:t xml:space="preserve">and/or hourly </w:t>
      </w:r>
      <w:r>
        <w:t>loads data and therefore the aver</w:t>
      </w:r>
      <w:r w:rsidR="000E67EE">
        <w:t>age block</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“Average Block” </w:instrText>
      </w:r>
      <w:r w:rsidR="00690255" w:rsidRPr="002B7066">
        <w:rPr>
          <w:rFonts w:ascii="Calibri" w:hAnsi="Calibri"/>
          <w:b/>
          <w:sz w:val="28"/>
        </w:rPr>
        <w:fldChar w:fldCharType="end"/>
      </w:r>
      <w:r w:rsidR="000E67EE">
        <w:t xml:space="preserve"> module in the GLD </w:t>
      </w:r>
      <w:r w:rsidR="00D07F60">
        <w:t>Premier Edition</w:t>
      </w:r>
      <w:r>
        <w:t xml:space="preserve"> accepts the input of monthly total and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for both heating and cooling</w:t>
      </w:r>
      <w:r w:rsidR="000E67EE">
        <w:t xml:space="preserve"> as well as hourly peak loads for both heating and cooling</w:t>
      </w:r>
      <w:r>
        <w:t xml:space="preserve">. Note that </w:t>
      </w:r>
      <w:r w:rsidR="000E67EE">
        <w:t>while a user can design a system without these detailed hourly and monthly loads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“Monthly Loads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E67EE">
        <w:t xml:space="preserve"> data, he or she cannot perform detailed simulations without the data. </w:t>
      </w:r>
    </w:p>
    <w:p w14:paraId="587D26C8" w14:textId="77777777" w:rsidR="0031213C" w:rsidRDefault="0031213C" w:rsidP="008A2827">
      <w:pPr>
        <w:pStyle w:val="NormalLevel4"/>
      </w:pPr>
    </w:p>
    <w:p w14:paraId="5445A6DD" w14:textId="77777777" w:rsidR="0031213C" w:rsidRPr="00037C46" w:rsidRDefault="0031213C" w:rsidP="008A2827">
      <w:pPr>
        <w:pStyle w:val="NormalLevel4"/>
      </w:pPr>
      <w:r>
        <w:t xml:space="preserve">Loads modules are covered in detail in Chapter 3.  </w:t>
      </w:r>
    </w:p>
    <w:p w14:paraId="0F1F4ED2" w14:textId="77777777" w:rsidR="0031213C" w:rsidRDefault="0031213C" w:rsidP="008A2827">
      <w:pPr>
        <w:pStyle w:val="NormalLevel4"/>
      </w:pPr>
    </w:p>
    <w:p w14:paraId="3F1F7C4C" w14:textId="77777777" w:rsidR="0031213C" w:rsidRPr="000E40DE" w:rsidRDefault="0031213C" w:rsidP="00581D77">
      <w:pPr>
        <w:pStyle w:val="TOCLevel2"/>
      </w:pPr>
      <w:bookmarkStart w:id="105" w:name="_Toc319709460"/>
      <w:bookmarkStart w:id="106" w:name="_Toc320027037"/>
      <w:bookmarkStart w:id="107" w:name="_Toc521589642"/>
      <w:r>
        <w:t>Design Modules</w:t>
      </w:r>
      <w:bookmarkEnd w:id="105"/>
      <w:bookmarkEnd w:id="106"/>
      <w:bookmarkEnd w:id="107"/>
    </w:p>
    <w:p w14:paraId="35F03751" w14:textId="77777777" w:rsidR="0031213C" w:rsidRDefault="0031213C" w:rsidP="00DE0870">
      <w:pPr>
        <w:pStyle w:val="NormalLevel2"/>
      </w:pPr>
    </w:p>
    <w:p w14:paraId="5B86F1BF" w14:textId="77777777" w:rsidR="0031213C" w:rsidRDefault="0031213C" w:rsidP="00DE0870">
      <w:pPr>
        <w:pStyle w:val="NormalLevel2"/>
      </w:pPr>
      <w:r>
        <w:t>The GLD Geothermal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consists of the following three </w:t>
      </w:r>
      <w:r w:rsidR="00F61B42">
        <w:t xml:space="preserve">heat exchanger </w:t>
      </w:r>
      <w:r>
        <w:t xml:space="preserve">design modules: </w:t>
      </w:r>
    </w:p>
    <w:p w14:paraId="62F505A0" w14:textId="77777777" w:rsidR="0031213C" w:rsidRDefault="0031213C" w:rsidP="00DE0870">
      <w:pPr>
        <w:pStyle w:val="NormalLevel2"/>
      </w:pPr>
    </w:p>
    <w:p w14:paraId="6CE5B1C6" w14:textId="77777777" w:rsidR="0031213C" w:rsidRPr="00BB1F2F" w:rsidRDefault="0031213C" w:rsidP="00DE0870">
      <w:pPr>
        <w:pStyle w:val="NormalLevel2"/>
      </w:pPr>
      <w:r>
        <w:t xml:space="preserve">The </w:t>
      </w:r>
      <w:r>
        <w:rPr>
          <w:b/>
          <w:bCs/>
        </w:rPr>
        <w:t>Borehole Design</w:t>
      </w:r>
      <w:r w:rsidR="00E62D03" w:rsidRPr="002B7066">
        <w:rPr>
          <w:rFonts w:ascii="Calibri" w:hAnsi="Calibri"/>
          <w:b/>
          <w:bCs/>
          <w:sz w:val="28"/>
        </w:rPr>
        <w:fldChar w:fldCharType="begin"/>
      </w:r>
      <w:r w:rsidR="00E62D03" w:rsidRPr="002B7066">
        <w:rPr>
          <w:rFonts w:ascii="Calibri" w:hAnsi="Calibri"/>
          <w:b/>
          <w:bCs/>
          <w:sz w:val="28"/>
        </w:rPr>
        <w:instrText xml:space="preserve"> </w:instrText>
      </w:r>
      <w:r w:rsidR="00387BC5" w:rsidRPr="00387BC5">
        <w:rPr>
          <w:rFonts w:ascii="Calibri" w:hAnsi="Calibri"/>
          <w:b/>
          <w:bCs/>
          <w:color w:val="FF0000"/>
          <w:sz w:val="28"/>
        </w:rPr>
        <w:instrText xml:space="preserve">XE </w:instrText>
      </w:r>
      <w:r w:rsidR="00690255" w:rsidRPr="002B7066">
        <w:rPr>
          <w:rFonts w:ascii="Calibri" w:hAnsi="Calibri"/>
          <w:b/>
          <w:bCs/>
          <w:sz w:val="28"/>
        </w:rPr>
        <w:instrText>“Borehole Design”</w:instrText>
      </w:r>
      <w:r w:rsidR="00E62D03" w:rsidRPr="002B7066">
        <w:rPr>
          <w:rFonts w:ascii="Calibri" w:hAnsi="Calibri"/>
          <w:b/>
          <w:bCs/>
          <w:sz w:val="28"/>
        </w:rPr>
        <w:instrText xml:space="preserve"> </w:instrText>
      </w:r>
      <w:r w:rsidR="00E62D03" w:rsidRPr="002B7066">
        <w:rPr>
          <w:rFonts w:ascii="Calibri" w:hAnsi="Calibri"/>
          <w:b/>
          <w:bCs/>
          <w:sz w:val="28"/>
        </w:rPr>
        <w:fldChar w:fldCharType="end"/>
      </w:r>
      <w:r>
        <w:rPr>
          <w:b/>
          <w:bCs/>
        </w:rPr>
        <w:t xml:space="preserve"> Module</w:t>
      </w:r>
      <w:r w:rsidR="00E62D03" w:rsidRPr="002B7066">
        <w:rPr>
          <w:rFonts w:ascii="Calibri" w:hAnsi="Calibri"/>
          <w:b/>
          <w:bCs/>
          <w:sz w:val="28"/>
        </w:rPr>
        <w:fldChar w:fldCharType="begin"/>
      </w:r>
      <w:r w:rsidR="00E62D03" w:rsidRPr="002B7066">
        <w:rPr>
          <w:rFonts w:ascii="Calibri" w:hAnsi="Calibri"/>
          <w:b/>
          <w:bCs/>
          <w:sz w:val="28"/>
        </w:rPr>
        <w:instrText xml:space="preserve"> </w:instrText>
      </w:r>
      <w:r w:rsidR="00387BC5" w:rsidRPr="00387BC5">
        <w:rPr>
          <w:rFonts w:ascii="Calibri" w:hAnsi="Calibri"/>
          <w:b/>
          <w:bCs/>
          <w:color w:val="FF0000"/>
          <w:sz w:val="28"/>
        </w:rPr>
        <w:instrText xml:space="preserve">XE </w:instrText>
      </w:r>
      <w:r w:rsidR="00690255" w:rsidRPr="002B7066">
        <w:rPr>
          <w:rFonts w:ascii="Calibri" w:hAnsi="Calibri"/>
          <w:b/>
          <w:bCs/>
          <w:sz w:val="28"/>
        </w:rPr>
        <w:instrText>“Borehole design module”</w:instrText>
      </w:r>
      <w:r w:rsidR="00E62D03" w:rsidRPr="002B7066">
        <w:rPr>
          <w:rFonts w:ascii="Calibri" w:hAnsi="Calibri"/>
          <w:b/>
          <w:bCs/>
          <w:sz w:val="28"/>
        </w:rPr>
        <w:instrText xml:space="preserve"> </w:instrText>
      </w:r>
      <w:r w:rsidR="00E62D03" w:rsidRPr="002B7066">
        <w:rPr>
          <w:rFonts w:ascii="Calibri" w:hAnsi="Calibri"/>
          <w:b/>
          <w:bCs/>
          <w:sz w:val="28"/>
        </w:rPr>
        <w:fldChar w:fldCharType="end"/>
      </w:r>
      <w:r w:rsidRPr="00BB1F2F">
        <w:t xml:space="preserve"> – In fixed temperature mode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“Fixed temperature mode”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this module models the lengths of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rsidRPr="00BB1F2F">
        <w:t xml:space="preserve"> required for a vertical borehole exchanger system. In fixed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mode, it models the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s for a user-defined borehole field length. Additionally, the borehole design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“Borehole Design” </w:instrText>
      </w:r>
      <w:r w:rsidR="00690255" w:rsidRPr="002B7066">
        <w:rPr>
          <w:rFonts w:ascii="Calibri" w:hAnsi="Calibri"/>
          <w:b/>
          <w:sz w:val="28"/>
        </w:rPr>
        <w:fldChar w:fldCharType="end"/>
      </w:r>
      <w:r w:rsidRPr="00BB1F2F">
        <w:t xml:space="preserve">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“Borehole design module” </w:instrText>
      </w:r>
      <w:r w:rsidR="00690255" w:rsidRPr="002B7066">
        <w:rPr>
          <w:rFonts w:ascii="Calibri" w:hAnsi="Calibri"/>
          <w:b/>
          <w:sz w:val="28"/>
        </w:rPr>
        <w:fldChar w:fldCharType="end"/>
      </w:r>
      <w:r w:rsidRPr="00BB1F2F">
        <w:t xml:space="preserve"> can model and graph the monthly</w:t>
      </w:r>
      <w:r w:rsidR="00F61B42" w:rsidRPr="00BB1F2F">
        <w:t xml:space="preserve"> and hourly</w:t>
      </w:r>
      <w:r w:rsidRPr="00BB1F2F">
        <w:t xml:space="preserve"> inlet temperatures for the design (if monthly</w:t>
      </w:r>
      <w:r w:rsidR="00F61B42" w:rsidRPr="00BB1F2F">
        <w:t>/hourly</w:t>
      </w:r>
      <w:r w:rsidRPr="00BB1F2F">
        <w:t xml:space="preserve"> loads data have been input into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w:t>
      </w:r>
    </w:p>
    <w:p w14:paraId="42E1F34A" w14:textId="77777777" w:rsidR="0031213C" w:rsidRDefault="0031213C" w:rsidP="00DE0870">
      <w:pPr>
        <w:pStyle w:val="NormalLevel2"/>
      </w:pPr>
    </w:p>
    <w:p w14:paraId="713F292F" w14:textId="7F45A90E" w:rsidR="0031213C" w:rsidRPr="00BB1F2F" w:rsidRDefault="00322898" w:rsidP="00DE0870">
      <w:pPr>
        <w:pStyle w:val="NormalLevel2"/>
      </w:pPr>
      <w:r>
        <w:rPr>
          <w:noProof/>
          <w:lang w:eastAsia="zh-CN"/>
        </w:rPr>
        <mc:AlternateContent>
          <mc:Choice Requires="wps">
            <w:drawing>
              <wp:anchor distT="0" distB="0" distL="114300" distR="114300" simplePos="0" relativeHeight="251717120" behindDoc="0" locked="0" layoutInCell="1" allowOverlap="1" wp14:anchorId="258B5791" wp14:editId="7173B723">
                <wp:simplePos x="0" y="0"/>
                <wp:positionH relativeFrom="column">
                  <wp:posOffset>-765810</wp:posOffset>
                </wp:positionH>
                <wp:positionV relativeFrom="paragraph">
                  <wp:posOffset>124460</wp:posOffset>
                </wp:positionV>
                <wp:extent cx="532765" cy="441325"/>
                <wp:effectExtent l="0" t="0" r="4445" b="0"/>
                <wp:wrapNone/>
                <wp:docPr id="655311627" name="Text Box 1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A9FA12" w14:textId="77777777" w:rsidR="00D07F60" w:rsidRDefault="00D07F60" w:rsidP="001226D7">
                            <w:r w:rsidRPr="00DE71D0">
                              <w:object w:dxaOrig="765" w:dyaOrig="825" w14:anchorId="76AD0DA7">
                                <v:shape id="_x0000_i1425" type="#_x0000_t75" style="width:25.1pt;height:25.1pt">
                                  <v:imagedata r:id="rId31" o:title=""/>
                                </v:shape>
                                <o:OLEObject Type="Embed" ProgID="PBrush" ShapeID="_x0000_i1425" DrawAspect="Content" ObjectID="_1775483354" r:id="rId54"/>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8B5791" id="Text Box 1441" o:spid="_x0000_s1039" type="#_x0000_t202" style="position:absolute;left:0;text-align:left;margin-left:-60.3pt;margin-top:9.8pt;width:41.95pt;height:34.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" stroked="f">
                <v:textbox>
                  <w:txbxContent>
                    <w:p w14:paraId="61A9FA12" w14:textId="77777777" w:rsidR="00D07F60" w:rsidRDefault="00D07F60" w:rsidP="001226D7">
                      <w:r w:rsidRPr="00DE71D0">
                        <w:object w:dxaOrig="765" w:dyaOrig="825" w14:anchorId="76AD0DA7">
                          <v:shape id="_x0000_i1425" type="#_x0000_t75" style="width:25.1pt;height:25.1pt">
                            <v:imagedata r:id="rId31" o:title=""/>
                          </v:shape>
                          <o:OLEObject Type="Embed" ProgID="PBrush" ShapeID="_x0000_i1425" DrawAspect="Content" ObjectID="_1775483354" r:id="rId55"/>
                        </w:object>
                      </w:r>
                    </w:p>
                  </w:txbxContent>
                </v:textbox>
              </v:shape>
            </w:pict>
          </mc:Fallback>
        </mc:AlternateContent>
      </w:r>
      <w:r w:rsidR="0031213C">
        <w:t xml:space="preserve">The </w:t>
      </w:r>
      <w:r w:rsidR="0031213C">
        <w:rPr>
          <w:bCs/>
        </w:rPr>
        <w:t>Horizontal Design Module</w:t>
      </w:r>
      <w:r w:rsidR="0031213C" w:rsidRPr="00BB1F2F">
        <w:t xml:space="preserve"> – </w:t>
      </w:r>
      <w:r w:rsidR="001226D7" w:rsidRPr="00BB1F2F">
        <w:t>In fixed temperature mode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“Fixed temperature mode”</w:instrText>
      </w:r>
      <w:r w:rsidR="00690255" w:rsidRPr="002B7066">
        <w:rPr>
          <w:rFonts w:ascii="Calibri" w:hAnsi="Calibri"/>
          <w:sz w:val="28"/>
        </w:rPr>
        <w:instrText xml:space="preserve"> </w:instrText>
      </w:r>
      <w:r w:rsidR="00690255" w:rsidRPr="002B7066">
        <w:rPr>
          <w:rFonts w:ascii="Calibri" w:hAnsi="Calibri"/>
          <w:sz w:val="28"/>
        </w:rPr>
        <w:fldChar w:fldCharType="end"/>
      </w:r>
      <w:r w:rsidR="001226D7" w:rsidRPr="00BB1F2F">
        <w:t>, t</w:t>
      </w:r>
      <w:r w:rsidR="0031213C" w:rsidRPr="00BB1F2F">
        <w:t>his module determines the length</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“Length”</w:instrText>
      </w:r>
      <w:r w:rsidR="00690255" w:rsidRPr="002B7066">
        <w:rPr>
          <w:rFonts w:ascii="Calibri" w:hAnsi="Calibri"/>
          <w:sz w:val="28"/>
        </w:rPr>
        <w:instrText xml:space="preserve"> </w:instrText>
      </w:r>
      <w:r w:rsidR="00690255" w:rsidRPr="002B7066">
        <w:rPr>
          <w:rFonts w:ascii="Calibri" w:hAnsi="Calibri"/>
          <w:sz w:val="28"/>
        </w:rPr>
        <w:fldChar w:fldCharType="end"/>
      </w:r>
      <w:r w:rsidR="0031213C" w:rsidRPr="00BB1F2F">
        <w:t xml:space="preserve"> of piping required for a horizontal</w:t>
      </w:r>
      <w:r w:rsidR="00F61B42" w:rsidRPr="00BB1F2F">
        <w:t xml:space="preserve"> trench</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“T</w:instrText>
      </w:r>
      <w:r w:rsidR="00896161" w:rsidRPr="002B7066">
        <w:rPr>
          <w:rFonts w:ascii="Calibri" w:hAnsi="Calibri"/>
          <w:sz w:val="28"/>
        </w:rPr>
        <w:instrText>rench”</w:instrText>
      </w:r>
      <w:r w:rsidR="00E62D03" w:rsidRPr="002B7066">
        <w:rPr>
          <w:rFonts w:ascii="Calibri" w:hAnsi="Calibri"/>
          <w:sz w:val="28"/>
        </w:rPr>
        <w:instrText xml:space="preserve"> </w:instrText>
      </w:r>
      <w:r w:rsidR="00E62D03" w:rsidRPr="002B7066">
        <w:rPr>
          <w:rFonts w:ascii="Calibri" w:hAnsi="Calibri"/>
          <w:sz w:val="28"/>
        </w:rPr>
        <w:fldChar w:fldCharType="end"/>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“T</w:instrText>
      </w:r>
      <w:r w:rsidR="00690255" w:rsidRPr="002B7066">
        <w:rPr>
          <w:rFonts w:ascii="Calibri" w:hAnsi="Calibri" w:cs="Courier New"/>
          <w:sz w:val="28"/>
          <w:szCs w:val="21"/>
        </w:rPr>
        <w:instrText>rench"</w:instrText>
      </w:r>
      <w:r w:rsidR="00690255" w:rsidRPr="002B7066">
        <w:rPr>
          <w:rFonts w:ascii="Calibri" w:hAnsi="Calibri"/>
          <w:sz w:val="28"/>
        </w:rPr>
        <w:instrText xml:space="preserve"> </w:instrText>
      </w:r>
      <w:r w:rsidR="00690255" w:rsidRPr="002B7066">
        <w:rPr>
          <w:rFonts w:ascii="Calibri" w:hAnsi="Calibri"/>
          <w:sz w:val="28"/>
        </w:rPr>
        <w:fldChar w:fldCharType="end"/>
      </w:r>
      <w:r w:rsidR="00F61B42" w:rsidRPr="00BB1F2F">
        <w:t>/bore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“Bore” </w:instrText>
      </w:r>
      <w:r w:rsidR="00690255" w:rsidRPr="002B7066">
        <w:rPr>
          <w:rFonts w:ascii="Calibri" w:hAnsi="Calibri"/>
          <w:sz w:val="28"/>
        </w:rPr>
        <w:fldChar w:fldCharType="end"/>
      </w:r>
      <w:r w:rsidR="0031213C" w:rsidRPr="00BB1F2F">
        <w:t>/slinky</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“S</w:instrText>
      </w:r>
      <w:r w:rsidR="00896161" w:rsidRPr="002B7066">
        <w:rPr>
          <w:rFonts w:ascii="Calibri" w:hAnsi="Calibri"/>
          <w:sz w:val="28"/>
        </w:rPr>
        <w:instrText>linky”</w:instrText>
      </w:r>
      <w:r w:rsidR="00E62D03" w:rsidRPr="002B7066">
        <w:rPr>
          <w:rFonts w:ascii="Calibri" w:hAnsi="Calibri"/>
          <w:sz w:val="28"/>
        </w:rPr>
        <w:instrText xml:space="preserve"> </w:instrText>
      </w:r>
      <w:r w:rsidR="00E62D03" w:rsidRPr="002B7066">
        <w:rPr>
          <w:rFonts w:ascii="Calibri" w:hAnsi="Calibri"/>
          <w:sz w:val="28"/>
        </w:rPr>
        <w:fldChar w:fldCharType="end"/>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“S</w:instrText>
      </w:r>
      <w:r w:rsidR="00690255" w:rsidRPr="002B7066">
        <w:rPr>
          <w:rFonts w:ascii="Calibri" w:hAnsi="Calibri" w:cs="Courier New"/>
          <w:sz w:val="28"/>
          <w:szCs w:val="21"/>
        </w:rPr>
        <w:instrText>linky"</w:instrText>
      </w:r>
      <w:r w:rsidR="00690255" w:rsidRPr="002B7066">
        <w:rPr>
          <w:rFonts w:ascii="Calibri" w:hAnsi="Calibri"/>
          <w:sz w:val="28"/>
        </w:rPr>
        <w:instrText xml:space="preserve"> </w:instrText>
      </w:r>
      <w:r w:rsidR="00690255" w:rsidRPr="002B7066">
        <w:rPr>
          <w:rFonts w:ascii="Calibri" w:hAnsi="Calibri"/>
          <w:sz w:val="28"/>
        </w:rPr>
        <w:fldChar w:fldCharType="end"/>
      </w:r>
      <w:r w:rsidR="0031213C" w:rsidRPr="00BB1F2F">
        <w:t xml:space="preserve"> exchanger system. </w:t>
      </w:r>
      <w:r w:rsidR="001226D7" w:rsidRPr="00BB1F2F">
        <w:t>In fixed area mode</w:t>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“Fixed area mode”</w:instrText>
      </w:r>
      <w:r w:rsidR="00CB04B0" w:rsidRPr="002B7066">
        <w:rPr>
          <w:rFonts w:ascii="Calibri" w:hAnsi="Calibri"/>
          <w:sz w:val="28"/>
        </w:rPr>
        <w:instrText xml:space="preserve"> </w:instrText>
      </w:r>
      <w:r w:rsidR="00CB04B0" w:rsidRPr="002B7066">
        <w:rPr>
          <w:rFonts w:ascii="Calibri" w:hAnsi="Calibri"/>
          <w:sz w:val="28"/>
        </w:rPr>
        <w:fldChar w:fldCharType="end"/>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“Fixed area mode”</w:instrText>
      </w:r>
      <w:r w:rsidR="00690255" w:rsidRPr="002B7066">
        <w:rPr>
          <w:rFonts w:ascii="Calibri" w:hAnsi="Calibri"/>
          <w:sz w:val="28"/>
        </w:rPr>
        <w:instrText xml:space="preserve"> </w:instrText>
      </w:r>
      <w:r w:rsidR="00690255" w:rsidRPr="002B7066">
        <w:rPr>
          <w:rFonts w:ascii="Calibri" w:hAnsi="Calibri"/>
          <w:sz w:val="28"/>
        </w:rPr>
        <w:fldChar w:fldCharType="end"/>
      </w:r>
      <w:r w:rsidR="001226D7" w:rsidRPr="00BB1F2F">
        <w:t>, it models the inlet temperature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“Inlet temperature”</w:instrText>
      </w:r>
      <w:r w:rsidR="00690255" w:rsidRPr="002B7066">
        <w:rPr>
          <w:rFonts w:ascii="Calibri" w:hAnsi="Calibri"/>
          <w:sz w:val="28"/>
        </w:rPr>
        <w:instrText xml:space="preserve"> </w:instrText>
      </w:r>
      <w:r w:rsidR="00690255" w:rsidRPr="002B7066">
        <w:rPr>
          <w:rFonts w:ascii="Calibri" w:hAnsi="Calibri"/>
          <w:sz w:val="28"/>
        </w:rPr>
        <w:fldChar w:fldCharType="end"/>
      </w:r>
      <w:r w:rsidR="001226D7" w:rsidRPr="00BB1F2F">
        <w:t>s for a user defined area and piping</w:t>
      </w:r>
      <w:r w:rsidR="002F0629" w:rsidRPr="00BB1F2F">
        <w:t xml:space="preserve"> (excluding slinky)</w:t>
      </w:r>
      <w:r w:rsidR="001226D7" w:rsidRPr="00BB1F2F">
        <w:t xml:space="preserve"> configuration. Additionally, the horizontal design module can now calculate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“Calculate” </w:instrText>
      </w:r>
      <w:r w:rsidR="00690255" w:rsidRPr="002B7066">
        <w:rPr>
          <w:rFonts w:ascii="Calibri" w:hAnsi="Calibri"/>
          <w:sz w:val="28"/>
        </w:rPr>
        <w:fldChar w:fldCharType="end"/>
      </w:r>
      <w:r w:rsidR="001226D7" w:rsidRPr="00BB1F2F">
        <w:t xml:space="preserve"> and graph inlet temperature evolution based off of design day</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“Design Day” </w:instrText>
      </w:r>
      <w:r w:rsidR="00690255" w:rsidRPr="002B7066">
        <w:rPr>
          <w:rFonts w:ascii="Calibri" w:hAnsi="Calibri"/>
          <w:sz w:val="28"/>
        </w:rPr>
        <w:fldChar w:fldCharType="end"/>
      </w:r>
      <w:r w:rsidR="001226D7" w:rsidRPr="00BB1F2F">
        <w:t xml:space="preserve"> loads. </w:t>
      </w:r>
    </w:p>
    <w:p w14:paraId="1F1BDEF8" w14:textId="77777777" w:rsidR="0031213C" w:rsidRDefault="0031213C" w:rsidP="00DE0870">
      <w:pPr>
        <w:pStyle w:val="NormalLevel2"/>
      </w:pPr>
    </w:p>
    <w:p w14:paraId="0B45A358" w14:textId="77777777" w:rsidR="0031213C" w:rsidRPr="00BB1F2F" w:rsidRDefault="0031213C" w:rsidP="00DE0870">
      <w:pPr>
        <w:pStyle w:val="NormalLevel2"/>
      </w:pPr>
      <w:r>
        <w:t xml:space="preserve">The </w:t>
      </w:r>
      <w:r>
        <w:rPr>
          <w:b/>
          <w:bCs/>
        </w:rPr>
        <w:t>Surface Water Design Module</w:t>
      </w:r>
      <w:r w:rsidRPr="00BB1F2F">
        <w:t xml:space="preserve"> - This module determines the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of piping required when a closed loop of pipe inserted into a body of water acts as the heat exchange medium.</w:t>
      </w:r>
    </w:p>
    <w:p w14:paraId="099812E1" w14:textId="77777777" w:rsidR="0031213C" w:rsidRDefault="0031213C" w:rsidP="00DE0870">
      <w:pPr>
        <w:pStyle w:val="NormalLevel2"/>
      </w:pPr>
    </w:p>
    <w:p w14:paraId="2A190626" w14:textId="77777777" w:rsidR="0031213C" w:rsidRPr="00BB1F2F" w:rsidRDefault="0031213C" w:rsidP="00DE0870">
      <w:pPr>
        <w:pStyle w:val="NormalLevel2"/>
      </w:pPr>
      <w:r>
        <w:lastRenderedPageBreak/>
        <w:t>All three modules utilize the same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formalism, and are linked to loads modules using the </w:t>
      </w:r>
      <w:r>
        <w:rPr>
          <w:i/>
          <w:iCs/>
        </w:rPr>
        <w:t>Studio</w:t>
      </w:r>
      <w:r w:rsidR="00E62D03" w:rsidRPr="002B7066">
        <w:rPr>
          <w:rFonts w:ascii="Calibri" w:hAnsi="Calibri"/>
          <w:b/>
          <w:i/>
          <w:iCs/>
          <w:sz w:val="28"/>
        </w:rPr>
        <w:fldChar w:fldCharType="begin"/>
      </w:r>
      <w:r w:rsidR="00E62D03"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350284" w:rsidRPr="002B7066">
        <w:rPr>
          <w:rFonts w:ascii="Calibri" w:hAnsi="Calibri"/>
          <w:b/>
          <w:i/>
          <w:iCs/>
          <w:sz w:val="28"/>
        </w:rPr>
        <w:instrText>“S</w:instrText>
      </w:r>
      <w:r w:rsidR="00E62D03" w:rsidRPr="002B7066">
        <w:rPr>
          <w:rFonts w:ascii="Calibri" w:hAnsi="Calibri" w:cs="Courier New"/>
          <w:b/>
          <w:sz w:val="28"/>
          <w:szCs w:val="21"/>
        </w:rPr>
        <w:instrText>tudio"</w:instrText>
      </w:r>
      <w:r w:rsidR="00E62D03" w:rsidRPr="002B7066">
        <w:rPr>
          <w:rFonts w:ascii="Calibri" w:hAnsi="Calibri"/>
          <w:b/>
          <w:i/>
          <w:iCs/>
          <w:sz w:val="28"/>
        </w:rPr>
        <w:instrText xml:space="preserve"> </w:instrText>
      </w:r>
      <w:r w:rsidR="00E62D03" w:rsidRPr="002B7066">
        <w:rPr>
          <w:rFonts w:ascii="Calibri" w:hAnsi="Calibri"/>
          <w:b/>
          <w:i/>
          <w:iCs/>
          <w:sz w:val="28"/>
        </w:rPr>
        <w:fldChar w:fldCharType="end"/>
      </w:r>
      <w:r>
        <w:rPr>
          <w:i/>
          <w:iCs/>
        </w:rPr>
        <w:t xml:space="preserve"> Link</w:t>
      </w:r>
      <w:r w:rsidRPr="00BB1F2F">
        <w:t xml:space="preserve"> system. </w:t>
      </w:r>
    </w:p>
    <w:p w14:paraId="1D0DB36D" w14:textId="77777777" w:rsidR="0031213C" w:rsidRDefault="0031213C" w:rsidP="00DE0870">
      <w:pPr>
        <w:pStyle w:val="NormalLevel2"/>
      </w:pPr>
    </w:p>
    <w:p w14:paraId="31A92B59" w14:textId="77777777" w:rsidR="0031213C" w:rsidRDefault="0031213C" w:rsidP="00DE0870">
      <w:pPr>
        <w:pStyle w:val="NormalLevel2"/>
      </w:pPr>
      <w:r>
        <w:t xml:space="preserve">All three modules also include </w:t>
      </w:r>
      <w:r w:rsidR="00F61B42">
        <w:t xml:space="preserve">an </w:t>
      </w:r>
      <w:r>
        <w:t>expanded user interface function as can be seen in figure 1.2. By double clicking on any of the tabbed panels (Results,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C93A1C">
        <w:t>, Soil,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-Tube"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etc.) an expanded calculation view appears which enables the designer both to see the calculated results immediately after any parameter has been modified and also to access the parameters that are most commonly adjusted during the design optimization process.   </w:t>
      </w:r>
    </w:p>
    <w:p w14:paraId="41F0CB80" w14:textId="77777777" w:rsidR="0031213C" w:rsidRDefault="0031213C" w:rsidP="00F6553E">
      <w:pPr>
        <w:pStyle w:val="NormalLevel3"/>
      </w:pPr>
    </w:p>
    <w:p w14:paraId="4DBBC2FE" w14:textId="580A57A8" w:rsidR="0031213C" w:rsidRDefault="00322898">
      <w:pPr>
        <w:pStyle w:val="NormalIndent"/>
        <w:jc w:val="center"/>
        <w:rPr>
          <w:sz w:val="24"/>
        </w:rPr>
      </w:pPr>
      <w:r>
        <w:rPr>
          <w:noProof/>
          <w:sz w:val="36"/>
          <w:szCs w:val="36"/>
          <w:vertAlign w:val="subscript"/>
        </w:rPr>
        <w:drawing>
          <wp:inline distT="0" distB="0" distL="0" distR="0" wp14:anchorId="6E6129EA" wp14:editId="537F5C72">
            <wp:extent cx="5486400" cy="2797810"/>
            <wp:effectExtent l="0" t="0" r="0" b="0"/>
            <wp:docPr id="22"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6400" cy="2797810"/>
                    </a:xfrm>
                    <a:prstGeom prst="rect">
                      <a:avLst/>
                    </a:prstGeom>
                    <a:noFill/>
                    <a:ln>
                      <a:noFill/>
                    </a:ln>
                  </pic:spPr>
                </pic:pic>
              </a:graphicData>
            </a:graphic>
          </wp:inline>
        </w:drawing>
      </w:r>
    </w:p>
    <w:p w14:paraId="37346DC7" w14:textId="77777777" w:rsidR="0031213C" w:rsidRDefault="0031213C">
      <w:pPr>
        <w:pStyle w:val="NormalIndent"/>
        <w:jc w:val="center"/>
        <w:rPr>
          <w:sz w:val="24"/>
        </w:rPr>
      </w:pPr>
    </w:p>
    <w:p w14:paraId="71644D85" w14:textId="77777777" w:rsidR="0031213C" w:rsidRDefault="0031213C" w:rsidP="000259CC">
      <w:pPr>
        <w:pStyle w:val="FigureDescription"/>
      </w:pPr>
      <w:r>
        <w:t>Fig. 1.</w:t>
      </w:r>
      <w:r>
        <w:rPr>
          <w:rFonts w:hint="eastAsia"/>
        </w:rPr>
        <w:t>2</w:t>
      </w:r>
      <w:r>
        <w:t xml:space="preserve"> Expanded Interface</w:t>
      </w:r>
    </w:p>
    <w:p w14:paraId="2FFEEC8A" w14:textId="77777777" w:rsidR="0031213C" w:rsidRDefault="0031213C" w:rsidP="00F6553E">
      <w:pPr>
        <w:pStyle w:val="NormalLevel3"/>
      </w:pPr>
    </w:p>
    <w:p w14:paraId="61C54279" w14:textId="77777777" w:rsidR="0031213C" w:rsidRDefault="0031213C" w:rsidP="000259CC">
      <w:pPr>
        <w:pStyle w:val="TOCLevel3"/>
      </w:pPr>
      <w:bookmarkStart w:id="108" w:name="_Toc319709461"/>
      <w:bookmarkStart w:id="109" w:name="_Toc521589643"/>
      <w:r>
        <w:t>Borehole Design</w:t>
      </w:r>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“Borehole Design”</w:instrText>
      </w:r>
      <w:r w:rsidR="00E62D03" w:rsidRPr="002B7066">
        <w:instrText xml:space="preserve"> </w:instrText>
      </w:r>
      <w:r w:rsidR="00E62D03" w:rsidRPr="002B7066">
        <w:fldChar w:fldCharType="end"/>
      </w:r>
      <w:r>
        <w:t xml:space="preserve"> Module</w:t>
      </w:r>
      <w:bookmarkEnd w:id="108"/>
      <w:bookmarkEnd w:id="109"/>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“Borehole design module”</w:instrText>
      </w:r>
      <w:r w:rsidR="00E62D03" w:rsidRPr="002B7066">
        <w:instrText xml:space="preserve"> </w:instrText>
      </w:r>
      <w:r w:rsidR="00E62D03" w:rsidRPr="002B7066">
        <w:fldChar w:fldCharType="end"/>
      </w:r>
    </w:p>
    <w:p w14:paraId="6793FBB7" w14:textId="77777777" w:rsidR="0031213C" w:rsidRDefault="0031213C" w:rsidP="008A2827">
      <w:pPr>
        <w:pStyle w:val="NormalLevel4"/>
      </w:pPr>
    </w:p>
    <w:p w14:paraId="332C7A91" w14:textId="77777777" w:rsidR="0031213C" w:rsidRPr="001676DE" w:rsidRDefault="0031213C" w:rsidP="00E46359">
      <w:pPr>
        <w:pStyle w:val="TOCLevel4"/>
      </w:pPr>
      <w:bookmarkStart w:id="110" w:name="_Toc319709462"/>
      <w:bookmarkStart w:id="111" w:name="_Toc320027038"/>
      <w:bookmarkStart w:id="112" w:name="_Toc521589644"/>
      <w:r w:rsidRPr="001676DE">
        <w:t>Description</w:t>
      </w:r>
      <w:bookmarkEnd w:id="110"/>
      <w:bookmarkEnd w:id="111"/>
      <w:bookmarkEnd w:id="112"/>
    </w:p>
    <w:p w14:paraId="4C66D368" w14:textId="77777777" w:rsidR="0031213C" w:rsidRDefault="0031213C" w:rsidP="008A2827">
      <w:pPr>
        <w:pStyle w:val="NormalLevel4"/>
      </w:pPr>
    </w:p>
    <w:p w14:paraId="1FC9289B" w14:textId="77777777" w:rsidR="0031213C" w:rsidRDefault="0031213C" w:rsidP="008A2827">
      <w:pPr>
        <w:pStyle w:val="NormalLevel4"/>
      </w:pPr>
      <w:r>
        <w:t>The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module allows the user </w:t>
      </w:r>
      <w:smartTag w:uri="urn:schemas-microsoft-com:office:smarttags" w:element="PersonName">
        <w:r>
          <w:t>to</w:t>
        </w:r>
      </w:smartTag>
      <w:r>
        <w:t xml:space="preserve"> enter various parameters with respect </w:t>
      </w:r>
      <w:smartTag w:uri="urn:schemas-microsoft-com:office:smarttags" w:element="PersonName">
        <w:r>
          <w:t>to</w:t>
        </w:r>
      </w:smartTag>
      <w:r>
        <w:t xml:space="preserve"> the desired vertical borehole system. Input is arranged in panels corresponding </w:t>
      </w:r>
      <w:smartTag w:uri="urn:schemas-microsoft-com:office:smarttags" w:element="PersonName">
        <w:r>
          <w:t>to</w:t>
        </w:r>
      </w:smartTag>
      <w:r>
        <w:t xml:space="preserve"> the type of input as shown in figure 1.3. Key design parameters can be modified quickly in the expanded user interface as well (see figure 1.2, above).</w:t>
      </w:r>
    </w:p>
    <w:p w14:paraId="03278466" w14:textId="77777777" w:rsidR="0031213C" w:rsidRDefault="0031213C">
      <w:pPr>
        <w:pStyle w:val="NormalIndent"/>
        <w:ind w:left="1440"/>
        <w:rPr>
          <w:sz w:val="24"/>
          <w:lang w:eastAsia="ja-JP"/>
        </w:rPr>
      </w:pPr>
    </w:p>
    <w:p w14:paraId="1E0EF87A" w14:textId="4B35E652" w:rsidR="0031213C" w:rsidRDefault="00322898">
      <w:pPr>
        <w:pStyle w:val="NormalIndent"/>
        <w:ind w:left="1440"/>
        <w:jc w:val="center"/>
        <w:rPr>
          <w:sz w:val="24"/>
        </w:rPr>
      </w:pPr>
      <w:r w:rsidRPr="0001032C">
        <w:rPr>
          <w:noProof/>
          <w:sz w:val="24"/>
        </w:rPr>
        <w:drawing>
          <wp:inline distT="0" distB="0" distL="0" distR="0" wp14:anchorId="064D847F" wp14:editId="3F9ED3F3">
            <wp:extent cx="4572000" cy="345440"/>
            <wp:effectExtent l="19050" t="19050" r="0" b="0"/>
            <wp:docPr id="23" name="Picture 14" descr="boreholedesignpanel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oreholedesignpanellis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72000" cy="345440"/>
                    </a:xfrm>
                    <a:prstGeom prst="rect">
                      <a:avLst/>
                    </a:prstGeom>
                    <a:noFill/>
                    <a:ln w="6350" cmpd="sng">
                      <a:solidFill>
                        <a:srgbClr val="000000"/>
                      </a:solidFill>
                      <a:miter lim="800000"/>
                      <a:headEnd/>
                      <a:tailEnd/>
                    </a:ln>
                    <a:effectLst/>
                  </pic:spPr>
                </pic:pic>
              </a:graphicData>
            </a:graphic>
          </wp:inline>
        </w:drawing>
      </w:r>
    </w:p>
    <w:p w14:paraId="3F5F155F" w14:textId="77777777" w:rsidR="0031213C" w:rsidRDefault="0031213C">
      <w:pPr>
        <w:pStyle w:val="NormalIndent"/>
        <w:ind w:left="1440"/>
        <w:rPr>
          <w:sz w:val="24"/>
        </w:rPr>
      </w:pPr>
    </w:p>
    <w:p w14:paraId="3DC3BF12" w14:textId="77777777" w:rsidR="0031213C" w:rsidRDefault="0031213C" w:rsidP="000259CC">
      <w:pPr>
        <w:pStyle w:val="FigureDescription"/>
      </w:pPr>
      <w:r>
        <w:t>Fig. 1.3  Borehole Design</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“Borehole Design”</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Panel List</w:t>
      </w:r>
    </w:p>
    <w:p w14:paraId="1985DC0D" w14:textId="77777777" w:rsidR="0031213C" w:rsidRDefault="0031213C" w:rsidP="008A2827">
      <w:pPr>
        <w:pStyle w:val="NormalLevel4"/>
      </w:pPr>
    </w:p>
    <w:p w14:paraId="3F578F47" w14:textId="77777777" w:rsidR="0031213C" w:rsidRPr="00BB1F2F" w:rsidRDefault="0031213C" w:rsidP="008A2827">
      <w:pPr>
        <w:pStyle w:val="NormalLevel4"/>
      </w:pPr>
      <w:r>
        <w:t>Using these seven panels (Results,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Soil, U-Tube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-Tube"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Pattern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attern"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Extra kW</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Extra kW"</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and Information)</w:t>
      </w:r>
      <w:r w:rsidRPr="00BB1F2F">
        <w:t xml:space="preserve">, the user enters the project-specific information. </w:t>
      </w:r>
    </w:p>
    <w:p w14:paraId="1D20653F" w14:textId="77777777" w:rsidR="0031213C" w:rsidRDefault="0031213C" w:rsidP="008A2827">
      <w:pPr>
        <w:pStyle w:val="NormalLevel4"/>
      </w:pPr>
      <w:r>
        <w:t xml:space="preserve">After the user enters all parameters, the software calculates results based on the input data.  Within this framework, it is straightforward and easy to make changes and conduct new calculations. </w:t>
      </w:r>
    </w:p>
    <w:p w14:paraId="7ED8DC2D" w14:textId="77777777" w:rsidR="0031213C" w:rsidRDefault="0031213C" w:rsidP="008A2827">
      <w:pPr>
        <w:pStyle w:val="NormalLevel4"/>
      </w:pPr>
    </w:p>
    <w:p w14:paraId="6083B6B0" w14:textId="77777777" w:rsidR="0031213C" w:rsidRPr="00BB1F2F" w:rsidRDefault="00557448" w:rsidP="008A2827">
      <w:pPr>
        <w:pStyle w:val="NormalLevel4"/>
      </w:pPr>
      <w:r>
        <w:t>The</w:t>
      </w:r>
      <w:r w:rsidR="0031213C">
        <w:t xml:space="preserve">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t xml:space="preserve"> module allows for two types of design methodologies: </w:t>
      </w:r>
      <w:r w:rsidR="0031213C">
        <w:rPr>
          <w:b/>
          <w:bCs/>
        </w:rPr>
        <w:t>fixed temperature</w:t>
      </w:r>
      <w:r w:rsidR="0031213C" w:rsidRPr="00BB1F2F">
        <w:t xml:space="preserve"> and </w:t>
      </w:r>
      <w:r w:rsidR="0031213C">
        <w:rPr>
          <w:b/>
          <w:bCs/>
        </w:rPr>
        <w:t>fixed length</w:t>
      </w:r>
      <w:r w:rsidR="00690255" w:rsidRPr="002B7066">
        <w:rPr>
          <w:rFonts w:ascii="Calibri" w:hAnsi="Calibri"/>
          <w:b/>
          <w:bCs/>
          <w:sz w:val="28"/>
        </w:rPr>
        <w:fldChar w:fldCharType="begin"/>
      </w:r>
      <w:r w:rsidR="00690255" w:rsidRPr="002B7066">
        <w:rPr>
          <w:rFonts w:ascii="Calibri" w:hAnsi="Calibri"/>
          <w:b/>
          <w:bCs/>
          <w:sz w:val="28"/>
        </w:rPr>
        <w:instrText xml:space="preserve"> </w:instrText>
      </w:r>
      <w:r w:rsidR="00387BC5" w:rsidRPr="00387BC5">
        <w:rPr>
          <w:rFonts w:ascii="Calibri" w:hAnsi="Calibri"/>
          <w:b/>
          <w:bCs/>
          <w:color w:val="FF0000"/>
          <w:sz w:val="28"/>
        </w:rPr>
        <w:instrText xml:space="preserve">XE </w:instrText>
      </w:r>
      <w:r w:rsidR="00F6073C" w:rsidRPr="002B7066">
        <w:rPr>
          <w:rFonts w:ascii="Calibri" w:hAnsi="Calibri"/>
          <w:b/>
          <w:bCs/>
          <w:sz w:val="28"/>
        </w:rPr>
        <w:instrText>“Length”</w:instrText>
      </w:r>
      <w:r w:rsidR="00690255" w:rsidRPr="002B7066">
        <w:rPr>
          <w:rFonts w:ascii="Calibri" w:hAnsi="Calibri"/>
          <w:b/>
          <w:bCs/>
          <w:sz w:val="28"/>
        </w:rPr>
        <w:instrText xml:space="preserve"> </w:instrText>
      </w:r>
      <w:r w:rsidR="00690255" w:rsidRPr="002B7066">
        <w:rPr>
          <w:rFonts w:ascii="Calibri" w:hAnsi="Calibri"/>
          <w:b/>
          <w:bCs/>
          <w:sz w:val="28"/>
        </w:rPr>
        <w:fldChar w:fldCharType="end"/>
      </w:r>
      <w:r w:rsidR="0031213C" w:rsidRPr="00BB1F2F">
        <w:t xml:space="preserve"> designs. Fixed temperature refers to the design process in which users specify target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sidRPr="00BB1F2F">
        <w:t>s (designers set, or fix, the temperatures themselves) and then have the program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rsidR="0031213C" w:rsidRPr="00BB1F2F">
        <w:t xml:space="preserve"> results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 Results”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Results” </w:instrText>
      </w:r>
      <w:r w:rsidR="00690255" w:rsidRPr="002B7066">
        <w:rPr>
          <w:rFonts w:ascii="Calibri" w:hAnsi="Calibri"/>
          <w:b/>
          <w:sz w:val="28"/>
        </w:rPr>
        <w:fldChar w:fldCharType="end"/>
      </w:r>
      <w:r w:rsidR="0031213C" w:rsidRPr="00BB1F2F">
        <w:t xml:space="preserve"> such as the required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rsidR="0031213C" w:rsidRPr="00BB1F2F">
        <w:t xml:space="preserve"> length, the outlet temperatures and the coefficient of performance (COP), etc., based on the input data.  </w:t>
      </w:r>
    </w:p>
    <w:p w14:paraId="38046005" w14:textId="77777777" w:rsidR="0031213C" w:rsidRDefault="0031213C" w:rsidP="008A2827">
      <w:pPr>
        <w:pStyle w:val="NormalLevel4"/>
      </w:pPr>
    </w:p>
    <w:p w14:paraId="1AE470BE" w14:textId="77777777" w:rsidR="0031213C" w:rsidRDefault="0031213C" w:rsidP="008A2827">
      <w:pPr>
        <w:pStyle w:val="NormalLevel4"/>
      </w:pPr>
      <w:r>
        <w:t>With fixed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designs, designers specify the required borefield length by inputting the number of boreholes in the design and then defining the borehole length (fixing the total design length) After entering these data as well as the other design parameters, the software calculates results such as, the inlet and outlet temperatures and the coefficient of performance (COP), etc., based on the input data.  The fixed length feature is well suited for designing when land resources are limited, when a designer wishes to quickly reverse engineer a system, etc.</w:t>
      </w:r>
    </w:p>
    <w:p w14:paraId="48C5E318" w14:textId="77777777" w:rsidR="0031213C" w:rsidRDefault="0031213C" w:rsidP="008A2827">
      <w:pPr>
        <w:pStyle w:val="NormalLevel4"/>
      </w:pPr>
    </w:p>
    <w:p w14:paraId="6AA5E0CA" w14:textId="77777777" w:rsidR="0031213C" w:rsidRDefault="0031213C" w:rsidP="008A2827">
      <w:pPr>
        <w:pStyle w:val="NormalLevel4"/>
      </w:pPr>
      <w:r>
        <w:t>Additionally, when the borehole design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“Borehole Design” </w:instrText>
      </w:r>
      <w:r w:rsidR="00690255" w:rsidRPr="002B7066">
        <w:rPr>
          <w:rFonts w:ascii="Calibri" w:hAnsi="Calibri"/>
          <w:b/>
          <w:sz w:val="28"/>
        </w:rPr>
        <w:fldChar w:fldCharType="end"/>
      </w:r>
      <w:r>
        <w:t xml:space="preserve">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“Borehole design module” </w:instrText>
      </w:r>
      <w:r w:rsidR="00690255" w:rsidRPr="002B7066">
        <w:rPr>
          <w:rFonts w:ascii="Calibri" w:hAnsi="Calibri"/>
          <w:b/>
          <w:sz w:val="28"/>
        </w:rPr>
        <w:fldChar w:fldCharType="end"/>
      </w:r>
      <w:r>
        <w:t xml:space="preserve"> is linked to an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that has monthly </w:t>
      </w:r>
      <w:r w:rsidR="00557448">
        <w:t xml:space="preserve">or hourly </w:t>
      </w:r>
      <w:r>
        <w:t>loads data entered, the program can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t xml:space="preserve"> and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monthly </w:t>
      </w:r>
      <w:r w:rsidR="00557448">
        <w:t xml:space="preserve">and/or hourly </w:t>
      </w:r>
      <w:r>
        <w:t>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w:t>
      </w:r>
      <w:r w:rsidR="00557448">
        <w:t>and COP/EER values.</w:t>
      </w:r>
      <w:r>
        <w:t xml:space="preserve"> </w:t>
      </w:r>
    </w:p>
    <w:p w14:paraId="78AD93C0" w14:textId="77777777" w:rsidR="0031213C" w:rsidRDefault="0031213C" w:rsidP="008A2827">
      <w:pPr>
        <w:pStyle w:val="NormalLevel4"/>
      </w:pPr>
    </w:p>
    <w:p w14:paraId="360A1BF2" w14:textId="77777777" w:rsidR="0031213C" w:rsidRPr="00734170" w:rsidRDefault="0031213C" w:rsidP="008A2827">
      <w:pPr>
        <w:pStyle w:val="NormalLevel4"/>
      </w:pPr>
      <w:r>
        <w:t>A more complete description about how to enter data and perform calculations in the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module is provided in Chapter 4.</w:t>
      </w:r>
    </w:p>
    <w:p w14:paraId="3CDEDBAC" w14:textId="77777777" w:rsidR="0031213C" w:rsidRDefault="0031213C">
      <w:pPr>
        <w:pStyle w:val="NormalIndent"/>
        <w:ind w:firstLine="720"/>
        <w:rPr>
          <w:rFonts w:ascii="Arial" w:hAnsi="Arial"/>
          <w:b/>
          <w:sz w:val="28"/>
        </w:rPr>
      </w:pPr>
    </w:p>
    <w:p w14:paraId="4C9E1745" w14:textId="77777777" w:rsidR="0031213C" w:rsidRPr="001676DE" w:rsidRDefault="0031213C" w:rsidP="00E46359">
      <w:pPr>
        <w:pStyle w:val="TOCLevel4"/>
      </w:pPr>
      <w:bookmarkStart w:id="113" w:name="_Toc319709463"/>
      <w:bookmarkStart w:id="114" w:name="_Toc320027039"/>
      <w:bookmarkStart w:id="115" w:name="_Toc521589645"/>
      <w:r w:rsidRPr="001676DE">
        <w:t>Theoretical Basis</w:t>
      </w:r>
      <w:bookmarkEnd w:id="113"/>
      <w:bookmarkEnd w:id="114"/>
      <w:bookmarkEnd w:id="115"/>
      <w:r w:rsidRPr="001676DE">
        <w:t xml:space="preserve"> </w:t>
      </w:r>
    </w:p>
    <w:p w14:paraId="67EF9E56" w14:textId="77777777" w:rsidR="0031213C" w:rsidRDefault="0031213C">
      <w:pPr>
        <w:pStyle w:val="NormalIndent"/>
        <w:ind w:left="1440"/>
        <w:rPr>
          <w:sz w:val="24"/>
        </w:rPr>
      </w:pPr>
    </w:p>
    <w:p w14:paraId="6E9A3523" w14:textId="77777777" w:rsidR="0031213C" w:rsidRDefault="0031213C" w:rsidP="008A2827">
      <w:pPr>
        <w:pStyle w:val="NormalLevel4"/>
      </w:pPr>
      <w:r>
        <w:t>To continue providing geothermal system designers with the widest range of flexibility, two separate theoretical models now are included within the GLD framework.  The first model, and the original one used</w:t>
      </w:r>
      <w:r w:rsidR="00622419">
        <w:t xml:space="preserve"> exclusively</w:t>
      </w:r>
      <w:r>
        <w:t xml:space="preserve"> </w:t>
      </w:r>
      <w:r w:rsidR="00622419">
        <w:t>in GLD versions 1-4,</w:t>
      </w:r>
      <w:r>
        <w:t xml:space="preserve"> is based on the cylindrical source model and allows for quick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or temperature calculations based on limited data input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“Data input” </w:instrText>
      </w:r>
      <w:r w:rsidR="00690255" w:rsidRPr="002B7066">
        <w:rPr>
          <w:rFonts w:ascii="Calibri" w:hAnsi="Calibri"/>
          <w:b/>
          <w:sz w:val="28"/>
        </w:rPr>
        <w:fldChar w:fldCharType="end"/>
      </w:r>
      <w:r>
        <w:t>.  The second is based on a line source theory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heory"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but is more detailed in its ability </w:t>
      </w:r>
      <w:smartTag w:uri="urn:schemas-microsoft-com:office:smarttags" w:element="PersonName">
        <w:r>
          <w:t>to</w:t>
        </w:r>
      </w:smartTag>
      <w:r>
        <w:t xml:space="preserve"> generate monthly </w:t>
      </w:r>
      <w:r w:rsidR="00DF7DDD">
        <w:t xml:space="preserve">and/or hourly </w:t>
      </w:r>
      <w:r>
        <w:t>temperature profiles over time given monthly</w:t>
      </w:r>
      <w:r w:rsidR="00DF7DDD">
        <w:t xml:space="preserve"> </w:t>
      </w:r>
      <w:r>
        <w:t>loads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“Monthly Loads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peak data</w:t>
      </w:r>
      <w:r w:rsidR="00DF7DDD">
        <w:t xml:space="preserve"> and/or hourly loads data</w:t>
      </w:r>
      <w:r>
        <w:t xml:space="preserve">.  This second model </w:t>
      </w:r>
      <w:r w:rsidR="00196EE8">
        <w:t xml:space="preserve">is also able to model the impact of balanced and unbalanced loads on loopfield performance and length requirements. This second theory </w:t>
      </w:r>
      <w:r>
        <w:t xml:space="preserve">is </w:t>
      </w:r>
      <w:r>
        <w:lastRenderedPageBreak/>
        <w:t>popular</w:t>
      </w:r>
      <w:r w:rsidR="00196EE8">
        <w:t xml:space="preserve"> throughout Europe and growing in popularity for its unique strengths. </w:t>
      </w:r>
      <w:r w:rsidR="00FB3F9E">
        <w:t>In</w:t>
      </w:r>
      <w:r>
        <w:t xml:space="preserve"> some academic and institutional circles, and it is now included so that users can directly compare the two models’ results using an identical input data set.  Although the outputs of the two models do not always agree, they do give the designer more information on which </w:t>
      </w:r>
      <w:smartTag w:uri="urn:schemas-microsoft-com:office:smarttags" w:element="PersonName">
        <w:r>
          <w:t>to</w:t>
        </w:r>
      </w:smartTag>
      <w:r>
        <w:t xml:space="preserve"> base a final system design.</w:t>
      </w:r>
    </w:p>
    <w:p w14:paraId="2CF56F22" w14:textId="77777777" w:rsidR="0031213C" w:rsidRDefault="0031213C" w:rsidP="008A2827">
      <w:pPr>
        <w:pStyle w:val="NormalLevel4"/>
      </w:pPr>
    </w:p>
    <w:p w14:paraId="5EB54916" w14:textId="77777777" w:rsidR="0031213C" w:rsidRDefault="0031213C" w:rsidP="008A2827">
      <w:pPr>
        <w:pStyle w:val="NormalLevel4"/>
      </w:pPr>
      <w:r>
        <w:t>The vertical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t xml:space="preserv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equations used in the primary model in the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module are based upon the solution for heat transfer from a cylinder buried in the earth.  The method was developed and tested by Carslaw and Jaeger (Carslaw and Jaeger, 1947).   The solution yields a temperature difference between the outer cylindrical surface and the undisturbed far field soil temperature.  Ingersoll suggested using the equation and its solution for the sizing of ground heat exchangers in cases where the extraction or rejection occurs in periods of less than six hours (where the simple line source model fails) (Ingersoll, 1954).  The borehole module’s equations include the suggestions of Kavanaugh</w:t>
      </w:r>
      <w:r w:rsidR="002B7066" w:rsidRPr="002B7066">
        <w:rPr>
          <w:rFonts w:ascii="Calibri" w:hAnsi="Calibri"/>
          <w:b/>
          <w:sz w:val="28"/>
        </w:rPr>
        <w:fldChar w:fldCharType="begin"/>
      </w:r>
      <w:r w:rsidR="002B7066"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2B7066" w:rsidRPr="002B7066">
        <w:rPr>
          <w:rFonts w:ascii="Calibri" w:hAnsi="Calibri"/>
          <w:b/>
          <w:sz w:val="28"/>
        </w:rPr>
        <w:instrText xml:space="preserve">"Kavanaugh" </w:instrText>
      </w:r>
      <w:r w:rsidR="002B7066" w:rsidRPr="002B7066">
        <w:rPr>
          <w:rFonts w:ascii="Calibri" w:hAnsi="Calibri"/>
          <w:b/>
          <w:sz w:val="28"/>
        </w:rPr>
        <w:fldChar w:fldCharType="end"/>
      </w:r>
      <w:r>
        <w:t xml:space="preserve"> and Deerman, who adjusted the methods of Ingersoll to account for U-tube arrangement and hourly heat variations (Kavanaugh and Deerman, 1991).   It also employs the borehole resistance calculation techniques suggested by Remund and Paul to account for pipe placement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lacement"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grout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and borehole size (Paul, 1997).</w:t>
      </w:r>
    </w:p>
    <w:p w14:paraId="6BC1B3BF" w14:textId="77777777" w:rsidR="0031213C" w:rsidRDefault="0031213C" w:rsidP="008A2827">
      <w:pPr>
        <w:pStyle w:val="NormalLevel4"/>
      </w:pPr>
    </w:p>
    <w:p w14:paraId="01198FAA" w14:textId="77777777" w:rsidR="0031213C" w:rsidRDefault="0031213C" w:rsidP="008A2827">
      <w:pPr>
        <w:pStyle w:val="NormalLevel4"/>
      </w:pPr>
      <w:r>
        <w:t>Additionally, the software calculates the amount of energy absorbed by or withdrawn from the ground using the load information collected from the individual zones and their relationship to the equipment selected.</w:t>
      </w:r>
    </w:p>
    <w:p w14:paraId="4CA9282D" w14:textId="77777777" w:rsidR="0031213C" w:rsidRDefault="0031213C" w:rsidP="008A2827">
      <w:pPr>
        <w:pStyle w:val="NormalLevel4"/>
      </w:pPr>
    </w:p>
    <w:p w14:paraId="107721C4" w14:textId="77777777" w:rsidR="0031213C" w:rsidRDefault="0031213C" w:rsidP="008A2827">
      <w:pPr>
        <w:pStyle w:val="NormalLevel4"/>
      </w:pPr>
      <w:r>
        <w:t>The calculations find the conditions for long-term, steady state operation of borehole fields based on the desired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In order to provide an optimum design and prevent system failure, the combination of parameters must allow for proper extraction or dissipation of energy from or to the earth at the location of interest.</w:t>
      </w:r>
    </w:p>
    <w:p w14:paraId="45570BDC" w14:textId="77777777" w:rsidR="0031213C" w:rsidRDefault="0031213C" w:rsidP="008A2827">
      <w:pPr>
        <w:pStyle w:val="NormalLevel4"/>
      </w:pPr>
    </w:p>
    <w:p w14:paraId="376EBE7B" w14:textId="77777777" w:rsidR="0031213C" w:rsidRPr="00BB1F2F" w:rsidRDefault="0031213C" w:rsidP="008A2827">
      <w:pPr>
        <w:pStyle w:val="NormalLevel4"/>
      </w:pPr>
      <w:r>
        <w:t>For the first model, the most complete description of the calculations and input data can be found in Chapter 3 of the book, Ground Source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 Design of Geothermal Systems for Commercial and Institutional Buildings,</w:t>
      </w:r>
      <w:r w:rsidRPr="00BB1F2F">
        <w:t xml:space="preserve"> by S.P. Kavanaugh</w:t>
      </w:r>
      <w:r w:rsidR="002B7066" w:rsidRPr="002B7066">
        <w:rPr>
          <w:rFonts w:ascii="Calibri" w:hAnsi="Calibri"/>
          <w:b/>
          <w:sz w:val="28"/>
        </w:rPr>
        <w:fldChar w:fldCharType="begin"/>
      </w:r>
      <w:r w:rsidR="002B7066"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2B7066" w:rsidRPr="002B7066">
        <w:rPr>
          <w:rFonts w:ascii="Calibri" w:hAnsi="Calibri"/>
          <w:b/>
          <w:sz w:val="28"/>
        </w:rPr>
        <w:instrText xml:space="preserve">"Kavanaugh" </w:instrText>
      </w:r>
      <w:r w:rsidR="002B7066" w:rsidRPr="002B7066">
        <w:rPr>
          <w:rFonts w:ascii="Calibri" w:hAnsi="Calibri"/>
          <w:b/>
          <w:sz w:val="28"/>
        </w:rPr>
        <w:fldChar w:fldCharType="end"/>
      </w:r>
      <w:r w:rsidRPr="00BB1F2F">
        <w:t xml:space="preserve"> and K. Rafferty, 1997.  In extensive tests, this model consistently proved to be the most accurate when compared with calibrated data from actual installations (Hughes and Shonder, 1998).</w:t>
      </w:r>
    </w:p>
    <w:p w14:paraId="2E8E3A12" w14:textId="77777777" w:rsidR="0031213C" w:rsidRDefault="0031213C" w:rsidP="008A2827">
      <w:pPr>
        <w:pStyle w:val="NormalLevel4"/>
      </w:pPr>
    </w:p>
    <w:p w14:paraId="21567FA9" w14:textId="77777777" w:rsidR="0031213C" w:rsidRDefault="0031213C" w:rsidP="008A2827">
      <w:pPr>
        <w:pStyle w:val="NormalLevel4"/>
      </w:pPr>
      <w:r>
        <w:t>The second model within the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module is based on the solution to the purely heat conductive problem in a homogenous medium, which was solved by approximating the borehole as a finite line sink </w:t>
      </w:r>
      <w:r>
        <w:lastRenderedPageBreak/>
        <w:t>(Eskilson, 1987)</w:t>
      </w:r>
      <w:r w:rsidR="00E44429">
        <w:t xml:space="preserve">. </w:t>
      </w:r>
      <w:r>
        <w:t>The steady state solution relates to the case where heat is extracted continuously from the borehole without ever exhausting the heat source, making it a fully renewable source of energy.</w:t>
      </w:r>
    </w:p>
    <w:p w14:paraId="0E6C35F0" w14:textId="77777777" w:rsidR="0031213C" w:rsidRDefault="0031213C" w:rsidP="008A2827">
      <w:pPr>
        <w:pStyle w:val="NormalLevel4"/>
      </w:pPr>
    </w:p>
    <w:p w14:paraId="685DECDC" w14:textId="77777777" w:rsidR="00AF13F7" w:rsidRDefault="0031213C" w:rsidP="008A2827">
      <w:pPr>
        <w:pStyle w:val="NormalLevel4"/>
      </w:pPr>
      <w:r>
        <w:t xml:space="preserve">As implemented in GLD, the difference between the second model and the first is that with the second model, it is possible to </w:t>
      </w:r>
      <w:r w:rsidR="001226D7">
        <w:t>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rsidR="001226D7">
        <w:t xml:space="preserve"> the evolution of the borehole wall temperature over time </w:t>
      </w:r>
      <w:r>
        <w:t>when a constant heat extraction rate (Q) is extracted from the borehole.  It makes use of a dimensionless “G-function</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"G-function" </w:instrText>
      </w:r>
      <w:r w:rsidR="00196990" w:rsidRPr="002B7066">
        <w:rPr>
          <w:rFonts w:ascii="Calibri" w:hAnsi="Calibri"/>
          <w:b/>
          <w:sz w:val="28"/>
        </w:rPr>
        <w:fldChar w:fldCharType="end"/>
      </w:r>
      <w:r>
        <w:t>” concept to model the temperature variations, taking into account the ratio of the borehole radius and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the physical layout of the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t xml:space="preserve"> field.  </w:t>
      </w:r>
      <w:r w:rsidR="00AF13F7">
        <w:t>Bandos, et al. (2009) recently developed modifications to the G-</w:t>
      </w:r>
      <w:r w:rsidR="00FB3F9E">
        <w:t>function</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"G-function" </w:instrText>
      </w:r>
      <w:r w:rsidR="00196990" w:rsidRPr="002B7066">
        <w:rPr>
          <w:rFonts w:ascii="Calibri" w:hAnsi="Calibri"/>
          <w:b/>
          <w:sz w:val="28"/>
        </w:rPr>
        <w:fldChar w:fldCharType="end"/>
      </w:r>
      <w:r w:rsidR="00FB3F9E">
        <w:t xml:space="preserve"> which</w:t>
      </w:r>
      <w:r w:rsidR="00AF13F7">
        <w:t xml:space="preserve"> </w:t>
      </w:r>
      <w:r w:rsidR="003C1239">
        <w:t xml:space="preserve">were originally </w:t>
      </w:r>
      <w:r w:rsidR="00AF13F7">
        <w:t xml:space="preserve">implemented in GLD </w:t>
      </w:r>
      <w:r w:rsidR="00947E5B">
        <w:t>201</w:t>
      </w:r>
      <w:r w:rsidR="003C1239">
        <w:t xml:space="preserve">0 and also are integrated in GLD </w:t>
      </w:r>
      <w:r w:rsidR="00AF13F7">
        <w:t xml:space="preserve">. </w:t>
      </w:r>
      <w:r>
        <w:t xml:space="preserve">GLD also employs its own internal borehole superposition model, allowing users to define the borehole layout in a </w:t>
      </w:r>
      <w:r w:rsidR="00820640">
        <w:t>gridfile</w:t>
      </w:r>
      <w:r w:rsidR="003C1239">
        <w:t xml:space="preserve"> or in the new GridBuilder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GridBuilder"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the gridfile into the program and then automatically determine the required G-function</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"G-function" </w:instrText>
      </w:r>
      <w:r w:rsidR="00196990" w:rsidRPr="002B7066">
        <w:rPr>
          <w:rFonts w:ascii="Calibri" w:hAnsi="Calibri"/>
          <w:b/>
          <w:sz w:val="28"/>
        </w:rPr>
        <w:fldChar w:fldCharType="end"/>
      </w:r>
      <w:r>
        <w:t>.</w:t>
      </w:r>
      <w:r w:rsidR="00E44429">
        <w:t xml:space="preserve"> </w:t>
      </w:r>
    </w:p>
    <w:p w14:paraId="7654A85C" w14:textId="77777777" w:rsidR="00C70FA4" w:rsidRDefault="00C70FA4" w:rsidP="008A2827">
      <w:pPr>
        <w:pStyle w:val="NormalLevel4"/>
      </w:pPr>
    </w:p>
    <w:p w14:paraId="28CBB59A" w14:textId="77777777" w:rsidR="0031213C" w:rsidRDefault="0031213C" w:rsidP="008A2827">
      <w:pPr>
        <w:pStyle w:val="NormalLevel4"/>
      </w:pPr>
      <w:r>
        <w:t>Because of increased data entry requirements for the monthly</w:t>
      </w:r>
      <w:r w:rsidR="003C1239">
        <w:t>, hourly</w:t>
      </w:r>
      <w:r>
        <w:t xml:space="preserve"> and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data in the second model, it is only applicable when used in conjunction with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 (where only one set of monthly loads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“Monthly Loads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data is required per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Use of the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is limited to the original cylindrical source theoretical model.  The other design modules currently do not make specific use of the monthly loads data except in the reduced, “equivalent hours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“Equivalent hours”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form.</w:t>
      </w:r>
    </w:p>
    <w:p w14:paraId="2A02A93E" w14:textId="77777777" w:rsidR="0031213C" w:rsidRDefault="0031213C">
      <w:pPr>
        <w:pStyle w:val="NormalIndent"/>
        <w:ind w:left="1440"/>
        <w:rPr>
          <w:sz w:val="24"/>
        </w:rPr>
      </w:pPr>
    </w:p>
    <w:p w14:paraId="43237043" w14:textId="77777777" w:rsidR="0031213C" w:rsidRDefault="0031213C" w:rsidP="008A2827">
      <w:pPr>
        <w:pStyle w:val="NormalLevel4"/>
      </w:pPr>
    </w:p>
    <w:p w14:paraId="419691C8" w14:textId="77777777" w:rsidR="0031213C" w:rsidRDefault="0031213C" w:rsidP="000259CC">
      <w:pPr>
        <w:pStyle w:val="TOCLevel3"/>
        <w:rPr>
          <w:lang w:eastAsia="ja-JP"/>
        </w:rPr>
      </w:pPr>
      <w:bookmarkStart w:id="116" w:name="_Toc319709464"/>
      <w:bookmarkStart w:id="117" w:name="_Toc521589646"/>
      <w:r>
        <w:rPr>
          <w:rFonts w:hint="eastAsia"/>
          <w:lang w:eastAsia="ja-JP"/>
        </w:rPr>
        <w:t>Horizontal</w:t>
      </w:r>
      <w:r>
        <w:t xml:space="preserve"> Design Module</w:t>
      </w:r>
      <w:bookmarkEnd w:id="116"/>
      <w:bookmarkEnd w:id="117"/>
      <w:r>
        <w:t xml:space="preserve"> </w:t>
      </w:r>
    </w:p>
    <w:p w14:paraId="48637E85" w14:textId="77777777" w:rsidR="0031213C" w:rsidRDefault="0031213C">
      <w:pPr>
        <w:pStyle w:val="NormalIndent"/>
        <w:ind w:left="1440"/>
        <w:rPr>
          <w:rFonts w:ascii="Arial" w:hAnsi="Arial"/>
          <w:b/>
          <w:sz w:val="32"/>
          <w:lang w:eastAsia="ja-JP"/>
        </w:rPr>
      </w:pPr>
    </w:p>
    <w:p w14:paraId="2BF99E7E" w14:textId="77777777" w:rsidR="0031213C" w:rsidRPr="001676DE" w:rsidRDefault="0031213C" w:rsidP="00E46359">
      <w:pPr>
        <w:pStyle w:val="TOCLevel4"/>
      </w:pPr>
      <w:bookmarkStart w:id="118" w:name="_Toc319709465"/>
      <w:bookmarkStart w:id="119" w:name="_Toc320027040"/>
      <w:bookmarkStart w:id="120" w:name="_Toc521589647"/>
      <w:r w:rsidRPr="001676DE">
        <w:t>Description</w:t>
      </w:r>
      <w:bookmarkEnd w:id="118"/>
      <w:bookmarkEnd w:id="119"/>
      <w:bookmarkEnd w:id="120"/>
    </w:p>
    <w:p w14:paraId="22420A03" w14:textId="77777777" w:rsidR="0031213C" w:rsidRDefault="0031213C" w:rsidP="008A2827">
      <w:pPr>
        <w:pStyle w:val="NormalLevel4"/>
      </w:pPr>
    </w:p>
    <w:p w14:paraId="5A86DE71" w14:textId="77777777" w:rsidR="0031213C" w:rsidRDefault="0031213C" w:rsidP="008A2827">
      <w:pPr>
        <w:pStyle w:val="NormalLevel4"/>
      </w:pPr>
      <w:r>
        <w:t xml:space="preserve">The </w:t>
      </w:r>
      <w:r>
        <w:rPr>
          <w:rFonts w:hint="eastAsia"/>
        </w:rPr>
        <w:t xml:space="preserve">Horizontal </w:t>
      </w:r>
      <w:r>
        <w:t xml:space="preserve">Design module, similar </w:t>
      </w:r>
      <w:smartTag w:uri="urn:schemas-microsoft-com:office:smarttags" w:element="PersonName">
        <w:r>
          <w:t>to</w:t>
        </w:r>
      </w:smartTag>
      <w:r>
        <w:t xml:space="preserve"> the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module, </w:t>
      </w:r>
      <w:r>
        <w:rPr>
          <w:rFonts w:hint="eastAsia"/>
        </w:rPr>
        <w:t xml:space="preserve">allows the user </w:t>
      </w:r>
      <w:smartTag w:uri="urn:schemas-microsoft-com:office:smarttags" w:element="PersonName">
        <w:r>
          <w:rPr>
            <w:rFonts w:hint="eastAsia"/>
          </w:rPr>
          <w:t>to</w:t>
        </w:r>
      </w:smartTag>
      <w:r>
        <w:rPr>
          <w:rFonts w:hint="eastAsia"/>
        </w:rPr>
        <w:t xml:space="preserve"> enter parameters necessary </w:t>
      </w:r>
      <w:smartTag w:uri="urn:schemas-microsoft-com:office:smarttags" w:element="PersonName">
        <w:r>
          <w:rPr>
            <w:rFonts w:hint="eastAsia"/>
          </w:rPr>
          <w:t>to</w:t>
        </w:r>
      </w:smartTag>
      <w:r>
        <w:rPr>
          <w:rFonts w:hint="eastAsia"/>
        </w:rPr>
        <w:t xml:space="preserve"> describe a horizontal buried pipe and trench</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T</w:instrText>
      </w:r>
      <w:r w:rsidR="00896161" w:rsidRPr="002B7066">
        <w:rPr>
          <w:rFonts w:ascii="Calibri" w:hAnsi="Calibri" w:hint="eastAsia"/>
          <w:b/>
          <w:sz w:val="28"/>
        </w:rPr>
        <w:instrText>rench</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rench"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configuration.  Again, the interface</w:t>
      </w:r>
      <w:r>
        <w:t xml:space="preserve"> is arranged in panels corresponding </w:t>
      </w:r>
      <w:smartTag w:uri="urn:schemas-microsoft-com:office:smarttags" w:element="PersonName">
        <w:r>
          <w:t>to</w:t>
        </w:r>
      </w:smartTag>
      <w:r>
        <w:t xml:space="preserve"> the type of input. Key design parameters also can be modified quickly in the expanded user interface as well (see figure 1.2, above).</w:t>
      </w:r>
    </w:p>
    <w:p w14:paraId="03108E97" w14:textId="77777777" w:rsidR="0031213C" w:rsidRDefault="0031213C" w:rsidP="008A2827">
      <w:pPr>
        <w:pStyle w:val="NormalLevel4"/>
      </w:pPr>
      <w:r>
        <w:t xml:space="preserve"> </w:t>
      </w:r>
    </w:p>
    <w:p w14:paraId="2D3ADBCC" w14:textId="77777777" w:rsidR="0031213C" w:rsidRDefault="0031213C" w:rsidP="008A2827">
      <w:pPr>
        <w:pStyle w:val="NormalLevel4"/>
      </w:pPr>
      <w:r>
        <w:t xml:space="preserve">After the user enters all parameters, the software calculates results such as the required </w:t>
      </w:r>
      <w:r>
        <w:rPr>
          <w:rFonts w:hint="eastAsia"/>
        </w:rPr>
        <w:t>trench</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T</w:instrText>
      </w:r>
      <w:r w:rsidR="00896161" w:rsidRPr="002B7066">
        <w:rPr>
          <w:rFonts w:ascii="Calibri" w:hAnsi="Calibri" w:hint="eastAsia"/>
          <w:b/>
          <w:sz w:val="28"/>
        </w:rPr>
        <w:instrText>rench</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rench"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Pr>
          <w:rFonts w:hint="eastAsia"/>
        </w:rPr>
        <w:t xml:space="preserve">and pipe </w:t>
      </w:r>
      <w:r>
        <w:t>length</w:t>
      </w:r>
      <w:r>
        <w:rPr>
          <w:rFonts w:hint="eastAsia"/>
        </w:rPr>
        <w:t>s</w:t>
      </w:r>
      <w:r>
        <w:t xml:space="preserve">, the inlet and outlet temperatures, the coefficient of performance (COP), etc., based on the input data. </w:t>
      </w:r>
    </w:p>
    <w:p w14:paraId="460EE9A4" w14:textId="77777777" w:rsidR="0031213C" w:rsidRDefault="0031213C" w:rsidP="008A2827">
      <w:pPr>
        <w:pStyle w:val="NormalLevel4"/>
      </w:pPr>
    </w:p>
    <w:p w14:paraId="452622D4" w14:textId="77777777" w:rsidR="0031213C" w:rsidRDefault="0031213C" w:rsidP="008A2827">
      <w:pPr>
        <w:pStyle w:val="NormalLevel4"/>
      </w:pPr>
      <w:r>
        <w:t>The input information is organized into seven panels, as shown in figure 1.4.</w:t>
      </w:r>
    </w:p>
    <w:p w14:paraId="6312E838" w14:textId="77777777" w:rsidR="0031213C" w:rsidRDefault="0031213C">
      <w:pPr>
        <w:pStyle w:val="NormalIndent"/>
        <w:ind w:left="1440"/>
        <w:rPr>
          <w:sz w:val="24"/>
        </w:rPr>
      </w:pPr>
    </w:p>
    <w:p w14:paraId="676397F0" w14:textId="6E5C8B8A" w:rsidR="0031213C" w:rsidRDefault="00322898">
      <w:pPr>
        <w:pStyle w:val="NormalIndent"/>
        <w:ind w:left="1440"/>
        <w:jc w:val="center"/>
        <w:rPr>
          <w:sz w:val="24"/>
        </w:rPr>
      </w:pPr>
      <w:r w:rsidRPr="0001032C">
        <w:rPr>
          <w:noProof/>
          <w:sz w:val="24"/>
        </w:rPr>
        <w:lastRenderedPageBreak/>
        <w:drawing>
          <wp:inline distT="0" distB="0" distL="0" distR="0" wp14:anchorId="691D86CE" wp14:editId="189384DB">
            <wp:extent cx="4529455" cy="363220"/>
            <wp:effectExtent l="19050" t="19050" r="4445" b="0"/>
            <wp:docPr id="24" name="Picture 15" descr="horizontalpa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orizontalpanel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29455" cy="363220"/>
                    </a:xfrm>
                    <a:prstGeom prst="rect">
                      <a:avLst/>
                    </a:prstGeom>
                    <a:noFill/>
                    <a:ln w="6350" cmpd="sng">
                      <a:solidFill>
                        <a:srgbClr val="000000"/>
                      </a:solidFill>
                      <a:miter lim="800000"/>
                      <a:headEnd/>
                      <a:tailEnd/>
                    </a:ln>
                    <a:effectLst/>
                  </pic:spPr>
                </pic:pic>
              </a:graphicData>
            </a:graphic>
          </wp:inline>
        </w:drawing>
      </w:r>
    </w:p>
    <w:p w14:paraId="72C8CC18" w14:textId="77777777" w:rsidR="0031213C" w:rsidRDefault="0031213C">
      <w:pPr>
        <w:pStyle w:val="NormalIndent"/>
        <w:ind w:left="1440"/>
        <w:rPr>
          <w:sz w:val="24"/>
        </w:rPr>
      </w:pPr>
    </w:p>
    <w:p w14:paraId="1C4AA2DE" w14:textId="77777777" w:rsidR="0031213C" w:rsidRDefault="0031213C" w:rsidP="000259CC">
      <w:pPr>
        <w:pStyle w:val="FigureDescription"/>
      </w:pPr>
      <w:r>
        <w:t xml:space="preserve">Fig. </w:t>
      </w:r>
      <w:r w:rsidR="00FB3F9E">
        <w:t>1.4 Horizontal</w:t>
      </w:r>
      <w:r>
        <w:t xml:space="preserve"> Design Panel List</w:t>
      </w:r>
    </w:p>
    <w:p w14:paraId="7656D2B8" w14:textId="77777777" w:rsidR="0031213C" w:rsidRDefault="0031213C">
      <w:pPr>
        <w:pStyle w:val="NormalIndent"/>
        <w:ind w:left="1440"/>
        <w:jc w:val="center"/>
        <w:rPr>
          <w:b/>
        </w:rPr>
      </w:pPr>
    </w:p>
    <w:p w14:paraId="7BDEE642" w14:textId="77777777" w:rsidR="0031213C" w:rsidRPr="00BB1F2F" w:rsidRDefault="0031213C" w:rsidP="008A2827">
      <w:pPr>
        <w:pStyle w:val="NormalLevel4"/>
      </w:pPr>
      <w:r>
        <w:t>Using these seven panels (Results,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Soil, Piping, </w:t>
      </w:r>
      <w:r>
        <w:rPr>
          <w:rFonts w:hint="eastAsia"/>
        </w:rPr>
        <w:t>Configuration</w:t>
      </w:r>
      <w:r>
        <w:t>, Extra kW</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Extra kW"</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and Information)</w:t>
      </w:r>
      <w:r w:rsidRPr="00BB1F2F">
        <w:t>, the user enters the project-specific information.</w:t>
      </w:r>
    </w:p>
    <w:p w14:paraId="31347746" w14:textId="77777777" w:rsidR="0031213C" w:rsidRDefault="0031213C" w:rsidP="008A2827">
      <w:pPr>
        <w:pStyle w:val="NormalLevel4"/>
      </w:pPr>
    </w:p>
    <w:p w14:paraId="44D097AA" w14:textId="77777777" w:rsidR="0031213C" w:rsidRDefault="0031213C" w:rsidP="008A2827">
      <w:pPr>
        <w:pStyle w:val="NormalLevel4"/>
      </w:pPr>
      <w:r>
        <w:t xml:space="preserve">A more complete description about how to enter data and perform calculations in the </w:t>
      </w:r>
      <w:r>
        <w:rPr>
          <w:rFonts w:hint="eastAsia"/>
        </w:rPr>
        <w:t>Horizontal</w:t>
      </w:r>
      <w:r>
        <w:t xml:space="preserve"> Design module is provided in Chapter 5.</w:t>
      </w:r>
    </w:p>
    <w:p w14:paraId="1157296E" w14:textId="77777777" w:rsidR="0031213C" w:rsidRDefault="0031213C" w:rsidP="008A2827">
      <w:pPr>
        <w:pStyle w:val="NormalLevel4"/>
      </w:pPr>
    </w:p>
    <w:p w14:paraId="57DD1E2D" w14:textId="77777777" w:rsidR="0031213C" w:rsidRDefault="0031213C" w:rsidP="008A2827">
      <w:pPr>
        <w:pStyle w:val="NormalLevel4"/>
      </w:pPr>
    </w:p>
    <w:p w14:paraId="58DB8D8C" w14:textId="77777777" w:rsidR="0031213C" w:rsidRDefault="0031213C" w:rsidP="00E46359">
      <w:pPr>
        <w:pStyle w:val="TOCLevel4"/>
        <w:rPr>
          <w:lang w:eastAsia="ja-JP"/>
        </w:rPr>
      </w:pPr>
      <w:bookmarkStart w:id="121" w:name="_Toc319709466"/>
      <w:bookmarkStart w:id="122" w:name="_Toc320027041"/>
      <w:bookmarkStart w:id="123" w:name="_Toc521589648"/>
      <w:r>
        <w:t>Theoretical Basis</w:t>
      </w:r>
      <w:bookmarkEnd w:id="121"/>
      <w:bookmarkEnd w:id="122"/>
      <w:bookmarkEnd w:id="123"/>
    </w:p>
    <w:p w14:paraId="79D20E98" w14:textId="77777777" w:rsidR="0031213C" w:rsidRDefault="0031213C" w:rsidP="008A2827">
      <w:pPr>
        <w:pStyle w:val="NormalLevel4"/>
      </w:pPr>
    </w:p>
    <w:p w14:paraId="0A86DC27" w14:textId="77777777" w:rsidR="0031213C" w:rsidRDefault="0031213C" w:rsidP="008A2827">
      <w:pPr>
        <w:pStyle w:val="NormalLevel4"/>
      </w:pPr>
      <w:r>
        <w:t xml:space="preserve">The </w:t>
      </w:r>
      <w:r>
        <w:rPr>
          <w:rFonts w:hint="eastAsia"/>
        </w:rPr>
        <w:t>horizontal trench</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T</w:instrText>
      </w:r>
      <w:r w:rsidR="00896161" w:rsidRPr="002B7066">
        <w:rPr>
          <w:rFonts w:ascii="Calibri" w:hAnsi="Calibri" w:hint="eastAsia"/>
          <w:b/>
          <w:sz w:val="28"/>
        </w:rPr>
        <w:instrText>rench</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equations used in the </w:t>
      </w:r>
      <w:r>
        <w:rPr>
          <w:rFonts w:hint="eastAsia"/>
        </w:rPr>
        <w:t>Horizontal</w:t>
      </w:r>
      <w:r>
        <w:t xml:space="preserve"> Design module are based upon the Carslaw and Jaeger solution for heat transfer from cylinder</w:t>
      </w:r>
      <w:r>
        <w:rPr>
          <w:rFonts w:hint="eastAsia"/>
        </w:rPr>
        <w:t>s</w:t>
      </w:r>
      <w:r>
        <w:t xml:space="preserve"> buried in the earth</w:t>
      </w:r>
      <w:r>
        <w:rPr>
          <w:rFonts w:hint="eastAsia"/>
        </w:rPr>
        <w:t>, as described in the single vertical case above</w:t>
      </w:r>
      <w:r>
        <w:t xml:space="preserve">.  </w:t>
      </w:r>
      <w:r>
        <w:rPr>
          <w:rFonts w:hint="eastAsia"/>
        </w:rPr>
        <w:t>Again, this method properly models shorter time periods of heat extraction or rejection, where the simple line source model fail</w:t>
      </w:r>
      <w:r>
        <w:t>s</w:t>
      </w:r>
      <w:r>
        <w:rPr>
          <w:rFonts w:hint="eastAsia"/>
        </w:rPr>
        <w:t>.</w:t>
      </w:r>
      <w:r>
        <w:t xml:space="preserve">  Since</w:t>
      </w:r>
      <w:r>
        <w:rPr>
          <w:rFonts w:hint="eastAsia"/>
        </w:rPr>
        <w:t xml:space="preserve"> </w:t>
      </w:r>
      <w:r>
        <w:t>a number of</w:t>
      </w:r>
      <w:r>
        <w:rPr>
          <w:rFonts w:hint="eastAsia"/>
        </w:rPr>
        <w:t xml:space="preserve"> pipe</w:t>
      </w:r>
      <w:r>
        <w: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rFonts w:hint="eastAsia"/>
        </w:rPr>
        <w:t xml:space="preserve"> may be buried in close proximity, this model must be modified to account for all mutual pipe interactions.  </w:t>
      </w:r>
      <w:r>
        <w:t>A major benefit derived from using this model, b</w:t>
      </w:r>
      <w:r>
        <w:rPr>
          <w:rFonts w:hint="eastAsia"/>
        </w:rPr>
        <w:t xml:space="preserve">esides its </w:t>
      </w:r>
      <w:r>
        <w:t>ability</w:t>
      </w:r>
      <w:r>
        <w:rPr>
          <w:rFonts w:hint="eastAsia"/>
        </w:rPr>
        <w:t xml:space="preserve"> to accurately assess heat-transfer, </w:t>
      </w:r>
      <w:r>
        <w:t xml:space="preserve">is that </w:t>
      </w:r>
      <w:r>
        <w:rPr>
          <w:rFonts w:hint="eastAsia"/>
        </w:rPr>
        <w:t xml:space="preserve">both the horizontal and </w:t>
      </w:r>
      <w:r>
        <w:t xml:space="preserve">the </w:t>
      </w:r>
      <w:r>
        <w:rPr>
          <w:rFonts w:hint="eastAsia"/>
        </w:rPr>
        <w:t xml:space="preserve">vertical design modules </w:t>
      </w:r>
      <w:r>
        <w:t xml:space="preserve">can operate under </w:t>
      </w:r>
      <w:r>
        <w:rPr>
          <w:rFonts w:hint="eastAsia"/>
        </w:rPr>
        <w:t>the same loads formalism.</w:t>
      </w:r>
    </w:p>
    <w:p w14:paraId="72B86C40" w14:textId="77777777" w:rsidR="0031213C" w:rsidRDefault="0031213C" w:rsidP="008A2827">
      <w:pPr>
        <w:pStyle w:val="NormalLevel4"/>
      </w:pPr>
    </w:p>
    <w:p w14:paraId="281DDA46" w14:textId="77777777" w:rsidR="0031213C" w:rsidRPr="00BB1F2F" w:rsidRDefault="0031213C" w:rsidP="008A2827">
      <w:pPr>
        <w:pStyle w:val="NormalLevel4"/>
      </w:pPr>
      <w:r>
        <w:rPr>
          <w:rFonts w:hint="eastAsia"/>
        </w:rPr>
        <w:t>In 1948, Ingersoll and Plass demonstrated that the Kelvin line source theory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T</w:instrText>
      </w:r>
      <w:r w:rsidR="00690255" w:rsidRPr="002B7066">
        <w:rPr>
          <w:rFonts w:ascii="Calibri" w:hAnsi="Calibri" w:cs="Courier New"/>
          <w:b/>
          <w:sz w:val="28"/>
          <w:szCs w:val="21"/>
        </w:rPr>
        <w:instrText>heory"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could be used to estimate the change in temperature of a buried pipe in </w:t>
      </w:r>
      <w:r>
        <w:t>which</w:t>
      </w:r>
      <w:r>
        <w:rPr>
          <w:rFonts w:hint="eastAsia"/>
        </w:rPr>
        <w:t xml:space="preserve"> heat is being absorbed or rejected (Ingersoll and Plass, 1948).  In a ground coupling system</w:t>
      </w:r>
      <w:r>
        <w:t>,</w:t>
      </w:r>
      <w:r>
        <w:rPr>
          <w:rFonts w:hint="eastAsia"/>
        </w:rPr>
        <w:t xml:space="preserve"> an apparent thermal resistance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T</w:instrText>
      </w:r>
      <w:r w:rsidR="00690255" w:rsidRPr="002B7066">
        <w:rPr>
          <w:rFonts w:ascii="Calibri" w:hAnsi="Calibri" w:cs="Courier New"/>
          <w:b/>
          <w:sz w:val="28"/>
          <w:szCs w:val="21"/>
        </w:rPr>
        <w:instrText>hermal resistance"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between the circulating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730311" w:rsidRPr="002B7066">
        <w:rPr>
          <w:rFonts w:ascii="Calibri" w:hAnsi="Calibri"/>
          <w:b/>
          <w:sz w:val="28"/>
        </w:rPr>
        <w:instrText>“</w:instrText>
      </w:r>
      <w:r w:rsidR="00730311" w:rsidRPr="002B7066">
        <w:rPr>
          <w:rFonts w:ascii="Calibri" w:hAnsi="Calibri" w:hint="eastAsia"/>
          <w:b/>
          <w:sz w:val="28"/>
        </w:rPr>
        <w:instrText>Fluid</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and the undisturbed ground dominates the overall resistance.  In 1985, in the </w:t>
      </w:r>
      <w:r>
        <w:rPr>
          <w:rFonts w:hint="eastAsia"/>
          <w:iCs/>
        </w:rPr>
        <w:t>ASHRAE Design/Data Manual for Ground-Coupled Heat Pump</w:t>
      </w:r>
      <w:r w:rsidR="00690255" w:rsidRPr="002B7066">
        <w:rPr>
          <w:rFonts w:ascii="Calibri" w:hAnsi="Calibri"/>
          <w:b/>
          <w:iCs/>
          <w:sz w:val="28"/>
        </w:rPr>
        <w:fldChar w:fldCharType="begin"/>
      </w:r>
      <w:r w:rsidR="00690255" w:rsidRPr="002B7066">
        <w:rPr>
          <w:rFonts w:ascii="Calibri" w:hAnsi="Calibri"/>
          <w:b/>
          <w:iCs/>
          <w:sz w:val="28"/>
        </w:rPr>
        <w:instrText xml:space="preserve"> </w:instrText>
      </w:r>
      <w:r w:rsidR="00387BC5" w:rsidRPr="00387BC5">
        <w:rPr>
          <w:rFonts w:ascii="Calibri" w:hAnsi="Calibri" w:hint="eastAsia"/>
          <w:b/>
          <w:iCs/>
          <w:color w:val="FF0000"/>
          <w:sz w:val="28"/>
        </w:rPr>
        <w:instrText xml:space="preserve">XE </w:instrText>
      </w:r>
      <w:r w:rsidR="00F6073C" w:rsidRPr="002B7066">
        <w:rPr>
          <w:rFonts w:ascii="Calibri" w:hAnsi="Calibri"/>
          <w:b/>
          <w:iCs/>
          <w:sz w:val="28"/>
        </w:rPr>
        <w:instrText>“</w:instrText>
      </w:r>
      <w:r w:rsidR="00F6073C" w:rsidRPr="002B7066">
        <w:rPr>
          <w:rFonts w:ascii="Calibri" w:hAnsi="Calibri" w:hint="eastAsia"/>
          <w:b/>
          <w:iCs/>
          <w:sz w:val="28"/>
        </w:rPr>
        <w:instrText>Heat pump</w:instrText>
      </w:r>
      <w:r w:rsidR="00F6073C" w:rsidRPr="002B7066">
        <w:rPr>
          <w:rFonts w:ascii="Calibri" w:hAnsi="Calibri"/>
          <w:b/>
          <w:iCs/>
          <w:sz w:val="28"/>
        </w:rPr>
        <w:instrText>”</w:instrText>
      </w:r>
      <w:r w:rsidR="00690255" w:rsidRPr="002B7066">
        <w:rPr>
          <w:rFonts w:ascii="Calibri" w:hAnsi="Calibri"/>
          <w:b/>
          <w:iCs/>
          <w:sz w:val="28"/>
        </w:rPr>
        <w:instrText xml:space="preserve"> </w:instrText>
      </w:r>
      <w:r w:rsidR="00690255" w:rsidRPr="002B7066">
        <w:rPr>
          <w:rFonts w:ascii="Calibri" w:hAnsi="Calibri"/>
          <w:b/>
          <w:iCs/>
          <w:sz w:val="28"/>
        </w:rPr>
        <w:fldChar w:fldCharType="end"/>
      </w:r>
      <w:r>
        <w:rPr>
          <w:rFonts w:hint="eastAsia"/>
          <w:iCs/>
        </w:rPr>
        <w:t xml:space="preserve">s, </w:t>
      </w:r>
      <w:r w:rsidRPr="00BB1F2F">
        <w:rPr>
          <w:rFonts w:hint="eastAsia"/>
        </w:rPr>
        <w:t xml:space="preserve">Parker et. al. outlined a method by which this </w:t>
      </w:r>
      <w:r w:rsidRPr="00BB1F2F">
        <w:t>“</w:t>
      </w:r>
      <w:r w:rsidRPr="00BB1F2F">
        <w:rPr>
          <w:rFonts w:hint="eastAsia"/>
        </w:rPr>
        <w:t>field resistance</w:t>
      </w:r>
      <w:r w:rsidRPr="00BB1F2F">
        <w:t>”</w:t>
      </w:r>
      <w:r w:rsidRPr="00BB1F2F">
        <w:rPr>
          <w:rFonts w:hint="eastAsia"/>
        </w:rPr>
        <w:t xml:space="preserve"> or </w:t>
      </w:r>
      <w:r w:rsidRPr="00BB1F2F">
        <w:t>“</w:t>
      </w:r>
      <w:r w:rsidRPr="00BB1F2F">
        <w:rPr>
          <w:rFonts w:hint="eastAsia"/>
        </w:rPr>
        <w:t>soil resistance</w:t>
      </w:r>
      <w:r w:rsidRPr="00BB1F2F">
        <w:t>”</w:t>
      </w:r>
      <w:r w:rsidRPr="00BB1F2F">
        <w:rPr>
          <w:rFonts w:hint="eastAsia"/>
        </w:rPr>
        <w:t xml:space="preserve"> c</w:t>
      </w:r>
      <w:r w:rsidRPr="00BB1F2F">
        <w:t>ould</w:t>
      </w:r>
      <w:r w:rsidRPr="00BB1F2F">
        <w:rPr>
          <w:rFonts w:hint="eastAsia"/>
        </w:rPr>
        <w:t xml:space="preserve"> be estimated and applied to determine piping and trench</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T</w:instrText>
      </w:r>
      <w:r w:rsidR="00896161" w:rsidRPr="002B7066">
        <w:rPr>
          <w:rFonts w:ascii="Calibri" w:hAnsi="Calibri" w:hint="eastAsia"/>
          <w:b/>
          <w:sz w:val="28"/>
        </w:rPr>
        <w:instrText>rench</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rPr>
          <w:rFonts w:hint="eastAsia"/>
        </w:rPr>
        <w:t xml:space="preserv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Length</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 xml:space="preserve"> requirements for a buried pipe system.  In the case of horizontal pipe systems located near the ground surface, the mathematics </w:t>
      </w:r>
      <w:r w:rsidRPr="00BB1F2F">
        <w:t>necessitate</w:t>
      </w:r>
      <w:r w:rsidRPr="00BB1F2F">
        <w:rPr>
          <w:rFonts w:hint="eastAsia"/>
        </w:rPr>
        <w:t xml:space="preserve"> </w:t>
      </w:r>
      <w:r w:rsidRPr="00BB1F2F">
        <w:t xml:space="preserve">the </w:t>
      </w:r>
      <w:r w:rsidRPr="00BB1F2F">
        <w:rPr>
          <w:rFonts w:hint="eastAsia"/>
        </w:rPr>
        <w:t>inclusion</w:t>
      </w:r>
      <w:r w:rsidRPr="00BB1F2F">
        <w:t xml:space="preserve"> </w:t>
      </w:r>
      <w:r w:rsidRPr="00BB1F2F">
        <w:rPr>
          <w:rFonts w:hint="eastAsia"/>
        </w:rPr>
        <w:t xml:space="preserve">of </w:t>
      </w:r>
      <w:r w:rsidRPr="00BB1F2F">
        <w:t>“</w:t>
      </w:r>
      <w:r w:rsidRPr="00BB1F2F">
        <w:rPr>
          <w:rFonts w:hint="eastAsia"/>
        </w:rPr>
        <w:t>mirror image</w:t>
      </w:r>
      <w:r w:rsidRPr="00BB1F2F">
        <w:t>”</w:t>
      </w:r>
      <w:r w:rsidRPr="00BB1F2F">
        <w:rPr>
          <w:rFonts w:hint="eastAsia"/>
        </w:rPr>
        <w:t xml:space="preserve">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P</w:instrText>
      </w:r>
      <w:r w:rsidR="00896161" w:rsidRPr="002B7066">
        <w:rPr>
          <w:rFonts w:ascii="Calibri" w:hAnsi="Calibri" w:hint="eastAsia"/>
          <w:b/>
          <w:sz w:val="28"/>
        </w:rPr>
        <w:instrText>ipes</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rPr>
          <w:rFonts w:hint="eastAsia"/>
        </w:rPr>
        <w:t xml:space="preserve"> </w:t>
      </w:r>
      <w:r w:rsidRPr="00BB1F2F">
        <w:t xml:space="preserve">into the calculations. These “mirror image” pipes are located the same distance above the surface as the buried pipes are below it. </w:t>
      </w:r>
      <w:r w:rsidRPr="00BB1F2F">
        <w:rPr>
          <w:rFonts w:hint="eastAsia"/>
        </w:rPr>
        <w:t xml:space="preserve">In a multiple pipe system, the soil temperature in the vicinity of any single pipe is determined by both the undisturbed earth temperature and by the thermal interference from other pipes in the same and in adjacent trenches. (Parker, Bose, and McQuiston, 1985). </w:t>
      </w:r>
    </w:p>
    <w:p w14:paraId="1C4B6F32" w14:textId="77777777" w:rsidR="0031213C" w:rsidRDefault="0031213C" w:rsidP="008A2827">
      <w:pPr>
        <w:pStyle w:val="NormalLevel4"/>
      </w:pPr>
    </w:p>
    <w:p w14:paraId="14F59ABF" w14:textId="77777777" w:rsidR="0031213C" w:rsidRDefault="0031213C" w:rsidP="008A2827">
      <w:pPr>
        <w:pStyle w:val="NormalLevel4"/>
      </w:pPr>
      <w:r>
        <w:rPr>
          <w:rFonts w:hint="eastAsia"/>
        </w:rPr>
        <w:lastRenderedPageBreak/>
        <w:t xml:space="preserve">The current Horizontal Module effectively employs a combination of the cylindrical model of Carslaw and Jaeger and the multiple pipe </w:t>
      </w:r>
      <w:r>
        <w:t>methodology</w:t>
      </w:r>
      <w:r>
        <w:rPr>
          <w:rFonts w:hint="eastAsia"/>
        </w:rPr>
        <w:t xml:space="preserve"> of Parker et. al.  Additionally, as in the Borehole Module, the </w:t>
      </w:r>
      <w:r>
        <w:t xml:space="preserve">equations </w:t>
      </w:r>
      <w:r>
        <w:rPr>
          <w:rFonts w:hint="eastAsia"/>
        </w:rPr>
        <w:t xml:space="preserve">also </w:t>
      </w:r>
      <w:r>
        <w:t xml:space="preserve">include </w:t>
      </w:r>
      <w:r>
        <w:rPr>
          <w:rFonts w:hint="eastAsia"/>
        </w:rPr>
        <w:t>modifica</w:t>
      </w:r>
      <w:r>
        <w:t>tions</w:t>
      </w:r>
      <w:r>
        <w:rPr>
          <w:rFonts w:hint="eastAsia"/>
        </w:rPr>
        <w:t xml:space="preserve"> suggested by</w:t>
      </w:r>
      <w:r>
        <w:t xml:space="preserve"> Kavanaugh</w:t>
      </w:r>
      <w:r w:rsidR="002B7066" w:rsidRPr="002B7066">
        <w:rPr>
          <w:rFonts w:ascii="Calibri" w:hAnsi="Calibri"/>
          <w:b/>
          <w:sz w:val="28"/>
        </w:rPr>
        <w:fldChar w:fldCharType="begin"/>
      </w:r>
      <w:r w:rsidR="002B7066"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2B7066" w:rsidRPr="002B7066">
        <w:rPr>
          <w:rFonts w:ascii="Calibri" w:hAnsi="Calibri"/>
          <w:b/>
          <w:sz w:val="28"/>
        </w:rPr>
        <w:instrText xml:space="preserve">"Kavanaugh" </w:instrText>
      </w:r>
      <w:r w:rsidR="002B7066" w:rsidRPr="002B7066">
        <w:rPr>
          <w:rFonts w:ascii="Calibri" w:hAnsi="Calibri"/>
          <w:b/>
          <w:sz w:val="28"/>
        </w:rPr>
        <w:fldChar w:fldCharType="end"/>
      </w:r>
      <w:r>
        <w:t xml:space="preserve"> and Deerman that adjust the methods of Ingersoll to account for </w:t>
      </w:r>
      <w:r>
        <w:rPr>
          <w:rFonts w:hint="eastAsia"/>
        </w:rPr>
        <w:t xml:space="preserve">physical </w:t>
      </w:r>
      <w:r>
        <w:t>arrangement and hourly heat variations (Kavanaugh and Deerman, 1991).</w:t>
      </w:r>
      <w:r>
        <w:rPr>
          <w:rFonts w:hint="eastAsia"/>
        </w:rPr>
        <w:t xml:space="preserve"> </w:t>
      </w:r>
      <w:r>
        <w:t xml:space="preserve"> </w:t>
      </w:r>
      <w:r>
        <w:rPr>
          <w:rFonts w:hint="eastAsia"/>
        </w:rPr>
        <w:t>H</w:t>
      </w:r>
      <w:r>
        <w:t xml:space="preserve">owever, </w:t>
      </w:r>
      <w:r>
        <w:rPr>
          <w:rFonts w:hint="eastAsia"/>
        </w:rPr>
        <w:t>time-step-based rates of rejection and extraction also</w:t>
      </w:r>
      <w:r>
        <w:t xml:space="preserve"> </w:t>
      </w:r>
      <w:r>
        <w:rPr>
          <w:rFonts w:hint="eastAsia"/>
        </w:rPr>
        <w:t>previously were discussed in some depth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Depth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by</w:t>
      </w:r>
      <w:r>
        <w:t xml:space="preserve"> Parker</w:t>
      </w:r>
      <w:r>
        <w:rPr>
          <w:rFonts w:hint="eastAsia"/>
        </w:rPr>
        <w:t xml:space="preserve"> et. al.</w:t>
      </w:r>
    </w:p>
    <w:p w14:paraId="2D3E531A" w14:textId="77777777" w:rsidR="0031213C" w:rsidRDefault="0031213C" w:rsidP="008A2827">
      <w:pPr>
        <w:pStyle w:val="NormalLevel4"/>
      </w:pPr>
    </w:p>
    <w:p w14:paraId="4B06CB62" w14:textId="77777777" w:rsidR="0031213C" w:rsidRPr="00BB1F2F" w:rsidRDefault="0031213C" w:rsidP="008A2827">
      <w:pPr>
        <w:pStyle w:val="NormalLevel4"/>
      </w:pPr>
      <w:r>
        <w:rPr>
          <w:rFonts w:hint="eastAsia"/>
        </w:rPr>
        <w:t xml:space="preserve">The two </w:t>
      </w:r>
      <w:r>
        <w:t>“</w:t>
      </w:r>
      <w:r>
        <w:rPr>
          <w:rFonts w:hint="eastAsia"/>
        </w:rPr>
        <w:t>Slinky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S</w:instrText>
      </w:r>
      <w:r w:rsidR="00896161" w:rsidRPr="002B7066">
        <w:rPr>
          <w:rFonts w:ascii="Calibri" w:hAnsi="Calibri" w:hint="eastAsia"/>
          <w:b/>
          <w:sz w:val="28"/>
        </w:rPr>
        <w:instrText>linky</w:instrText>
      </w:r>
      <w:r w:rsidR="00896161" w:rsidRPr="002B7066">
        <w:rPr>
          <w:rFonts w:ascii="Calibri" w:hAnsi="Calibri"/>
          <w:b/>
          <w:sz w:val="28"/>
        </w:rPr>
        <w:instrTex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w:t>
      </w:r>
      <w:r>
        <w:rPr>
          <w:rFonts w:hint="eastAsia"/>
        </w:rPr>
        <w:t xml:space="preserve"> options available on the Configuration panel partially are based on the above formalism.  Because of the complexity of the solution to the heat transfer equation for coiled loops of pipe, the design procedure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Design procedure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used </w:t>
      </w:r>
      <w:r>
        <w:t>for the “Slinky” options</w:t>
      </w:r>
      <w:r>
        <w:rPr>
          <w:rFonts w:hint="eastAsia"/>
        </w:rPr>
        <w:t xml:space="preserve"> is </w:t>
      </w:r>
      <w:r>
        <w:t>actually</w:t>
      </w:r>
      <w:r>
        <w:rPr>
          <w:rFonts w:hint="eastAsia"/>
        </w:rPr>
        <w:t xml:space="preserve"> only a theoretical approximation. </w:t>
      </w:r>
      <w:r>
        <w:t xml:space="preserve">This approximation is </w:t>
      </w:r>
      <w:r>
        <w:rPr>
          <w:rFonts w:hint="eastAsia"/>
        </w:rPr>
        <w:t xml:space="preserve">recommended in </w:t>
      </w:r>
      <w:r>
        <w:rPr>
          <w:rFonts w:hint="eastAsia"/>
          <w:iCs/>
        </w:rPr>
        <w:t>Closed-loop Geothermal Systems: Slinky Installation</w:t>
      </w:r>
      <w:r w:rsidR="00E62D03" w:rsidRPr="002B7066">
        <w:rPr>
          <w:rFonts w:ascii="Calibri" w:hAnsi="Calibri"/>
          <w:b/>
          <w:iCs/>
          <w:sz w:val="28"/>
        </w:rPr>
        <w:fldChar w:fldCharType="begin"/>
      </w:r>
      <w:r w:rsidR="00E62D03" w:rsidRPr="002B7066">
        <w:rPr>
          <w:rFonts w:ascii="Calibri" w:hAnsi="Calibri"/>
          <w:b/>
          <w:iCs/>
          <w:sz w:val="28"/>
        </w:rPr>
        <w:instrText xml:space="preserve"> </w:instrText>
      </w:r>
      <w:r w:rsidR="00387BC5" w:rsidRPr="00387BC5">
        <w:rPr>
          <w:rFonts w:ascii="Calibri" w:hAnsi="Calibri" w:hint="eastAsia"/>
          <w:b/>
          <w:iCs/>
          <w:color w:val="FF0000"/>
          <w:sz w:val="28"/>
        </w:rPr>
        <w:instrText xml:space="preserve">XE </w:instrText>
      </w:r>
      <w:r w:rsidR="00C55AAD" w:rsidRPr="002B7066">
        <w:rPr>
          <w:rFonts w:ascii="Calibri" w:hAnsi="Calibri"/>
          <w:b/>
          <w:iCs/>
          <w:sz w:val="28"/>
        </w:rPr>
        <w:instrText>“</w:instrText>
      </w:r>
      <w:r w:rsidR="00C55AAD" w:rsidRPr="002B7066">
        <w:rPr>
          <w:rFonts w:ascii="Calibri" w:hAnsi="Calibri" w:hint="eastAsia"/>
          <w:b/>
          <w:iCs/>
          <w:sz w:val="28"/>
        </w:rPr>
        <w:instrText>Installation</w:instrText>
      </w:r>
      <w:r w:rsidR="00C55AAD" w:rsidRPr="002B7066">
        <w:rPr>
          <w:rFonts w:ascii="Calibri" w:hAnsi="Calibri"/>
          <w:b/>
          <w:iCs/>
          <w:sz w:val="28"/>
        </w:rPr>
        <w:instrText>”</w:instrText>
      </w:r>
      <w:r w:rsidR="00E62D03" w:rsidRPr="002B7066">
        <w:rPr>
          <w:rFonts w:ascii="Calibri" w:hAnsi="Calibri"/>
          <w:b/>
          <w:iCs/>
          <w:sz w:val="28"/>
        </w:rPr>
        <w:instrText xml:space="preserve"> </w:instrText>
      </w:r>
      <w:r w:rsidR="00E62D03" w:rsidRPr="002B7066">
        <w:rPr>
          <w:rFonts w:ascii="Calibri" w:hAnsi="Calibri"/>
          <w:b/>
          <w:iCs/>
          <w:sz w:val="28"/>
        </w:rPr>
        <w:fldChar w:fldCharType="end"/>
      </w:r>
      <w:r>
        <w:rPr>
          <w:rFonts w:hint="eastAsia"/>
          <w:iCs/>
        </w:rPr>
        <w:t xml:space="preserve"> Guide </w:t>
      </w:r>
      <w:r w:rsidRPr="00BB1F2F">
        <w:t>and</w:t>
      </w:r>
      <w:r w:rsidRPr="00BB1F2F">
        <w:rPr>
          <w:rFonts w:hint="eastAsia"/>
        </w:rPr>
        <w:t xml:space="preserve"> is</w:t>
      </w:r>
      <w:r>
        <w:rPr>
          <w:rFonts w:hint="eastAsia"/>
          <w:iCs/>
        </w:rPr>
        <w:t xml:space="preserve"> </w:t>
      </w:r>
      <w:r w:rsidRPr="00BB1F2F">
        <w:rPr>
          <w:rFonts w:hint="eastAsia"/>
        </w:rPr>
        <w:t>based on a specific set of tests conducted on 36</w:t>
      </w:r>
      <w:r w:rsidRPr="00BB1F2F">
        <w:t>”</w:t>
      </w:r>
      <w:r w:rsidRPr="00BB1F2F">
        <w:rPr>
          <w:rFonts w:hint="eastAsia"/>
        </w:rPr>
        <w:t xml:space="preserve"> diameter Slinky </w:t>
      </w:r>
      <w:r w:rsidR="00FB3F9E" w:rsidRPr="00BB1F2F">
        <w:t>coils (</w:t>
      </w:r>
      <w:r w:rsidRPr="00BB1F2F">
        <w:t>Jones, 1995).</w:t>
      </w:r>
      <w:r w:rsidRPr="00BB1F2F">
        <w:rPr>
          <w:rFonts w:hint="eastAsia"/>
        </w:rPr>
        <w:t xml:space="preserve">  In the approximation, the program first calculates the total trench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rench"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 xml:space="preserv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Length</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 xml:space="preserve"> required for a single U-Tube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U</w:instrText>
      </w:r>
      <w:r w:rsidR="00690255" w:rsidRPr="002B7066">
        <w:rPr>
          <w:rFonts w:ascii="Calibri" w:hAnsi="Calibri" w:cs="Courier New"/>
          <w:b/>
          <w:sz w:val="28"/>
          <w:szCs w:val="21"/>
        </w:rPr>
        <w:instrText>-Tube"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 xml:space="preserve"> buried at the specified trench depth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Depth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  It then divides the calculated length by 250 ft and multiplies the result by a factor determined from both the run fraction and the Slinky pitch (distance between adjoining loops).  The horizontal Slinky configuration employs the same calculation procedure as th</w:t>
      </w:r>
      <w:r w:rsidRPr="00BB1F2F">
        <w:t>at of the</w:t>
      </w:r>
      <w:r w:rsidRPr="00BB1F2F">
        <w:rPr>
          <w:rFonts w:hint="eastAsia"/>
        </w:rPr>
        <w:t xml:space="preserve"> vertical.</w:t>
      </w:r>
      <w:r w:rsidRPr="00BB1F2F">
        <w:t xml:space="preserve"> However,</w:t>
      </w:r>
      <w:r w:rsidRPr="00BB1F2F">
        <w:rPr>
          <w:rFonts w:hint="eastAsia"/>
        </w:rPr>
        <w:t xml:space="preserve"> in the case of the horizontal Slinky</w:t>
      </w:r>
      <w:r w:rsidRPr="00BB1F2F">
        <w:t>,</w:t>
      </w:r>
      <w:r w:rsidRPr="00BB1F2F">
        <w:rPr>
          <w:rFonts w:hint="eastAsia"/>
        </w:rPr>
        <w:t xml:space="preserve"> the U-tube depth is lowered such that the average depth of the vertical Slinky would be equal to that of a flat horizontal Slinky.  The pitch and run fraction function is obtained from a two-dimensional interpolation over the surface determined from the experimentally determined data points provided in the Slinky manual.</w:t>
      </w:r>
    </w:p>
    <w:p w14:paraId="5EB55E9E" w14:textId="77777777" w:rsidR="0031213C" w:rsidRDefault="0031213C" w:rsidP="008A2827">
      <w:pPr>
        <w:pStyle w:val="NormalLevel4"/>
      </w:pPr>
    </w:p>
    <w:p w14:paraId="6EFBC271" w14:textId="77777777" w:rsidR="0031213C" w:rsidRDefault="0031213C" w:rsidP="000259CC">
      <w:pPr>
        <w:pStyle w:val="TOCLevel3"/>
      </w:pPr>
      <w:bookmarkStart w:id="124" w:name="_Toc319709467"/>
      <w:bookmarkStart w:id="125" w:name="_Toc521589649"/>
      <w:r>
        <w:t>Surface Water Design Module</w:t>
      </w:r>
      <w:bookmarkEnd w:id="124"/>
      <w:bookmarkEnd w:id="125"/>
    </w:p>
    <w:p w14:paraId="4B5F4A3B" w14:textId="77777777" w:rsidR="0031213C" w:rsidRDefault="0031213C" w:rsidP="008A2827">
      <w:pPr>
        <w:pStyle w:val="NormalLevel4"/>
      </w:pPr>
    </w:p>
    <w:p w14:paraId="21AFA9E7" w14:textId="77777777" w:rsidR="0031213C" w:rsidRDefault="0031213C" w:rsidP="00E46359">
      <w:pPr>
        <w:pStyle w:val="TOCLevel4"/>
      </w:pPr>
      <w:bookmarkStart w:id="126" w:name="_Toc319709468"/>
      <w:bookmarkStart w:id="127" w:name="_Toc320027042"/>
      <w:bookmarkStart w:id="128" w:name="_Toc521589650"/>
      <w:r>
        <w:t>Description</w:t>
      </w:r>
      <w:bookmarkEnd w:id="126"/>
      <w:bookmarkEnd w:id="127"/>
      <w:bookmarkEnd w:id="128"/>
    </w:p>
    <w:p w14:paraId="6B15CF0B" w14:textId="77777777" w:rsidR="0031213C" w:rsidRDefault="0031213C" w:rsidP="008A2827">
      <w:pPr>
        <w:pStyle w:val="NormalLevel4"/>
      </w:pPr>
    </w:p>
    <w:p w14:paraId="3EB4C7D1" w14:textId="77777777" w:rsidR="0031213C" w:rsidRDefault="0031213C" w:rsidP="008A2827">
      <w:pPr>
        <w:pStyle w:val="NormalLevel4"/>
      </w:pPr>
      <w:r>
        <w:t xml:space="preserve">The Surface Water Design module allows the user </w:t>
      </w:r>
      <w:smartTag w:uri="urn:schemas-microsoft-com:office:smarttags" w:element="PersonName">
        <w:r>
          <w:t>to</w:t>
        </w:r>
      </w:smartTag>
      <w:r>
        <w:t xml:space="preserve"> enter various parameters concerning the body of water (lake, pond, river, etc.) system.  As in the Borehole Module, inputs are arranged in panels that relate </w:t>
      </w:r>
      <w:smartTag w:uri="urn:schemas-microsoft-com:office:smarttags" w:element="PersonName">
        <w:r>
          <w:t>to</w:t>
        </w:r>
      </w:smartTag>
      <w:r>
        <w:t xml:space="preserve"> the type of input.  After the user enters all parameters, the software calculates the required pipe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the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number, the inlet and outlet temperatures and the COP, etc., based on the design specifications. Again, within this framework, it is straightforward </w:t>
      </w:r>
      <w:smartTag w:uri="urn:schemas-microsoft-com:office:smarttags" w:element="PersonName">
        <w:r>
          <w:t>to</w:t>
        </w:r>
      </w:smartTag>
      <w:r>
        <w:t xml:space="preserve"> make changes and recalculate results, especially when using the expanded user interface. </w:t>
      </w:r>
    </w:p>
    <w:p w14:paraId="38626947" w14:textId="77777777" w:rsidR="0031213C" w:rsidRDefault="0031213C" w:rsidP="008A2827">
      <w:pPr>
        <w:pStyle w:val="NormalLevel4"/>
      </w:pPr>
    </w:p>
    <w:p w14:paraId="326DA628" w14:textId="77777777" w:rsidR="0031213C" w:rsidRDefault="0031213C" w:rsidP="008A2827">
      <w:pPr>
        <w:pStyle w:val="NormalLevel4"/>
      </w:pPr>
      <w:r>
        <w:t>The input information is organized into seven panels, shown in figure 1.5.</w:t>
      </w:r>
    </w:p>
    <w:p w14:paraId="338C0C72" w14:textId="77777777" w:rsidR="0031213C" w:rsidRDefault="0031213C">
      <w:pPr>
        <w:pStyle w:val="NormalIndent"/>
        <w:ind w:left="1440"/>
        <w:rPr>
          <w:sz w:val="24"/>
        </w:rPr>
      </w:pPr>
    </w:p>
    <w:p w14:paraId="1EC648EF" w14:textId="77777777" w:rsidR="0031213C" w:rsidRDefault="0031213C">
      <w:pPr>
        <w:pStyle w:val="NormalIndent"/>
        <w:ind w:left="1440"/>
        <w:rPr>
          <w:sz w:val="24"/>
        </w:rPr>
      </w:pPr>
    </w:p>
    <w:p w14:paraId="37E8B24C" w14:textId="668B80F8" w:rsidR="0031213C" w:rsidRDefault="00322898">
      <w:pPr>
        <w:pStyle w:val="NormalIndent"/>
        <w:ind w:left="1440"/>
        <w:jc w:val="center"/>
        <w:rPr>
          <w:sz w:val="24"/>
        </w:rPr>
      </w:pPr>
      <w:r w:rsidRPr="0001032C">
        <w:rPr>
          <w:noProof/>
          <w:sz w:val="24"/>
        </w:rPr>
        <w:lastRenderedPageBreak/>
        <w:drawing>
          <wp:inline distT="0" distB="0" distL="0" distR="0" wp14:anchorId="269C621C" wp14:editId="5A5413E1">
            <wp:extent cx="4632325" cy="333375"/>
            <wp:effectExtent l="19050" t="19050" r="0" b="9525"/>
            <wp:docPr id="27" name="Picture 16" descr="surfacewater_pa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urfacewater_panel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32325" cy="333375"/>
                    </a:xfrm>
                    <a:prstGeom prst="rect">
                      <a:avLst/>
                    </a:prstGeom>
                    <a:noFill/>
                    <a:ln w="6350" cmpd="sng">
                      <a:solidFill>
                        <a:srgbClr val="000000"/>
                      </a:solidFill>
                      <a:miter lim="800000"/>
                      <a:headEnd/>
                      <a:tailEnd/>
                    </a:ln>
                    <a:effectLst/>
                  </pic:spPr>
                </pic:pic>
              </a:graphicData>
            </a:graphic>
          </wp:inline>
        </w:drawing>
      </w:r>
    </w:p>
    <w:p w14:paraId="750CCD4C" w14:textId="77777777" w:rsidR="0031213C" w:rsidRDefault="0031213C">
      <w:pPr>
        <w:pStyle w:val="NormalIndent"/>
        <w:ind w:left="1440"/>
        <w:rPr>
          <w:b/>
          <w:sz w:val="24"/>
        </w:rPr>
      </w:pPr>
    </w:p>
    <w:p w14:paraId="072CC596" w14:textId="77777777" w:rsidR="0031213C" w:rsidRDefault="0031213C" w:rsidP="000259CC">
      <w:pPr>
        <w:pStyle w:val="FigureDescription"/>
        <w:rPr>
          <w:sz w:val="24"/>
        </w:rPr>
      </w:pPr>
      <w:r>
        <w:t>Fig. 1.5  Surface Water Design Panel List</w:t>
      </w:r>
    </w:p>
    <w:p w14:paraId="5BA4D166" w14:textId="77777777" w:rsidR="0031213C" w:rsidRDefault="0031213C" w:rsidP="008A2827">
      <w:pPr>
        <w:pStyle w:val="NormalLevel4"/>
      </w:pPr>
    </w:p>
    <w:p w14:paraId="5D0221F3" w14:textId="77777777" w:rsidR="0031213C" w:rsidRDefault="0031213C" w:rsidP="008A2827">
      <w:pPr>
        <w:pStyle w:val="NormalLevel4"/>
      </w:pPr>
    </w:p>
    <w:p w14:paraId="35DD56B2" w14:textId="77777777" w:rsidR="0031213C" w:rsidRPr="00BB1F2F" w:rsidRDefault="0031213C" w:rsidP="008A2827">
      <w:pPr>
        <w:pStyle w:val="NormalLevel4"/>
      </w:pPr>
      <w:r>
        <w:t>These seven panels include Results,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Soil, Piping, Surface Water, Extra kW</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Extra kW"</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Pr="00BB1F2F">
        <w:t>and</w:t>
      </w:r>
      <w:r>
        <w:t xml:space="preserve"> Information</w:t>
      </w:r>
      <w:r w:rsidRPr="00BB1F2F">
        <w:t>.  The panel names and many of the panel input parameters differ from those of the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module.</w:t>
      </w:r>
    </w:p>
    <w:p w14:paraId="0753C854" w14:textId="77777777" w:rsidR="0031213C" w:rsidRDefault="0031213C" w:rsidP="008A2827">
      <w:pPr>
        <w:pStyle w:val="NormalLevel4"/>
      </w:pPr>
    </w:p>
    <w:p w14:paraId="3438F3F1" w14:textId="77777777" w:rsidR="0031213C" w:rsidRDefault="0031213C" w:rsidP="008A2827">
      <w:pPr>
        <w:pStyle w:val="NormalLevel4"/>
      </w:pPr>
      <w:r>
        <w:t>A more complete description about how to enter data and perform calculations in the Surface Water Design module is provided in Chapter 6.</w:t>
      </w:r>
    </w:p>
    <w:p w14:paraId="07F32B96" w14:textId="77777777" w:rsidR="0031213C" w:rsidRDefault="0031213C" w:rsidP="008A2827">
      <w:pPr>
        <w:pStyle w:val="NormalLevel4"/>
      </w:pPr>
    </w:p>
    <w:p w14:paraId="16DBD477" w14:textId="77777777" w:rsidR="0031213C" w:rsidRDefault="0031213C" w:rsidP="00E46359">
      <w:pPr>
        <w:pStyle w:val="TOCLevel4"/>
      </w:pPr>
      <w:bookmarkStart w:id="129" w:name="_Toc319709469"/>
      <w:bookmarkStart w:id="130" w:name="_Toc320027043"/>
      <w:bookmarkStart w:id="131" w:name="_Toc521589651"/>
      <w:r>
        <w:t>Theoretical Basis</w:t>
      </w:r>
      <w:bookmarkEnd w:id="129"/>
      <w:bookmarkEnd w:id="130"/>
      <w:bookmarkEnd w:id="131"/>
    </w:p>
    <w:p w14:paraId="0A728AD6" w14:textId="77777777" w:rsidR="0031213C" w:rsidRDefault="0031213C">
      <w:pPr>
        <w:pStyle w:val="NormalIndent"/>
        <w:ind w:left="1440"/>
        <w:rPr>
          <w:b/>
          <w:sz w:val="24"/>
        </w:rPr>
      </w:pPr>
    </w:p>
    <w:p w14:paraId="6744F0A8" w14:textId="77777777" w:rsidR="0031213C" w:rsidRDefault="0031213C" w:rsidP="008A2827">
      <w:pPr>
        <w:pStyle w:val="NormalLevel4"/>
      </w:pPr>
      <w:r>
        <w:t>To determine the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of pipe necessary for different surface water systems, experiments were conducted for different size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in coiled and “slinky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linky"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configurations for both heating and cooling modes (Kavanaugh</w:t>
      </w:r>
      <w:r w:rsidR="002B7066" w:rsidRPr="002B7066">
        <w:rPr>
          <w:rFonts w:ascii="Calibri" w:hAnsi="Calibri"/>
          <w:b/>
          <w:sz w:val="28"/>
        </w:rPr>
        <w:fldChar w:fldCharType="begin"/>
      </w:r>
      <w:r w:rsidR="002B7066"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2B7066" w:rsidRPr="002B7066">
        <w:rPr>
          <w:rFonts w:ascii="Calibri" w:hAnsi="Calibri"/>
          <w:b/>
          <w:sz w:val="28"/>
        </w:rPr>
        <w:instrText xml:space="preserve">"Kavanaugh" </w:instrText>
      </w:r>
      <w:r w:rsidR="002B7066" w:rsidRPr="002B7066">
        <w:rPr>
          <w:rFonts w:ascii="Calibri" w:hAnsi="Calibri"/>
          <w:b/>
          <w:sz w:val="28"/>
        </w:rPr>
        <w:fldChar w:fldCharType="end"/>
      </w:r>
      <w:r>
        <w:t>, 1997).  GLD uses a polynomial</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"Polynomial" </w:instrText>
      </w:r>
      <w:r w:rsidR="00196990" w:rsidRPr="002B7066">
        <w:rPr>
          <w:rFonts w:ascii="Calibri" w:hAnsi="Calibri"/>
          <w:b/>
          <w:sz w:val="28"/>
        </w:rPr>
        <w:fldChar w:fldCharType="end"/>
      </w:r>
      <w:r>
        <w:t xml:space="preserve"> fit of this experimental data to determine the amount of pipe necessary for different loading conditions.  </w:t>
      </w:r>
    </w:p>
    <w:p w14:paraId="5AD150B8" w14:textId="77777777" w:rsidR="0031213C" w:rsidRDefault="0031213C" w:rsidP="008A2827">
      <w:pPr>
        <w:pStyle w:val="NormalLevel4"/>
      </w:pPr>
    </w:p>
    <w:p w14:paraId="2B128E11" w14:textId="77777777" w:rsidR="0031213C" w:rsidRDefault="0031213C" w:rsidP="008A2827">
      <w:pPr>
        <w:pStyle w:val="NormalLevel4"/>
      </w:pPr>
      <w:r>
        <w:t>Additionally, coefficients are used to take into account the effect of the heat transfer in the lengths of the header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the branch piping that are in both the water and the soil between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the submerged circuits. The program combines all factors so that the loop system provides the source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at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requested by the designer.</w:t>
      </w:r>
    </w:p>
    <w:p w14:paraId="01E0F93F" w14:textId="77777777" w:rsidR="0031213C" w:rsidRDefault="0031213C" w:rsidP="008A2827">
      <w:pPr>
        <w:pStyle w:val="NormalLevel4"/>
      </w:pPr>
    </w:p>
    <w:p w14:paraId="2EC69BE9" w14:textId="77777777" w:rsidR="0031213C" w:rsidRDefault="0031213C" w:rsidP="008A2827">
      <w:pPr>
        <w:pStyle w:val="NormalLevel4"/>
      </w:pPr>
      <w:r>
        <w:t>Because the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layout is of primary importance to the designer concerned with pumping losses, the head loss</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Head Loss</w:instrText>
      </w:r>
      <w:r w:rsidR="000A6D66">
        <w:instrText xml:space="preserve">" </w:instrText>
      </w:r>
      <w:r w:rsidR="000A6D66">
        <w:fldChar w:fldCharType="end"/>
      </w:r>
      <w:r>
        <w:t xml:space="preserve"> estimation feature for different piping configurations is included in the Surface Water Design module. Users can quickly explore different layouts to determine the optimum design in terms of both heat transfer and circulation pump energy losses.</w:t>
      </w:r>
    </w:p>
    <w:p w14:paraId="14581211" w14:textId="77777777" w:rsidR="0031213C" w:rsidRDefault="0031213C" w:rsidP="008A2827">
      <w:pPr>
        <w:pStyle w:val="NormalLevel4"/>
      </w:pPr>
    </w:p>
    <w:p w14:paraId="11B9C72F" w14:textId="77777777" w:rsidR="008C01EA" w:rsidRPr="00BB1F2F" w:rsidRDefault="0031213C" w:rsidP="008A2827">
      <w:pPr>
        <w:pStyle w:val="NormalLevel4"/>
      </w:pPr>
      <w:r>
        <w:t>A description of some of the calculations and the input data can be found in Chapter 7 of the book, Ground Source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 Design of Geothermal Systems for Commercial and Institutional Buildings,</w:t>
      </w:r>
      <w:r w:rsidRPr="00BB1F2F">
        <w:t xml:space="preserve"> by S.P. Kavanaugh</w:t>
      </w:r>
      <w:r w:rsidR="002B7066" w:rsidRPr="002B7066">
        <w:rPr>
          <w:rFonts w:ascii="Calibri" w:hAnsi="Calibri"/>
          <w:b/>
          <w:sz w:val="28"/>
        </w:rPr>
        <w:fldChar w:fldCharType="begin"/>
      </w:r>
      <w:r w:rsidR="002B7066"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2B7066" w:rsidRPr="002B7066">
        <w:rPr>
          <w:rFonts w:ascii="Calibri" w:hAnsi="Calibri"/>
          <w:b/>
          <w:sz w:val="28"/>
        </w:rPr>
        <w:instrText xml:space="preserve">"Kavanaugh" </w:instrText>
      </w:r>
      <w:r w:rsidR="002B7066" w:rsidRPr="002B7066">
        <w:rPr>
          <w:rFonts w:ascii="Calibri" w:hAnsi="Calibri"/>
          <w:b/>
          <w:sz w:val="28"/>
        </w:rPr>
        <w:fldChar w:fldCharType="end"/>
      </w:r>
      <w:r w:rsidRPr="00BB1F2F">
        <w:t xml:space="preserve"> and K. Rafferty, 1997.</w:t>
      </w:r>
    </w:p>
    <w:p w14:paraId="1F1B019C" w14:textId="77777777" w:rsidR="0031213C" w:rsidRDefault="0031213C" w:rsidP="008A2827">
      <w:pPr>
        <w:pStyle w:val="NormalLevel4"/>
      </w:pPr>
    </w:p>
    <w:p w14:paraId="6A19859A" w14:textId="77777777" w:rsidR="00E449F2" w:rsidRDefault="00E449F2" w:rsidP="000259CC">
      <w:pPr>
        <w:pStyle w:val="TOCLevel3"/>
      </w:pPr>
      <w:bookmarkStart w:id="132" w:name="_Toc319709470"/>
    </w:p>
    <w:p w14:paraId="70274D2B" w14:textId="77777777" w:rsidR="0031213C" w:rsidRDefault="00E449F2" w:rsidP="000259CC">
      <w:pPr>
        <w:pStyle w:val="TOCLevel3"/>
      </w:pPr>
      <w:r>
        <w:br w:type="page"/>
      </w:r>
      <w:bookmarkStart w:id="133" w:name="_Toc521589652"/>
      <w:r w:rsidR="00CF3214">
        <w:lastRenderedPageBreak/>
        <w:t>Geothermal System Analyzer</w:t>
      </w:r>
      <w:r w:rsidR="0031213C">
        <w:t xml:space="preserve"> Module</w:t>
      </w:r>
      <w:bookmarkEnd w:id="132"/>
      <w:bookmarkEnd w:id="133"/>
      <w:r w:rsidR="0031213C">
        <w:t xml:space="preserve"> </w:t>
      </w:r>
    </w:p>
    <w:p w14:paraId="2EC85DDD" w14:textId="77777777" w:rsidR="00470023" w:rsidRDefault="00470023" w:rsidP="00F6553E">
      <w:pPr>
        <w:pStyle w:val="NormalLevel3"/>
      </w:pPr>
    </w:p>
    <w:p w14:paraId="57C5A8D9" w14:textId="77777777" w:rsidR="00470023" w:rsidRDefault="00470023" w:rsidP="00DE0870">
      <w:pPr>
        <w:pStyle w:val="NormalLevel2"/>
      </w:pPr>
      <w:r>
        <w:t xml:space="preserve">The </w:t>
      </w:r>
      <w:r w:rsidR="00CF3214">
        <w:t>new Geothermal System Analyzer (GSA)</w:t>
      </w:r>
      <w:r w:rsidR="000671A7">
        <w:t xml:space="preserve"> </w:t>
      </w:r>
      <w:r w:rsidR="00BA7CFC">
        <w:t>module is</w:t>
      </w:r>
      <w:r w:rsidR="00451137">
        <w:t xml:space="preserve"> a major update to the lifecycle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“Lifecycle”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“Lifecycle”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51137">
        <w:t xml:space="preserve"> costing</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“Lifecycle costing”</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“Lifecycle costing”</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51137">
        <w:t xml:space="preserve"> module. This module</w:t>
      </w:r>
      <w:r>
        <w:t xml:space="preserve"> </w:t>
      </w:r>
      <w:r>
        <w:rPr>
          <w:rFonts w:hint="eastAsia"/>
        </w:rPr>
        <w:t xml:space="preserve">allows the user </w:t>
      </w:r>
      <w:smartTag w:uri="urn:schemas-microsoft-com:office:smarttags" w:element="PersonName">
        <w:r>
          <w:rPr>
            <w:rFonts w:hint="eastAsia"/>
          </w:rPr>
          <w:t>to</w:t>
        </w:r>
      </w:smartTag>
      <w:r>
        <w:rPr>
          <w:rFonts w:hint="eastAsia"/>
        </w:rPr>
        <w:t xml:space="preserve"> enter parameters necessary </w:t>
      </w:r>
      <w:smartTag w:uri="urn:schemas-microsoft-com:office:smarttags" w:element="PersonName">
        <w:r>
          <w:rPr>
            <w:rFonts w:hint="eastAsia"/>
          </w:rPr>
          <w:t>to</w:t>
        </w:r>
      </w:smartTag>
      <w:r>
        <w:rPr>
          <w:rFonts w:hint="eastAsia"/>
        </w:rPr>
        <w:t xml:space="preserve"> </w:t>
      </w:r>
      <w:r>
        <w:t>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t xml:space="preserve"> both “hard” and “soft” </w:t>
      </w:r>
      <w:r w:rsidR="006E06CF">
        <w:t>annual and lifecycle Net Present Value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“Net Present Value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6E06CF">
        <w:t xml:space="preserve"> (NPV</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NPV"</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6E06CF">
        <w:t xml:space="preserve">) </w:t>
      </w:r>
      <w:r>
        <w:t>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t xml:space="preserve"> associated with his or her designed geothermal system compared to standard HVAC systems. This enables designers and decision makers </w:t>
      </w:r>
      <w:smartTag w:uri="urn:schemas-microsoft-com:office:smarttags" w:element="PersonName">
        <w:r>
          <w:t>to</w:t>
        </w:r>
      </w:smartTag>
      <w:r>
        <w:t xml:space="preserve"> compare simultaneously the financial profiles and benefits of geothermal </w:t>
      </w:r>
      <w:r w:rsidR="00D026D3">
        <w:t>vs.</w:t>
      </w:r>
      <w:r>
        <w:t xml:space="preserve"> standard HVAC systems. </w:t>
      </w:r>
      <w:r>
        <w:rPr>
          <w:rFonts w:hint="eastAsia"/>
        </w:rPr>
        <w:t xml:space="preserve"> </w:t>
      </w:r>
    </w:p>
    <w:p w14:paraId="54EB6433" w14:textId="77777777" w:rsidR="00470023" w:rsidRDefault="00470023" w:rsidP="00DE0870">
      <w:pPr>
        <w:pStyle w:val="NormalLevel2"/>
      </w:pPr>
    </w:p>
    <w:p w14:paraId="656FCA6C" w14:textId="77777777" w:rsidR="00470023" w:rsidRPr="00BB1F2F" w:rsidRDefault="00470023" w:rsidP="00DE0870">
      <w:pPr>
        <w:pStyle w:val="NormalLevel2"/>
      </w:pPr>
      <w:r>
        <w:t>T</w:t>
      </w:r>
      <w:r>
        <w:rPr>
          <w:rFonts w:hint="eastAsia"/>
        </w:rPr>
        <w:t>he interface</w:t>
      </w:r>
      <w:r>
        <w:t xml:space="preserve"> is arranged in panels corresponding to the type of input. After the user enters his or her desired parameters, the software calculates results such as the energy consumed by the selected systems, the </w:t>
      </w:r>
      <w:r w:rsidR="00C17C10">
        <w:t>CO</w:t>
      </w:r>
      <w:r w:rsidR="00C17C10" w:rsidRPr="00C17C10">
        <w:rPr>
          <w:vertAlign w:val="subscript"/>
        </w:rPr>
        <w:t>2</w:t>
      </w:r>
      <w:r w:rsidR="00B245B1" w:rsidRPr="002B7066">
        <w:rPr>
          <w:rFonts w:ascii="Calibri" w:hAnsi="Calibri"/>
          <w:b/>
          <w:sz w:val="28"/>
        </w:rPr>
        <w:fldChar w:fldCharType="begin"/>
      </w:r>
      <w:r w:rsidR="00B245B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45B1" w:rsidRPr="002B7066">
        <w:rPr>
          <w:rFonts w:ascii="Calibri" w:hAnsi="Calibri"/>
          <w:b/>
          <w:sz w:val="28"/>
        </w:rPr>
        <w:instrText xml:space="preserve">"CO2" </w:instrText>
      </w:r>
      <w:r w:rsidR="00B245B1" w:rsidRPr="002B7066">
        <w:rPr>
          <w:rFonts w:ascii="Calibri" w:hAnsi="Calibri"/>
          <w:b/>
          <w:sz w:val="28"/>
        </w:rPr>
        <w:fldChar w:fldCharType="end"/>
      </w:r>
      <w:r w:rsidRPr="00BB1F2F">
        <w:t xml:space="preserve"> emitted from the systems, the water consumed by the systems (if any), etc. </w:t>
      </w:r>
    </w:p>
    <w:p w14:paraId="0CB57F88" w14:textId="77777777" w:rsidR="00470023" w:rsidRDefault="00470023" w:rsidP="00DE0870">
      <w:pPr>
        <w:pStyle w:val="NormalLevel2"/>
      </w:pPr>
    </w:p>
    <w:p w14:paraId="29EA4645" w14:textId="77777777" w:rsidR="00470023" w:rsidRDefault="00470023" w:rsidP="00DE0870">
      <w:pPr>
        <w:pStyle w:val="NormalLevel2"/>
      </w:pPr>
      <w:r>
        <w:t>The input information is organized into</w:t>
      </w:r>
      <w:r w:rsidR="006E06CF">
        <w:t xml:space="preserve"> six</w:t>
      </w:r>
      <w:r>
        <w:t xml:space="preserve"> panels, as shown in figure 1.6.</w:t>
      </w:r>
    </w:p>
    <w:p w14:paraId="1B9691F2" w14:textId="77777777" w:rsidR="00470023" w:rsidRDefault="00470023" w:rsidP="00DE0870">
      <w:pPr>
        <w:pStyle w:val="NormalLevel2"/>
      </w:pPr>
    </w:p>
    <w:p w14:paraId="7A69B253" w14:textId="4D952AF0" w:rsidR="00470023" w:rsidRDefault="00322898" w:rsidP="00DE0870">
      <w:pPr>
        <w:pStyle w:val="NormalLevel2"/>
        <w:rPr>
          <w:noProof/>
        </w:rPr>
      </w:pPr>
      <w:r w:rsidRPr="0001032C">
        <w:rPr>
          <w:noProof/>
        </w:rPr>
        <w:drawing>
          <wp:inline distT="0" distB="0" distL="0" distR="0" wp14:anchorId="7BDBF78C" wp14:editId="461C7A85">
            <wp:extent cx="4093845" cy="345440"/>
            <wp:effectExtent l="0" t="0" r="0" b="0"/>
            <wp:docPr id="28" name="Picture 150" descr="fig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fig9_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93845" cy="345440"/>
                    </a:xfrm>
                    <a:prstGeom prst="rect">
                      <a:avLst/>
                    </a:prstGeom>
                    <a:noFill/>
                    <a:ln>
                      <a:noFill/>
                    </a:ln>
                  </pic:spPr>
                </pic:pic>
              </a:graphicData>
            </a:graphic>
          </wp:inline>
        </w:drawing>
      </w:r>
    </w:p>
    <w:p w14:paraId="43EB09F2" w14:textId="77777777" w:rsidR="00ED63CF" w:rsidRDefault="00ED63CF" w:rsidP="00DE0870">
      <w:pPr>
        <w:pStyle w:val="NormalLevel2"/>
      </w:pPr>
    </w:p>
    <w:p w14:paraId="2AE9630E" w14:textId="77777777" w:rsidR="00ED63CF" w:rsidRDefault="00ED63CF" w:rsidP="00ED63CF">
      <w:pPr>
        <w:pStyle w:val="FigureDescription"/>
        <w:rPr>
          <w:sz w:val="24"/>
        </w:rPr>
      </w:pPr>
      <w:r>
        <w:t>Fig. 1.6 Lifecycle Costing and C02 Panel List</w:t>
      </w:r>
    </w:p>
    <w:p w14:paraId="5689D744" w14:textId="77777777" w:rsidR="00470023" w:rsidRDefault="00470023" w:rsidP="00DE0870">
      <w:pPr>
        <w:pStyle w:val="NormalLevel2"/>
      </w:pPr>
    </w:p>
    <w:p w14:paraId="01143AFA" w14:textId="77777777" w:rsidR="00470023" w:rsidRPr="00BB1F2F" w:rsidRDefault="00470023" w:rsidP="00DE0870">
      <w:pPr>
        <w:pStyle w:val="NormalLevel2"/>
      </w:pPr>
      <w:r>
        <w:t>Using these six panels (</w:t>
      </w:r>
      <w:r>
        <w:rPr>
          <w:i/>
        </w:rPr>
        <w:t>Results, Geothermal, Conventional, Utilities</w:t>
      </w:r>
      <w:r w:rsidR="00E62D03" w:rsidRPr="002B7066">
        <w:rPr>
          <w:rFonts w:ascii="Calibri" w:hAnsi="Calibri"/>
          <w:b/>
          <w:i/>
          <w:sz w:val="28"/>
        </w:rPr>
        <w:fldChar w:fldCharType="begin"/>
      </w:r>
      <w:r w:rsidR="00E62D03"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350284" w:rsidRPr="002B7066">
        <w:rPr>
          <w:rFonts w:ascii="Calibri" w:hAnsi="Calibri"/>
          <w:b/>
          <w:i/>
          <w:sz w:val="28"/>
        </w:rPr>
        <w:instrText>“U</w:instrText>
      </w:r>
      <w:r w:rsidR="00E62D03" w:rsidRPr="002B7066">
        <w:rPr>
          <w:rFonts w:ascii="Calibri" w:hAnsi="Calibri" w:cs="Courier New"/>
          <w:b/>
          <w:sz w:val="28"/>
          <w:szCs w:val="21"/>
        </w:rPr>
        <w:instrText>tilities"</w:instrText>
      </w:r>
      <w:r w:rsidR="00E62D03" w:rsidRPr="002B7066">
        <w:rPr>
          <w:rFonts w:ascii="Calibri" w:hAnsi="Calibri"/>
          <w:b/>
          <w:i/>
          <w:sz w:val="28"/>
        </w:rPr>
        <w:instrText xml:space="preserve"> </w:instrText>
      </w:r>
      <w:r w:rsidR="00E62D03" w:rsidRPr="002B7066">
        <w:rPr>
          <w:rFonts w:ascii="Calibri" w:hAnsi="Calibri"/>
          <w:b/>
          <w:i/>
          <w:sz w:val="28"/>
        </w:rPr>
        <w:fldChar w:fldCharType="end"/>
      </w:r>
      <w:r>
        <w:rPr>
          <w:i/>
        </w:rPr>
        <w:t>, Other Costs</w:t>
      </w:r>
      <w:r w:rsidR="00567CEF" w:rsidRPr="002B7066">
        <w:rPr>
          <w:rFonts w:ascii="Calibri" w:hAnsi="Calibri"/>
          <w:b/>
          <w:i/>
          <w:sz w:val="28"/>
        </w:rPr>
        <w:fldChar w:fldCharType="begin"/>
      </w:r>
      <w:r w:rsidR="00567CEF"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“Costs”</w:instrText>
      </w:r>
      <w:r w:rsidR="00567CEF" w:rsidRPr="002B7066">
        <w:rPr>
          <w:rFonts w:ascii="Calibri" w:hAnsi="Calibri"/>
          <w:b/>
          <w:i/>
          <w:sz w:val="28"/>
        </w:rPr>
        <w:instrText xml:space="preserve"> </w:instrText>
      </w:r>
      <w:r w:rsidR="00567CEF" w:rsidRPr="002B7066">
        <w:rPr>
          <w:rFonts w:ascii="Calibri" w:hAnsi="Calibri"/>
          <w:b/>
          <w:i/>
          <w:sz w:val="28"/>
        </w:rPr>
        <w:fldChar w:fldCharType="end"/>
      </w:r>
      <w:r>
        <w:rPr>
          <w:i/>
        </w:rPr>
        <w:t xml:space="preserve"> and Incentives</w:t>
      </w:r>
      <w:r w:rsidR="00E62D03" w:rsidRPr="002B7066">
        <w:rPr>
          <w:rFonts w:ascii="Calibri" w:hAnsi="Calibri"/>
          <w:b/>
          <w:i/>
          <w:sz w:val="28"/>
        </w:rPr>
        <w:fldChar w:fldCharType="begin"/>
      </w:r>
      <w:r w:rsidR="00E62D03"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F6073C" w:rsidRPr="002B7066">
        <w:rPr>
          <w:rFonts w:ascii="Calibri" w:hAnsi="Calibri"/>
          <w:b/>
          <w:i/>
          <w:sz w:val="28"/>
        </w:rPr>
        <w:instrText>“Incentives”</w:instrText>
      </w:r>
      <w:r w:rsidR="00E62D03" w:rsidRPr="002B7066">
        <w:rPr>
          <w:rFonts w:ascii="Calibri" w:hAnsi="Calibri"/>
          <w:b/>
          <w:i/>
          <w:sz w:val="28"/>
        </w:rPr>
        <w:instrText xml:space="preserve"> </w:instrText>
      </w:r>
      <w:r w:rsidR="00E62D03" w:rsidRPr="002B7066">
        <w:rPr>
          <w:rFonts w:ascii="Calibri" w:hAnsi="Calibri"/>
          <w:b/>
          <w:i/>
          <w:sz w:val="28"/>
        </w:rPr>
        <w:fldChar w:fldCharType="end"/>
      </w:r>
      <w:r>
        <w:rPr>
          <w:i/>
        </w:rPr>
        <w:t>)</w:t>
      </w:r>
      <w:r w:rsidRPr="00BB1F2F">
        <w:t>, the user can enter, describe and compare project-specific financial and emissions estimates.</w:t>
      </w:r>
    </w:p>
    <w:p w14:paraId="0027322F" w14:textId="77777777" w:rsidR="00470023" w:rsidRDefault="00470023" w:rsidP="00DE0870">
      <w:pPr>
        <w:pStyle w:val="NormalLevel2"/>
      </w:pPr>
    </w:p>
    <w:p w14:paraId="7ABCF2BD" w14:textId="77777777" w:rsidR="001A4CF8" w:rsidRDefault="00470023" w:rsidP="00DE0870">
      <w:pPr>
        <w:pStyle w:val="NormalLevel2"/>
      </w:pPr>
      <w:r>
        <w:t xml:space="preserve">A more complete description of this module can be found in Chapter 9. </w:t>
      </w:r>
    </w:p>
    <w:p w14:paraId="3DB934CE" w14:textId="77777777" w:rsidR="00C70FA4" w:rsidRDefault="00C70FA4" w:rsidP="00F6553E">
      <w:pPr>
        <w:pStyle w:val="NormalLevel3"/>
      </w:pPr>
    </w:p>
    <w:p w14:paraId="052BA5D2" w14:textId="77777777" w:rsidR="00B14374" w:rsidRDefault="00B14374" w:rsidP="000259CC">
      <w:pPr>
        <w:pStyle w:val="TOCLevel3"/>
      </w:pPr>
      <w:bookmarkStart w:id="134" w:name="_Toc319709471"/>
      <w:bookmarkStart w:id="135" w:name="_Toc521589653"/>
      <w:r>
        <w:t>Thermal Conductivity</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“Thermal c</w:instrText>
      </w:r>
      <w:r w:rsidR="00690255" w:rsidRPr="002B7066">
        <w:rPr>
          <w:rFonts w:ascii="Calibri" w:hAnsi="Calibri" w:cs="Courier New"/>
          <w:sz w:val="28"/>
          <w:szCs w:val="21"/>
        </w:rPr>
        <w:instrText>onductivity"</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Module</w:t>
      </w:r>
      <w:bookmarkEnd w:id="134"/>
      <w:bookmarkEnd w:id="135"/>
      <w:r>
        <w:t xml:space="preserve"> </w:t>
      </w:r>
    </w:p>
    <w:p w14:paraId="76851ABD" w14:textId="77777777" w:rsidR="00B14374" w:rsidRDefault="00B14374" w:rsidP="00B14374">
      <w:pPr>
        <w:pStyle w:val="NormalIndent"/>
        <w:rPr>
          <w:b/>
          <w:sz w:val="24"/>
        </w:rPr>
      </w:pPr>
    </w:p>
    <w:p w14:paraId="6B5FC05D" w14:textId="77777777" w:rsidR="007F0B74" w:rsidRPr="00BB1F2F" w:rsidRDefault="00B14374" w:rsidP="00DE0870">
      <w:pPr>
        <w:pStyle w:val="NormalLevel2"/>
      </w:pPr>
      <w:r>
        <w:t>T</w:t>
      </w:r>
      <w:r w:rsidR="000671A7">
        <w:t>he Thermal C</w:t>
      </w:r>
      <w:r w:rsidR="00125E55">
        <w:t>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125E55">
        <w:t xml:space="preserve"> </w:t>
      </w:r>
      <w:r>
        <w:t xml:space="preserve">module enables designers </w:t>
      </w:r>
      <w:smartTag w:uri="urn:schemas-microsoft-com:office:smarttags" w:element="PersonName">
        <w:r>
          <w:t>to</w:t>
        </w:r>
      </w:smartTag>
      <w:r>
        <w:t xml:space="preserve"> quickly analyze thermal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test data from the GeoCube</w:t>
      </w:r>
      <w:r>
        <w:rPr>
          <w:vertAlign w:val="superscript"/>
        </w:rPr>
        <w:t>TM</w:t>
      </w:r>
      <w:r w:rsidRPr="00BB1F2F">
        <w:t>, a product from Precision Geothermal LLC, as well as from other test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w:t>
      </w:r>
      <w:r w:rsidR="004E7F2A" w:rsidRPr="00BB1F2F">
        <w:t xml:space="preserve"> Outputs from this analysis</w:t>
      </w:r>
      <w:r w:rsidR="000671A7" w:rsidRPr="00BB1F2F">
        <w:t xml:space="preserve"> include formation thermal conductivity, diffusivity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“Diffusivity”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“Diffusivity” </w:instrText>
      </w:r>
      <w:r w:rsidR="00690255" w:rsidRPr="002B7066">
        <w:rPr>
          <w:rFonts w:ascii="Calibri" w:hAnsi="Calibri"/>
          <w:b/>
          <w:sz w:val="28"/>
        </w:rPr>
        <w:fldChar w:fldCharType="end"/>
      </w:r>
      <w:r w:rsidR="000671A7" w:rsidRPr="00BB1F2F">
        <w:t xml:space="preserve"> a</w:t>
      </w:r>
      <w:r w:rsidR="004E7F2A" w:rsidRPr="00BB1F2F">
        <w:t>nd borehole thermal resistance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“Borehole thermal resistance” </w:instrText>
      </w:r>
      <w:r w:rsidR="00690255" w:rsidRPr="002B7066">
        <w:rPr>
          <w:rFonts w:ascii="Calibri" w:hAnsi="Calibri"/>
          <w:b/>
          <w:sz w:val="28"/>
        </w:rPr>
        <w:fldChar w:fldCharType="end"/>
      </w:r>
      <w:r w:rsidR="007F0B74" w:rsidRPr="00BB1F2F">
        <w:t>.</w:t>
      </w:r>
    </w:p>
    <w:p w14:paraId="5363ABCA" w14:textId="77777777" w:rsidR="007F0B74" w:rsidRDefault="007F0B74" w:rsidP="00F6553E">
      <w:pPr>
        <w:pStyle w:val="NormalLevel3"/>
      </w:pPr>
    </w:p>
    <w:p w14:paraId="31C255E6" w14:textId="77777777" w:rsidR="007F0B74" w:rsidRDefault="007F0B74" w:rsidP="00E46359">
      <w:pPr>
        <w:pStyle w:val="TOCLevel4"/>
      </w:pPr>
      <w:bookmarkStart w:id="136" w:name="_Toc319709472"/>
      <w:bookmarkStart w:id="137" w:name="_Toc320027044"/>
      <w:bookmarkStart w:id="138" w:name="_Toc521589654"/>
      <w:r>
        <w:t>Theoretical Basis</w:t>
      </w:r>
      <w:bookmarkEnd w:id="136"/>
      <w:bookmarkEnd w:id="137"/>
      <w:bookmarkEnd w:id="138"/>
    </w:p>
    <w:p w14:paraId="07663984" w14:textId="77777777" w:rsidR="007F0B74" w:rsidRDefault="007F0B74" w:rsidP="00B14374">
      <w:pPr>
        <w:pStyle w:val="NormalIndent"/>
        <w:ind w:left="1440"/>
        <w:rPr>
          <w:sz w:val="24"/>
        </w:rPr>
      </w:pPr>
    </w:p>
    <w:p w14:paraId="77B93213" w14:textId="77777777" w:rsidR="000671A7" w:rsidRDefault="007F0B74" w:rsidP="008A2827">
      <w:pPr>
        <w:pStyle w:val="NormalLevel4"/>
      </w:pPr>
      <w:r>
        <w:t>The standard line source model, which assumes an infinitely thin heat source in a homogeneous medium and is considered to be the industry standard analysis technique, is utilized by the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module to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t xml:space="preserve"> thermal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values and borehole thermal resistance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“Borehole thermal resistance” </w:instrText>
      </w:r>
      <w:r w:rsidR="00690255" w:rsidRPr="002B7066">
        <w:rPr>
          <w:rFonts w:ascii="Calibri" w:hAnsi="Calibri"/>
          <w:b/>
          <w:sz w:val="28"/>
        </w:rPr>
        <w:fldChar w:fldCharType="end"/>
      </w:r>
      <w:r>
        <w:t xml:space="preserve"> values.</w:t>
      </w:r>
    </w:p>
    <w:p w14:paraId="16C2FACA" w14:textId="77777777" w:rsidR="000671A7" w:rsidRDefault="000671A7" w:rsidP="008A2827">
      <w:pPr>
        <w:pStyle w:val="NormalLevel4"/>
      </w:pPr>
    </w:p>
    <w:p w14:paraId="511BE2D6" w14:textId="77777777" w:rsidR="00B14374" w:rsidRDefault="00B14374" w:rsidP="008A2827">
      <w:pPr>
        <w:pStyle w:val="NormalLevel4"/>
      </w:pPr>
      <w:r>
        <w:t xml:space="preserve"> See Chapter 10</w:t>
      </w:r>
      <w:r w:rsidR="000671A7">
        <w:t xml:space="preserve"> for a full description of the Thermal C</w:t>
      </w:r>
      <w:r>
        <w:t>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module.  </w:t>
      </w:r>
    </w:p>
    <w:p w14:paraId="35DA0236" w14:textId="77777777" w:rsidR="0015655E" w:rsidRDefault="0015655E" w:rsidP="00B14374">
      <w:pPr>
        <w:pStyle w:val="NormalIndent"/>
        <w:ind w:left="1440"/>
        <w:rPr>
          <w:sz w:val="24"/>
        </w:rPr>
      </w:pPr>
    </w:p>
    <w:p w14:paraId="07939CA0" w14:textId="77777777" w:rsidR="0015655E" w:rsidRDefault="0015655E" w:rsidP="000259CC">
      <w:pPr>
        <w:pStyle w:val="TOCLevel3"/>
      </w:pPr>
      <w:bookmarkStart w:id="139" w:name="_Toc319709473"/>
      <w:bookmarkStart w:id="140" w:name="_Toc521589655"/>
      <w:r>
        <w:t>Computational Fluid</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“Fluid”</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Dynamics (CFD) Module</w:t>
      </w:r>
      <w:bookmarkEnd w:id="139"/>
      <w:bookmarkEnd w:id="140"/>
      <w:r>
        <w:t xml:space="preserve"> </w:t>
      </w:r>
    </w:p>
    <w:p w14:paraId="44EC52C8" w14:textId="77777777" w:rsidR="0015655E" w:rsidRDefault="0015655E" w:rsidP="0015655E">
      <w:pPr>
        <w:pStyle w:val="NormalIndent"/>
        <w:rPr>
          <w:b/>
          <w:sz w:val="24"/>
        </w:rPr>
      </w:pPr>
    </w:p>
    <w:p w14:paraId="3930A663" w14:textId="77777777" w:rsidR="0015655E" w:rsidRDefault="0015655E" w:rsidP="00DE0870">
      <w:pPr>
        <w:pStyle w:val="NormalLevel2"/>
      </w:pPr>
      <w:r>
        <w:t>The Computational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Dynamics module enables designers to quickly answer the following questions: a) What is the optimal piping configuration for purging? and b) What is the optimal piping configuration for efficient operations?  More information about this patent pending module can be found in Chapter 11.</w:t>
      </w:r>
    </w:p>
    <w:p w14:paraId="1A6BF4BD" w14:textId="77777777" w:rsidR="00115317" w:rsidRDefault="00115317" w:rsidP="00DE0870">
      <w:pPr>
        <w:pStyle w:val="NormalLevel2"/>
      </w:pPr>
    </w:p>
    <w:p w14:paraId="3A98C928" w14:textId="77777777" w:rsidR="00115317" w:rsidRDefault="00115317" w:rsidP="00115317">
      <w:pPr>
        <w:pStyle w:val="TOCLevel3"/>
      </w:pPr>
      <w:bookmarkStart w:id="141" w:name="_Toc521589656"/>
      <w:r>
        <w:t>Piping System Builder (PSB) Module</w:t>
      </w:r>
      <w:bookmarkEnd w:id="141"/>
      <w:r>
        <w:t xml:space="preserve"> </w:t>
      </w:r>
    </w:p>
    <w:p w14:paraId="1269DCD9" w14:textId="77777777" w:rsidR="00115317" w:rsidRDefault="00115317" w:rsidP="00115317">
      <w:pPr>
        <w:pStyle w:val="NormalIndent"/>
        <w:rPr>
          <w:b/>
          <w:sz w:val="24"/>
        </w:rPr>
      </w:pPr>
    </w:p>
    <w:p w14:paraId="024A3818" w14:textId="77777777" w:rsidR="00115317" w:rsidRDefault="00115317" w:rsidP="00DE0870">
      <w:pPr>
        <w:pStyle w:val="NormalLevel2"/>
      </w:pPr>
      <w:r>
        <w:t>The Piping System Builder is a brand new addition to GLD. This revolutionary module automates the entire piping design process. More information about this can be found in Chapter 11.</w:t>
      </w:r>
    </w:p>
    <w:p w14:paraId="74569A3A" w14:textId="77777777" w:rsidR="0015655E" w:rsidRDefault="0015655E" w:rsidP="00F6553E">
      <w:pPr>
        <w:pStyle w:val="NormalLevel3"/>
      </w:pPr>
    </w:p>
    <w:p w14:paraId="3967950A" w14:textId="77777777" w:rsidR="0031213C" w:rsidRDefault="0031213C" w:rsidP="00F6553E">
      <w:pPr>
        <w:pStyle w:val="NormalLevel3"/>
      </w:pPr>
    </w:p>
    <w:p w14:paraId="55CD75AD" w14:textId="77777777" w:rsidR="0031213C" w:rsidRDefault="0031213C" w:rsidP="000259CC">
      <w:pPr>
        <w:pStyle w:val="TOCLevel3"/>
      </w:pPr>
      <w:bookmarkStart w:id="142" w:name="_Toc319709474"/>
      <w:bookmarkStart w:id="143" w:name="_Toc521589657"/>
      <w:r>
        <w:t>Additional Modules</w:t>
      </w:r>
      <w:bookmarkEnd w:id="142"/>
      <w:bookmarkEnd w:id="143"/>
    </w:p>
    <w:p w14:paraId="46284DE8" w14:textId="77777777" w:rsidR="0031213C" w:rsidRDefault="0031213C">
      <w:pPr>
        <w:pStyle w:val="NormalIndent"/>
        <w:rPr>
          <w:b/>
          <w:sz w:val="24"/>
        </w:rPr>
      </w:pPr>
    </w:p>
    <w:p w14:paraId="134191E1" w14:textId="77777777" w:rsidR="00721CF8" w:rsidRDefault="0031213C" w:rsidP="00DE0870">
      <w:pPr>
        <w:pStyle w:val="NormalLevel2"/>
      </w:pPr>
      <w:r>
        <w:t>GLD’s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has the potential for additional modules that may be included in later versions. These modules would also be able </w:t>
      </w:r>
      <w:smartTag w:uri="urn:schemas-microsoft-com:office:smarttags" w:element="PersonName">
        <w:r>
          <w:t>to</w:t>
        </w:r>
      </w:smartTag>
      <w:r>
        <w:t xml:space="preserve"> take advantage of the Design Studio’s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loads models. </w:t>
      </w:r>
    </w:p>
    <w:p w14:paraId="55861AFC" w14:textId="77777777" w:rsidR="00721CF8" w:rsidRDefault="00721CF8" w:rsidP="00F6553E">
      <w:pPr>
        <w:pStyle w:val="NormalLevel3"/>
      </w:pPr>
    </w:p>
    <w:p w14:paraId="14C622DF" w14:textId="77777777" w:rsidR="0031213C" w:rsidRDefault="0031213C" w:rsidP="001676DE">
      <w:pPr>
        <w:pStyle w:val="TOCLevel2"/>
      </w:pPr>
      <w:bookmarkStart w:id="144" w:name="_Toc319709475"/>
      <w:bookmarkStart w:id="145" w:name="_Toc320027045"/>
      <w:bookmarkStart w:id="146" w:name="_Toc521589658"/>
      <w:r>
        <w:t>Reports</w:t>
      </w:r>
      <w:bookmarkEnd w:id="144"/>
      <w:bookmarkEnd w:id="145"/>
      <w:bookmarkEnd w:id="146"/>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“Reports</w:instrText>
      </w:r>
      <w:r w:rsidR="00E62D03" w:rsidRPr="002B7066">
        <w:rPr>
          <w:rFonts w:ascii="Calibri" w:hAnsi="Calibri" w:cs="Courier New"/>
          <w:sz w:val="28"/>
          <w:szCs w:val="21"/>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10347904" w14:textId="77777777" w:rsidR="0031213C" w:rsidRDefault="0031213C">
      <w:pPr>
        <w:pStyle w:val="NormalIndent"/>
        <w:ind w:left="0"/>
        <w:rPr>
          <w:sz w:val="24"/>
        </w:rPr>
      </w:pPr>
    </w:p>
    <w:p w14:paraId="4813442D" w14:textId="77777777" w:rsidR="0031213C" w:rsidRDefault="0031213C" w:rsidP="00DE0870">
      <w:pPr>
        <w:pStyle w:val="NormalLevel2"/>
      </w:pPr>
      <w:r>
        <w:t xml:space="preserve">GLD’s reporting features allow the designer </w:t>
      </w:r>
      <w:smartTag w:uri="urn:schemas-microsoft-com:office:smarttags" w:element="PersonName">
        <w:r>
          <w:t>to</w:t>
        </w:r>
      </w:smartTag>
      <w:r>
        <w:t xml:space="preserve"> make hardcopies of both the data entered and the resulting calculations.  These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are design records, and are valuable when communicating the design </w:t>
      </w:r>
      <w:smartTag w:uri="urn:schemas-microsoft-com:office:smarttags" w:element="PersonName">
        <w:r>
          <w:t>to</w:t>
        </w:r>
      </w:smartTag>
      <w:r>
        <w:t xml:space="preserve"> others involved in the projects.   </w:t>
      </w:r>
    </w:p>
    <w:p w14:paraId="262B5541" w14:textId="77777777" w:rsidR="0031213C" w:rsidRDefault="0031213C">
      <w:pPr>
        <w:pStyle w:val="NormalIndent"/>
        <w:rPr>
          <w:b/>
          <w:sz w:val="24"/>
        </w:rPr>
      </w:pPr>
    </w:p>
    <w:p w14:paraId="67726F75" w14:textId="77777777" w:rsidR="0031213C" w:rsidRDefault="0031213C" w:rsidP="000259CC">
      <w:pPr>
        <w:pStyle w:val="TOCLevel3"/>
      </w:pPr>
      <w:bookmarkStart w:id="147" w:name="_Toc319709476"/>
      <w:bookmarkStart w:id="148" w:name="_Toc521589659"/>
      <w:r>
        <w:t>Project Report</w:t>
      </w:r>
      <w:r w:rsidR="00CB04B0" w:rsidRPr="002B7066">
        <w:fldChar w:fldCharType="begin"/>
      </w:r>
      <w:r w:rsidR="00CB04B0" w:rsidRPr="002B7066">
        <w:instrText xml:space="preserve"> </w:instrText>
      </w:r>
      <w:r w:rsidR="00387BC5" w:rsidRPr="00387BC5">
        <w:rPr>
          <w:color w:val="FF0000"/>
        </w:rPr>
        <w:instrText xml:space="preserve">XE </w:instrText>
      </w:r>
      <w:r w:rsidR="00C17C10" w:rsidRPr="002B7066">
        <w:instrText>“Project reports</w:instrText>
      </w:r>
      <w:r w:rsidR="00CB04B0" w:rsidRPr="002B7066">
        <w:rPr>
          <w:rFonts w:cs="Courier New"/>
          <w:szCs w:val="21"/>
        </w:rPr>
        <w:instrText>"</w:instrText>
      </w:r>
      <w:r w:rsidR="00CB04B0" w:rsidRPr="002B7066">
        <w:instrText xml:space="preserve"> </w:instrText>
      </w:r>
      <w:r w:rsidR="00CB04B0" w:rsidRPr="002B7066">
        <w:fldChar w:fldCharType="end"/>
      </w:r>
      <w:r>
        <w:t>s</w:t>
      </w:r>
      <w:bookmarkEnd w:id="147"/>
      <w:bookmarkEnd w:id="148"/>
      <w:r w:rsidR="00E62D03" w:rsidRPr="002B7066">
        <w:fldChar w:fldCharType="begin"/>
      </w:r>
      <w:r w:rsidR="00E62D03" w:rsidRPr="002B7066">
        <w:instrText xml:space="preserve"> </w:instrText>
      </w:r>
      <w:r w:rsidR="00387BC5" w:rsidRPr="00387BC5">
        <w:rPr>
          <w:color w:val="FF0000"/>
        </w:rPr>
        <w:instrText xml:space="preserve">XE </w:instrText>
      </w:r>
      <w:r w:rsidR="00C17C10" w:rsidRPr="002B7066">
        <w:instrText>“Reports</w:instrText>
      </w:r>
      <w:r w:rsidR="00E62D03" w:rsidRPr="002B7066">
        <w:rPr>
          <w:rFonts w:cs="Courier New"/>
          <w:szCs w:val="21"/>
        </w:rPr>
        <w:instrText>"</w:instrText>
      </w:r>
      <w:r w:rsidR="00E62D03" w:rsidRPr="002B7066">
        <w:instrText xml:space="preserve"> </w:instrText>
      </w:r>
      <w:r w:rsidR="00E62D03" w:rsidRPr="002B7066">
        <w:fldChar w:fldCharType="end"/>
      </w:r>
      <w:r w:rsidR="00CB04B0" w:rsidRPr="002B7066">
        <w:fldChar w:fldCharType="begin"/>
      </w:r>
      <w:r w:rsidR="00CB04B0" w:rsidRPr="002B7066">
        <w:instrText xml:space="preserve"> </w:instrText>
      </w:r>
      <w:r w:rsidR="00387BC5" w:rsidRPr="00387BC5">
        <w:rPr>
          <w:color w:val="FF0000"/>
        </w:rPr>
        <w:instrText xml:space="preserve">XE </w:instrText>
      </w:r>
      <w:r w:rsidR="00C17C10" w:rsidRPr="002B7066">
        <w:instrText>“Project reports</w:instrText>
      </w:r>
      <w:r w:rsidR="00CB04B0" w:rsidRPr="002B7066">
        <w:rPr>
          <w:rFonts w:cs="Courier New"/>
          <w:szCs w:val="21"/>
        </w:rPr>
        <w:instrText>"</w:instrText>
      </w:r>
      <w:r w:rsidR="00CB04B0" w:rsidRPr="002B7066">
        <w:instrText xml:space="preserve"> </w:instrText>
      </w:r>
      <w:r w:rsidR="00CB04B0" w:rsidRPr="002B7066">
        <w:fldChar w:fldCharType="end"/>
      </w:r>
    </w:p>
    <w:p w14:paraId="2C2ADB55" w14:textId="77777777" w:rsidR="0031213C" w:rsidRDefault="0031213C">
      <w:pPr>
        <w:pStyle w:val="NormalIndent"/>
        <w:ind w:left="1440"/>
        <w:rPr>
          <w:sz w:val="24"/>
        </w:rPr>
      </w:pPr>
    </w:p>
    <w:p w14:paraId="032D2114" w14:textId="77777777" w:rsidR="0031213C" w:rsidRDefault="0031213C" w:rsidP="00DE0870">
      <w:pPr>
        <w:pStyle w:val="NormalLevel2"/>
      </w:pPr>
      <w:r>
        <w:t>Every design module has associated project report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“Project 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“Project 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which can be printed at any time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desk</w:t>
      </w:r>
      <w:smartTag w:uri="urn:schemas-microsoft-com:office:smarttags" w:element="PersonName">
        <w:r>
          <w:t>to</w:t>
        </w:r>
      </w:smartTag>
      <w:r>
        <w:t>p.  The project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contains all the project information, and includes the parameters chosen, the calculation results, and the name of the zone file used.  Both concise and detailed versions of the report are available.</w:t>
      </w:r>
    </w:p>
    <w:p w14:paraId="755A9D88" w14:textId="77777777" w:rsidR="0031213C" w:rsidRDefault="0031213C">
      <w:pPr>
        <w:pStyle w:val="NormalIndent"/>
        <w:ind w:left="1440"/>
        <w:rPr>
          <w:sz w:val="24"/>
        </w:rPr>
      </w:pPr>
    </w:p>
    <w:p w14:paraId="305A5D20" w14:textId="77777777" w:rsidR="0031213C" w:rsidRDefault="0031213C" w:rsidP="000259CC">
      <w:pPr>
        <w:pStyle w:val="TOCLevel3"/>
      </w:pPr>
      <w:bookmarkStart w:id="149" w:name="_Toc319709477"/>
      <w:bookmarkStart w:id="150" w:name="_Toc521589660"/>
      <w:r>
        <w:t xml:space="preserve">Monthly </w:t>
      </w:r>
      <w:r w:rsidR="00796629">
        <w:t xml:space="preserve">and Hourly </w:t>
      </w:r>
      <w:r>
        <w:t>Inlet Temperature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“Inlet temperature”</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Reports</w:t>
      </w:r>
      <w:bookmarkEnd w:id="149"/>
      <w:bookmarkEnd w:id="150"/>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“Reports</w:instrText>
      </w:r>
      <w:r w:rsidR="00E62D03" w:rsidRPr="002B7066">
        <w:rPr>
          <w:rFonts w:ascii="Calibri" w:hAnsi="Calibri" w:cs="Courier New"/>
          <w:sz w:val="28"/>
          <w:szCs w:val="21"/>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15B362A1" w14:textId="77777777" w:rsidR="0031213C" w:rsidRDefault="0031213C">
      <w:pPr>
        <w:pStyle w:val="NormalIndent"/>
        <w:rPr>
          <w:rFonts w:ascii="Arial" w:hAnsi="Arial"/>
          <w:b/>
          <w:sz w:val="32"/>
        </w:rPr>
      </w:pPr>
    </w:p>
    <w:p w14:paraId="1DDB7157" w14:textId="77777777" w:rsidR="0031213C" w:rsidRPr="009D7A90" w:rsidRDefault="0031213C" w:rsidP="00DE0870">
      <w:pPr>
        <w:pStyle w:val="NormalLevel2"/>
      </w:pPr>
      <w:r w:rsidRPr="009D7A90">
        <w:t xml:space="preserve">Monthly </w:t>
      </w:r>
      <w:r w:rsidR="00593FF8" w:rsidRPr="009D7A90">
        <w:t>and hourly i</w:t>
      </w:r>
      <w:r w:rsidRPr="009D7A90">
        <w:t>nlet temperature</w:t>
      </w:r>
      <w:r w:rsidR="00690255" w:rsidRPr="009D7A90">
        <w:rPr>
          <w:rFonts w:ascii="Calibri" w:hAnsi="Calibri"/>
          <w:b/>
          <w:sz w:val="28"/>
        </w:rPr>
        <w:fldChar w:fldCharType="begin"/>
      </w:r>
      <w:r w:rsidR="00690255" w:rsidRPr="009D7A90">
        <w:rPr>
          <w:rFonts w:ascii="Calibri" w:hAnsi="Calibri"/>
          <w:b/>
          <w:sz w:val="28"/>
        </w:rPr>
        <w:instrText xml:space="preserve"> </w:instrText>
      </w:r>
      <w:r w:rsidR="00387BC5" w:rsidRPr="009D7A90">
        <w:rPr>
          <w:rFonts w:ascii="Calibri" w:hAnsi="Calibri"/>
          <w:b/>
          <w:color w:val="FF0000"/>
          <w:sz w:val="28"/>
        </w:rPr>
        <w:instrText xml:space="preserve">XE </w:instrText>
      </w:r>
      <w:r w:rsidR="00F6073C" w:rsidRPr="009D7A90">
        <w:rPr>
          <w:rFonts w:ascii="Calibri" w:hAnsi="Calibri"/>
          <w:b/>
          <w:sz w:val="28"/>
        </w:rPr>
        <w:instrText>“Inlet temperature”</w:instrText>
      </w:r>
      <w:r w:rsidR="00690255" w:rsidRPr="009D7A90">
        <w:rPr>
          <w:rFonts w:ascii="Calibri" w:hAnsi="Calibri"/>
          <w:b/>
          <w:sz w:val="28"/>
        </w:rPr>
        <w:instrText xml:space="preserve"> </w:instrText>
      </w:r>
      <w:r w:rsidR="00690255" w:rsidRPr="009D7A90">
        <w:rPr>
          <w:rFonts w:ascii="Calibri" w:hAnsi="Calibri"/>
          <w:b/>
          <w:sz w:val="28"/>
        </w:rPr>
        <w:fldChar w:fldCharType="end"/>
      </w:r>
      <w:r w:rsidRPr="009D7A90">
        <w:t xml:space="preserve"> reports</w:t>
      </w:r>
      <w:r w:rsidR="00690255" w:rsidRPr="009D7A90">
        <w:rPr>
          <w:rFonts w:ascii="Calibri" w:hAnsi="Calibri"/>
          <w:b/>
          <w:sz w:val="28"/>
        </w:rPr>
        <w:fldChar w:fldCharType="begin"/>
      </w:r>
      <w:r w:rsidR="00690255" w:rsidRPr="009D7A90">
        <w:rPr>
          <w:rFonts w:ascii="Calibri" w:hAnsi="Calibri"/>
          <w:b/>
          <w:sz w:val="28"/>
        </w:rPr>
        <w:instrText xml:space="preserve"> </w:instrText>
      </w:r>
      <w:r w:rsidR="00387BC5" w:rsidRPr="009D7A90">
        <w:rPr>
          <w:rFonts w:ascii="Calibri" w:hAnsi="Calibri"/>
          <w:b/>
          <w:color w:val="FF0000"/>
          <w:sz w:val="28"/>
        </w:rPr>
        <w:instrText xml:space="preserve">XE </w:instrText>
      </w:r>
      <w:r w:rsidR="00C17C10" w:rsidRPr="009D7A90">
        <w:rPr>
          <w:rFonts w:ascii="Calibri" w:hAnsi="Calibri"/>
          <w:b/>
          <w:sz w:val="28"/>
        </w:rPr>
        <w:instrText>“Reports</w:instrText>
      </w:r>
      <w:r w:rsidR="00690255" w:rsidRPr="009D7A90">
        <w:rPr>
          <w:rFonts w:ascii="Calibri" w:hAnsi="Calibri" w:cs="Courier New"/>
          <w:b/>
          <w:sz w:val="28"/>
          <w:szCs w:val="21"/>
        </w:rPr>
        <w:instrText>"</w:instrText>
      </w:r>
      <w:r w:rsidR="00690255" w:rsidRPr="009D7A90">
        <w:rPr>
          <w:rFonts w:ascii="Calibri" w:hAnsi="Calibri"/>
          <w:b/>
          <w:sz w:val="28"/>
        </w:rPr>
        <w:instrText xml:space="preserve"> </w:instrText>
      </w:r>
      <w:r w:rsidR="00690255" w:rsidRPr="009D7A90">
        <w:rPr>
          <w:rFonts w:ascii="Calibri" w:hAnsi="Calibri"/>
          <w:b/>
          <w:sz w:val="28"/>
        </w:rPr>
        <w:fldChar w:fldCharType="end"/>
      </w:r>
      <w:r w:rsidRPr="009D7A90">
        <w:t xml:space="preserve"> can be printed from the Design Studio</w:t>
      </w:r>
      <w:r w:rsidR="00E62D03" w:rsidRPr="009D7A90">
        <w:rPr>
          <w:rFonts w:ascii="Calibri" w:hAnsi="Calibri"/>
          <w:b/>
          <w:sz w:val="28"/>
        </w:rPr>
        <w:fldChar w:fldCharType="begin"/>
      </w:r>
      <w:r w:rsidR="00E62D03" w:rsidRPr="009D7A90">
        <w:rPr>
          <w:rFonts w:ascii="Calibri" w:hAnsi="Calibri"/>
          <w:b/>
          <w:sz w:val="28"/>
        </w:rPr>
        <w:instrText xml:space="preserve"> </w:instrText>
      </w:r>
      <w:r w:rsidR="00387BC5" w:rsidRPr="009D7A90">
        <w:rPr>
          <w:rFonts w:ascii="Calibri" w:hAnsi="Calibri"/>
          <w:b/>
          <w:color w:val="FF0000"/>
          <w:sz w:val="28"/>
        </w:rPr>
        <w:instrText xml:space="preserve">XE </w:instrText>
      </w:r>
      <w:r w:rsidR="00350284" w:rsidRPr="009D7A90">
        <w:rPr>
          <w:rFonts w:ascii="Calibri" w:hAnsi="Calibri"/>
          <w:b/>
          <w:sz w:val="28"/>
        </w:rPr>
        <w:instrText>“S</w:instrText>
      </w:r>
      <w:r w:rsidR="00E62D03" w:rsidRPr="009D7A90">
        <w:rPr>
          <w:rFonts w:ascii="Calibri" w:hAnsi="Calibri" w:cs="Courier New"/>
          <w:b/>
          <w:sz w:val="28"/>
          <w:szCs w:val="21"/>
        </w:rPr>
        <w:instrText>tudio"</w:instrText>
      </w:r>
      <w:r w:rsidR="00E62D03" w:rsidRPr="009D7A90">
        <w:rPr>
          <w:rFonts w:ascii="Calibri" w:hAnsi="Calibri"/>
          <w:b/>
          <w:sz w:val="28"/>
        </w:rPr>
        <w:instrText xml:space="preserve"> </w:instrText>
      </w:r>
      <w:r w:rsidR="00E62D03" w:rsidRPr="009D7A90">
        <w:rPr>
          <w:rFonts w:ascii="Calibri" w:hAnsi="Calibri"/>
          <w:b/>
          <w:sz w:val="28"/>
        </w:rPr>
        <w:fldChar w:fldCharType="end"/>
      </w:r>
      <w:r w:rsidR="00CB04B0" w:rsidRPr="009D7A90">
        <w:rPr>
          <w:rFonts w:ascii="Calibri" w:hAnsi="Calibri"/>
          <w:b/>
          <w:sz w:val="28"/>
        </w:rPr>
        <w:fldChar w:fldCharType="begin"/>
      </w:r>
      <w:r w:rsidR="00CB04B0" w:rsidRPr="009D7A90">
        <w:rPr>
          <w:rFonts w:ascii="Calibri" w:hAnsi="Calibri"/>
          <w:b/>
          <w:sz w:val="28"/>
        </w:rPr>
        <w:instrText xml:space="preserve"> </w:instrText>
      </w:r>
      <w:r w:rsidR="00387BC5" w:rsidRPr="009D7A90">
        <w:rPr>
          <w:rFonts w:ascii="Calibri" w:hAnsi="Calibri"/>
          <w:b/>
          <w:color w:val="FF0000"/>
          <w:sz w:val="28"/>
        </w:rPr>
        <w:instrText xml:space="preserve">XE </w:instrText>
      </w:r>
      <w:r w:rsidR="00CB04B0" w:rsidRPr="009D7A90">
        <w:rPr>
          <w:rFonts w:ascii="Calibri" w:hAnsi="Calibri"/>
          <w:b/>
          <w:sz w:val="28"/>
        </w:rPr>
        <w:instrText>"</w:instrText>
      </w:r>
      <w:r w:rsidR="00CB04B0" w:rsidRPr="009D7A90">
        <w:rPr>
          <w:rFonts w:ascii="Calibri" w:hAnsi="Calibri" w:cs="Courier New"/>
          <w:b/>
          <w:sz w:val="28"/>
          <w:szCs w:val="21"/>
        </w:rPr>
        <w:instrText>Design Studio"</w:instrText>
      </w:r>
      <w:r w:rsidR="00CB04B0" w:rsidRPr="009D7A90">
        <w:rPr>
          <w:rFonts w:ascii="Calibri" w:hAnsi="Calibri"/>
          <w:b/>
          <w:sz w:val="28"/>
        </w:rPr>
        <w:instrText xml:space="preserve"> </w:instrText>
      </w:r>
      <w:r w:rsidR="00CB04B0" w:rsidRPr="009D7A90">
        <w:rPr>
          <w:rFonts w:ascii="Calibri" w:hAnsi="Calibri"/>
          <w:b/>
          <w:sz w:val="28"/>
        </w:rPr>
        <w:fldChar w:fldCharType="end"/>
      </w:r>
      <w:r w:rsidRPr="009D7A90">
        <w:t xml:space="preserve"> desktop after calculating inlet temperatures in the borehole design</w:t>
      </w:r>
      <w:r w:rsidR="00690255" w:rsidRPr="009D7A90">
        <w:rPr>
          <w:rFonts w:ascii="Calibri" w:hAnsi="Calibri"/>
          <w:b/>
          <w:sz w:val="28"/>
        </w:rPr>
        <w:fldChar w:fldCharType="begin"/>
      </w:r>
      <w:r w:rsidR="00690255" w:rsidRPr="009D7A90">
        <w:rPr>
          <w:rFonts w:ascii="Calibri" w:hAnsi="Calibri"/>
          <w:b/>
          <w:sz w:val="28"/>
        </w:rPr>
        <w:instrText xml:space="preserve"> </w:instrText>
      </w:r>
      <w:r w:rsidR="00387BC5" w:rsidRPr="009D7A90">
        <w:rPr>
          <w:rFonts w:ascii="Calibri" w:hAnsi="Calibri"/>
          <w:b/>
          <w:color w:val="FF0000"/>
          <w:sz w:val="28"/>
        </w:rPr>
        <w:instrText xml:space="preserve">XE </w:instrText>
      </w:r>
      <w:r w:rsidR="00690255" w:rsidRPr="009D7A90">
        <w:rPr>
          <w:rFonts w:ascii="Calibri" w:hAnsi="Calibri"/>
          <w:b/>
          <w:sz w:val="28"/>
        </w:rPr>
        <w:instrText xml:space="preserve">“Borehole Design” </w:instrText>
      </w:r>
      <w:r w:rsidR="00690255" w:rsidRPr="009D7A90">
        <w:rPr>
          <w:rFonts w:ascii="Calibri" w:hAnsi="Calibri"/>
          <w:b/>
          <w:sz w:val="28"/>
        </w:rPr>
        <w:fldChar w:fldCharType="end"/>
      </w:r>
      <w:r w:rsidRPr="009D7A90">
        <w:t xml:space="preserve"> module</w:t>
      </w:r>
      <w:r w:rsidR="00690255" w:rsidRPr="009D7A90">
        <w:rPr>
          <w:rFonts w:ascii="Calibri" w:hAnsi="Calibri"/>
          <w:b/>
          <w:sz w:val="28"/>
        </w:rPr>
        <w:fldChar w:fldCharType="begin"/>
      </w:r>
      <w:r w:rsidR="00690255" w:rsidRPr="009D7A90">
        <w:rPr>
          <w:rFonts w:ascii="Calibri" w:hAnsi="Calibri"/>
          <w:b/>
          <w:sz w:val="28"/>
        </w:rPr>
        <w:instrText xml:space="preserve"> </w:instrText>
      </w:r>
      <w:r w:rsidR="00387BC5" w:rsidRPr="009D7A90">
        <w:rPr>
          <w:rFonts w:ascii="Calibri" w:hAnsi="Calibri"/>
          <w:b/>
          <w:color w:val="FF0000"/>
          <w:sz w:val="28"/>
        </w:rPr>
        <w:instrText xml:space="preserve">XE </w:instrText>
      </w:r>
      <w:r w:rsidR="00690255" w:rsidRPr="009D7A90">
        <w:rPr>
          <w:rFonts w:ascii="Calibri" w:hAnsi="Calibri"/>
          <w:b/>
          <w:sz w:val="28"/>
        </w:rPr>
        <w:instrText xml:space="preserve">“Borehole design module” </w:instrText>
      </w:r>
      <w:r w:rsidR="00690255" w:rsidRPr="009D7A90">
        <w:rPr>
          <w:rFonts w:ascii="Calibri" w:hAnsi="Calibri"/>
          <w:b/>
          <w:sz w:val="28"/>
        </w:rPr>
        <w:fldChar w:fldCharType="end"/>
      </w:r>
      <w:r w:rsidRPr="009D7A90">
        <w:t>. The reports contain heat transfer, power</w:t>
      </w:r>
      <w:r w:rsidR="00690255" w:rsidRPr="009D7A90">
        <w:rPr>
          <w:rFonts w:ascii="Calibri" w:hAnsi="Calibri"/>
          <w:b/>
          <w:sz w:val="28"/>
        </w:rPr>
        <w:fldChar w:fldCharType="begin"/>
      </w:r>
      <w:r w:rsidR="00690255" w:rsidRPr="009D7A90">
        <w:rPr>
          <w:rFonts w:ascii="Calibri" w:hAnsi="Calibri"/>
          <w:b/>
          <w:sz w:val="28"/>
        </w:rPr>
        <w:instrText xml:space="preserve"> </w:instrText>
      </w:r>
      <w:r w:rsidR="00387BC5" w:rsidRPr="009D7A90">
        <w:rPr>
          <w:rFonts w:ascii="Calibri" w:hAnsi="Calibri"/>
          <w:b/>
          <w:color w:val="FF0000"/>
          <w:sz w:val="28"/>
        </w:rPr>
        <w:instrText xml:space="preserve">XE </w:instrText>
      </w:r>
      <w:r w:rsidR="00350284" w:rsidRPr="009D7A90">
        <w:rPr>
          <w:rFonts w:ascii="Calibri" w:hAnsi="Calibri"/>
          <w:b/>
          <w:sz w:val="28"/>
        </w:rPr>
        <w:instrText>“P</w:instrText>
      </w:r>
      <w:r w:rsidR="00690255" w:rsidRPr="009D7A90">
        <w:rPr>
          <w:rFonts w:ascii="Calibri" w:hAnsi="Calibri" w:cs="Courier New"/>
          <w:b/>
          <w:sz w:val="28"/>
          <w:szCs w:val="21"/>
        </w:rPr>
        <w:instrText>ower"</w:instrText>
      </w:r>
      <w:r w:rsidR="00690255" w:rsidRPr="009D7A90">
        <w:rPr>
          <w:rFonts w:ascii="Calibri" w:hAnsi="Calibri"/>
          <w:b/>
          <w:sz w:val="28"/>
        </w:rPr>
        <w:instrText xml:space="preserve"> </w:instrText>
      </w:r>
      <w:r w:rsidR="00690255" w:rsidRPr="009D7A90">
        <w:rPr>
          <w:rFonts w:ascii="Calibri" w:hAnsi="Calibri"/>
          <w:b/>
          <w:sz w:val="28"/>
        </w:rPr>
        <w:fldChar w:fldCharType="end"/>
      </w:r>
      <w:r w:rsidRPr="009D7A90">
        <w:t>, borehole temperature, Tf</w:t>
      </w:r>
      <w:r w:rsidR="000A6D66" w:rsidRPr="009D7A90">
        <w:fldChar w:fldCharType="begin"/>
      </w:r>
      <w:r w:rsidR="000A6D66" w:rsidRPr="009D7A90">
        <w:instrText xml:space="preserve"> </w:instrText>
      </w:r>
      <w:r w:rsidR="00387BC5" w:rsidRPr="009D7A90">
        <w:rPr>
          <w:b/>
          <w:color w:val="FF0000"/>
        </w:rPr>
        <w:instrText xml:space="preserve">XE </w:instrText>
      </w:r>
      <w:r w:rsidR="000A6D66" w:rsidRPr="009D7A90">
        <w:instrText xml:space="preserve">"Tf" </w:instrText>
      </w:r>
      <w:r w:rsidR="000A6D66" w:rsidRPr="009D7A90">
        <w:fldChar w:fldCharType="end"/>
      </w:r>
      <w:r w:rsidRPr="009D7A90">
        <w:t xml:space="preserve"> (</w:t>
      </w:r>
      <w:r w:rsidR="004F3B80" w:rsidRPr="009D7A90">
        <w:t xml:space="preserve">average </w:t>
      </w:r>
      <w:r w:rsidRPr="009D7A90">
        <w:t>fluid</w:t>
      </w:r>
      <w:r w:rsidR="00690255" w:rsidRPr="009D7A90">
        <w:rPr>
          <w:rFonts w:ascii="Calibri" w:hAnsi="Calibri"/>
          <w:b/>
          <w:sz w:val="28"/>
        </w:rPr>
        <w:fldChar w:fldCharType="begin"/>
      </w:r>
      <w:r w:rsidR="00690255" w:rsidRPr="009D7A90">
        <w:rPr>
          <w:rFonts w:ascii="Calibri" w:hAnsi="Calibri"/>
          <w:b/>
          <w:sz w:val="28"/>
        </w:rPr>
        <w:instrText xml:space="preserve"> </w:instrText>
      </w:r>
      <w:r w:rsidR="00387BC5" w:rsidRPr="009D7A90">
        <w:rPr>
          <w:rFonts w:ascii="Calibri" w:hAnsi="Calibri"/>
          <w:b/>
          <w:color w:val="FF0000"/>
          <w:sz w:val="28"/>
        </w:rPr>
        <w:instrText xml:space="preserve">XE </w:instrText>
      </w:r>
      <w:r w:rsidR="00730311" w:rsidRPr="009D7A90">
        <w:rPr>
          <w:rFonts w:ascii="Calibri" w:hAnsi="Calibri"/>
          <w:b/>
          <w:sz w:val="28"/>
        </w:rPr>
        <w:instrText>“Fluid”</w:instrText>
      </w:r>
      <w:r w:rsidR="00690255" w:rsidRPr="009D7A90">
        <w:rPr>
          <w:rFonts w:ascii="Calibri" w:hAnsi="Calibri"/>
          <w:b/>
          <w:sz w:val="28"/>
        </w:rPr>
        <w:instrText xml:space="preserve"> </w:instrText>
      </w:r>
      <w:r w:rsidR="00690255" w:rsidRPr="009D7A90">
        <w:rPr>
          <w:rFonts w:ascii="Calibri" w:hAnsi="Calibri"/>
          <w:b/>
          <w:sz w:val="28"/>
        </w:rPr>
        <w:fldChar w:fldCharType="end"/>
      </w:r>
      <w:r w:rsidRPr="009D7A90">
        <w:t xml:space="preserve"> temperature), exiting water temperature, entering water temperature</w:t>
      </w:r>
      <w:r w:rsidR="00690255" w:rsidRPr="009D7A90">
        <w:rPr>
          <w:rFonts w:ascii="Calibri" w:hAnsi="Calibri"/>
          <w:b/>
          <w:sz w:val="28"/>
        </w:rPr>
        <w:fldChar w:fldCharType="begin"/>
      </w:r>
      <w:r w:rsidR="00690255" w:rsidRPr="009D7A90">
        <w:rPr>
          <w:rFonts w:ascii="Calibri" w:hAnsi="Calibri"/>
          <w:b/>
          <w:sz w:val="28"/>
        </w:rPr>
        <w:instrText xml:space="preserve"> </w:instrText>
      </w:r>
      <w:r w:rsidR="00387BC5" w:rsidRPr="009D7A90">
        <w:rPr>
          <w:rFonts w:ascii="Calibri" w:hAnsi="Calibri"/>
          <w:b/>
          <w:color w:val="FF0000"/>
          <w:sz w:val="28"/>
        </w:rPr>
        <w:instrText xml:space="preserve">XE </w:instrText>
      </w:r>
      <w:r w:rsidR="00730311" w:rsidRPr="009D7A90">
        <w:rPr>
          <w:rFonts w:ascii="Calibri" w:hAnsi="Calibri"/>
          <w:b/>
          <w:sz w:val="28"/>
        </w:rPr>
        <w:instrText>“Entering water temperature”</w:instrText>
      </w:r>
      <w:r w:rsidR="00690255" w:rsidRPr="009D7A90">
        <w:rPr>
          <w:rFonts w:ascii="Calibri" w:hAnsi="Calibri"/>
          <w:b/>
          <w:sz w:val="28"/>
        </w:rPr>
        <w:instrText xml:space="preserve"> </w:instrText>
      </w:r>
      <w:r w:rsidR="00690255" w:rsidRPr="009D7A90">
        <w:rPr>
          <w:rFonts w:ascii="Calibri" w:hAnsi="Calibri"/>
          <w:b/>
          <w:sz w:val="28"/>
        </w:rPr>
        <w:fldChar w:fldCharType="end"/>
      </w:r>
      <w:r w:rsidRPr="009D7A90">
        <w:t xml:space="preserve">, minimum </w:t>
      </w:r>
      <w:r w:rsidRPr="009D7A90">
        <w:lastRenderedPageBreak/>
        <w:t>entering water temperature and maximum entering water temperature for each month</w:t>
      </w:r>
      <w:r w:rsidR="00796629" w:rsidRPr="009D7A90">
        <w:t xml:space="preserve"> or hour</w:t>
      </w:r>
      <w:r w:rsidRPr="009D7A90">
        <w:t xml:space="preserve"> of the design. The four reports include a concise temperature report</w:t>
      </w:r>
      <w:r w:rsidR="00E62D03" w:rsidRPr="009D7A90">
        <w:rPr>
          <w:rFonts w:ascii="Calibri" w:hAnsi="Calibri"/>
          <w:b/>
          <w:sz w:val="28"/>
        </w:rPr>
        <w:fldChar w:fldCharType="begin"/>
      </w:r>
      <w:r w:rsidR="00E62D03" w:rsidRPr="009D7A90">
        <w:rPr>
          <w:rFonts w:ascii="Calibri" w:hAnsi="Calibri"/>
          <w:b/>
          <w:sz w:val="28"/>
        </w:rPr>
        <w:instrText xml:space="preserve"> </w:instrText>
      </w:r>
      <w:r w:rsidR="00387BC5" w:rsidRPr="009D7A90">
        <w:rPr>
          <w:rFonts w:ascii="Calibri" w:hAnsi="Calibri"/>
          <w:b/>
          <w:color w:val="FF0000"/>
          <w:sz w:val="28"/>
        </w:rPr>
        <w:instrText xml:space="preserve">XE </w:instrText>
      </w:r>
      <w:r w:rsidR="00350284" w:rsidRPr="009D7A90">
        <w:rPr>
          <w:rFonts w:ascii="Calibri" w:hAnsi="Calibri"/>
          <w:b/>
          <w:sz w:val="28"/>
        </w:rPr>
        <w:instrText>“Reports</w:instrText>
      </w:r>
      <w:r w:rsidR="00C55AAD" w:rsidRPr="009D7A90">
        <w:rPr>
          <w:rFonts w:ascii="Calibri" w:hAnsi="Calibri"/>
          <w:b/>
          <w:sz w:val="28"/>
        </w:rPr>
        <w:instrText>”</w:instrText>
      </w:r>
      <w:r w:rsidR="00E62D03" w:rsidRPr="009D7A90">
        <w:rPr>
          <w:rFonts w:ascii="Calibri" w:hAnsi="Calibri"/>
          <w:b/>
          <w:sz w:val="28"/>
        </w:rPr>
        <w:instrText xml:space="preserve"> </w:instrText>
      </w:r>
      <w:r w:rsidR="00E62D03" w:rsidRPr="009D7A90">
        <w:rPr>
          <w:rFonts w:ascii="Calibri" w:hAnsi="Calibri"/>
          <w:b/>
          <w:sz w:val="28"/>
        </w:rPr>
        <w:fldChar w:fldCharType="end"/>
      </w:r>
      <w:r w:rsidR="00690255" w:rsidRPr="009D7A90">
        <w:rPr>
          <w:rFonts w:ascii="Calibri" w:hAnsi="Calibri"/>
          <w:b/>
          <w:sz w:val="28"/>
        </w:rPr>
        <w:fldChar w:fldCharType="begin"/>
      </w:r>
      <w:r w:rsidR="00690255" w:rsidRPr="009D7A90">
        <w:rPr>
          <w:rFonts w:ascii="Calibri" w:hAnsi="Calibri"/>
          <w:b/>
          <w:sz w:val="28"/>
        </w:rPr>
        <w:instrText xml:space="preserve"> </w:instrText>
      </w:r>
      <w:r w:rsidR="00387BC5" w:rsidRPr="009D7A90">
        <w:rPr>
          <w:rFonts w:ascii="Calibri" w:hAnsi="Calibri"/>
          <w:b/>
          <w:color w:val="FF0000"/>
          <w:sz w:val="28"/>
        </w:rPr>
        <w:instrText xml:space="preserve">XE </w:instrText>
      </w:r>
      <w:r w:rsidR="00350284" w:rsidRPr="009D7A90">
        <w:rPr>
          <w:rFonts w:ascii="Calibri" w:hAnsi="Calibri"/>
          <w:b/>
          <w:sz w:val="28"/>
        </w:rPr>
        <w:instrText>“Reports</w:instrText>
      </w:r>
      <w:r w:rsidR="00690255" w:rsidRPr="009D7A90">
        <w:rPr>
          <w:rFonts w:ascii="Calibri" w:hAnsi="Calibri" w:cs="Courier New"/>
          <w:b/>
          <w:sz w:val="28"/>
          <w:szCs w:val="21"/>
        </w:rPr>
        <w:instrText>"</w:instrText>
      </w:r>
      <w:r w:rsidR="00690255" w:rsidRPr="009D7A90">
        <w:rPr>
          <w:rFonts w:ascii="Calibri" w:hAnsi="Calibri"/>
          <w:b/>
          <w:sz w:val="28"/>
        </w:rPr>
        <w:instrText xml:space="preserve"> </w:instrText>
      </w:r>
      <w:r w:rsidR="00690255" w:rsidRPr="009D7A90">
        <w:rPr>
          <w:rFonts w:ascii="Calibri" w:hAnsi="Calibri"/>
          <w:b/>
          <w:sz w:val="28"/>
        </w:rPr>
        <w:fldChar w:fldCharType="end"/>
      </w:r>
      <w:r w:rsidRPr="009D7A90">
        <w:t xml:space="preserve">, </w:t>
      </w:r>
      <w:r w:rsidR="00593FF8" w:rsidRPr="009D7A90">
        <w:t xml:space="preserve">a detailed temperature report, </w:t>
      </w:r>
      <w:r w:rsidRPr="009D7A90">
        <w:t xml:space="preserve"> a report that offers all project parameters, loads data and temperature data and a report that offers project parameters and loads data. </w:t>
      </w:r>
    </w:p>
    <w:p w14:paraId="0697C896" w14:textId="77777777" w:rsidR="00796629" w:rsidRDefault="00796629" w:rsidP="00F6553E">
      <w:pPr>
        <w:pStyle w:val="NormalLevel3"/>
      </w:pPr>
    </w:p>
    <w:p w14:paraId="07F6DBE4" w14:textId="77777777" w:rsidR="0031213C" w:rsidRDefault="0031213C" w:rsidP="00115317">
      <w:pPr>
        <w:pStyle w:val="TOCLevel3"/>
        <w:ind w:left="0" w:firstLine="720"/>
        <w:rPr>
          <w:sz w:val="24"/>
        </w:rPr>
      </w:pPr>
      <w:bookmarkStart w:id="151" w:name="_Toc319709478"/>
      <w:bookmarkStart w:id="152" w:name="_Toc521589661"/>
      <w:r>
        <w:t>Zone Reports</w:t>
      </w:r>
      <w:bookmarkEnd w:id="151"/>
      <w:bookmarkEnd w:id="152"/>
      <w:r w:rsidR="00E62D03" w:rsidRPr="002B7066">
        <w:fldChar w:fldCharType="begin"/>
      </w:r>
      <w:r w:rsidR="00E62D03" w:rsidRPr="002B7066">
        <w:instrText xml:space="preserve"> </w:instrText>
      </w:r>
      <w:r w:rsidR="00387BC5" w:rsidRPr="00387BC5">
        <w:rPr>
          <w:color w:val="FF0000"/>
        </w:rPr>
        <w:instrText xml:space="preserve">XE </w:instrText>
      </w:r>
      <w:r w:rsidR="00C17C10" w:rsidRPr="002B7066">
        <w:instrText>“Reports</w:instrText>
      </w:r>
      <w:r w:rsidR="00E62D03" w:rsidRPr="002B7066">
        <w:rPr>
          <w:rFonts w:cs="Courier New"/>
          <w:szCs w:val="21"/>
        </w:rPr>
        <w:instrText>"</w:instrText>
      </w:r>
      <w:r w:rsidR="00E62D03" w:rsidRPr="002B7066">
        <w:instrText xml:space="preserve"> </w:instrText>
      </w:r>
      <w:r w:rsidR="00E62D03" w:rsidRPr="002B7066">
        <w:fldChar w:fldCharType="end"/>
      </w:r>
      <w:r w:rsidR="00CB04B0" w:rsidRPr="002B7066">
        <w:fldChar w:fldCharType="begin"/>
      </w:r>
      <w:r w:rsidR="00CB04B0" w:rsidRPr="002B7066">
        <w:instrText xml:space="preserve"> </w:instrText>
      </w:r>
      <w:r w:rsidR="00387BC5" w:rsidRPr="00387BC5">
        <w:rPr>
          <w:color w:val="FF0000"/>
        </w:rPr>
        <w:instrText xml:space="preserve">XE </w:instrText>
      </w:r>
      <w:r w:rsidR="00757474" w:rsidRPr="002B7066">
        <w:instrText>“Zone R</w:instrText>
      </w:r>
      <w:r w:rsidR="00CB04B0" w:rsidRPr="002B7066">
        <w:rPr>
          <w:rFonts w:cs="Courier New"/>
          <w:szCs w:val="21"/>
        </w:rPr>
        <w:instrText>eports"</w:instrText>
      </w:r>
      <w:r w:rsidR="00CB04B0" w:rsidRPr="002B7066">
        <w:instrText xml:space="preserve"> </w:instrText>
      </w:r>
      <w:r w:rsidR="00CB04B0" w:rsidRPr="002B7066">
        <w:fldChar w:fldCharType="end"/>
      </w:r>
      <w:r>
        <w:rPr>
          <w:sz w:val="24"/>
        </w:rPr>
        <w:t xml:space="preserve"> </w:t>
      </w:r>
    </w:p>
    <w:p w14:paraId="245E728D" w14:textId="77777777" w:rsidR="0031213C" w:rsidRDefault="0031213C">
      <w:pPr>
        <w:pStyle w:val="NormalIndent"/>
        <w:rPr>
          <w:sz w:val="24"/>
        </w:rPr>
      </w:pPr>
    </w:p>
    <w:p w14:paraId="565D51F4" w14:textId="77777777" w:rsidR="0031213C" w:rsidRDefault="0031213C" w:rsidP="00DE0870">
      <w:pPr>
        <w:pStyle w:val="NormalLevel2"/>
      </w:pPr>
      <w:r>
        <w:t>A ‘print’ but</w:t>
      </w:r>
      <w:smartTag w:uri="urn:schemas-microsoft-com:office:smarttags" w:element="PersonName">
        <w:r>
          <w:t>to</w:t>
        </w:r>
      </w:smartTag>
      <w:r>
        <w:t>n in the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allows the designer </w:t>
      </w:r>
      <w:smartTag w:uri="urn:schemas-microsoft-com:office:smarttags" w:element="PersonName">
        <w:r>
          <w:t>to</w:t>
        </w:r>
      </w:smartTag>
      <w:r>
        <w:t xml:space="preserve"> print the loads-related information in various formats.  Because the zones contain information about the zones, the loads, and the equipment, it is often necessary </w:t>
      </w:r>
      <w:smartTag w:uri="urn:schemas-microsoft-com:office:smarttags" w:element="PersonName">
        <w:r>
          <w:t>to</w:t>
        </w:r>
      </w:smartTag>
      <w:r>
        <w:t xml:space="preserve"> obtain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of the information in separate as well as combined documents.</w:t>
      </w:r>
    </w:p>
    <w:p w14:paraId="551DE976" w14:textId="77777777" w:rsidR="0031213C" w:rsidRDefault="0031213C" w:rsidP="00DE0870">
      <w:pPr>
        <w:pStyle w:val="NormalLevel2"/>
      </w:pPr>
    </w:p>
    <w:p w14:paraId="77923C50" w14:textId="77777777" w:rsidR="0031213C" w:rsidRDefault="0031213C" w:rsidP="00DE0870">
      <w:pPr>
        <w:pStyle w:val="NormalLevel2"/>
      </w:pPr>
      <w:r>
        <w:t>For example, at one time, a designer may want to quickly see all of the zones with their loads and corresponding equipment.  At other times, the designer may only need to see a list of the equipment for each zone. GLD offers five different zone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options including:</w:t>
      </w:r>
    </w:p>
    <w:p w14:paraId="4020D135" w14:textId="77777777" w:rsidR="0031213C" w:rsidRDefault="0031213C" w:rsidP="00DE0870">
      <w:pPr>
        <w:pStyle w:val="NormalLevel2"/>
      </w:pPr>
    </w:p>
    <w:p w14:paraId="4606B9BE" w14:textId="77777777" w:rsidR="0031213C" w:rsidRDefault="0031213C" w:rsidP="00DE0870">
      <w:pPr>
        <w:pStyle w:val="NormalLevel2"/>
      </w:pPr>
      <w:r>
        <w:t>A concise zone report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“Reports</w:instrText>
      </w:r>
      <w:r w:rsidR="00C55AAD" w:rsidRPr="002B7066">
        <w:instrTex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“Reports</w:instrText>
      </w:r>
      <w:r w:rsidR="00690255" w:rsidRPr="002B7066">
        <w:rPr>
          <w:rFonts w:cs="Courier New"/>
          <w:szCs w:val="21"/>
        </w:rPr>
        <w:instrText>"</w:instrText>
      </w:r>
      <w:r w:rsidR="00690255" w:rsidRPr="002B7066">
        <w:instrText xml:space="preserve"> </w:instrText>
      </w:r>
      <w:r w:rsidR="00690255" w:rsidRPr="002B7066">
        <w:fldChar w:fldCharType="end"/>
      </w:r>
    </w:p>
    <w:p w14:paraId="0B107F8D" w14:textId="77777777" w:rsidR="0031213C" w:rsidRDefault="0031213C" w:rsidP="00DE0870">
      <w:pPr>
        <w:pStyle w:val="NormalLevel2"/>
      </w:pPr>
      <w:r>
        <w:t>A detailed zone report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“Reports</w:instrText>
      </w:r>
      <w:r w:rsidR="00C55AAD" w:rsidRPr="002B7066">
        <w:instrTex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“Reports</w:instrText>
      </w:r>
      <w:r w:rsidR="00690255" w:rsidRPr="002B7066">
        <w:rPr>
          <w:rFonts w:cs="Courier New"/>
          <w:szCs w:val="21"/>
        </w:rPr>
        <w:instrText>"</w:instrText>
      </w:r>
      <w:r w:rsidR="00690255" w:rsidRPr="002B7066">
        <w:instrText xml:space="preserve"> </w:instrText>
      </w:r>
      <w:r w:rsidR="00690255" w:rsidRPr="002B7066">
        <w:fldChar w:fldCharType="end"/>
      </w:r>
    </w:p>
    <w:p w14:paraId="12F9E951" w14:textId="77777777" w:rsidR="0031213C" w:rsidRDefault="0031213C" w:rsidP="00DE0870">
      <w:pPr>
        <w:pStyle w:val="NormalLevel2"/>
      </w:pPr>
      <w:r>
        <w:t>An equipment list report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“Reports</w:instrText>
      </w:r>
      <w:r w:rsidR="00C55AAD" w:rsidRPr="002B7066">
        <w:instrTex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“Reports</w:instrText>
      </w:r>
      <w:r w:rsidR="00690255" w:rsidRPr="002B7066">
        <w:rPr>
          <w:rFonts w:cs="Courier New"/>
          <w:szCs w:val="21"/>
        </w:rPr>
        <w:instrText>"</w:instrText>
      </w:r>
      <w:r w:rsidR="00690255" w:rsidRPr="002B7066">
        <w:instrText xml:space="preserve"> </w:instrText>
      </w:r>
      <w:r w:rsidR="00690255" w:rsidRPr="002B7066">
        <w:fldChar w:fldCharType="end"/>
      </w:r>
    </w:p>
    <w:p w14:paraId="18787888" w14:textId="77777777" w:rsidR="0031213C" w:rsidRDefault="0031213C" w:rsidP="00DE0870">
      <w:pPr>
        <w:pStyle w:val="NormalLevel2"/>
      </w:pPr>
      <w:r>
        <w:t>A loads report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“Reports</w:instrText>
      </w:r>
      <w:r w:rsidR="00C55AAD" w:rsidRPr="002B7066">
        <w:instrTex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“Reports</w:instrText>
      </w:r>
      <w:r w:rsidR="00690255" w:rsidRPr="002B7066">
        <w:rPr>
          <w:rFonts w:cs="Courier New"/>
          <w:szCs w:val="21"/>
        </w:rPr>
        <w:instrText>"</w:instrText>
      </w:r>
      <w:r w:rsidR="00690255" w:rsidRPr="002B7066">
        <w:instrText xml:space="preserve"> </w:instrText>
      </w:r>
      <w:r w:rsidR="00690255" w:rsidRPr="002B7066">
        <w:fldChar w:fldCharType="end"/>
      </w:r>
    </w:p>
    <w:p w14:paraId="60B4C468" w14:textId="77777777" w:rsidR="0031213C" w:rsidRDefault="0031213C" w:rsidP="00DE0870">
      <w:pPr>
        <w:pStyle w:val="NormalLevel2"/>
      </w:pPr>
      <w:r>
        <w:t>A zone names report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“Reports</w:instrText>
      </w:r>
      <w:r w:rsidR="00C55AAD" w:rsidRPr="002B7066">
        <w:instrTex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“Reports</w:instrText>
      </w:r>
      <w:r w:rsidR="00690255" w:rsidRPr="002B7066">
        <w:rPr>
          <w:rFonts w:cs="Courier New"/>
          <w:szCs w:val="21"/>
        </w:rPr>
        <w:instrText>"</w:instrText>
      </w:r>
      <w:r w:rsidR="00690255" w:rsidRPr="002B7066">
        <w:instrText xml:space="preserve"> </w:instrText>
      </w:r>
      <w:r w:rsidR="00690255" w:rsidRPr="002B7066">
        <w:fldChar w:fldCharType="end"/>
      </w:r>
    </w:p>
    <w:p w14:paraId="11DFC32B" w14:textId="77777777" w:rsidR="00C232B4" w:rsidRDefault="00C232B4">
      <w:pPr>
        <w:pStyle w:val="NormalIndent"/>
        <w:ind w:left="2580"/>
        <w:rPr>
          <w:sz w:val="24"/>
        </w:rPr>
      </w:pPr>
    </w:p>
    <w:p w14:paraId="504F05FD" w14:textId="77777777" w:rsidR="00C232B4" w:rsidRDefault="00796629" w:rsidP="000259CC">
      <w:pPr>
        <w:pStyle w:val="TOCLevel3"/>
        <w:rPr>
          <w:sz w:val="24"/>
        </w:rPr>
      </w:pPr>
      <w:bookmarkStart w:id="153" w:name="_Toc319709479"/>
      <w:bookmarkStart w:id="154" w:name="_Toc521589662"/>
      <w:r>
        <w:t>Lifecycle</w:t>
      </w:r>
      <w:r w:rsidR="00567CEF" w:rsidRPr="002B7066">
        <w:fldChar w:fldCharType="begin"/>
      </w:r>
      <w:r w:rsidR="00567CEF" w:rsidRPr="002B7066">
        <w:instrText xml:space="preserve"> </w:instrText>
      </w:r>
      <w:r w:rsidR="00387BC5" w:rsidRPr="00387BC5">
        <w:rPr>
          <w:color w:val="FF0000"/>
        </w:rPr>
        <w:instrText xml:space="preserve">XE </w:instrText>
      </w:r>
      <w:r w:rsidR="00F6073C" w:rsidRPr="002B7066">
        <w:instrText>“Lifecycle”</w:instrText>
      </w:r>
      <w:r w:rsidR="00567CEF" w:rsidRPr="002B7066">
        <w:instrText xml:space="preserve"> </w:instrText>
      </w:r>
      <w:r w:rsidR="00567CEF" w:rsidRPr="002B7066">
        <w:fldChar w:fldCharType="end"/>
      </w:r>
      <w:r>
        <w:t xml:space="preserve"> Cost and C</w:t>
      </w:r>
      <w:r w:rsidR="00C17C10">
        <w:t>O</w:t>
      </w:r>
      <w:r>
        <w:rPr>
          <w:vertAlign w:val="subscript"/>
        </w:rPr>
        <w:t>2</w:t>
      </w:r>
      <w:r w:rsidR="00B245B1" w:rsidRPr="002B7066">
        <w:fldChar w:fldCharType="begin"/>
      </w:r>
      <w:r w:rsidR="00B245B1" w:rsidRPr="002B7066">
        <w:instrText xml:space="preserve"> </w:instrText>
      </w:r>
      <w:r w:rsidR="00387BC5" w:rsidRPr="00387BC5">
        <w:rPr>
          <w:color w:val="FF0000"/>
        </w:rPr>
        <w:instrText xml:space="preserve">XE </w:instrText>
      </w:r>
      <w:r w:rsidR="00B245B1" w:rsidRPr="002B7066">
        <w:instrText xml:space="preserve">"CO2" </w:instrText>
      </w:r>
      <w:r w:rsidR="00B245B1" w:rsidRPr="002B7066">
        <w:fldChar w:fldCharType="end"/>
      </w:r>
      <w:r>
        <w:t xml:space="preserve"> </w:t>
      </w:r>
      <w:r w:rsidR="00C232B4">
        <w:t>Reports</w:t>
      </w:r>
      <w:bookmarkEnd w:id="153"/>
      <w:bookmarkEnd w:id="154"/>
      <w:r w:rsidR="00E62D03" w:rsidRPr="002B7066">
        <w:fldChar w:fldCharType="begin"/>
      </w:r>
      <w:r w:rsidR="00E62D03" w:rsidRPr="002B7066">
        <w:instrText xml:space="preserve"> </w:instrText>
      </w:r>
      <w:r w:rsidR="00387BC5" w:rsidRPr="00387BC5">
        <w:rPr>
          <w:color w:val="FF0000"/>
        </w:rPr>
        <w:instrText xml:space="preserve">XE </w:instrText>
      </w:r>
      <w:r w:rsidR="00C17C10" w:rsidRPr="002B7066">
        <w:instrText>“Reports</w:instrText>
      </w:r>
      <w:r w:rsidR="00E62D03" w:rsidRPr="002B7066">
        <w:rPr>
          <w:rFonts w:cs="Courier New"/>
          <w:szCs w:val="21"/>
        </w:rPr>
        <w:instrText>"</w:instrText>
      </w:r>
      <w:r w:rsidR="00E62D03" w:rsidRPr="002B7066">
        <w:instrText xml:space="preserve"> </w:instrText>
      </w:r>
      <w:r w:rsidR="00E62D03" w:rsidRPr="002B7066">
        <w:fldChar w:fldCharType="end"/>
      </w:r>
      <w:r w:rsidR="00C232B4">
        <w:rPr>
          <w:sz w:val="24"/>
        </w:rPr>
        <w:t xml:space="preserve"> </w:t>
      </w:r>
    </w:p>
    <w:p w14:paraId="02A58BB0" w14:textId="77777777" w:rsidR="00C232B4" w:rsidRDefault="00C232B4" w:rsidP="00F6553E">
      <w:pPr>
        <w:pStyle w:val="NormalLevel3"/>
      </w:pPr>
    </w:p>
    <w:p w14:paraId="23EC8B13" w14:textId="77777777" w:rsidR="00C232B4" w:rsidRDefault="00C232B4" w:rsidP="00DE0870">
      <w:pPr>
        <w:pStyle w:val="NormalLevel2"/>
      </w:pPr>
      <w:r>
        <w:t>A ‘print’ butto</w:t>
      </w:r>
      <w:r w:rsidR="0058076E">
        <w:t xml:space="preserve">n in the </w:t>
      </w:r>
      <w:r w:rsidR="00A338E8">
        <w:t>GSA module</w:t>
      </w:r>
      <w:r>
        <w:t xml:space="preserve"> allows the designer to print the finance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“Finance”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“Finance”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-related information in various formats.  </w:t>
      </w:r>
    </w:p>
    <w:p w14:paraId="44A00ADB" w14:textId="77777777" w:rsidR="00C232B4" w:rsidRDefault="00C232B4" w:rsidP="00DE0870">
      <w:pPr>
        <w:pStyle w:val="NormalLevel2"/>
      </w:pPr>
    </w:p>
    <w:p w14:paraId="4ACD51D1" w14:textId="77777777" w:rsidR="00C232B4" w:rsidRDefault="00C232B4" w:rsidP="00DE0870">
      <w:pPr>
        <w:pStyle w:val="NormalLevel2"/>
      </w:pPr>
      <w:r>
        <w:t xml:space="preserve">GLD offers four different </w:t>
      </w:r>
      <w:r w:rsidR="00A338E8">
        <w:t>GSA/</w:t>
      </w:r>
      <w:r>
        <w:t>finance</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“Finance”</w:instrText>
      </w:r>
      <w:r w:rsidR="00E62D03" w:rsidRPr="002B7066">
        <w:rPr>
          <w:rFonts w:ascii="Calibri" w:hAnsi="Calibri"/>
          <w:sz w:val="28"/>
        </w:rPr>
        <w:instrText xml:space="preserve"> </w:instrText>
      </w:r>
      <w:r w:rsidR="00E62D03" w:rsidRPr="002B7066">
        <w:rPr>
          <w:rFonts w:ascii="Calibri" w:hAnsi="Calibri"/>
          <w:sz w:val="28"/>
        </w:rPr>
        <w:fldChar w:fldCharType="end"/>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“Finance”</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report</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“Reports</w:instrText>
      </w:r>
      <w:r w:rsidR="00C55AAD" w:rsidRPr="002B7066">
        <w:rPr>
          <w:rFonts w:ascii="Calibri" w:hAnsi="Calibri"/>
          <w:sz w:val="28"/>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“Reports</w:instrText>
      </w:r>
      <w:r w:rsidR="00690255" w:rsidRPr="002B7066">
        <w:rPr>
          <w:rFonts w:ascii="Calibri" w:hAnsi="Calibri" w:cs="Courier New"/>
          <w:sz w:val="28"/>
          <w:szCs w:val="21"/>
        </w:rPr>
        <w:instrText>"</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options including:</w:t>
      </w:r>
    </w:p>
    <w:p w14:paraId="41C8AC19" w14:textId="77777777" w:rsidR="00C232B4" w:rsidRDefault="00C232B4" w:rsidP="00DE0870">
      <w:pPr>
        <w:pStyle w:val="NormalLevel2"/>
      </w:pPr>
    </w:p>
    <w:p w14:paraId="4A7F0782" w14:textId="77777777" w:rsidR="00C232B4" w:rsidRDefault="00C232B4" w:rsidP="00DE0870">
      <w:pPr>
        <w:pStyle w:val="NormalLevel2"/>
      </w:pPr>
      <w:r>
        <w:t>A concise finance</w:t>
      </w:r>
      <w:r w:rsidR="00E62D03" w:rsidRPr="002B7066">
        <w:fldChar w:fldCharType="begin"/>
      </w:r>
      <w:r w:rsidR="00E62D03" w:rsidRPr="002B7066">
        <w:instrText xml:space="preserve"> </w:instrText>
      </w:r>
      <w:r w:rsidR="00387BC5" w:rsidRPr="00387BC5">
        <w:rPr>
          <w:color w:val="FF0000"/>
        </w:rPr>
        <w:instrText xml:space="preserve">XE </w:instrText>
      </w:r>
      <w:r w:rsidR="00730311" w:rsidRPr="002B7066">
        <w:instrText>“Finance”</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730311" w:rsidRPr="002B7066">
        <w:instrText>“Finance”</w:instrText>
      </w:r>
      <w:r w:rsidR="00690255" w:rsidRPr="002B7066">
        <w:instrText xml:space="preserve"> </w:instrText>
      </w:r>
      <w:r w:rsidR="00690255" w:rsidRPr="002B7066">
        <w:fldChar w:fldCharType="end"/>
      </w:r>
      <w:r>
        <w:t xml:space="preserve"> report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“Reports</w:instrText>
      </w:r>
      <w:r w:rsidR="00C55AAD" w:rsidRPr="002B7066">
        <w:instrTex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“Reports</w:instrText>
      </w:r>
      <w:r w:rsidR="00690255" w:rsidRPr="002B7066">
        <w:rPr>
          <w:rFonts w:cs="Courier New"/>
          <w:szCs w:val="21"/>
        </w:rPr>
        <w:instrText>"</w:instrText>
      </w:r>
      <w:r w:rsidR="00690255" w:rsidRPr="002B7066">
        <w:instrText xml:space="preserve"> </w:instrText>
      </w:r>
      <w:r w:rsidR="00690255" w:rsidRPr="002B7066">
        <w:fldChar w:fldCharType="end"/>
      </w:r>
    </w:p>
    <w:p w14:paraId="064FEA8F" w14:textId="77777777" w:rsidR="00C232B4" w:rsidRDefault="00C232B4" w:rsidP="00DE0870">
      <w:pPr>
        <w:pStyle w:val="NormalLevel2"/>
      </w:pPr>
      <w:r>
        <w:t>A detailed finance</w:t>
      </w:r>
      <w:r w:rsidR="00E62D03" w:rsidRPr="002B7066">
        <w:fldChar w:fldCharType="begin"/>
      </w:r>
      <w:r w:rsidR="00E62D03" w:rsidRPr="002B7066">
        <w:instrText xml:space="preserve"> </w:instrText>
      </w:r>
      <w:r w:rsidR="00387BC5" w:rsidRPr="00387BC5">
        <w:rPr>
          <w:color w:val="FF0000"/>
        </w:rPr>
        <w:instrText xml:space="preserve">XE </w:instrText>
      </w:r>
      <w:r w:rsidR="00730311" w:rsidRPr="002B7066">
        <w:instrText>“Finance”</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730311" w:rsidRPr="002B7066">
        <w:instrText>“Finance”</w:instrText>
      </w:r>
      <w:r w:rsidR="00690255" w:rsidRPr="002B7066">
        <w:instrText xml:space="preserve"> </w:instrText>
      </w:r>
      <w:r w:rsidR="00690255" w:rsidRPr="002B7066">
        <w:fldChar w:fldCharType="end"/>
      </w:r>
      <w:r>
        <w:t xml:space="preserve"> report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“Reports</w:instrText>
      </w:r>
      <w:r w:rsidR="00C55AAD" w:rsidRPr="002B7066">
        <w:instrTex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“Reports</w:instrText>
      </w:r>
      <w:r w:rsidR="00690255" w:rsidRPr="002B7066">
        <w:rPr>
          <w:rFonts w:cs="Courier New"/>
          <w:szCs w:val="21"/>
        </w:rPr>
        <w:instrText>"</w:instrText>
      </w:r>
      <w:r w:rsidR="00690255" w:rsidRPr="002B7066">
        <w:instrText xml:space="preserve"> </w:instrText>
      </w:r>
      <w:r w:rsidR="00690255" w:rsidRPr="002B7066">
        <w:fldChar w:fldCharType="end"/>
      </w:r>
    </w:p>
    <w:p w14:paraId="42E62BBE" w14:textId="77777777" w:rsidR="00C232B4" w:rsidRDefault="00C232B4" w:rsidP="00DE0870">
      <w:pPr>
        <w:pStyle w:val="NormalLevel2"/>
      </w:pPr>
      <w:r>
        <w:t>A concise inputs report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“Reports</w:instrText>
      </w:r>
      <w:r w:rsidR="00C55AAD" w:rsidRPr="002B7066">
        <w:instrTex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“Reports</w:instrText>
      </w:r>
      <w:r w:rsidR="00690255" w:rsidRPr="002B7066">
        <w:rPr>
          <w:rFonts w:cs="Courier New"/>
          <w:szCs w:val="21"/>
        </w:rPr>
        <w:instrText>"</w:instrText>
      </w:r>
      <w:r w:rsidR="00690255" w:rsidRPr="002B7066">
        <w:instrText xml:space="preserve"> </w:instrText>
      </w:r>
      <w:r w:rsidR="00690255" w:rsidRPr="002B7066">
        <w:fldChar w:fldCharType="end"/>
      </w:r>
    </w:p>
    <w:p w14:paraId="1328EFEB" w14:textId="77777777" w:rsidR="00C232B4" w:rsidRDefault="00C232B4" w:rsidP="00DE0870">
      <w:pPr>
        <w:pStyle w:val="NormalLevel2"/>
      </w:pPr>
      <w:r>
        <w:t>A detailed inputs report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“Reports</w:instrText>
      </w:r>
      <w:r w:rsidR="00C55AAD" w:rsidRPr="002B7066">
        <w:instrTex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“Reports</w:instrText>
      </w:r>
      <w:r w:rsidR="00690255" w:rsidRPr="002B7066">
        <w:rPr>
          <w:rFonts w:cs="Courier New"/>
          <w:szCs w:val="21"/>
        </w:rPr>
        <w:instrText>"</w:instrText>
      </w:r>
      <w:r w:rsidR="00690255" w:rsidRPr="002B7066">
        <w:instrText xml:space="preserve"> </w:instrText>
      </w:r>
      <w:r w:rsidR="00690255" w:rsidRPr="002B7066">
        <w:fldChar w:fldCharType="end"/>
      </w:r>
    </w:p>
    <w:p w14:paraId="2488C052" w14:textId="77777777" w:rsidR="00796629" w:rsidRDefault="00796629" w:rsidP="00DE0870">
      <w:pPr>
        <w:pStyle w:val="NormalLevel2"/>
      </w:pPr>
      <w:r>
        <w:t>A financial analysis report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“Reports</w:instrText>
      </w:r>
      <w:r w:rsidR="00C55AAD" w:rsidRPr="002B7066">
        <w:instrTex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“Reports</w:instrText>
      </w:r>
      <w:r w:rsidR="00690255" w:rsidRPr="002B7066">
        <w:rPr>
          <w:rFonts w:cs="Courier New"/>
          <w:szCs w:val="21"/>
        </w:rPr>
        <w:instrText>"</w:instrText>
      </w:r>
      <w:r w:rsidR="00690255" w:rsidRPr="002B7066">
        <w:instrText xml:space="preserve"> </w:instrText>
      </w:r>
      <w:r w:rsidR="00690255" w:rsidRPr="002B7066">
        <w:fldChar w:fldCharType="end"/>
      </w:r>
    </w:p>
    <w:p w14:paraId="2D46DB3D" w14:textId="77777777" w:rsidR="0058076E" w:rsidRDefault="0058076E" w:rsidP="00F6553E">
      <w:pPr>
        <w:pStyle w:val="NormalLevel3"/>
      </w:pPr>
    </w:p>
    <w:p w14:paraId="125577A6" w14:textId="77777777" w:rsidR="0058076E" w:rsidRDefault="0058076E" w:rsidP="000259CC">
      <w:pPr>
        <w:pStyle w:val="TOCLevel3"/>
        <w:rPr>
          <w:sz w:val="24"/>
        </w:rPr>
      </w:pPr>
      <w:bookmarkStart w:id="155" w:name="_Toc319709480"/>
      <w:bookmarkStart w:id="156" w:name="_Toc521589663"/>
      <w:r>
        <w:t>Thermal Conductivity</w:t>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“Thermal c</w:instrText>
      </w:r>
      <w:r w:rsidR="00690255" w:rsidRPr="002B7066">
        <w:rPr>
          <w:rFonts w:cs="Courier New"/>
          <w:szCs w:val="21"/>
        </w:rPr>
        <w:instrText>onductivity"</w:instrText>
      </w:r>
      <w:r w:rsidR="00690255" w:rsidRPr="002B7066">
        <w:instrText xml:space="preserve"> </w:instrText>
      </w:r>
      <w:r w:rsidR="00690255" w:rsidRPr="002B7066">
        <w:fldChar w:fldCharType="end"/>
      </w:r>
      <w:r>
        <w:t xml:space="preserve"> Report</w:t>
      </w:r>
      <w:r w:rsidR="00796629">
        <w:t>s</w:t>
      </w:r>
      <w:bookmarkEnd w:id="155"/>
      <w:bookmarkEnd w:id="156"/>
      <w:r w:rsidR="00E62D03" w:rsidRPr="002B7066">
        <w:fldChar w:fldCharType="begin"/>
      </w:r>
      <w:r w:rsidR="00E62D03" w:rsidRPr="002B7066">
        <w:instrText xml:space="preserve"> </w:instrText>
      </w:r>
      <w:r w:rsidR="00387BC5" w:rsidRPr="00387BC5">
        <w:rPr>
          <w:color w:val="FF0000"/>
        </w:rPr>
        <w:instrText xml:space="preserve">XE </w:instrText>
      </w:r>
      <w:r w:rsidR="00C17C10" w:rsidRPr="002B7066">
        <w:instrText>“Reports</w:instrText>
      </w:r>
      <w:r w:rsidR="00E62D03" w:rsidRPr="002B7066">
        <w:rPr>
          <w:rFonts w:cs="Courier New"/>
          <w:szCs w:val="21"/>
        </w:rPr>
        <w:instrText>"</w:instrText>
      </w:r>
      <w:r w:rsidR="00E62D03" w:rsidRPr="002B7066">
        <w:instrText xml:space="preserve"> </w:instrText>
      </w:r>
      <w:r w:rsidR="00E62D03" w:rsidRPr="002B7066">
        <w:fldChar w:fldCharType="end"/>
      </w:r>
    </w:p>
    <w:p w14:paraId="73DBCF87" w14:textId="77777777" w:rsidR="0058076E" w:rsidRDefault="0058076E" w:rsidP="00F6553E">
      <w:pPr>
        <w:pStyle w:val="NormalLevel3"/>
      </w:pPr>
    </w:p>
    <w:p w14:paraId="52B55F09" w14:textId="77777777" w:rsidR="0058076E" w:rsidRDefault="0058076E" w:rsidP="00DE0870">
      <w:pPr>
        <w:pStyle w:val="NormalLevel2"/>
      </w:pPr>
      <w:r>
        <w:t>A ‘print’ but</w:t>
      </w:r>
      <w:smartTag w:uri="urn:schemas-microsoft-com:office:smarttags" w:element="PersonName">
        <w:r>
          <w:t>to</w:t>
        </w:r>
      </w:smartTag>
      <w:r>
        <w:t>n in the thermal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module allows the designer </w:t>
      </w:r>
      <w:smartTag w:uri="urn:schemas-microsoft-com:office:smarttags" w:element="PersonName">
        <w:r>
          <w:t>to</w:t>
        </w:r>
      </w:smartTag>
      <w:r>
        <w:t xml:space="preserve"> print out a d</w:t>
      </w:r>
      <w:r w:rsidR="00796629">
        <w:t>etailed, professional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796629">
        <w:t>. The designer can also print out large, color graphs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“Graphs”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796629">
        <w:t xml:space="preserve"> to include in the report. </w:t>
      </w:r>
    </w:p>
    <w:p w14:paraId="130BB2D1" w14:textId="77777777" w:rsidR="00796629" w:rsidRDefault="00796629" w:rsidP="00DE0870">
      <w:pPr>
        <w:pStyle w:val="NormalLevel2"/>
      </w:pPr>
    </w:p>
    <w:p w14:paraId="42D7A789" w14:textId="77777777" w:rsidR="00796629" w:rsidRDefault="00796629" w:rsidP="000259CC">
      <w:pPr>
        <w:pStyle w:val="TOCLevel3"/>
      </w:pPr>
      <w:bookmarkStart w:id="157" w:name="_Toc319709481"/>
      <w:bookmarkStart w:id="158" w:name="_Toc521589664"/>
      <w:r>
        <w:t>Computational Fluid</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“Fluid”</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Dynamics Reports</w:t>
      </w:r>
      <w:bookmarkEnd w:id="157"/>
      <w:bookmarkEnd w:id="158"/>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“Reports</w:instrText>
      </w:r>
      <w:r w:rsidR="00E62D03" w:rsidRPr="002B7066">
        <w:rPr>
          <w:rFonts w:ascii="Calibri" w:hAnsi="Calibri" w:cs="Courier New"/>
          <w:sz w:val="28"/>
          <w:szCs w:val="21"/>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664301AB" w14:textId="77777777" w:rsidR="00796629" w:rsidRDefault="00796629" w:rsidP="00F6553E">
      <w:pPr>
        <w:pStyle w:val="NormalLevel3"/>
      </w:pPr>
    </w:p>
    <w:p w14:paraId="33A3E13A" w14:textId="77777777" w:rsidR="0057260C" w:rsidRDefault="00796629" w:rsidP="00DE0870">
      <w:pPr>
        <w:pStyle w:val="NormalLevel2"/>
      </w:pPr>
      <w:r>
        <w:t>A</w:t>
      </w:r>
      <w:r w:rsidR="00B519AB">
        <w:t>n ‘export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button in the CFD module allows the designer to </w:t>
      </w:r>
      <w:r w:rsidR="00B519AB">
        <w:t xml:space="preserve">export </w:t>
      </w:r>
      <w:r w:rsidR="00F71F18">
        <w:t xml:space="preserve">user-specified </w:t>
      </w:r>
      <w:r w:rsidR="00B519AB">
        <w:t>design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rsidR="00B519AB">
        <w:t xml:space="preserve"> into a text file for further processing in a spreadsheet program.</w:t>
      </w:r>
      <w:r>
        <w:t xml:space="preserve"> </w:t>
      </w:r>
      <w:r w:rsidR="00410A5B">
        <w:t xml:space="preserve">  </w:t>
      </w:r>
      <w:r>
        <w:t>Reports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are described in detail in Chapter 7.</w:t>
      </w:r>
    </w:p>
    <w:p w14:paraId="31043B53" w14:textId="77777777" w:rsidR="00115317" w:rsidRDefault="00115317" w:rsidP="001676DE">
      <w:pPr>
        <w:pStyle w:val="TOCLevel2"/>
        <w:rPr>
          <w:lang w:val="en-US"/>
        </w:rPr>
      </w:pPr>
      <w:bookmarkStart w:id="159" w:name="_Toc319709482"/>
      <w:bookmarkStart w:id="160" w:name="_Toc320027046"/>
    </w:p>
    <w:p w14:paraId="0A649D0C" w14:textId="77777777" w:rsidR="00115317" w:rsidRDefault="00115317" w:rsidP="00115317">
      <w:pPr>
        <w:pStyle w:val="TOCLevel3"/>
      </w:pPr>
      <w:bookmarkStart w:id="161" w:name="_Toc521589665"/>
      <w:r>
        <w:t>Piping System Design Reports</w:t>
      </w:r>
      <w:bookmarkEnd w:id="161"/>
    </w:p>
    <w:p w14:paraId="50E98A2F" w14:textId="77777777" w:rsidR="00115317" w:rsidRDefault="00115317" w:rsidP="00115317">
      <w:pPr>
        <w:pStyle w:val="TOCLevel3"/>
        <w:rPr>
          <w:rFonts w:ascii="Calibri" w:hAnsi="Calibri"/>
          <w:sz w:val="28"/>
        </w:rPr>
      </w:pPr>
    </w:p>
    <w:p w14:paraId="2A670916" w14:textId="77777777" w:rsidR="00115317" w:rsidRDefault="00F95911" w:rsidP="00DE0870">
      <w:pPr>
        <w:pStyle w:val="NormalLevel2"/>
      </w:pPr>
      <w:r>
        <w:t>A</w:t>
      </w:r>
      <w:r w:rsidR="00115317">
        <w:t xml:space="preserve"> ‘print</w:t>
      </w:r>
      <w:r w:rsidR="00115317" w:rsidRPr="002B7066">
        <w:rPr>
          <w:rFonts w:ascii="Calibri" w:hAnsi="Calibri"/>
          <w:b/>
          <w:sz w:val="28"/>
        </w:rPr>
        <w:fldChar w:fldCharType="begin"/>
      </w:r>
      <w:r w:rsidR="00115317" w:rsidRPr="002B7066">
        <w:rPr>
          <w:rFonts w:ascii="Calibri" w:hAnsi="Calibri"/>
          <w:b/>
          <w:sz w:val="28"/>
        </w:rPr>
        <w:instrText xml:space="preserve"> </w:instrText>
      </w:r>
      <w:r w:rsidR="00115317" w:rsidRPr="00387BC5">
        <w:rPr>
          <w:rFonts w:ascii="Calibri" w:hAnsi="Calibri"/>
          <w:b/>
          <w:color w:val="FF0000"/>
          <w:sz w:val="28"/>
        </w:rPr>
        <w:instrText xml:space="preserve">XE </w:instrText>
      </w:r>
      <w:r w:rsidR="00115317" w:rsidRPr="002B7066">
        <w:rPr>
          <w:rFonts w:ascii="Calibri" w:hAnsi="Calibri"/>
          <w:b/>
          <w:sz w:val="28"/>
        </w:rPr>
        <w:instrText xml:space="preserve">“Export” </w:instrText>
      </w:r>
      <w:r w:rsidR="00115317" w:rsidRPr="002B7066">
        <w:rPr>
          <w:rFonts w:ascii="Calibri" w:hAnsi="Calibri"/>
          <w:b/>
          <w:sz w:val="28"/>
        </w:rPr>
        <w:fldChar w:fldCharType="end"/>
      </w:r>
      <w:r w:rsidR="00115317" w:rsidRPr="002B7066">
        <w:rPr>
          <w:rFonts w:ascii="Calibri" w:hAnsi="Calibri"/>
          <w:b/>
          <w:sz w:val="28"/>
        </w:rPr>
        <w:fldChar w:fldCharType="begin"/>
      </w:r>
      <w:r w:rsidR="00115317" w:rsidRPr="002B7066">
        <w:rPr>
          <w:rFonts w:ascii="Calibri" w:hAnsi="Calibri"/>
          <w:b/>
          <w:sz w:val="28"/>
        </w:rPr>
        <w:instrText xml:space="preserve"> </w:instrText>
      </w:r>
      <w:r w:rsidR="00115317" w:rsidRPr="00387BC5">
        <w:rPr>
          <w:rFonts w:ascii="Calibri" w:hAnsi="Calibri"/>
          <w:b/>
          <w:color w:val="FF0000"/>
          <w:sz w:val="28"/>
        </w:rPr>
        <w:instrText xml:space="preserve">XE </w:instrText>
      </w:r>
      <w:r w:rsidR="00115317" w:rsidRPr="002B7066">
        <w:rPr>
          <w:rFonts w:ascii="Calibri" w:hAnsi="Calibri"/>
          <w:b/>
          <w:sz w:val="28"/>
        </w:rPr>
        <w:instrText xml:space="preserve">“Export” </w:instrText>
      </w:r>
      <w:r w:rsidR="00115317" w:rsidRPr="002B7066">
        <w:rPr>
          <w:rFonts w:ascii="Calibri" w:hAnsi="Calibri"/>
          <w:b/>
          <w:sz w:val="28"/>
        </w:rPr>
        <w:fldChar w:fldCharType="end"/>
      </w:r>
      <w:r w:rsidR="00115317">
        <w:t>’ button in the new PSB module allows the designer to print a concise and comprehensive piping design report. Reports</w:t>
      </w:r>
      <w:r w:rsidR="00115317" w:rsidRPr="002B7066">
        <w:rPr>
          <w:rFonts w:ascii="Calibri" w:hAnsi="Calibri"/>
          <w:b/>
          <w:sz w:val="28"/>
        </w:rPr>
        <w:fldChar w:fldCharType="begin"/>
      </w:r>
      <w:r w:rsidR="00115317" w:rsidRPr="002B7066">
        <w:rPr>
          <w:rFonts w:ascii="Calibri" w:hAnsi="Calibri"/>
          <w:b/>
          <w:sz w:val="28"/>
        </w:rPr>
        <w:instrText xml:space="preserve"> </w:instrText>
      </w:r>
      <w:r w:rsidR="00115317" w:rsidRPr="00387BC5">
        <w:rPr>
          <w:rFonts w:ascii="Calibri" w:hAnsi="Calibri"/>
          <w:b/>
          <w:color w:val="FF0000"/>
          <w:sz w:val="28"/>
        </w:rPr>
        <w:instrText xml:space="preserve">XE </w:instrText>
      </w:r>
      <w:r w:rsidR="00115317" w:rsidRPr="002B7066">
        <w:rPr>
          <w:rFonts w:ascii="Calibri" w:hAnsi="Calibri"/>
          <w:b/>
          <w:sz w:val="28"/>
        </w:rPr>
        <w:instrText>“Reports</w:instrText>
      </w:r>
      <w:r w:rsidR="00115317" w:rsidRPr="002B7066">
        <w:rPr>
          <w:rFonts w:ascii="Calibri" w:hAnsi="Calibri" w:cs="Courier New"/>
          <w:b/>
          <w:sz w:val="28"/>
          <w:szCs w:val="21"/>
        </w:rPr>
        <w:instrText>"</w:instrText>
      </w:r>
      <w:r w:rsidR="00115317" w:rsidRPr="002B7066">
        <w:rPr>
          <w:rFonts w:ascii="Calibri" w:hAnsi="Calibri"/>
          <w:b/>
          <w:sz w:val="28"/>
        </w:rPr>
        <w:instrText xml:space="preserve"> </w:instrText>
      </w:r>
      <w:r w:rsidR="00115317" w:rsidRPr="002B7066">
        <w:rPr>
          <w:rFonts w:ascii="Calibri" w:hAnsi="Calibri"/>
          <w:b/>
          <w:sz w:val="28"/>
        </w:rPr>
        <w:fldChar w:fldCharType="end"/>
      </w:r>
      <w:r w:rsidR="00115317">
        <w:t xml:space="preserve"> are described in detail in Chapter 7.</w:t>
      </w:r>
    </w:p>
    <w:p w14:paraId="4DD46CEE" w14:textId="77777777" w:rsidR="00115317" w:rsidRDefault="00115317" w:rsidP="00DE0870">
      <w:pPr>
        <w:pStyle w:val="NormalLevel2"/>
      </w:pPr>
    </w:p>
    <w:p w14:paraId="6963BB6D" w14:textId="77777777" w:rsidR="00115317" w:rsidRDefault="00115317" w:rsidP="00115317">
      <w:pPr>
        <w:pStyle w:val="TOCLevel3"/>
      </w:pPr>
      <w:bookmarkStart w:id="162" w:name="_Toc521589666"/>
      <w:r>
        <w:t>Bill of Materials</w:t>
      </w:r>
      <w:bookmarkEnd w:id="162"/>
    </w:p>
    <w:p w14:paraId="321A440D" w14:textId="77777777" w:rsidR="00115317" w:rsidRDefault="00115317" w:rsidP="00115317">
      <w:pPr>
        <w:pStyle w:val="TOCLevel3"/>
        <w:rPr>
          <w:rFonts w:ascii="Calibri" w:hAnsi="Calibri"/>
          <w:sz w:val="28"/>
        </w:rPr>
      </w:pPr>
    </w:p>
    <w:p w14:paraId="34B17F70" w14:textId="77777777" w:rsidR="00115317" w:rsidRDefault="00115317" w:rsidP="00DE0870">
      <w:pPr>
        <w:pStyle w:val="NormalLevel2"/>
      </w:pPr>
      <w:r>
        <w:t>An ‘export</w:t>
      </w: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b/>
          <w:color w:val="FF0000"/>
          <w:sz w:val="28"/>
        </w:rPr>
        <w:instrText xml:space="preserve">XE </w:instrText>
      </w:r>
      <w:r w:rsidRPr="002B7066">
        <w:rPr>
          <w:rFonts w:ascii="Calibri" w:hAnsi="Calibri"/>
          <w:b/>
          <w:sz w:val="28"/>
        </w:rPr>
        <w:instrText xml:space="preserve">“Export” </w:instrText>
      </w:r>
      <w:r w:rsidRPr="002B7066">
        <w:rPr>
          <w:rFonts w:ascii="Calibri" w:hAnsi="Calibri"/>
          <w:b/>
          <w:sz w:val="28"/>
        </w:rPr>
        <w:fldChar w:fldCharType="end"/>
      </w: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b/>
          <w:color w:val="FF0000"/>
          <w:sz w:val="28"/>
        </w:rPr>
        <w:instrText xml:space="preserve">XE </w:instrText>
      </w:r>
      <w:r w:rsidRPr="002B7066">
        <w:rPr>
          <w:rFonts w:ascii="Calibri" w:hAnsi="Calibri"/>
          <w:b/>
          <w:sz w:val="28"/>
        </w:rPr>
        <w:instrText xml:space="preserve">“Export” </w:instrText>
      </w:r>
      <w:r w:rsidRPr="002B7066">
        <w:rPr>
          <w:rFonts w:ascii="Calibri" w:hAnsi="Calibri"/>
          <w:b/>
          <w:sz w:val="28"/>
        </w:rPr>
        <w:fldChar w:fldCharType="end"/>
      </w:r>
      <w:r>
        <w:t xml:space="preserve">’ button in the new PSB module allows the designer to export a concise </w:t>
      </w:r>
      <w:r w:rsidR="005D72A8">
        <w:t>yet</w:t>
      </w:r>
      <w:r>
        <w:t xml:space="preserve"> complete piping bill of materials. Reports are described in Chapter 7.</w:t>
      </w:r>
    </w:p>
    <w:p w14:paraId="1872C7ED" w14:textId="77777777" w:rsidR="00115317" w:rsidRDefault="00115317" w:rsidP="00DE0870">
      <w:pPr>
        <w:pStyle w:val="NormalLevel2"/>
      </w:pPr>
    </w:p>
    <w:p w14:paraId="066C9995" w14:textId="77777777" w:rsidR="00115317" w:rsidRDefault="00115317" w:rsidP="005D72A8">
      <w:pPr>
        <w:pStyle w:val="TOCLevel3"/>
      </w:pPr>
      <w:r w:rsidRPr="002B7066">
        <w:rPr>
          <w:rFonts w:ascii="Calibri" w:hAnsi="Calibri"/>
          <w:sz w:val="28"/>
        </w:rPr>
        <w:fldChar w:fldCharType="begin"/>
      </w:r>
      <w:r w:rsidRPr="002B7066">
        <w:rPr>
          <w:rFonts w:ascii="Calibri" w:hAnsi="Calibri"/>
          <w:sz w:val="28"/>
        </w:rPr>
        <w:instrText xml:space="preserve"> </w:instrText>
      </w:r>
      <w:r w:rsidRPr="00387BC5">
        <w:rPr>
          <w:rFonts w:ascii="Calibri" w:hAnsi="Calibri"/>
          <w:color w:val="FF0000"/>
          <w:sz w:val="28"/>
        </w:rPr>
        <w:instrText xml:space="preserve">XE </w:instrText>
      </w:r>
      <w:r w:rsidRPr="002B7066">
        <w:rPr>
          <w:rFonts w:ascii="Calibri" w:hAnsi="Calibri"/>
          <w:sz w:val="28"/>
        </w:rPr>
        <w:instrText>“Reports</w:instrText>
      </w:r>
      <w:r w:rsidRPr="002B7066">
        <w:rPr>
          <w:rFonts w:ascii="Calibri" w:hAnsi="Calibri" w:cs="Courier New"/>
          <w:sz w:val="28"/>
          <w:szCs w:val="21"/>
        </w:rPr>
        <w:instrText>"</w:instrText>
      </w:r>
      <w:r w:rsidRPr="002B7066">
        <w:rPr>
          <w:rFonts w:ascii="Calibri" w:hAnsi="Calibri"/>
          <w:sz w:val="28"/>
        </w:rPr>
        <w:instrText xml:space="preserve"> </w:instrText>
      </w:r>
      <w:r w:rsidRPr="002B7066">
        <w:rPr>
          <w:rFonts w:ascii="Calibri" w:hAnsi="Calibri"/>
          <w:sz w:val="28"/>
        </w:rPr>
        <w:fldChar w:fldCharType="end"/>
      </w:r>
    </w:p>
    <w:p w14:paraId="0F4C8B60" w14:textId="77777777" w:rsidR="0031213C" w:rsidRPr="000E40DE" w:rsidRDefault="0031213C" w:rsidP="001676DE">
      <w:pPr>
        <w:pStyle w:val="TOCLevel2"/>
      </w:pPr>
      <w:bookmarkStart w:id="163" w:name="_Toc521589667"/>
      <w:r>
        <w:t>Data Reference Files</w:t>
      </w:r>
      <w:bookmarkEnd w:id="159"/>
      <w:bookmarkEnd w:id="160"/>
      <w:bookmarkEnd w:id="163"/>
    </w:p>
    <w:p w14:paraId="068B95BB" w14:textId="77777777" w:rsidR="0031213C" w:rsidRDefault="0031213C">
      <w:pPr>
        <w:pStyle w:val="NormalIndent"/>
        <w:ind w:left="0"/>
        <w:rPr>
          <w:b/>
          <w:sz w:val="24"/>
        </w:rPr>
      </w:pPr>
    </w:p>
    <w:p w14:paraId="33FBCEB9" w14:textId="77777777" w:rsidR="0031213C" w:rsidRDefault="0031213C" w:rsidP="00DE0870">
      <w:pPr>
        <w:pStyle w:val="NormalLevel2"/>
      </w:pPr>
      <w:r>
        <w:t xml:space="preserve">To access the data reference files the user must have an internet browser present in the GLD-enabled computer. The program will work without the browser, but the data reference files may not be accessible.  </w:t>
      </w:r>
    </w:p>
    <w:p w14:paraId="5E3653FD" w14:textId="77777777" w:rsidR="0031213C" w:rsidRDefault="0031213C" w:rsidP="00DE0870">
      <w:pPr>
        <w:pStyle w:val="NormalLevel2"/>
      </w:pPr>
    </w:p>
    <w:p w14:paraId="6541075F" w14:textId="77777777" w:rsidR="0031213C" w:rsidRPr="00BB1F2F" w:rsidRDefault="0031213C" w:rsidP="00DE0870">
      <w:pPr>
        <w:pStyle w:val="NormalLevel2"/>
      </w:pPr>
      <w:r>
        <w:t>Metric</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“Metric</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English reference files are included with GLD. These files aid in the correct verification and entry of the various parameters.  The three main topics/design aids currently included under the </w:t>
      </w:r>
      <w:r>
        <w:rPr>
          <w:i/>
        </w:rPr>
        <w:t>Tables</w:t>
      </w:r>
      <w:r w:rsidR="00E62D03" w:rsidRPr="002B7066">
        <w:rPr>
          <w:rFonts w:ascii="Calibri" w:hAnsi="Calibri"/>
          <w:b/>
          <w:i/>
          <w:sz w:val="28"/>
        </w:rPr>
        <w:fldChar w:fldCharType="begin"/>
      </w:r>
      <w:r w:rsidR="00E62D03"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C17C10" w:rsidRPr="002B7066">
        <w:rPr>
          <w:rFonts w:ascii="Calibri" w:hAnsi="Calibri"/>
          <w:b/>
          <w:i/>
          <w:sz w:val="28"/>
        </w:rPr>
        <w:instrText>“Table</w:instrText>
      </w:r>
      <w:r w:rsidR="00E62D03" w:rsidRPr="002B7066">
        <w:rPr>
          <w:rFonts w:ascii="Calibri" w:hAnsi="Calibri" w:cs="Courier New"/>
          <w:b/>
          <w:sz w:val="28"/>
          <w:szCs w:val="21"/>
        </w:rPr>
        <w:instrText>"</w:instrText>
      </w:r>
      <w:r w:rsidR="00E62D03" w:rsidRPr="002B7066">
        <w:rPr>
          <w:rFonts w:ascii="Calibri" w:hAnsi="Calibri"/>
          <w:b/>
          <w:i/>
          <w:sz w:val="28"/>
        </w:rPr>
        <w:instrText xml:space="preserve"> </w:instrText>
      </w:r>
      <w:r w:rsidR="00E62D03" w:rsidRPr="002B7066">
        <w:rPr>
          <w:rFonts w:ascii="Calibri" w:hAnsi="Calibri"/>
          <w:b/>
          <w:i/>
          <w:sz w:val="28"/>
        </w:rPr>
        <w:fldChar w:fldCharType="end"/>
      </w:r>
      <w:r w:rsidRPr="00BB1F2F">
        <w:t xml:space="preserve"> menu in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BB1F2F">
        <w:t xml:space="preserve"> are </w:t>
      </w:r>
      <w:r>
        <w:rPr>
          <w:i/>
        </w:rPr>
        <w:t>Fluid</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“Fluid”</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Pr>
          <w:i/>
        </w:rPr>
        <w:t xml:space="preserve"> Properties, Soil Properties, </w:t>
      </w:r>
      <w:r w:rsidRPr="00BB1F2F">
        <w:t>and</w:t>
      </w:r>
      <w:r>
        <w:rPr>
          <w:i/>
        </w:rPr>
        <w:t xml:space="preserve"> Pipe Properties</w:t>
      </w:r>
      <w:r w:rsidRPr="00BB1F2F">
        <w:t xml:space="preserve">. A convenient </w:t>
      </w:r>
      <w:r>
        <w:rPr>
          <w:i/>
        </w:rPr>
        <w:t xml:space="preserve">Conversions </w:t>
      </w:r>
      <w:r w:rsidRPr="00BB1F2F">
        <w:t>table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w:instrText>
      </w:r>
      <w:r w:rsidR="00C17C10" w:rsidRPr="002B7066">
        <w:rPr>
          <w:rFonts w:ascii="Calibri" w:hAnsi="Calibri"/>
          <w:b/>
          <w:i/>
          <w:sz w:val="28"/>
        </w:rPr>
        <w:instrText xml:space="preserve">Conversions </w:instrText>
      </w:r>
      <w:r w:rsidR="00C17C10" w:rsidRPr="002B7066">
        <w:rPr>
          <w:rFonts w:ascii="Calibri" w:hAnsi="Calibri"/>
          <w:b/>
          <w:sz w:val="28"/>
        </w:rPr>
        <w:instrText xml:space="preserve">table" </w:instrText>
      </w:r>
      <w:r w:rsidR="00C17C1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with metric</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“Metric</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/English conversions in two different formats is included for reference as well.  Reference files can be opened and left as open windows on the desktop, and the user can refer to them as necessary during the design process.</w:t>
      </w:r>
    </w:p>
    <w:p w14:paraId="0AC4A806" w14:textId="77777777" w:rsidR="0031213C" w:rsidRDefault="0031213C" w:rsidP="00DE0870">
      <w:pPr>
        <w:pStyle w:val="NormalLevel2"/>
      </w:pPr>
    </w:p>
    <w:p w14:paraId="356E9FDC" w14:textId="77777777" w:rsidR="0031213C" w:rsidRDefault="0031213C" w:rsidP="00DE0870">
      <w:pPr>
        <w:pStyle w:val="NormalLevel2"/>
      </w:pPr>
      <w:r>
        <w:t>Realizing that designers and engineers have their own preferred resources, GLD employs the HTML browser model so that the user has ultimate control over the reference files.  The designer simply creates a basic HTML file containing customized data, pictures, graphs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“Graphs”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charts, etc. and then modifies the included top level HTML files to link to their pages.  The system requires a very basic knowledge of HTML, but it offers an extremely flexible system for user customization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“Customization” </w:instrText>
      </w:r>
      <w:r w:rsidR="00690255" w:rsidRPr="002B7066">
        <w:rPr>
          <w:rFonts w:ascii="Calibri" w:hAnsi="Calibri"/>
          <w:b/>
          <w:sz w:val="28"/>
        </w:rPr>
        <w:fldChar w:fldCharType="end"/>
      </w:r>
      <w:r>
        <w:t xml:space="preserve">. </w:t>
      </w:r>
    </w:p>
    <w:p w14:paraId="6FF77ECE" w14:textId="77777777" w:rsidR="0031213C" w:rsidRDefault="0031213C" w:rsidP="00DE0870">
      <w:pPr>
        <w:pStyle w:val="NormalLevel2"/>
      </w:pPr>
    </w:p>
    <w:p w14:paraId="04C89468" w14:textId="77777777" w:rsidR="0031213C" w:rsidRDefault="0031213C" w:rsidP="00DE0870">
      <w:pPr>
        <w:pStyle w:val="NormalLevel2"/>
      </w:pPr>
      <w:r>
        <w:t>Detailed information on reference files and sample HTML can be found in Chapter 8.</w:t>
      </w:r>
    </w:p>
    <w:p w14:paraId="1DF21F18" w14:textId="77777777" w:rsidR="0031213C" w:rsidRDefault="0031213C" w:rsidP="00DE0870">
      <w:pPr>
        <w:pStyle w:val="NormalLevel2"/>
      </w:pPr>
    </w:p>
    <w:p w14:paraId="6C9F8FDE" w14:textId="77777777" w:rsidR="0031213C" w:rsidRDefault="0031213C" w:rsidP="001676DE">
      <w:pPr>
        <w:pStyle w:val="TOCLevel2"/>
      </w:pPr>
      <w:bookmarkStart w:id="164" w:name="_Toc319709483"/>
      <w:bookmarkStart w:id="165" w:name="_Toc320027047"/>
      <w:bookmarkStart w:id="166" w:name="_Toc521589668"/>
      <w:r>
        <w:lastRenderedPageBreak/>
        <w:t>Program Help and Support</w:t>
      </w:r>
      <w:bookmarkEnd w:id="164"/>
      <w:bookmarkEnd w:id="165"/>
      <w:bookmarkEnd w:id="166"/>
    </w:p>
    <w:p w14:paraId="405F21AC" w14:textId="77777777" w:rsidR="0031213C" w:rsidRDefault="0031213C" w:rsidP="00DE0870">
      <w:pPr>
        <w:pStyle w:val="NormalLevel2"/>
      </w:pPr>
    </w:p>
    <w:p w14:paraId="1C9B9E3A" w14:textId="77777777" w:rsidR="0031213C" w:rsidRPr="00BB1F2F" w:rsidRDefault="0031213C" w:rsidP="00DE0870">
      <w:pPr>
        <w:pStyle w:val="NormalLevel2"/>
      </w:pPr>
      <w:r>
        <w:t xml:space="preserve">GLD contains a comprehensive, searchable </w:t>
      </w:r>
      <w:r w:rsidR="005D72A8">
        <w:t>user manual full</w:t>
      </w:r>
      <w:r>
        <w:t xml:space="preserve"> of help topics. Access this feature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w:t>
      </w:r>
      <w:r>
        <w:rPr>
          <w:i/>
          <w:iCs/>
        </w:rPr>
        <w:t xml:space="preserve">Help </w:t>
      </w:r>
      <w:r w:rsidRPr="00BB1F2F">
        <w:t xml:space="preserve">menu. Through the </w:t>
      </w:r>
      <w:r>
        <w:rPr>
          <w:i/>
          <w:iCs/>
        </w:rPr>
        <w:t>Help</w:t>
      </w:r>
      <w:r w:rsidRPr="00BB1F2F">
        <w:t xml:space="preserve"> menu it is also possible to access the latest web resources and updates</w:t>
      </w:r>
      <w:r>
        <w:t>.</w:t>
      </w:r>
      <w:r w:rsidRPr="00BB1F2F">
        <w:t xml:space="preserve"> If these resources do not answer your question, please contact your vendor for support. </w:t>
      </w:r>
    </w:p>
    <w:p w14:paraId="1911C946" w14:textId="77777777" w:rsidR="0031213C" w:rsidRDefault="0031213C">
      <w:pPr>
        <w:pStyle w:val="NormalIndent"/>
        <w:ind w:left="0"/>
        <w:rPr>
          <w:sz w:val="24"/>
        </w:rPr>
      </w:pPr>
    </w:p>
    <w:p w14:paraId="5A6350BA" w14:textId="77777777" w:rsidR="0057260C" w:rsidRPr="008D2179" w:rsidRDefault="0057260C" w:rsidP="00DE0870">
      <w:pPr>
        <w:pStyle w:val="NormalLevel2"/>
      </w:pPr>
    </w:p>
    <w:p w14:paraId="2F1CE8A8" w14:textId="77777777" w:rsidR="0031213C" w:rsidRPr="002A65E0" w:rsidRDefault="0031213C" w:rsidP="0057260C">
      <w:pPr>
        <w:pStyle w:val="TOCLevel2"/>
        <w:rPr>
          <w:lang w:val="es-ES"/>
        </w:rPr>
      </w:pPr>
      <w:bookmarkStart w:id="167" w:name="_Toc320027048"/>
      <w:bookmarkStart w:id="168" w:name="_Toc521589669"/>
      <w:r w:rsidRPr="00F441DB">
        <w:rPr>
          <w:lang w:val="es-MX"/>
        </w:rPr>
        <w:t>References</w:t>
      </w:r>
      <w:bookmarkEnd w:id="167"/>
      <w:bookmarkEnd w:id="168"/>
    </w:p>
    <w:p w14:paraId="03163CE4" w14:textId="77777777" w:rsidR="0031213C" w:rsidRPr="002A65E0" w:rsidRDefault="0031213C">
      <w:pPr>
        <w:rPr>
          <w:lang w:val="es-ES"/>
        </w:rPr>
      </w:pPr>
    </w:p>
    <w:p w14:paraId="072AB1BA" w14:textId="77777777" w:rsidR="009E25FE" w:rsidRDefault="0015655E">
      <w:r w:rsidRPr="002A65E0">
        <w:rPr>
          <w:lang w:val="es-ES"/>
        </w:rPr>
        <w:t>Bandos, Tatyana, et.</w:t>
      </w:r>
      <w:r w:rsidR="009E25FE" w:rsidRPr="002A65E0">
        <w:rPr>
          <w:lang w:val="es-ES"/>
        </w:rPr>
        <w:t xml:space="preserve"> al.</w:t>
      </w:r>
      <w:r w:rsidRPr="002A65E0">
        <w:rPr>
          <w:lang w:val="es-ES"/>
        </w:rPr>
        <w:t>,</w:t>
      </w:r>
      <w:r w:rsidR="009E25FE" w:rsidRPr="002A65E0">
        <w:rPr>
          <w:lang w:val="es-ES"/>
        </w:rPr>
        <w:t xml:space="preserve"> (2009).  </w:t>
      </w:r>
      <w:r w:rsidR="009E25FE" w:rsidRPr="009E25FE">
        <w:t>Finite Line-Source Model for Borehole Heat Exchangers: Effect of Vertical Temperature Variations</w:t>
      </w:r>
      <w:r w:rsidR="009E25FE">
        <w:rPr>
          <w:i/>
        </w:rPr>
        <w:t xml:space="preserve">. </w:t>
      </w:r>
      <w:r w:rsidR="009E25FE" w:rsidRPr="009E25FE">
        <w:rPr>
          <w:i/>
        </w:rPr>
        <w:t>Geothermics.</w:t>
      </w:r>
      <w:r w:rsidR="009E25FE">
        <w:t xml:space="preserve"> 38, 263-270.</w:t>
      </w:r>
    </w:p>
    <w:p w14:paraId="0BF0D736" w14:textId="77777777" w:rsidR="009E25FE" w:rsidRPr="009E25FE" w:rsidRDefault="009E25FE"/>
    <w:p w14:paraId="317CE449" w14:textId="77777777" w:rsidR="0031213C" w:rsidRDefault="0031213C">
      <w:r>
        <w:t xml:space="preserve">Carslaw, H.S. and Jaeger, J.C.  </w:t>
      </w:r>
      <w:r>
        <w:rPr>
          <w:i/>
        </w:rPr>
        <w:t xml:space="preserve">Conduction of Heat in Solids. </w:t>
      </w:r>
      <w:r>
        <w:t xml:space="preserve"> Oxford: Claremore Press, 1947.</w:t>
      </w:r>
    </w:p>
    <w:p w14:paraId="1F4E9F83" w14:textId="77777777" w:rsidR="0031213C" w:rsidRDefault="0031213C" w:rsidP="00CE34DF"/>
    <w:p w14:paraId="264A331E" w14:textId="77777777" w:rsidR="0031213C" w:rsidRDefault="0031213C">
      <w:pPr>
        <w:rPr>
          <w:bCs/>
        </w:rPr>
      </w:pPr>
      <w:r>
        <w:rPr>
          <w:bCs/>
        </w:rPr>
        <w:t xml:space="preserve">Eskilson, P. </w:t>
      </w:r>
      <w:r>
        <w:rPr>
          <w:bCs/>
          <w:i/>
          <w:iCs/>
        </w:rPr>
        <w:t>Thermal Analysis of Heat Extraction Boreholes</w:t>
      </w:r>
      <w:r>
        <w:rPr>
          <w:bCs/>
        </w:rPr>
        <w:t xml:space="preserve">.  Doctoral Thesis.  University of Lund, Department of Mathematical Physics.  Lund, Sweden. 1987.  </w:t>
      </w:r>
    </w:p>
    <w:p w14:paraId="0797C72A" w14:textId="77777777" w:rsidR="0031213C" w:rsidRDefault="0031213C">
      <w:pPr>
        <w:rPr>
          <w:bCs/>
        </w:rPr>
      </w:pPr>
    </w:p>
    <w:p w14:paraId="64C051C0" w14:textId="77777777" w:rsidR="0031213C" w:rsidRDefault="0031213C" w:rsidP="00CE34DF">
      <w:r>
        <w:rPr>
          <w:bCs/>
        </w:rPr>
        <w:t xml:space="preserve">Hughes, P.J. and Shonder, J.A. </w:t>
      </w:r>
      <w:r>
        <w:rPr>
          <w:bCs/>
          <w:i/>
          <w:iCs/>
        </w:rPr>
        <w:t>The Evaluation of a 4000-Home Geothermal Heat Pump</w:t>
      </w:r>
      <w:r w:rsidR="00690255" w:rsidRPr="002B7066">
        <w:rPr>
          <w:rFonts w:ascii="Calibri" w:hAnsi="Calibri"/>
          <w:b/>
          <w:bCs/>
          <w:i/>
          <w:iCs/>
          <w:sz w:val="28"/>
        </w:rPr>
        <w:fldChar w:fldCharType="begin"/>
      </w:r>
      <w:r w:rsidR="00690255" w:rsidRPr="002B7066">
        <w:rPr>
          <w:rFonts w:ascii="Calibri" w:hAnsi="Calibri"/>
          <w:b/>
          <w:bCs/>
          <w:i/>
          <w:iCs/>
          <w:sz w:val="28"/>
        </w:rPr>
        <w:instrText xml:space="preserve"> </w:instrText>
      </w:r>
      <w:r w:rsidR="00387BC5" w:rsidRPr="00387BC5">
        <w:rPr>
          <w:rFonts w:ascii="Calibri" w:hAnsi="Calibri"/>
          <w:b/>
          <w:bCs/>
          <w:i/>
          <w:iCs/>
          <w:color w:val="FF0000"/>
          <w:sz w:val="28"/>
        </w:rPr>
        <w:instrText xml:space="preserve">XE </w:instrText>
      </w:r>
      <w:r w:rsidR="00F6073C" w:rsidRPr="002B7066">
        <w:rPr>
          <w:rFonts w:ascii="Calibri" w:hAnsi="Calibri"/>
          <w:b/>
          <w:bCs/>
          <w:i/>
          <w:iCs/>
          <w:sz w:val="28"/>
        </w:rPr>
        <w:instrText>“Heat pump”</w:instrText>
      </w:r>
      <w:r w:rsidR="00690255" w:rsidRPr="002B7066">
        <w:rPr>
          <w:rFonts w:ascii="Calibri" w:hAnsi="Calibri"/>
          <w:b/>
          <w:bCs/>
          <w:i/>
          <w:iCs/>
          <w:sz w:val="28"/>
        </w:rPr>
        <w:instrText xml:space="preserve"> </w:instrText>
      </w:r>
      <w:r w:rsidR="00690255" w:rsidRPr="002B7066">
        <w:rPr>
          <w:rFonts w:ascii="Calibri" w:hAnsi="Calibri"/>
          <w:b/>
          <w:bCs/>
          <w:i/>
          <w:iCs/>
          <w:sz w:val="28"/>
        </w:rPr>
        <w:fldChar w:fldCharType="end"/>
      </w:r>
      <w:r>
        <w:rPr>
          <w:bCs/>
          <w:i/>
          <w:iCs/>
        </w:rPr>
        <w:t xml:space="preserve"> Retrofit at Fort Polk, Louisiana: Final Report</w:t>
      </w:r>
      <w:r w:rsidR="00567CEF" w:rsidRPr="002B7066">
        <w:rPr>
          <w:rFonts w:ascii="Calibri" w:hAnsi="Calibri"/>
          <w:b/>
          <w:bCs/>
          <w:i/>
          <w:iCs/>
          <w:sz w:val="28"/>
        </w:rPr>
        <w:fldChar w:fldCharType="begin"/>
      </w:r>
      <w:r w:rsidR="00567CEF" w:rsidRPr="002B7066">
        <w:rPr>
          <w:rFonts w:ascii="Calibri" w:hAnsi="Calibri"/>
          <w:b/>
          <w:bCs/>
          <w:i/>
          <w:iCs/>
          <w:sz w:val="28"/>
        </w:rPr>
        <w:instrText xml:space="preserve"> </w:instrText>
      </w:r>
      <w:r w:rsidR="00387BC5" w:rsidRPr="00387BC5">
        <w:rPr>
          <w:rFonts w:ascii="Calibri" w:hAnsi="Calibri"/>
          <w:b/>
          <w:bCs/>
          <w:i/>
          <w:iCs/>
          <w:color w:val="FF0000"/>
          <w:sz w:val="28"/>
        </w:rPr>
        <w:instrText xml:space="preserve">XE </w:instrText>
      </w:r>
      <w:r w:rsidR="00350284" w:rsidRPr="002B7066">
        <w:rPr>
          <w:rFonts w:ascii="Calibri" w:hAnsi="Calibri"/>
          <w:b/>
          <w:bCs/>
          <w:i/>
          <w:iCs/>
          <w:sz w:val="28"/>
        </w:rPr>
        <w:instrText>“Reports</w:instrText>
      </w:r>
      <w:r w:rsidR="00C55AAD" w:rsidRPr="002B7066">
        <w:rPr>
          <w:rFonts w:ascii="Calibri" w:hAnsi="Calibri"/>
          <w:b/>
          <w:bCs/>
          <w:i/>
          <w:iCs/>
          <w:sz w:val="28"/>
        </w:rPr>
        <w:instrText>”</w:instrText>
      </w:r>
      <w:r w:rsidR="00567CEF" w:rsidRPr="002B7066">
        <w:rPr>
          <w:rFonts w:ascii="Calibri" w:hAnsi="Calibri"/>
          <w:b/>
          <w:bCs/>
          <w:i/>
          <w:iCs/>
          <w:sz w:val="28"/>
        </w:rPr>
        <w:instrText xml:space="preserve"> </w:instrText>
      </w:r>
      <w:r w:rsidR="00567CEF" w:rsidRPr="002B7066">
        <w:rPr>
          <w:rFonts w:ascii="Calibri" w:hAnsi="Calibri"/>
          <w:b/>
          <w:bCs/>
          <w:i/>
          <w:iCs/>
          <w:sz w:val="28"/>
        </w:rPr>
        <w:fldChar w:fldCharType="end"/>
      </w:r>
      <w:r>
        <w:rPr>
          <w:bCs/>
        </w:rPr>
        <w:t>. Oak Ridge National Laboratory, TN. ORNL/CON-460. 1998</w:t>
      </w:r>
    </w:p>
    <w:p w14:paraId="410D1522" w14:textId="77777777" w:rsidR="0031213C" w:rsidRDefault="0031213C" w:rsidP="00CE34DF"/>
    <w:p w14:paraId="2DF07FC9" w14:textId="77777777" w:rsidR="0031213C" w:rsidRPr="00CE34DF" w:rsidRDefault="0031213C">
      <w:r>
        <w:rPr>
          <w:rFonts w:hint="eastAsia"/>
        </w:rPr>
        <w:t xml:space="preserve">Ingersoll, L.R. and Plass, H.J. </w:t>
      </w:r>
      <w:r>
        <w:t>“</w:t>
      </w:r>
      <w:r>
        <w:rPr>
          <w:rFonts w:hint="eastAsia"/>
        </w:rPr>
        <w:t>Theory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T</w:instrText>
      </w:r>
      <w:r w:rsidR="00E62D03" w:rsidRPr="002B7066">
        <w:rPr>
          <w:rFonts w:ascii="Calibri" w:hAnsi="Calibri" w:cs="Courier New"/>
          <w:b/>
          <w:sz w:val="28"/>
          <w:szCs w:val="21"/>
        </w:rPr>
        <w:instrText>heory"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rFonts w:hint="eastAsia"/>
        </w:rPr>
        <w:t xml:space="preserve"> of the ground pipe heat source for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Heat pump</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w:t>
      </w:r>
      <w:r>
        <w:t>”</w:t>
      </w:r>
      <w:r>
        <w:rPr>
          <w:rFonts w:hint="eastAsia"/>
        </w:rPr>
        <w:t xml:space="preserve">  </w:t>
      </w:r>
      <w:r>
        <w:rPr>
          <w:rFonts w:hint="eastAsia"/>
          <w:i/>
          <w:iCs/>
        </w:rPr>
        <w:t>Heating, Piping, and Air Conditioning.</w:t>
      </w:r>
      <w:r>
        <w:rPr>
          <w:rFonts w:hint="eastAsia"/>
        </w:rPr>
        <w:t xml:space="preserve"> 20:7 (July).  1948.</w:t>
      </w:r>
    </w:p>
    <w:p w14:paraId="7E6311F7" w14:textId="77777777" w:rsidR="0031213C" w:rsidRDefault="0031213C"/>
    <w:p w14:paraId="39B529AA" w14:textId="77777777" w:rsidR="0031213C" w:rsidRDefault="0031213C">
      <w:r>
        <w:t xml:space="preserve">Ingersoll, L.R., Zobel, O.J., and Ingersoll, A.C. </w:t>
      </w:r>
      <w:r>
        <w:rPr>
          <w:i/>
        </w:rPr>
        <w:t>Heat conduction with engineering, geological, and other applications</w:t>
      </w:r>
      <w:r>
        <w:t>. New York: McGraw-Hill. 1954.</w:t>
      </w:r>
    </w:p>
    <w:p w14:paraId="760C3F30" w14:textId="77777777" w:rsidR="0031213C" w:rsidRDefault="0031213C"/>
    <w:p w14:paraId="4EE10BDF" w14:textId="77777777" w:rsidR="0031213C" w:rsidRDefault="0031213C">
      <w:r>
        <w:rPr>
          <w:rFonts w:hint="eastAsia"/>
        </w:rPr>
        <w:t xml:space="preserve">Jones, F.R.  </w:t>
      </w:r>
      <w:r>
        <w:rPr>
          <w:rFonts w:hint="eastAsia"/>
          <w:i/>
          <w:iCs/>
        </w:rPr>
        <w:t>Closed-Loop Geothermal Systems: Slinky</w:t>
      </w:r>
      <w:r w:rsidR="00567CEF" w:rsidRPr="002B7066">
        <w:rPr>
          <w:rFonts w:ascii="Calibri" w:hAnsi="Calibri"/>
          <w:b/>
          <w:i/>
          <w:iCs/>
          <w:sz w:val="28"/>
        </w:rPr>
        <w:fldChar w:fldCharType="begin"/>
      </w:r>
      <w:r w:rsidR="00567CEF" w:rsidRPr="002B7066">
        <w:rPr>
          <w:rFonts w:ascii="Calibri" w:hAnsi="Calibri"/>
          <w:b/>
          <w:i/>
          <w:iCs/>
          <w:sz w:val="28"/>
        </w:rPr>
        <w:instrText xml:space="preserve"> </w:instrText>
      </w:r>
      <w:r w:rsidR="00387BC5" w:rsidRPr="00387BC5">
        <w:rPr>
          <w:rFonts w:ascii="Calibri" w:hAnsi="Calibri" w:hint="eastAsia"/>
          <w:b/>
          <w:i/>
          <w:iCs/>
          <w:color w:val="FF0000"/>
          <w:sz w:val="28"/>
        </w:rPr>
        <w:instrText xml:space="preserve">XE </w:instrText>
      </w:r>
      <w:r w:rsidR="00350284" w:rsidRPr="002B7066">
        <w:rPr>
          <w:rFonts w:ascii="Calibri" w:hAnsi="Calibri"/>
          <w:b/>
          <w:i/>
          <w:iCs/>
          <w:sz w:val="28"/>
        </w:rPr>
        <w:instrText>“</w:instrText>
      </w:r>
      <w:r w:rsidR="00350284" w:rsidRPr="002B7066">
        <w:rPr>
          <w:rFonts w:ascii="Calibri" w:hAnsi="Calibri" w:hint="eastAsia"/>
          <w:b/>
          <w:i/>
          <w:iCs/>
          <w:sz w:val="28"/>
        </w:rPr>
        <w:instrText>S</w:instrText>
      </w:r>
      <w:r w:rsidR="00896161" w:rsidRPr="002B7066">
        <w:rPr>
          <w:rFonts w:ascii="Calibri" w:hAnsi="Calibri" w:hint="eastAsia"/>
          <w:b/>
          <w:i/>
          <w:iCs/>
          <w:sz w:val="28"/>
        </w:rPr>
        <w:instrText>linky</w:instrText>
      </w:r>
      <w:r w:rsidR="00896161" w:rsidRPr="002B7066">
        <w:rPr>
          <w:rFonts w:ascii="Calibri" w:hAnsi="Calibri"/>
          <w:b/>
          <w:i/>
          <w:iCs/>
          <w:sz w:val="28"/>
        </w:rPr>
        <w:instrText>”</w:instrText>
      </w:r>
      <w:r w:rsidR="00567CEF" w:rsidRPr="002B7066">
        <w:rPr>
          <w:rFonts w:ascii="Calibri" w:hAnsi="Calibri"/>
          <w:b/>
          <w:i/>
          <w:iCs/>
          <w:sz w:val="28"/>
        </w:rPr>
        <w:instrText xml:space="preserve"> </w:instrText>
      </w:r>
      <w:r w:rsidR="00567CEF" w:rsidRPr="002B7066">
        <w:rPr>
          <w:rFonts w:ascii="Calibri" w:hAnsi="Calibri"/>
          <w:b/>
          <w:i/>
          <w:iCs/>
          <w:sz w:val="28"/>
        </w:rPr>
        <w:fldChar w:fldCharType="end"/>
      </w:r>
      <w:r>
        <w:rPr>
          <w:rFonts w:hint="eastAsia"/>
          <w:i/>
          <w:iCs/>
        </w:rPr>
        <w:t xml:space="preserve"> Installation</w:t>
      </w:r>
      <w:r w:rsidR="00E62D03" w:rsidRPr="002B7066">
        <w:rPr>
          <w:rFonts w:ascii="Calibri" w:hAnsi="Calibri"/>
          <w:b/>
          <w:i/>
          <w:iCs/>
          <w:sz w:val="28"/>
        </w:rPr>
        <w:fldChar w:fldCharType="begin"/>
      </w:r>
      <w:r w:rsidR="00E62D03" w:rsidRPr="002B7066">
        <w:rPr>
          <w:rFonts w:ascii="Calibri" w:hAnsi="Calibri"/>
          <w:b/>
          <w:i/>
          <w:iCs/>
          <w:sz w:val="28"/>
        </w:rPr>
        <w:instrText xml:space="preserve"> </w:instrText>
      </w:r>
      <w:r w:rsidR="00387BC5" w:rsidRPr="00387BC5">
        <w:rPr>
          <w:rFonts w:ascii="Calibri" w:hAnsi="Calibri" w:hint="eastAsia"/>
          <w:b/>
          <w:i/>
          <w:iCs/>
          <w:color w:val="FF0000"/>
          <w:sz w:val="28"/>
        </w:rPr>
        <w:instrText xml:space="preserve">XE </w:instrText>
      </w:r>
      <w:r w:rsidR="00C55AAD" w:rsidRPr="002B7066">
        <w:rPr>
          <w:rFonts w:ascii="Calibri" w:hAnsi="Calibri"/>
          <w:b/>
          <w:i/>
          <w:iCs/>
          <w:sz w:val="28"/>
        </w:rPr>
        <w:instrText>“</w:instrText>
      </w:r>
      <w:r w:rsidR="00C55AAD" w:rsidRPr="002B7066">
        <w:rPr>
          <w:rFonts w:ascii="Calibri" w:hAnsi="Calibri" w:hint="eastAsia"/>
          <w:b/>
          <w:i/>
          <w:iCs/>
          <w:sz w:val="28"/>
        </w:rPr>
        <w:instrText>Installation</w:instrText>
      </w:r>
      <w:r w:rsidR="00C55AAD" w:rsidRPr="002B7066">
        <w:rPr>
          <w:rFonts w:ascii="Calibri" w:hAnsi="Calibri"/>
          <w:b/>
          <w:i/>
          <w:iCs/>
          <w:sz w:val="28"/>
        </w:rPr>
        <w:instrText>”</w:instrText>
      </w:r>
      <w:r w:rsidR="00E62D03" w:rsidRPr="002B7066">
        <w:rPr>
          <w:rFonts w:ascii="Calibri" w:hAnsi="Calibri"/>
          <w:b/>
          <w:i/>
          <w:iCs/>
          <w:sz w:val="28"/>
        </w:rPr>
        <w:instrText xml:space="preserve"> </w:instrText>
      </w:r>
      <w:r w:rsidR="00E62D03" w:rsidRPr="002B7066">
        <w:rPr>
          <w:rFonts w:ascii="Calibri" w:hAnsi="Calibri"/>
          <w:b/>
          <w:i/>
          <w:iCs/>
          <w:sz w:val="28"/>
        </w:rPr>
        <w:fldChar w:fldCharType="end"/>
      </w:r>
      <w:r>
        <w:rPr>
          <w:rFonts w:hint="eastAsia"/>
          <w:i/>
          <w:iCs/>
        </w:rPr>
        <w:t xml:space="preserve"> Guide</w:t>
      </w:r>
      <w:r>
        <w:rPr>
          <w:rFonts w:hint="eastAsia"/>
        </w:rPr>
        <w:t>.  Rural Electric Research, National Rural Electric Cooperative Association, Oklahoma State University, International Ground Source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Heat pump</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Association, and Electric Power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P</w:instrText>
      </w:r>
      <w:r w:rsidR="00E62D03" w:rsidRPr="002B7066">
        <w:rPr>
          <w:rFonts w:ascii="Calibri" w:hAnsi="Calibri" w:cs="Courier New"/>
          <w:b/>
          <w:sz w:val="28"/>
          <w:szCs w:val="21"/>
        </w:rPr>
        <w:instrText>ower"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rFonts w:hint="eastAsia"/>
        </w:rPr>
        <w:t xml:space="preserve"> Research Institute, 1995.</w:t>
      </w:r>
    </w:p>
    <w:p w14:paraId="2A915888" w14:textId="77777777" w:rsidR="0031213C" w:rsidRDefault="0031213C"/>
    <w:p w14:paraId="24FE302D" w14:textId="77777777" w:rsidR="0031213C" w:rsidRDefault="0031213C">
      <w:r>
        <w:t>Kavanaugh</w:t>
      </w:r>
      <w:r w:rsidR="002B7066" w:rsidRPr="002B7066">
        <w:rPr>
          <w:rFonts w:ascii="Calibri" w:hAnsi="Calibri"/>
          <w:b/>
          <w:sz w:val="28"/>
        </w:rPr>
        <w:fldChar w:fldCharType="begin"/>
      </w:r>
      <w:r w:rsidR="002B7066"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2B7066" w:rsidRPr="002B7066">
        <w:rPr>
          <w:rFonts w:ascii="Calibri" w:hAnsi="Calibri"/>
          <w:b/>
          <w:sz w:val="28"/>
        </w:rPr>
        <w:instrText xml:space="preserve">"Kavanaugh" </w:instrText>
      </w:r>
      <w:r w:rsidR="002B7066" w:rsidRPr="002B7066">
        <w:rPr>
          <w:rFonts w:ascii="Calibri" w:hAnsi="Calibri"/>
          <w:b/>
          <w:sz w:val="28"/>
        </w:rPr>
        <w:fldChar w:fldCharType="end"/>
      </w:r>
      <w:r>
        <w:t xml:space="preserve"> S.P. and J.D. Deerman. Simulation of vertical U tube ground coupled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 ASHRAE Transactions, Volume 97, pages 287 - 295, 1991.</w:t>
      </w:r>
    </w:p>
    <w:p w14:paraId="468AEEDC" w14:textId="77777777" w:rsidR="0031213C" w:rsidRDefault="0031213C"/>
    <w:p w14:paraId="5AFA56D2" w14:textId="77777777" w:rsidR="0031213C" w:rsidRDefault="0031213C">
      <w:r>
        <w:t>Kavanaugh</w:t>
      </w:r>
      <w:r w:rsidR="002B7066" w:rsidRPr="002B7066">
        <w:rPr>
          <w:rFonts w:ascii="Calibri" w:hAnsi="Calibri"/>
          <w:b/>
          <w:sz w:val="28"/>
        </w:rPr>
        <w:fldChar w:fldCharType="begin"/>
      </w:r>
      <w:r w:rsidR="002B7066"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2B7066" w:rsidRPr="002B7066">
        <w:rPr>
          <w:rFonts w:ascii="Calibri" w:hAnsi="Calibri"/>
          <w:b/>
          <w:sz w:val="28"/>
        </w:rPr>
        <w:instrText xml:space="preserve">"Kavanaugh" </w:instrText>
      </w:r>
      <w:r w:rsidR="002B7066" w:rsidRPr="002B7066">
        <w:rPr>
          <w:rFonts w:ascii="Calibri" w:hAnsi="Calibri"/>
          <w:b/>
          <w:sz w:val="28"/>
        </w:rPr>
        <w:fldChar w:fldCharType="end"/>
      </w:r>
      <w:r>
        <w:t xml:space="preserve"> S.P. and Rafferty, K.  </w:t>
      </w:r>
      <w:r>
        <w:rPr>
          <w:i/>
        </w:rPr>
        <w:t>Ground Source Heat Pump</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F6073C" w:rsidRPr="002B7066">
        <w:rPr>
          <w:rFonts w:ascii="Calibri" w:hAnsi="Calibri"/>
          <w:b/>
          <w:i/>
          <w:sz w:val="28"/>
        </w:rPr>
        <w:instrText>“Heat pump”</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Pr>
          <w:i/>
        </w:rPr>
        <w:t>s - Design of Geothermal Systems for Commercial and Institutional Buildings,</w:t>
      </w:r>
      <w:r>
        <w:t xml:space="preserve"> ASHRAE, 1997.</w:t>
      </w:r>
    </w:p>
    <w:p w14:paraId="50E19B84" w14:textId="77777777" w:rsidR="0031213C" w:rsidRDefault="0031213C"/>
    <w:p w14:paraId="7A180000" w14:textId="77777777" w:rsidR="0031213C" w:rsidRDefault="0031213C">
      <w:r>
        <w:rPr>
          <w:rFonts w:hint="eastAsia"/>
        </w:rPr>
        <w:t xml:space="preserve">Parker, J.D., Bose, J.E., and McQuiston, F.C.  </w:t>
      </w:r>
      <w:r>
        <w:rPr>
          <w:rFonts w:hint="eastAsia"/>
          <w:i/>
          <w:iCs/>
        </w:rPr>
        <w:t>ASHRAE Design/Data Manual for Ground-Coupled Heat Pump</w:t>
      </w:r>
      <w:r w:rsidR="00690255" w:rsidRPr="002B7066">
        <w:rPr>
          <w:rFonts w:ascii="Calibri" w:hAnsi="Calibri"/>
          <w:b/>
          <w:i/>
          <w:iCs/>
          <w:sz w:val="28"/>
        </w:rPr>
        <w:fldChar w:fldCharType="begin"/>
      </w:r>
      <w:r w:rsidR="00690255" w:rsidRPr="002B7066">
        <w:rPr>
          <w:rFonts w:ascii="Calibri" w:hAnsi="Calibri"/>
          <w:b/>
          <w:i/>
          <w:iCs/>
          <w:sz w:val="28"/>
        </w:rPr>
        <w:instrText xml:space="preserve"> </w:instrText>
      </w:r>
      <w:r w:rsidR="00387BC5" w:rsidRPr="00387BC5">
        <w:rPr>
          <w:rFonts w:ascii="Calibri" w:hAnsi="Calibri" w:hint="eastAsia"/>
          <w:b/>
          <w:i/>
          <w:iCs/>
          <w:color w:val="FF0000"/>
          <w:sz w:val="28"/>
        </w:rPr>
        <w:instrText xml:space="preserve">XE </w:instrText>
      </w:r>
      <w:r w:rsidR="00F6073C" w:rsidRPr="002B7066">
        <w:rPr>
          <w:rFonts w:ascii="Calibri" w:hAnsi="Calibri"/>
          <w:b/>
          <w:i/>
          <w:iCs/>
          <w:sz w:val="28"/>
        </w:rPr>
        <w:instrText>“</w:instrText>
      </w:r>
      <w:r w:rsidR="00F6073C" w:rsidRPr="002B7066">
        <w:rPr>
          <w:rFonts w:ascii="Calibri" w:hAnsi="Calibri" w:hint="eastAsia"/>
          <w:b/>
          <w:i/>
          <w:iCs/>
          <w:sz w:val="28"/>
        </w:rPr>
        <w:instrText>Heat pump</w:instrText>
      </w:r>
      <w:r w:rsidR="00F6073C" w:rsidRPr="002B7066">
        <w:rPr>
          <w:rFonts w:ascii="Calibri" w:hAnsi="Calibri"/>
          <w:b/>
          <w:i/>
          <w:iCs/>
          <w:sz w:val="28"/>
        </w:rPr>
        <w:instrText>”</w:instrText>
      </w:r>
      <w:r w:rsidR="00690255" w:rsidRPr="002B7066">
        <w:rPr>
          <w:rFonts w:ascii="Calibri" w:hAnsi="Calibri"/>
          <w:b/>
          <w:i/>
          <w:iCs/>
          <w:sz w:val="28"/>
        </w:rPr>
        <w:instrText xml:space="preserve"> </w:instrText>
      </w:r>
      <w:r w:rsidR="00690255" w:rsidRPr="002B7066">
        <w:rPr>
          <w:rFonts w:ascii="Calibri" w:hAnsi="Calibri"/>
          <w:b/>
          <w:i/>
          <w:iCs/>
          <w:sz w:val="28"/>
        </w:rPr>
        <w:fldChar w:fldCharType="end"/>
      </w:r>
      <w:r>
        <w:rPr>
          <w:rFonts w:hint="eastAsia"/>
          <w:i/>
          <w:iCs/>
        </w:rPr>
        <w:t>s.</w:t>
      </w:r>
      <w:r>
        <w:rPr>
          <w:rFonts w:hint="eastAsia"/>
        </w:rPr>
        <w:t xml:space="preserve">  ASHRAE Research Project RP-366, 1985.</w:t>
      </w:r>
    </w:p>
    <w:p w14:paraId="05C4F32B" w14:textId="77777777" w:rsidR="0031213C" w:rsidRDefault="0031213C"/>
    <w:p w14:paraId="6FB17323" w14:textId="77777777" w:rsidR="005D6059" w:rsidRDefault="0031213C" w:rsidP="005D6059">
      <w:r>
        <w:lastRenderedPageBreak/>
        <w:t>Paul, N</w:t>
      </w:r>
      <w:r>
        <w:rPr>
          <w:i/>
        </w:rPr>
        <w:t>. The Effect of Grout</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“Grout”</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Pr>
          <w:i/>
        </w:rPr>
        <w:t xml:space="preserve"> Thermal Conductivity</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350284" w:rsidRPr="002B7066">
        <w:rPr>
          <w:rFonts w:ascii="Calibri" w:hAnsi="Calibri"/>
          <w:b/>
          <w:i/>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Pr>
          <w:i/>
        </w:rPr>
        <w:t xml:space="preserve"> on Vertical Geothermal Heat Exchanger Design and Performance.</w:t>
      </w:r>
      <w:r>
        <w:t xml:space="preserve">  M.S. Thesis, South Dakota State University. 1996.</w:t>
      </w:r>
    </w:p>
    <w:p w14:paraId="059B009A" w14:textId="77777777" w:rsidR="005D6059" w:rsidRDefault="005D6059" w:rsidP="005D6059"/>
    <w:p w14:paraId="2672C33A" w14:textId="77777777" w:rsidR="005D6059" w:rsidRPr="005D6059" w:rsidRDefault="005D6059" w:rsidP="005D6059">
      <w:pPr>
        <w:sectPr w:rsidR="005D6059" w:rsidRPr="005D6059" w:rsidSect="00B33424">
          <w:headerReference w:type="default" r:id="rId61"/>
          <w:footerReference w:type="default" r:id="rId62"/>
          <w:headerReference w:type="first" r:id="rId63"/>
          <w:footerReference w:type="first" r:id="rId64"/>
          <w:pgSz w:w="12240" w:h="15840" w:code="1"/>
          <w:pgMar w:top="1235" w:right="1800" w:bottom="1620" w:left="1800" w:header="720" w:footer="720" w:gutter="0"/>
          <w:cols w:space="720"/>
          <w:docGrid w:linePitch="326"/>
        </w:sectPr>
      </w:pPr>
    </w:p>
    <w:p w14:paraId="1BB85327" w14:textId="537279E5" w:rsidR="004F3B80" w:rsidRDefault="00322898">
      <w:pPr>
        <w:pStyle w:val="Heading7"/>
        <w:rPr>
          <w:b/>
          <w:color w:val="808080"/>
          <w:sz w:val="32"/>
        </w:rPr>
      </w:pPr>
      <w:r w:rsidRPr="0001032C">
        <w:rPr>
          <w:b/>
          <w:noProof/>
          <w:color w:val="808080"/>
          <w:sz w:val="32"/>
        </w:rPr>
        <w:lastRenderedPageBreak/>
        <w:drawing>
          <wp:inline distT="0" distB="0" distL="0" distR="0" wp14:anchorId="0690FA9C" wp14:editId="36AAD9CE">
            <wp:extent cx="472440" cy="472440"/>
            <wp:effectExtent l="0" t="0" r="0" b="0"/>
            <wp:docPr id="29" name="Picture 271" descr="GLDic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GLDicon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p>
    <w:p w14:paraId="095AB2CC" w14:textId="77777777" w:rsidR="004F3B80" w:rsidRDefault="004F3B80">
      <w:pPr>
        <w:pStyle w:val="Heading7"/>
        <w:rPr>
          <w:b/>
          <w:color w:val="808080"/>
          <w:sz w:val="32"/>
        </w:rPr>
      </w:pPr>
    </w:p>
    <w:p w14:paraId="7789F55A" w14:textId="77777777" w:rsidR="0031213C" w:rsidRPr="00373592" w:rsidRDefault="0031213C" w:rsidP="00373592">
      <w:pPr>
        <w:pStyle w:val="TOC-ChapterNumber"/>
      </w:pPr>
      <w:bookmarkStart w:id="169" w:name="_Toc320027049"/>
      <w:bookmarkStart w:id="170" w:name="_Toc521589670"/>
      <w:r w:rsidRPr="00373592">
        <w:t>CHAPTER 2</w:t>
      </w:r>
      <w:r w:rsidR="00140CC2">
        <w:t>:</w:t>
      </w:r>
      <w:bookmarkEnd w:id="169"/>
      <w:bookmarkEnd w:id="170"/>
    </w:p>
    <w:p w14:paraId="02967536" w14:textId="77777777" w:rsidR="0031213C" w:rsidRDefault="0031213C">
      <w:pPr>
        <w:pStyle w:val="NormalWeb"/>
      </w:pPr>
    </w:p>
    <w:p w14:paraId="611B414D" w14:textId="77777777" w:rsidR="0031213C" w:rsidRDefault="0031213C" w:rsidP="00A95DB5">
      <w:pPr>
        <w:pStyle w:val="TOCLevel1"/>
      </w:pPr>
      <w:bookmarkStart w:id="171" w:name="_Toc499000573"/>
      <w:bookmarkStart w:id="172" w:name="_Toc319709484"/>
      <w:bookmarkStart w:id="173" w:name="_Toc320027050"/>
      <w:bookmarkStart w:id="174" w:name="_Toc521589671"/>
      <w:r>
        <w:t>Adding/Editing Heat Pump</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“Heat pump”</w:instrText>
      </w:r>
      <w:r w:rsidR="00690255" w:rsidRPr="002B7066">
        <w:rPr>
          <w:rFonts w:ascii="Calibri" w:hAnsi="Calibri"/>
          <w:sz w:val="28"/>
        </w:rPr>
        <w:instrText xml:space="preserve"> </w:instrText>
      </w:r>
      <w:r w:rsidR="00690255" w:rsidRPr="002B7066">
        <w:rPr>
          <w:rFonts w:ascii="Calibri" w:hAnsi="Calibri"/>
          <w:sz w:val="28"/>
        </w:rPr>
        <w:fldChar w:fldCharType="end"/>
      </w:r>
      <w:r>
        <w:t>s</w:t>
      </w:r>
      <w:bookmarkEnd w:id="171"/>
      <w:bookmarkEnd w:id="172"/>
      <w:bookmarkEnd w:id="173"/>
      <w:bookmarkEnd w:id="174"/>
    </w:p>
    <w:p w14:paraId="6DA51903" w14:textId="77777777" w:rsidR="0031213C" w:rsidRDefault="0031213C" w:rsidP="00290324"/>
    <w:p w14:paraId="71BD8A76" w14:textId="77777777" w:rsidR="0031213C" w:rsidRDefault="0031213C" w:rsidP="00290324"/>
    <w:p w14:paraId="0F75D32C" w14:textId="77777777" w:rsidR="0031213C" w:rsidRDefault="0031213C" w:rsidP="00290324"/>
    <w:p w14:paraId="3632EDAA" w14:textId="77777777" w:rsidR="0031213C" w:rsidRDefault="0031213C" w:rsidP="00290324"/>
    <w:p w14:paraId="5AD472D1" w14:textId="77777777" w:rsidR="0031213C" w:rsidRDefault="0031213C" w:rsidP="00290324"/>
    <w:p w14:paraId="23459086" w14:textId="77777777" w:rsidR="0031213C" w:rsidRDefault="0031213C" w:rsidP="00290324"/>
    <w:p w14:paraId="3EC61AEE" w14:textId="77777777" w:rsidR="0031213C" w:rsidRDefault="0031213C" w:rsidP="00290324"/>
    <w:p w14:paraId="5103E36B" w14:textId="77777777" w:rsidR="0031213C" w:rsidRDefault="0031213C" w:rsidP="00290324"/>
    <w:p w14:paraId="1D385A3D" w14:textId="77777777" w:rsidR="0031213C" w:rsidRPr="00BB1F2F" w:rsidRDefault="0031213C" w:rsidP="00290324">
      <w:r>
        <w:t xml:space="preserve">To effectively use </w:t>
      </w:r>
      <w:r w:rsidRPr="00290324">
        <w:t>any of the design modules included with GLD, it is important to understand how the system models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290324">
        <w:t xml:space="preserve"> data.  For the purpose of adding new or editing existing heat pumps to GLD’s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290324">
        <w:t xml:space="preserve"> Database, the Add/Edit Heat Pumps Module is included as a separate module in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290324">
        <w:t>.  This chapter describes the theory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heory"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290324">
        <w:t xml:space="preserve"> of the module and gives an example of how to enter heat pump data. A more detailed example can be found online, and accessed through the Help menu web resources option</w:t>
      </w:r>
      <w:r w:rsidRPr="00BB1F2F">
        <w:t xml:space="preserve">. </w:t>
      </w:r>
    </w:p>
    <w:p w14:paraId="15EA8BE3" w14:textId="77777777" w:rsidR="0031213C" w:rsidRDefault="0031213C" w:rsidP="00290324"/>
    <w:p w14:paraId="62054001" w14:textId="77777777" w:rsidR="0031213C" w:rsidRDefault="0031213C" w:rsidP="00290324"/>
    <w:p w14:paraId="7E755D92" w14:textId="77777777" w:rsidR="0031213C" w:rsidRDefault="0031213C" w:rsidP="001676DE">
      <w:pPr>
        <w:pStyle w:val="TOCLevel2"/>
      </w:pPr>
      <w:bookmarkStart w:id="175" w:name="_Toc319709485"/>
      <w:bookmarkStart w:id="176" w:name="_Toc320027051"/>
      <w:bookmarkStart w:id="177" w:name="_Toc521589672"/>
      <w:r>
        <w:t>Heat Pump</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“Heat pump”</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Model</w:t>
      </w:r>
      <w:bookmarkEnd w:id="175"/>
      <w:bookmarkEnd w:id="176"/>
      <w:bookmarkEnd w:id="177"/>
    </w:p>
    <w:p w14:paraId="7793A9DD" w14:textId="77777777" w:rsidR="0031213C" w:rsidRDefault="0031213C" w:rsidP="00410A5B"/>
    <w:p w14:paraId="76E87EFD" w14:textId="77777777" w:rsidR="0031213C" w:rsidRDefault="0031213C" w:rsidP="000259CC">
      <w:pPr>
        <w:pStyle w:val="TOCLevel3"/>
        <w:rPr>
          <w:sz w:val="22"/>
        </w:rPr>
      </w:pPr>
      <w:bookmarkStart w:id="178" w:name="_Toc319709486"/>
      <w:bookmarkStart w:id="179" w:name="_Toc521589673"/>
      <w:r>
        <w:t>Description</w:t>
      </w:r>
      <w:bookmarkEnd w:id="178"/>
      <w:bookmarkEnd w:id="179"/>
    </w:p>
    <w:p w14:paraId="505CABEA" w14:textId="77777777" w:rsidR="0031213C" w:rsidRDefault="0031213C">
      <w:pPr>
        <w:pStyle w:val="NormalIndent"/>
        <w:rPr>
          <w:sz w:val="22"/>
        </w:rPr>
      </w:pPr>
    </w:p>
    <w:p w14:paraId="0E3C2187" w14:textId="77777777" w:rsidR="0031213C" w:rsidRDefault="0031213C" w:rsidP="00DE0870">
      <w:pPr>
        <w:pStyle w:val="NormalLevel2"/>
      </w:pPr>
      <w:r>
        <w:t>For convenience, the Loads modules in GLD predict how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characteristics will vary with changes in the input design parameters.  If the designer changes the inlet source or load temperatures, or the system flow rate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“System flow rate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the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xml:space="preserve"> and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data of the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may also change.  The easiest and most accurate way of realizing these changes is </w:t>
      </w:r>
      <w:smartTag w:uri="urn:schemas-microsoft-com:office:smarttags" w:element="PersonName">
        <w:r>
          <w:t>to</w:t>
        </w:r>
      </w:smartTag>
      <w:r>
        <w:t xml:space="preserve"> employ an internal model, which the software uses </w:t>
      </w:r>
      <w:smartTag w:uri="urn:schemas-microsoft-com:office:smarttags" w:element="PersonName">
        <w:r>
          <w:t>to</w:t>
        </w:r>
      </w:smartTag>
      <w:r>
        <w:t xml:space="preserve"> update the pump data au</w:t>
      </w:r>
      <w:smartTag w:uri="urn:schemas-microsoft-com:office:smarttags" w:element="PersonName">
        <w:r>
          <w:t>to</w:t>
        </w:r>
      </w:smartTag>
      <w:r>
        <w:t xml:space="preserve">matically.  Using GLD, the designer can concentrate on the effects of variations without worrying about how the individual pumps in various zones will react </w:t>
      </w:r>
      <w:smartTag w:uri="urn:schemas-microsoft-com:office:smarttags" w:element="PersonName">
        <w:r>
          <w:t>to</w:t>
        </w:r>
      </w:smartTag>
      <w:r>
        <w:t xml:space="preserve"> such changes. </w:t>
      </w:r>
    </w:p>
    <w:p w14:paraId="33DEF2A3" w14:textId="77777777" w:rsidR="0031213C" w:rsidRDefault="0031213C" w:rsidP="00DE0870">
      <w:pPr>
        <w:pStyle w:val="NormalLevel2"/>
      </w:pPr>
    </w:p>
    <w:p w14:paraId="0B0F32B5" w14:textId="77777777" w:rsidR="0031213C" w:rsidRPr="00BB1F2F" w:rsidRDefault="0031213C" w:rsidP="00DE0870">
      <w:pPr>
        <w:pStyle w:val="NormalLevel2"/>
      </w:pPr>
      <w:r>
        <w:t>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model employed in GLD reproduces the complete operational data of any particular unit when supplied with a few representative data points selected from across the range of interest.  Data for each pump can be entered into the model and grouped together under manufacturer and series headings.  The data need only </w:t>
      </w:r>
      <w:r>
        <w:lastRenderedPageBreak/>
        <w:t>be input once, and then can be used repeatedly for subsequent modeling sessions.  Pump data is stored permanently in the ‘</w:t>
      </w:r>
      <w:r>
        <w:rPr>
          <w:b/>
        </w:rPr>
        <w:t>pumps</w:t>
      </w:r>
      <w:r w:rsidRPr="00BB1F2F">
        <w:t>’ directory. Many popular pumps from major manufacturers already are included with the program.</w:t>
      </w:r>
    </w:p>
    <w:p w14:paraId="6118F4E9" w14:textId="77777777" w:rsidR="0031213C" w:rsidRDefault="0031213C" w:rsidP="00DE0870">
      <w:pPr>
        <w:pStyle w:val="NormalLevel2"/>
      </w:pPr>
    </w:p>
    <w:p w14:paraId="15788077" w14:textId="77777777" w:rsidR="0031213C" w:rsidRPr="00BB1F2F" w:rsidRDefault="0031213C" w:rsidP="00DE0870">
      <w:pPr>
        <w:pStyle w:val="NormalLevel2"/>
      </w:pPr>
      <w:r>
        <w:t xml:space="preserve">In both heating and cooling modes, the </w:t>
      </w:r>
      <w:r>
        <w:rPr>
          <w:i/>
          <w:iCs/>
        </w:rPr>
        <w:t>minimum</w:t>
      </w:r>
      <w:r w:rsidRPr="00BB1F2F">
        <w:t xml:space="preserve"> data required is the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rsidRPr="00BB1F2F">
        <w:t xml:space="preserve"> and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variations with source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To increase the modeling accuracy, these same variations have to be included at a second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Pr="00BB1F2F">
        <w:t>.  Even more accurate results can be obtained if correction factors</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Correction Factors</w:instrText>
      </w:r>
      <w:r w:rsidR="000A6D66">
        <w:instrText xml:space="preserve">" </w:instrText>
      </w:r>
      <w:r w:rsidR="000A6D66">
        <w:fldChar w:fldCharType="end"/>
      </w:r>
      <w:r w:rsidRPr="00BB1F2F">
        <w:t xml:space="preserve"> are provided for variations in the load inlet temperature and flow rate.  The level of accuracy depends both on the amount of data available and the time the designer wants to invest.</w:t>
      </w:r>
    </w:p>
    <w:p w14:paraId="4AE50556" w14:textId="77777777" w:rsidR="0031213C" w:rsidRDefault="0031213C" w:rsidP="00DE0870">
      <w:pPr>
        <w:pStyle w:val="NormalLevel2"/>
      </w:pPr>
    </w:p>
    <w:p w14:paraId="4F0A7F3F" w14:textId="77777777" w:rsidR="0031213C" w:rsidRDefault="0031213C" w:rsidP="00DE0870">
      <w:pPr>
        <w:pStyle w:val="NormalLevel2"/>
      </w:pPr>
      <w:r>
        <w:t>Note that GLD’s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module allows for both water-to-air</w:t>
      </w:r>
      <w:r w:rsidR="00C33BFA" w:rsidRPr="002B7066">
        <w:rPr>
          <w:rFonts w:ascii="Calibri" w:hAnsi="Calibri"/>
          <w:b/>
          <w:sz w:val="28"/>
        </w:rPr>
        <w:fldChar w:fldCharType="begin"/>
      </w:r>
      <w:r w:rsidR="00C33BF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33BFA" w:rsidRPr="002B7066">
        <w:rPr>
          <w:rFonts w:ascii="Calibri" w:hAnsi="Calibri"/>
          <w:b/>
          <w:sz w:val="28"/>
        </w:rPr>
        <w:instrText xml:space="preserve">"Water-to-air" </w:instrText>
      </w:r>
      <w:r w:rsidR="00C33BFA" w:rsidRPr="002B7066">
        <w:rPr>
          <w:rFonts w:ascii="Calibri" w:hAnsi="Calibri"/>
          <w:b/>
          <w:sz w:val="28"/>
        </w:rPr>
        <w:fldChar w:fldCharType="end"/>
      </w:r>
      <w:r>
        <w:t xml:space="preserve"> and water-to-water</w:t>
      </w:r>
      <w:r w:rsidR="00C33BFA" w:rsidRPr="002B7066">
        <w:rPr>
          <w:rFonts w:ascii="Calibri" w:hAnsi="Calibri"/>
          <w:b/>
          <w:sz w:val="28"/>
        </w:rPr>
        <w:fldChar w:fldCharType="begin"/>
      </w:r>
      <w:r w:rsidR="00C33BF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33BFA" w:rsidRPr="002B7066">
        <w:rPr>
          <w:rFonts w:ascii="Calibri" w:hAnsi="Calibri"/>
          <w:b/>
          <w:sz w:val="28"/>
        </w:rPr>
        <w:instrText xml:space="preserve">"Water-to-water" </w:instrText>
      </w:r>
      <w:r w:rsidR="00C33BFA" w:rsidRPr="002B7066">
        <w:rPr>
          <w:rFonts w:ascii="Calibri" w:hAnsi="Calibri"/>
          <w:b/>
          <w:sz w:val="28"/>
        </w:rPr>
        <w:fldChar w:fldCharType="end"/>
      </w:r>
      <w:r>
        <w:t xml:space="preserve"> pumps.</w:t>
      </w:r>
    </w:p>
    <w:p w14:paraId="60C066E8" w14:textId="77777777" w:rsidR="00410A5B" w:rsidRDefault="00410A5B" w:rsidP="00F6553E">
      <w:pPr>
        <w:pStyle w:val="NormalLevel3"/>
      </w:pPr>
    </w:p>
    <w:p w14:paraId="5038B603" w14:textId="77777777" w:rsidR="0031213C" w:rsidRDefault="0031213C" w:rsidP="000259CC">
      <w:pPr>
        <w:pStyle w:val="TOCLevel3"/>
        <w:rPr>
          <w:sz w:val="24"/>
        </w:rPr>
      </w:pPr>
      <w:bookmarkStart w:id="180" w:name="_Toc319709487"/>
      <w:bookmarkStart w:id="181" w:name="_Toc521589674"/>
      <w:r>
        <w:t>Theoretical Basis</w:t>
      </w:r>
      <w:bookmarkEnd w:id="180"/>
      <w:bookmarkEnd w:id="181"/>
    </w:p>
    <w:p w14:paraId="2AAB61DD" w14:textId="77777777" w:rsidR="0031213C" w:rsidRDefault="0031213C" w:rsidP="00F6553E">
      <w:pPr>
        <w:pStyle w:val="NormalLevel3"/>
      </w:pPr>
    </w:p>
    <w:p w14:paraId="0BD62DC9" w14:textId="77777777" w:rsidR="0031213C" w:rsidRPr="001676DE" w:rsidRDefault="0031213C" w:rsidP="00E46359">
      <w:pPr>
        <w:pStyle w:val="TOCLevel4"/>
      </w:pPr>
      <w:bookmarkStart w:id="182" w:name="_Toc319709488"/>
      <w:bookmarkStart w:id="183" w:name="_Toc320027052"/>
      <w:bookmarkStart w:id="184" w:name="_Toc521589675"/>
      <w:r w:rsidRPr="001676DE">
        <w:t>Capacity</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“Capacity”</w:instrText>
      </w:r>
      <w:r w:rsidR="00E62D03" w:rsidRPr="002B7066">
        <w:rPr>
          <w:rFonts w:ascii="Calibri" w:hAnsi="Calibri"/>
          <w:sz w:val="28"/>
        </w:rPr>
        <w:instrText xml:space="preserve"> </w:instrText>
      </w:r>
      <w:r w:rsidR="00E62D03" w:rsidRPr="002B7066">
        <w:rPr>
          <w:rFonts w:ascii="Calibri" w:hAnsi="Calibri"/>
          <w:sz w:val="28"/>
        </w:rPr>
        <w:fldChar w:fldCharType="end"/>
      </w:r>
      <w:r w:rsidRPr="001676DE">
        <w:t xml:space="preserve"> and Power</w:t>
      </w:r>
      <w:bookmarkEnd w:id="182"/>
      <w:bookmarkEnd w:id="183"/>
      <w:bookmarkEnd w:id="184"/>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w:instrText>
      </w:r>
      <w:r w:rsidR="00E62D03" w:rsidRPr="002B7066">
        <w:rPr>
          <w:rFonts w:ascii="Calibri" w:hAnsi="Calibri" w:cs="Courier New"/>
          <w:sz w:val="28"/>
          <w:szCs w:val="21"/>
        </w:rPr>
        <w:instrText>ower"</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32A72AF9" w14:textId="77777777" w:rsidR="0031213C" w:rsidRDefault="0031213C" w:rsidP="008A2827">
      <w:pPr>
        <w:pStyle w:val="NormalLevel4"/>
      </w:pPr>
    </w:p>
    <w:p w14:paraId="522859B7" w14:textId="77777777" w:rsidR="0031213C" w:rsidRDefault="0031213C" w:rsidP="008A2827">
      <w:pPr>
        <w:pStyle w:val="NormalLevel4"/>
      </w:pPr>
      <w:r>
        <w:t>Heat pump capacities and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requirements vary smoothly but significantly for differing source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Three points taken along both the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xml:space="preserve"> vs. temperature and power vs. temperature curves are fit to a polynomial</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"Polynomial" </w:instrText>
      </w:r>
      <w:r w:rsidR="00196990" w:rsidRPr="002B7066">
        <w:rPr>
          <w:rFonts w:ascii="Calibri" w:hAnsi="Calibri"/>
          <w:b/>
          <w:sz w:val="28"/>
        </w:rPr>
        <w:fldChar w:fldCharType="end"/>
      </w:r>
      <w:r>
        <w:t xml:space="preserve"> equation to model these variations.  The resulting calculated coefficients are then used to generate capacity or power values for any given source inlet temperature.</w:t>
      </w:r>
    </w:p>
    <w:p w14:paraId="7106915A" w14:textId="77777777" w:rsidR="0031213C" w:rsidRDefault="0031213C" w:rsidP="008A2827">
      <w:pPr>
        <w:pStyle w:val="NormalLevel4"/>
      </w:pPr>
    </w:p>
    <w:p w14:paraId="24031BAA" w14:textId="77777777" w:rsidR="0031213C" w:rsidRDefault="0031213C" w:rsidP="008A2827">
      <w:pPr>
        <w:pStyle w:val="NormalLevel4"/>
      </w:pPr>
      <w:r>
        <w:t>The basic polynomial</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"Polynomial" </w:instrText>
      </w:r>
      <w:r w:rsidR="00196990" w:rsidRPr="002B7066">
        <w:rPr>
          <w:rFonts w:ascii="Calibri" w:hAnsi="Calibri"/>
          <w:b/>
          <w:sz w:val="28"/>
        </w:rPr>
        <w:fldChar w:fldCharType="end"/>
      </w:r>
      <w:r>
        <w:t xml:space="preserve"> equation used for fitting</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has the form:</w:t>
      </w:r>
    </w:p>
    <w:p w14:paraId="264906E0" w14:textId="77777777" w:rsidR="0031213C" w:rsidRDefault="0031213C" w:rsidP="008A2827">
      <w:pPr>
        <w:pStyle w:val="NormalLevel4"/>
      </w:pPr>
    </w:p>
    <w:p w14:paraId="5A99891A" w14:textId="77777777" w:rsidR="0031213C" w:rsidRDefault="0031213C" w:rsidP="008A2827">
      <w:pPr>
        <w:pStyle w:val="NormalLevel4"/>
      </w:pPr>
      <w:r>
        <w:t>y = a + bx + cx</w:t>
      </w:r>
      <w:r>
        <w:rPr>
          <w:vertAlign w:val="superscript"/>
        </w:rPr>
        <w:t>2</w:t>
      </w:r>
      <w:r>
        <w:t>,</w:t>
      </w:r>
    </w:p>
    <w:p w14:paraId="4F2DA075" w14:textId="77777777" w:rsidR="0031213C" w:rsidRDefault="0031213C" w:rsidP="008A2827">
      <w:pPr>
        <w:pStyle w:val="NormalLevel4"/>
      </w:pPr>
    </w:p>
    <w:p w14:paraId="24718591" w14:textId="31713A84" w:rsidR="0031213C" w:rsidRPr="00290324" w:rsidRDefault="00322898" w:rsidP="008A2827">
      <w:pPr>
        <w:pStyle w:val="NormalLevel4"/>
        <w:rPr>
          <w:b/>
        </w:rPr>
      </w:pPr>
      <w:r w:rsidRPr="00A162A8">
        <w:rPr>
          <w:noProof/>
        </w:rPr>
        <mc:AlternateContent>
          <mc:Choice Requires="wps">
            <w:drawing>
              <wp:anchor distT="0" distB="0" distL="114300" distR="114300" simplePos="0" relativeHeight="251586048" behindDoc="0" locked="0" layoutInCell="1" allowOverlap="1" wp14:anchorId="6DAB1271" wp14:editId="3DB3AFEF">
                <wp:simplePos x="0" y="0"/>
                <wp:positionH relativeFrom="column">
                  <wp:posOffset>-620395</wp:posOffset>
                </wp:positionH>
                <wp:positionV relativeFrom="paragraph">
                  <wp:posOffset>433070</wp:posOffset>
                </wp:positionV>
                <wp:extent cx="516255" cy="381000"/>
                <wp:effectExtent l="0" t="4445" r="0" b="0"/>
                <wp:wrapNone/>
                <wp:docPr id="136293748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84AA68" w14:textId="77777777" w:rsidR="00D07F60" w:rsidRDefault="00D07F60">
                            <w:r w:rsidRPr="00DE71D0">
                              <w:object w:dxaOrig="1200" w:dyaOrig="615" w14:anchorId="67F1C065">
                                <v:shape id="_x0000_i1426" type="#_x0000_t75" style="width:27.65pt;height:21.75pt">
                                  <v:imagedata r:id="rId26" o:title=""/>
                                </v:shape>
                                <o:OLEObject Type="Embed" ProgID="PBrush" ShapeID="_x0000_i1426" DrawAspect="Content" ObjectID="_1775483355" r:id="rId65"/>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AB1271" id="Text Box 92" o:spid="_x0000_s1040" type="#_x0000_t202" style="position:absolute;left:0;text-align:left;margin-left:-48.85pt;margin-top:34.1pt;width:40.65pt;height:30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" stroked="f">
                <v:textbox>
                  <w:txbxContent>
                    <w:p w14:paraId="7284AA68" w14:textId="77777777" w:rsidR="00D07F60" w:rsidRDefault="00D07F60">
                      <w:r w:rsidRPr="00DE71D0">
                        <w:object w:dxaOrig="1200" w:dyaOrig="615" w14:anchorId="67F1C065">
                          <v:shape id="_x0000_i1426" type="#_x0000_t75" style="width:27.65pt;height:21.75pt">
                            <v:imagedata r:id="rId26" o:title=""/>
                          </v:shape>
                          <o:OLEObject Type="Embed" ProgID="PBrush" ShapeID="_x0000_i1426" DrawAspect="Content" ObjectID="_1775483355" r:id="rId66"/>
                        </w:object>
                      </w:r>
                    </w:p>
                  </w:txbxContent>
                </v:textbox>
              </v:shape>
            </w:pict>
          </mc:Fallback>
        </mc:AlternateContent>
      </w:r>
      <w:r w:rsidR="0031213C">
        <w:t>where a, b, and c are the three coefficients calculated from the fitting</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t xml:space="preserve"> routine.  For the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rsidR="0031213C">
        <w:t xml:space="preserve"> case, ‘y’ represents the capacity and ‘x’ is the desired temperature.  For the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-input determination, ‘y’ is the power and ‘x’ again is the temperature.  </w:t>
      </w:r>
      <w:r w:rsidR="0031213C" w:rsidRPr="00290324">
        <w:rPr>
          <w:b/>
          <w:bCs/>
        </w:rPr>
        <w:t>Be aware that these coefficients do change for metric</w:t>
      </w:r>
      <w:r w:rsidR="00690255" w:rsidRPr="002B7066">
        <w:rPr>
          <w:rFonts w:ascii="Calibri" w:hAnsi="Calibri"/>
          <w:b/>
          <w:bCs/>
          <w:sz w:val="28"/>
        </w:rPr>
        <w:fldChar w:fldCharType="begin"/>
      </w:r>
      <w:r w:rsidR="00690255" w:rsidRPr="002B7066">
        <w:rPr>
          <w:rFonts w:ascii="Calibri" w:hAnsi="Calibri"/>
          <w:b/>
          <w:bCs/>
          <w:sz w:val="28"/>
        </w:rPr>
        <w:instrText xml:space="preserve"> </w:instrText>
      </w:r>
      <w:r w:rsidR="00387BC5" w:rsidRPr="00387BC5">
        <w:rPr>
          <w:rFonts w:ascii="Calibri" w:hAnsi="Calibri"/>
          <w:b/>
          <w:bCs/>
          <w:color w:val="FF0000"/>
          <w:sz w:val="28"/>
        </w:rPr>
        <w:instrText xml:space="preserve">XE </w:instrText>
      </w:r>
      <w:r w:rsidR="00F6073C" w:rsidRPr="002B7066">
        <w:rPr>
          <w:rFonts w:ascii="Calibri" w:hAnsi="Calibri"/>
          <w:b/>
          <w:bCs/>
          <w:sz w:val="28"/>
        </w:rPr>
        <w:instrText>“Metric</w:instrText>
      </w:r>
      <w:r w:rsidR="00690255" w:rsidRPr="002B7066">
        <w:rPr>
          <w:rFonts w:ascii="Calibri" w:hAnsi="Calibri" w:cs="Courier New"/>
          <w:b/>
          <w:sz w:val="28"/>
          <w:szCs w:val="21"/>
        </w:rPr>
        <w:instrText>"</w:instrText>
      </w:r>
      <w:r w:rsidR="00690255" w:rsidRPr="002B7066">
        <w:rPr>
          <w:rFonts w:ascii="Calibri" w:hAnsi="Calibri"/>
          <w:b/>
          <w:bCs/>
          <w:sz w:val="28"/>
        </w:rPr>
        <w:instrText xml:space="preserve"> </w:instrText>
      </w:r>
      <w:r w:rsidR="00690255" w:rsidRPr="002B7066">
        <w:rPr>
          <w:rFonts w:ascii="Calibri" w:hAnsi="Calibri"/>
          <w:b/>
          <w:bCs/>
          <w:sz w:val="28"/>
        </w:rPr>
        <w:fldChar w:fldCharType="end"/>
      </w:r>
      <w:r w:rsidR="0031213C" w:rsidRPr="00290324">
        <w:rPr>
          <w:b/>
          <w:bCs/>
        </w:rPr>
        <w:t xml:space="preserve"> and English units</w:t>
      </w:r>
      <w:r w:rsidR="00690255" w:rsidRPr="002B7066">
        <w:rPr>
          <w:rFonts w:ascii="Calibri" w:hAnsi="Calibri"/>
          <w:b/>
          <w:bCs/>
          <w:sz w:val="28"/>
        </w:rPr>
        <w:fldChar w:fldCharType="begin"/>
      </w:r>
      <w:r w:rsidR="00690255" w:rsidRPr="002B7066">
        <w:rPr>
          <w:rFonts w:ascii="Calibri" w:hAnsi="Calibri"/>
          <w:b/>
          <w:bCs/>
          <w:sz w:val="28"/>
        </w:rPr>
        <w:instrText xml:space="preserve"> </w:instrText>
      </w:r>
      <w:r w:rsidR="00387BC5" w:rsidRPr="00387BC5">
        <w:rPr>
          <w:rFonts w:ascii="Calibri" w:hAnsi="Calibri"/>
          <w:b/>
          <w:bCs/>
          <w:color w:val="FF0000"/>
          <w:sz w:val="28"/>
        </w:rPr>
        <w:instrText xml:space="preserve">XE </w:instrText>
      </w:r>
      <w:r w:rsidR="00350284" w:rsidRPr="002B7066">
        <w:rPr>
          <w:rFonts w:ascii="Calibri" w:hAnsi="Calibri"/>
          <w:b/>
          <w:bCs/>
          <w:sz w:val="28"/>
        </w:rPr>
        <w:instrText>“U</w:instrText>
      </w:r>
      <w:r w:rsidR="00690255" w:rsidRPr="002B7066">
        <w:rPr>
          <w:rFonts w:ascii="Calibri" w:hAnsi="Calibri" w:cs="Courier New"/>
          <w:b/>
          <w:sz w:val="28"/>
          <w:szCs w:val="21"/>
        </w:rPr>
        <w:instrText>nits"</w:instrText>
      </w:r>
      <w:r w:rsidR="00690255" w:rsidRPr="002B7066">
        <w:rPr>
          <w:rFonts w:ascii="Calibri" w:hAnsi="Calibri"/>
          <w:b/>
          <w:bCs/>
          <w:sz w:val="28"/>
        </w:rPr>
        <w:instrText xml:space="preserve"> </w:instrText>
      </w:r>
      <w:r w:rsidR="00690255" w:rsidRPr="002B7066">
        <w:rPr>
          <w:rFonts w:ascii="Calibri" w:hAnsi="Calibri"/>
          <w:b/>
          <w:bCs/>
          <w:sz w:val="28"/>
        </w:rPr>
        <w:fldChar w:fldCharType="end"/>
      </w:r>
      <w:r w:rsidR="0031213C" w:rsidRPr="00290324">
        <w:rPr>
          <w:b/>
          <w:bCs/>
        </w:rPr>
        <w:t>.</w:t>
      </w:r>
    </w:p>
    <w:p w14:paraId="321DD615" w14:textId="77777777" w:rsidR="0031213C" w:rsidRPr="00290324" w:rsidRDefault="0031213C" w:rsidP="008A2827">
      <w:pPr>
        <w:pStyle w:val="NormalLevel4"/>
      </w:pPr>
    </w:p>
    <w:p w14:paraId="3DAAA544" w14:textId="77777777" w:rsidR="0015655E" w:rsidRDefault="0031213C" w:rsidP="008A2827">
      <w:pPr>
        <w:pStyle w:val="NormalLevel4"/>
      </w:pPr>
      <w:r>
        <w:t>The software stores coefficients for each pump, and then uses the coefficients with the source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chosen by the designer to determine the unit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xml:space="preserve"> and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p>
    <w:p w14:paraId="56930009" w14:textId="77777777" w:rsidR="0000359F" w:rsidRPr="0000359F" w:rsidRDefault="0000359F" w:rsidP="008A2827">
      <w:pPr>
        <w:pStyle w:val="NormalLevel4"/>
      </w:pPr>
    </w:p>
    <w:p w14:paraId="60754D68" w14:textId="77777777" w:rsidR="005D72A8" w:rsidRDefault="0031213C" w:rsidP="005D72A8">
      <w:pPr>
        <w:pStyle w:val="TOCLevel4"/>
      </w:pPr>
      <w:bookmarkStart w:id="185" w:name="_Toc319709489"/>
      <w:bookmarkStart w:id="186" w:name="_Toc320027053"/>
      <w:bookmarkStart w:id="187" w:name="_Toc521589676"/>
      <w:r>
        <w:t>Flow Rate</w:t>
      </w:r>
      <w:bookmarkEnd w:id="185"/>
      <w:bookmarkEnd w:id="186"/>
      <w:bookmarkEnd w:id="187"/>
    </w:p>
    <w:p w14:paraId="0F277D74" w14:textId="77777777" w:rsidR="0015655E" w:rsidRDefault="00C17C10" w:rsidP="005D72A8">
      <w:pPr>
        <w:pStyle w:val="TOCLevel4"/>
      </w:pPr>
      <w:r w:rsidRPr="002B7066">
        <w:rPr>
          <w:rFonts w:ascii="Calibri" w:hAnsi="Calibri"/>
          <w:sz w:val="28"/>
        </w:rPr>
        <w:fldChar w:fldCharType="begin"/>
      </w:r>
      <w:r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Pr="002B7066">
        <w:rPr>
          <w:rFonts w:ascii="Calibri" w:hAnsi="Calibri"/>
          <w:sz w:val="28"/>
        </w:rPr>
        <w:instrText xml:space="preserve">“Flow rate" </w:instrText>
      </w:r>
      <w:r w:rsidRPr="002B7066">
        <w:rPr>
          <w:rFonts w:ascii="Calibri" w:hAnsi="Calibri"/>
          <w:sz w:val="28"/>
        </w:rPr>
        <w:fldChar w:fldCharType="end"/>
      </w:r>
    </w:p>
    <w:p w14:paraId="7904897A" w14:textId="77777777" w:rsidR="0031213C" w:rsidRDefault="0031213C" w:rsidP="008A2827">
      <w:pPr>
        <w:pStyle w:val="NormalLevel4"/>
      </w:pPr>
      <w:r>
        <w:t>To model the effect of the source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on the calculated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xml:space="preserve"> and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data from a second flow rate are used.  Generally speaking, with </w:t>
      </w:r>
      <w:r>
        <w:lastRenderedPageBreak/>
        <w:t>different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the shape of the capacity and power curves does not change significantly, but is shifted up or down by a constant fac</w:t>
      </w:r>
      <w:smartTag w:uri="urn:schemas-microsoft-com:office:smarttags" w:element="PersonName">
        <w:r>
          <w:t>to</w:t>
        </w:r>
      </w:smartTag>
      <w:r>
        <w:t>r.  This fac</w:t>
      </w:r>
      <w:smartTag w:uri="urn:schemas-microsoft-com:office:smarttags" w:element="PersonName">
        <w:r>
          <w:t>to</w:t>
        </w:r>
      </w:smartTag>
      <w:r>
        <w:t xml:space="preserve">r is determined for each of the three temperature data points and averaged over those input </w:t>
      </w:r>
      <w:smartTag w:uri="urn:schemas-microsoft-com:office:smarttags" w:element="PersonName">
        <w:r>
          <w:t>to</w:t>
        </w:r>
      </w:smartTag>
      <w:r>
        <w:t xml:space="preserve"> obtain the linear flow fac</w:t>
      </w:r>
      <w:smartTag w:uri="urn:schemas-microsoft-com:office:smarttags" w:element="PersonName">
        <w:r>
          <w:t>to</w:t>
        </w:r>
      </w:smartTag>
      <w:r>
        <w:t xml:space="preserve">r, which is shown on the input screen.  </w:t>
      </w:r>
    </w:p>
    <w:p w14:paraId="3E1B1252" w14:textId="77777777" w:rsidR="0031213C" w:rsidRDefault="0031213C" w:rsidP="008A2827">
      <w:pPr>
        <w:pStyle w:val="NormalLevel4"/>
      </w:pPr>
    </w:p>
    <w:p w14:paraId="2F9A9727" w14:textId="77777777" w:rsidR="0031213C" w:rsidRDefault="0031213C" w:rsidP="008A2827">
      <w:pPr>
        <w:pStyle w:val="NormalLevel4"/>
      </w:pPr>
      <w:r>
        <w:t>Once the flow factor is determined, the linear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xml:space="preserve"> or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change per flow unit may be calculated. The program then calculates a new capacity or power at any specified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using the initial values already known from the stored data.</w:t>
      </w:r>
    </w:p>
    <w:p w14:paraId="58A571F5" w14:textId="77777777" w:rsidR="0031213C" w:rsidRDefault="0031213C" w:rsidP="008A2827">
      <w:pPr>
        <w:pStyle w:val="NormalLevel4"/>
      </w:pPr>
    </w:p>
    <w:p w14:paraId="5E11A615" w14:textId="488205A9" w:rsidR="0031213C" w:rsidRPr="00290324" w:rsidRDefault="00322898" w:rsidP="008A2827">
      <w:pPr>
        <w:pStyle w:val="NormalLevel4"/>
      </w:pPr>
      <w:r w:rsidRPr="00290324">
        <w:rPr>
          <w:noProof/>
        </w:rPr>
        <mc:AlternateContent>
          <mc:Choice Requires="wps">
            <w:drawing>
              <wp:anchor distT="0" distB="0" distL="114300" distR="114300" simplePos="0" relativeHeight="251587072" behindDoc="0" locked="0" layoutInCell="1" allowOverlap="1" wp14:anchorId="56EF5ECD" wp14:editId="4E19A2A9">
                <wp:simplePos x="0" y="0"/>
                <wp:positionH relativeFrom="column">
                  <wp:posOffset>-610870</wp:posOffset>
                </wp:positionH>
                <wp:positionV relativeFrom="paragraph">
                  <wp:posOffset>1905</wp:posOffset>
                </wp:positionV>
                <wp:extent cx="516255" cy="381000"/>
                <wp:effectExtent l="0" t="0" r="0" b="0"/>
                <wp:wrapNone/>
                <wp:docPr id="865184038"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535ED9" w14:textId="77777777" w:rsidR="00D07F60" w:rsidRDefault="00D07F60">
                            <w:r w:rsidRPr="00DE71D0">
                              <w:object w:dxaOrig="1200" w:dyaOrig="615" w14:anchorId="406EBEEE">
                                <v:shape id="_x0000_i1427" type="#_x0000_t75" style="width:27.65pt;height:21.75pt">
                                  <v:imagedata r:id="rId26" o:title=""/>
                                </v:shape>
                                <o:OLEObject Type="Embed" ProgID="PBrush" ShapeID="_x0000_i1427" DrawAspect="Content" ObjectID="_1775483356" r:id="rId67"/>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EF5ECD" id="Text Box 93" o:spid="_x0000_s1041" type="#_x0000_t202" style="position:absolute;left:0;text-align:left;margin-left:-48.1pt;margin-top:.15pt;width:40.65pt;height:30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" stroked="f">
                <v:textbox>
                  <w:txbxContent>
                    <w:p w14:paraId="60535ED9" w14:textId="77777777" w:rsidR="00D07F60" w:rsidRDefault="00D07F60">
                      <w:r w:rsidRPr="00DE71D0">
                        <w:object w:dxaOrig="1200" w:dyaOrig="615" w14:anchorId="406EBEEE">
                          <v:shape id="_x0000_i1427" type="#_x0000_t75" style="width:27.65pt;height:21.75pt">
                            <v:imagedata r:id="rId26" o:title=""/>
                          </v:shape>
                          <o:OLEObject Type="Embed" ProgID="PBrush" ShapeID="_x0000_i1427" DrawAspect="Content" ObjectID="_1775483356" r:id="rId68"/>
                        </w:object>
                      </w:r>
                    </w:p>
                  </w:txbxContent>
                </v:textbox>
              </v:shape>
            </w:pict>
          </mc:Fallback>
        </mc:AlternateContent>
      </w:r>
      <w:r w:rsidR="0031213C" w:rsidRPr="00290324">
        <w:t>If no data points are entered for a second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31213C" w:rsidRPr="00290324">
        <w:t>, the flow fac</w:t>
      </w:r>
      <w:smartTag w:uri="urn:schemas-microsoft-com:office:smarttags" w:element="PersonName">
        <w:r w:rsidR="0031213C" w:rsidRPr="00290324">
          <w:t>to</w:t>
        </w:r>
      </w:smartTag>
      <w:r w:rsidR="0031213C" w:rsidRPr="00290324">
        <w:t xml:space="preserve">r is assumed </w:t>
      </w:r>
      <w:smartTag w:uri="urn:schemas-microsoft-com:office:smarttags" w:element="PersonName">
        <w:r w:rsidR="0031213C" w:rsidRPr="00290324">
          <w:t>to</w:t>
        </w:r>
      </w:smartTag>
      <w:r w:rsidR="0031213C" w:rsidRPr="00290324">
        <w:t xml:space="preserve"> be the constant value of 1.0.  This means that the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rsidR="0031213C" w:rsidRPr="00290324">
        <w:t xml:space="preserve"> and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sidRPr="00290324">
        <w:t xml:space="preserve"> will not vary with changes in flow rate.  </w:t>
      </w:r>
    </w:p>
    <w:p w14:paraId="661D6AEA" w14:textId="77777777" w:rsidR="0031213C" w:rsidRPr="00290324" w:rsidRDefault="0031213C" w:rsidP="008A2827">
      <w:pPr>
        <w:pStyle w:val="NormalLevel4"/>
      </w:pPr>
    </w:p>
    <w:p w14:paraId="119B7372" w14:textId="77777777" w:rsidR="0031213C" w:rsidRDefault="0031213C" w:rsidP="008A2827">
      <w:pPr>
        <w:pStyle w:val="NormalLevel4"/>
      </w:pPr>
      <w:r>
        <w:t>Considering the size of the variations (generally only a few percent), this simple model is accurate enough for most pumps.  A completely accurate model of the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variations for all possible pumps would require significantly more data entry.</w:t>
      </w:r>
    </w:p>
    <w:p w14:paraId="13A88720" w14:textId="77777777" w:rsidR="0031213C" w:rsidRDefault="0031213C">
      <w:pPr>
        <w:pStyle w:val="NormalIndent"/>
        <w:ind w:left="1440"/>
        <w:rPr>
          <w:sz w:val="24"/>
        </w:rPr>
      </w:pPr>
    </w:p>
    <w:p w14:paraId="43549EA2" w14:textId="77777777" w:rsidR="0031213C" w:rsidRDefault="0031213C" w:rsidP="00E46359">
      <w:pPr>
        <w:pStyle w:val="TOCLevel4"/>
      </w:pPr>
      <w:bookmarkStart w:id="188" w:name="_Toc319709490"/>
      <w:bookmarkStart w:id="189" w:name="_Toc320027054"/>
      <w:bookmarkStart w:id="190" w:name="_Toc521589677"/>
      <w:r>
        <w:t>Load Side Corrections</w:t>
      </w:r>
      <w:bookmarkEnd w:id="188"/>
      <w:bookmarkEnd w:id="189"/>
      <w:bookmarkEnd w:id="190"/>
    </w:p>
    <w:p w14:paraId="205675AF" w14:textId="77777777" w:rsidR="0031213C" w:rsidRDefault="0031213C">
      <w:pPr>
        <w:pStyle w:val="NormalIndent"/>
        <w:ind w:left="1440"/>
        <w:rPr>
          <w:sz w:val="24"/>
        </w:rPr>
      </w:pPr>
    </w:p>
    <w:p w14:paraId="2FED8355" w14:textId="77777777" w:rsidR="0031213C" w:rsidRDefault="0031213C" w:rsidP="008A2827">
      <w:pPr>
        <w:pStyle w:val="NormalLevel4"/>
      </w:pPr>
      <w:r>
        <w:t>The GLD Edit/Add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module also can include corrections </w:t>
      </w:r>
      <w:smartTag w:uri="urn:schemas-microsoft-com:office:smarttags" w:element="PersonName">
        <w:r>
          <w:t>to</w:t>
        </w:r>
      </w:smartTag>
      <w:r>
        <w:t xml:space="preserve"> the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xml:space="preserve"> or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that result from variations in the load side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or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They are entered as correction factor</w:t>
      </w:r>
      <w:r w:rsidR="000A6D66">
        <w:fldChar w:fldCharType="begin"/>
      </w:r>
      <w:r w:rsidR="000A6D66">
        <w:instrText xml:space="preserve"> </w:instrText>
      </w:r>
      <w:r w:rsidR="00387BC5" w:rsidRPr="00387BC5">
        <w:rPr>
          <w:b/>
          <w:color w:val="FF0000"/>
        </w:rPr>
        <w:instrText xml:space="preserve">XE </w:instrText>
      </w:r>
      <w:r w:rsidR="000A6D66">
        <w:instrText>"</w:instrText>
      </w:r>
      <w:r w:rsidR="00105AE8">
        <w:instrText>C</w:instrText>
      </w:r>
      <w:r w:rsidR="000A6D66" w:rsidRPr="00FB51DE">
        <w:instrText xml:space="preserve">orrection </w:instrText>
      </w:r>
      <w:r w:rsidR="00105AE8">
        <w:instrText>F</w:instrText>
      </w:r>
      <w:r w:rsidR="000A6D66" w:rsidRPr="00FB51DE">
        <w:instrText>actor</w:instrText>
      </w:r>
      <w:r w:rsidR="00105AE8">
        <w:instrText>s</w:instrText>
      </w:r>
      <w:r w:rsidR="000A6D66">
        <w:instrText xml:space="preserve">" </w:instrText>
      </w:r>
      <w:r w:rsidR="000A6D66">
        <w:fldChar w:fldCharType="end"/>
      </w:r>
      <w:r>
        <w:t>s across the desired temperature or flow range.  The software again uses the polynomial</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"Polynomial" </w:instrText>
      </w:r>
      <w:r w:rsidR="00196990" w:rsidRPr="002B7066">
        <w:rPr>
          <w:rFonts w:ascii="Calibri" w:hAnsi="Calibri"/>
          <w:b/>
          <w:sz w:val="28"/>
        </w:rPr>
        <w:fldChar w:fldCharType="end"/>
      </w:r>
      <w:r>
        <w:t xml:space="preserve"> fitting</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to model these correction factor</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Correction Factor</w:instrText>
      </w:r>
      <w:r w:rsidR="00105AE8">
        <w:instrText>s</w:instrText>
      </w:r>
      <w:r w:rsidR="000A6D66">
        <w:instrText xml:space="preserve">" </w:instrText>
      </w:r>
      <w:r w:rsidR="000A6D66">
        <w:fldChar w:fldCharType="end"/>
      </w:r>
      <w:r>
        <w:t xml:space="preserve">s. In these cases, a four-coefficient model is used </w:t>
      </w:r>
      <w:smartTag w:uri="urn:schemas-microsoft-com:office:smarttags" w:element="PersonName">
        <w:r>
          <w:t>to</w:t>
        </w:r>
      </w:smartTag>
      <w:r>
        <w:t xml:space="preserve"> better model the types of variations that may occur.  Three </w:t>
      </w:r>
      <w:smartTag w:uri="urn:schemas-microsoft-com:office:smarttags" w:element="PersonName">
        <w:r>
          <w:t>to</w:t>
        </w:r>
      </w:smartTag>
      <w:r>
        <w:t xml:space="preserve"> five points are allowed as data input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“Data input” </w:instrText>
      </w:r>
      <w:r w:rsidR="00690255" w:rsidRPr="002B7066">
        <w:rPr>
          <w:rFonts w:ascii="Calibri" w:hAnsi="Calibri"/>
          <w:b/>
          <w:sz w:val="28"/>
        </w:rPr>
        <w:fldChar w:fldCharType="end"/>
      </w:r>
      <w:r>
        <w:t xml:space="preserve">.  </w:t>
      </w:r>
    </w:p>
    <w:p w14:paraId="45D415AA" w14:textId="77777777" w:rsidR="0031213C" w:rsidRPr="00290324" w:rsidRDefault="0031213C" w:rsidP="008A2827">
      <w:pPr>
        <w:pStyle w:val="NormalLevel4"/>
      </w:pPr>
    </w:p>
    <w:p w14:paraId="74500707" w14:textId="2AAEB653" w:rsidR="0031213C" w:rsidRPr="00290324" w:rsidRDefault="00322898" w:rsidP="008A2827">
      <w:pPr>
        <w:pStyle w:val="NormalLevel4"/>
      </w:pPr>
      <w:r w:rsidRPr="00290324">
        <w:rPr>
          <w:noProof/>
        </w:rPr>
        <mc:AlternateContent>
          <mc:Choice Requires="wps">
            <w:drawing>
              <wp:anchor distT="0" distB="0" distL="114300" distR="114300" simplePos="0" relativeHeight="251588096" behindDoc="0" locked="0" layoutInCell="1" allowOverlap="1" wp14:anchorId="3814D216" wp14:editId="43623C43">
                <wp:simplePos x="0" y="0"/>
                <wp:positionH relativeFrom="column">
                  <wp:posOffset>-614045</wp:posOffset>
                </wp:positionH>
                <wp:positionV relativeFrom="paragraph">
                  <wp:posOffset>15240</wp:posOffset>
                </wp:positionV>
                <wp:extent cx="516255" cy="381000"/>
                <wp:effectExtent l="0" t="4445" r="2540" b="0"/>
                <wp:wrapNone/>
                <wp:docPr id="1322856952"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47746C" w14:textId="77777777" w:rsidR="00D07F60" w:rsidRDefault="00D07F60">
                            <w:r w:rsidRPr="00DE71D0">
                              <w:object w:dxaOrig="1200" w:dyaOrig="615" w14:anchorId="739F7AF0">
                                <v:shape id="_x0000_i1428" type="#_x0000_t75" style="width:27.65pt;height:21.75pt">
                                  <v:imagedata r:id="rId26" o:title=""/>
                                </v:shape>
                                <o:OLEObject Type="Embed" ProgID="PBrush" ShapeID="_x0000_i1428" DrawAspect="Content" ObjectID="_1775483357" r:id="rId69"/>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14D216" id="Text Box 94" o:spid="_x0000_s1042" type="#_x0000_t202" style="position:absolute;left:0;text-align:left;margin-left:-48.35pt;margin-top:1.2pt;width:40.65pt;height:30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" stroked="f">
                <v:textbox>
                  <w:txbxContent>
                    <w:p w14:paraId="0B47746C" w14:textId="77777777" w:rsidR="00D07F60" w:rsidRDefault="00D07F60">
                      <w:r w:rsidRPr="00DE71D0">
                        <w:object w:dxaOrig="1200" w:dyaOrig="615" w14:anchorId="739F7AF0">
                          <v:shape id="_x0000_i1428" type="#_x0000_t75" style="width:27.65pt;height:21.75pt">
                            <v:imagedata r:id="rId26" o:title=""/>
                          </v:shape>
                          <o:OLEObject Type="Embed" ProgID="PBrush" ShapeID="_x0000_i1428" DrawAspect="Content" ObjectID="_1775483357" r:id="rId70"/>
                        </w:object>
                      </w:r>
                    </w:p>
                  </w:txbxContent>
                </v:textbox>
              </v:shape>
            </w:pict>
          </mc:Fallback>
        </mc:AlternateContent>
      </w:r>
      <w:r w:rsidR="0031213C" w:rsidRPr="00290324">
        <w:t>Again, if load side correction data are not included, there will be no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rsidR="0031213C" w:rsidRPr="00290324">
        <w:t xml:space="preserve"> or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sidRPr="00290324">
        <w:t xml:space="preserve"> variations with load temperature or flow, and all correction factors will be 1.0, the standard value.</w:t>
      </w:r>
    </w:p>
    <w:p w14:paraId="3D2A8371" w14:textId="6DB7DFE0" w:rsidR="0031213C" w:rsidRDefault="00322898" w:rsidP="008A2827">
      <w:pPr>
        <w:pStyle w:val="NormalLevel4"/>
      </w:pPr>
      <w:r w:rsidRPr="00A162A8">
        <w:rPr>
          <w:noProof/>
        </w:rPr>
        <mc:AlternateContent>
          <mc:Choice Requires="wps">
            <w:drawing>
              <wp:anchor distT="0" distB="0" distL="114300" distR="114300" simplePos="0" relativeHeight="251589120" behindDoc="0" locked="0" layoutInCell="1" allowOverlap="1" wp14:anchorId="11CC7A40" wp14:editId="24BC7A98">
                <wp:simplePos x="0" y="0"/>
                <wp:positionH relativeFrom="column">
                  <wp:posOffset>-601345</wp:posOffset>
                </wp:positionH>
                <wp:positionV relativeFrom="paragraph">
                  <wp:posOffset>137160</wp:posOffset>
                </wp:positionV>
                <wp:extent cx="516255" cy="381000"/>
                <wp:effectExtent l="0" t="4445" r="0" b="0"/>
                <wp:wrapNone/>
                <wp:docPr id="92080057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2A1A38" w14:textId="77777777" w:rsidR="00D07F60" w:rsidRDefault="00D07F60">
                            <w:r w:rsidRPr="00DE71D0">
                              <w:object w:dxaOrig="1200" w:dyaOrig="615" w14:anchorId="483C3828">
                                <v:shape id="_x0000_i1429" type="#_x0000_t75" style="width:27.65pt;height:21.75pt">
                                  <v:imagedata r:id="rId26" o:title=""/>
                                </v:shape>
                                <o:OLEObject Type="Embed" ProgID="PBrush" ShapeID="_x0000_i1429" DrawAspect="Content" ObjectID="_1775483358" r:id="rId71"/>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CC7A40" id="Text Box 95" o:spid="_x0000_s1043" type="#_x0000_t202" style="position:absolute;left:0;text-align:left;margin-left:-47.35pt;margin-top:10.8pt;width:40.65pt;height:30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" stroked="f">
                <v:textbox>
                  <w:txbxContent>
                    <w:p w14:paraId="642A1A38" w14:textId="77777777" w:rsidR="00D07F60" w:rsidRDefault="00D07F60">
                      <w:r w:rsidRPr="00DE71D0">
                        <w:object w:dxaOrig="1200" w:dyaOrig="615" w14:anchorId="483C3828">
                          <v:shape id="_x0000_i1429" type="#_x0000_t75" style="width:27.65pt;height:21.75pt">
                            <v:imagedata r:id="rId26" o:title=""/>
                          </v:shape>
                          <o:OLEObject Type="Embed" ProgID="PBrush" ShapeID="_x0000_i1429" DrawAspect="Content" ObjectID="_1775483358" r:id="rId72"/>
                        </w:object>
                      </w:r>
                    </w:p>
                  </w:txbxContent>
                </v:textbox>
              </v:shape>
            </w:pict>
          </mc:Fallback>
        </mc:AlternateContent>
      </w:r>
    </w:p>
    <w:p w14:paraId="23014F1C" w14:textId="77777777" w:rsidR="0015655E" w:rsidRDefault="0031213C" w:rsidP="008A2827">
      <w:pPr>
        <w:pStyle w:val="NormalLevel4"/>
      </w:pPr>
      <w:r>
        <w:t>The load side temperature range will generally be considerably different for water-to-air</w:t>
      </w:r>
      <w:r w:rsidR="00C33BFA" w:rsidRPr="002B7066">
        <w:rPr>
          <w:rFonts w:ascii="Calibri" w:hAnsi="Calibri"/>
          <w:b/>
          <w:sz w:val="28"/>
        </w:rPr>
        <w:fldChar w:fldCharType="begin"/>
      </w:r>
      <w:r w:rsidR="00C33BF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33BFA" w:rsidRPr="002B7066">
        <w:rPr>
          <w:rFonts w:ascii="Calibri" w:hAnsi="Calibri"/>
          <w:b/>
          <w:sz w:val="28"/>
        </w:rPr>
        <w:instrText xml:space="preserve">"Water-to-air" </w:instrText>
      </w:r>
      <w:r w:rsidR="00C33BFA" w:rsidRPr="002B7066">
        <w:rPr>
          <w:rFonts w:ascii="Calibri" w:hAnsi="Calibri"/>
          <w:b/>
          <w:sz w:val="28"/>
        </w:rPr>
        <w:fldChar w:fldCharType="end"/>
      </w:r>
      <w:r>
        <w:t xml:space="preserve"> and water-to-water</w:t>
      </w:r>
      <w:r w:rsidR="00C33BFA" w:rsidRPr="002B7066">
        <w:rPr>
          <w:rFonts w:ascii="Calibri" w:hAnsi="Calibri"/>
          <w:b/>
          <w:sz w:val="28"/>
        </w:rPr>
        <w:fldChar w:fldCharType="begin"/>
      </w:r>
      <w:r w:rsidR="00C33BF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33BFA" w:rsidRPr="002B7066">
        <w:rPr>
          <w:rFonts w:ascii="Calibri" w:hAnsi="Calibri"/>
          <w:b/>
          <w:sz w:val="28"/>
        </w:rPr>
        <w:instrText xml:space="preserve">"Water-to-water" </w:instrText>
      </w:r>
      <w:r w:rsidR="00C33BFA" w:rsidRPr="002B7066">
        <w:rPr>
          <w:rFonts w:ascii="Calibri" w:hAnsi="Calibri"/>
          <w:b/>
          <w:sz w:val="28"/>
        </w:rPr>
        <w:fldChar w:fldCharType="end"/>
      </w:r>
      <w:r>
        <w:t xml:space="preserve"> pumps.  GLD suggests different initial temperature ranges when the user chooses the water-to-air</w:t>
      </w:r>
      <w:r w:rsidR="00C33BFA" w:rsidRPr="002B7066">
        <w:rPr>
          <w:rFonts w:ascii="Calibri" w:hAnsi="Calibri"/>
          <w:b/>
          <w:sz w:val="28"/>
        </w:rPr>
        <w:fldChar w:fldCharType="begin"/>
      </w:r>
      <w:r w:rsidR="00C33BF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33BFA" w:rsidRPr="002B7066">
        <w:rPr>
          <w:rFonts w:ascii="Calibri" w:hAnsi="Calibri"/>
          <w:b/>
          <w:sz w:val="28"/>
        </w:rPr>
        <w:instrText xml:space="preserve">"Water-to-air" </w:instrText>
      </w:r>
      <w:r w:rsidR="00C33BFA" w:rsidRPr="002B7066">
        <w:rPr>
          <w:rFonts w:ascii="Calibri" w:hAnsi="Calibri"/>
          <w:b/>
          <w:sz w:val="28"/>
        </w:rPr>
        <w:fldChar w:fldCharType="end"/>
      </w:r>
      <w:r>
        <w:t xml:space="preserve"> or the water-to-water</w:t>
      </w:r>
      <w:r w:rsidR="00C33BFA" w:rsidRPr="002B7066">
        <w:rPr>
          <w:rFonts w:ascii="Calibri" w:hAnsi="Calibri"/>
          <w:b/>
          <w:sz w:val="28"/>
        </w:rPr>
        <w:fldChar w:fldCharType="begin"/>
      </w:r>
      <w:r w:rsidR="00C33BF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33BFA" w:rsidRPr="002B7066">
        <w:rPr>
          <w:rFonts w:ascii="Calibri" w:hAnsi="Calibri"/>
          <w:b/>
          <w:sz w:val="28"/>
        </w:rPr>
        <w:instrText xml:space="preserve">"Water-to-water" </w:instrText>
      </w:r>
      <w:r w:rsidR="00C33BFA" w:rsidRPr="002B7066">
        <w:rPr>
          <w:rFonts w:ascii="Calibri" w:hAnsi="Calibri"/>
          <w:b/>
          <w:sz w:val="28"/>
        </w:rPr>
        <w:fldChar w:fldCharType="end"/>
      </w:r>
      <w:r>
        <w:t xml:space="preserve"> pump type option.</w:t>
      </w:r>
    </w:p>
    <w:p w14:paraId="04449C79" w14:textId="77777777" w:rsidR="0015655E" w:rsidRDefault="0015655E" w:rsidP="005A615A">
      <w:pPr>
        <w:pStyle w:val="NormalIndent"/>
        <w:ind w:left="1440"/>
        <w:rPr>
          <w:sz w:val="24"/>
        </w:rPr>
      </w:pPr>
    </w:p>
    <w:p w14:paraId="57338361" w14:textId="77777777" w:rsidR="00410A5B" w:rsidRPr="005A615A" w:rsidRDefault="00410A5B" w:rsidP="005A615A">
      <w:pPr>
        <w:pStyle w:val="NormalIndent"/>
        <w:ind w:left="1440"/>
        <w:rPr>
          <w:sz w:val="24"/>
        </w:rPr>
      </w:pPr>
    </w:p>
    <w:p w14:paraId="6E440DA2" w14:textId="77777777" w:rsidR="0031213C" w:rsidRDefault="00E449F2" w:rsidP="001676DE">
      <w:pPr>
        <w:pStyle w:val="TOCLevel2"/>
      </w:pPr>
      <w:bookmarkStart w:id="191" w:name="_Toc319709491"/>
      <w:bookmarkStart w:id="192" w:name="_Toc320027055"/>
      <w:r>
        <w:br w:type="page"/>
      </w:r>
      <w:bookmarkStart w:id="193" w:name="_Toc521589678"/>
      <w:r w:rsidR="0031213C">
        <w:lastRenderedPageBreak/>
        <w:t>Entering Data into the Add/Edit Heat Pump</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“Heat pump”</w:instrText>
      </w:r>
      <w:r w:rsidR="00690255" w:rsidRPr="002B7066">
        <w:rPr>
          <w:rFonts w:ascii="Calibri" w:hAnsi="Calibri"/>
          <w:sz w:val="28"/>
        </w:rPr>
        <w:instrText xml:space="preserve"> </w:instrText>
      </w:r>
      <w:r w:rsidR="00690255" w:rsidRPr="002B7066">
        <w:rPr>
          <w:rFonts w:ascii="Calibri" w:hAnsi="Calibri"/>
          <w:sz w:val="28"/>
        </w:rPr>
        <w:fldChar w:fldCharType="end"/>
      </w:r>
      <w:r w:rsidR="0031213C">
        <w:t>s Module</w:t>
      </w:r>
      <w:bookmarkEnd w:id="191"/>
      <w:bookmarkEnd w:id="192"/>
      <w:bookmarkEnd w:id="193"/>
    </w:p>
    <w:p w14:paraId="43CBE12F" w14:textId="77777777" w:rsidR="0031213C" w:rsidRDefault="0031213C">
      <w:pPr>
        <w:pStyle w:val="NormalIndent"/>
        <w:ind w:left="0"/>
        <w:rPr>
          <w:rFonts w:ascii="Arial" w:hAnsi="Arial"/>
          <w:b/>
          <w:sz w:val="32"/>
        </w:rPr>
      </w:pPr>
    </w:p>
    <w:p w14:paraId="7F8AA01D" w14:textId="77777777" w:rsidR="0031213C" w:rsidRDefault="0031213C" w:rsidP="00DE0870">
      <w:pPr>
        <w:pStyle w:val="NormalLevel2"/>
      </w:pPr>
      <w:r>
        <w:t>The user opens the Edit/Add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module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w:t>
      </w:r>
      <w:r>
        <w:rPr>
          <w:iCs/>
        </w:rPr>
        <w:t xml:space="preserve">Heat </w:t>
      </w:r>
      <w:r>
        <w:t xml:space="preserve">Pumps menu. Note that one module can be open at a time. </w:t>
      </w:r>
    </w:p>
    <w:p w14:paraId="042D62CA" w14:textId="77777777" w:rsidR="005A615A" w:rsidRDefault="005A615A" w:rsidP="00DE0870">
      <w:pPr>
        <w:pStyle w:val="NormalLevel2"/>
      </w:pPr>
    </w:p>
    <w:p w14:paraId="5C33825F" w14:textId="77777777" w:rsidR="0031213C" w:rsidRDefault="0031213C" w:rsidP="00DE0870">
      <w:pPr>
        <w:pStyle w:val="NormalLevel2"/>
      </w:pPr>
      <w:r>
        <w:t>When the module opens, there are two selection boxes present in the upper pane, while no pump data is displayed in the lower pane.  In the left box, the user can choose to select either one of the manufacturers from the list of existing manufacturers or ‘New Series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“New S</w:instrText>
      </w:r>
      <w:r w:rsidR="00CB04B0" w:rsidRPr="002B7066">
        <w:rPr>
          <w:rFonts w:ascii="Calibri" w:hAnsi="Calibri" w:cs="Courier New"/>
          <w:b/>
          <w:sz w:val="28"/>
          <w:szCs w:val="21"/>
        </w:rPr>
        <w:instrText>eries"</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If a manufacturer is selected, the associated list of pump series available for that particular manufacturer appears in the box on the right.  When a series is chosen, the data for that series appears in the lower panel. </w:t>
      </w:r>
    </w:p>
    <w:p w14:paraId="3F1D700C" w14:textId="77777777" w:rsidR="0031213C" w:rsidRDefault="0031213C" w:rsidP="00DE0870">
      <w:pPr>
        <w:pStyle w:val="NormalLevel2"/>
      </w:pPr>
    </w:p>
    <w:p w14:paraId="676047A9" w14:textId="77777777" w:rsidR="0031213C" w:rsidRDefault="0031213C" w:rsidP="000259CC">
      <w:pPr>
        <w:pStyle w:val="TOCLevel3"/>
      </w:pPr>
      <w:bookmarkStart w:id="194" w:name="_Toc319709492"/>
      <w:bookmarkStart w:id="195" w:name="_Toc521589679"/>
      <w:r>
        <w:t>Creating a New Series</w:t>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“New S</w:instrText>
      </w:r>
      <w:r w:rsidR="00CB04B0" w:rsidRPr="002B7066">
        <w:rPr>
          <w:rFonts w:ascii="Calibri" w:hAnsi="Calibri" w:cs="Courier New"/>
          <w:sz w:val="28"/>
          <w:szCs w:val="21"/>
        </w:rPr>
        <w:instrText>eries"</w:instrText>
      </w:r>
      <w:r w:rsidR="00CB04B0" w:rsidRPr="002B7066">
        <w:rPr>
          <w:rFonts w:ascii="Calibri" w:hAnsi="Calibri"/>
          <w:sz w:val="28"/>
        </w:rPr>
        <w:instrText xml:space="preserve"> </w:instrText>
      </w:r>
      <w:r w:rsidR="00CB04B0" w:rsidRPr="002B7066">
        <w:rPr>
          <w:rFonts w:ascii="Calibri" w:hAnsi="Calibri"/>
          <w:sz w:val="28"/>
        </w:rPr>
        <w:fldChar w:fldCharType="end"/>
      </w:r>
      <w:r>
        <w:t xml:space="preserve"> and/or Manufacturer</w:t>
      </w:r>
      <w:bookmarkEnd w:id="194"/>
      <w:bookmarkEnd w:id="195"/>
    </w:p>
    <w:p w14:paraId="73AA0D49" w14:textId="77777777" w:rsidR="0031213C" w:rsidRDefault="0031213C">
      <w:pPr>
        <w:pStyle w:val="NormalIndent"/>
        <w:rPr>
          <w:b/>
          <w:sz w:val="24"/>
        </w:rPr>
      </w:pPr>
    </w:p>
    <w:p w14:paraId="5DCCA320" w14:textId="77777777" w:rsidR="0031213C" w:rsidRDefault="0031213C" w:rsidP="00DE0870">
      <w:pPr>
        <w:pStyle w:val="NormalLevel2"/>
      </w:pPr>
      <w:r>
        <w:t>If the user chooses ‘New Series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“New S</w:instrText>
      </w:r>
      <w:r w:rsidR="00CB04B0" w:rsidRPr="002B7066">
        <w:rPr>
          <w:rFonts w:ascii="Calibri" w:hAnsi="Calibri" w:cs="Courier New"/>
          <w:b/>
          <w:sz w:val="28"/>
          <w:szCs w:val="21"/>
        </w:rPr>
        <w:instrText>eries"</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from the manufacturer list on the left, the lower pane becomes active with another selection box that requests direction as </w:t>
      </w:r>
      <w:smartTag w:uri="urn:schemas-microsoft-com:office:smarttags" w:element="PersonName">
        <w:r>
          <w:t>to</w:t>
        </w:r>
      </w:smartTag>
      <w:r>
        <w:t xml:space="preserve"> whether </w:t>
      </w:r>
      <w:smartTag w:uri="urn:schemas-microsoft-com:office:smarttags" w:element="PersonName">
        <w:r>
          <w:t>to</w:t>
        </w:r>
      </w:smartTag>
      <w:r>
        <w:t xml:space="preserve"> use an existing manufacturer or </w:t>
      </w:r>
      <w:smartTag w:uri="urn:schemas-microsoft-com:office:smarttags" w:element="PersonName">
        <w:r>
          <w:t>to</w:t>
        </w:r>
      </w:smartTag>
      <w:r>
        <w:t xml:space="preserve"> create a ‘New Manufacturer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“New M</w:instrText>
      </w:r>
      <w:r w:rsidR="00CB04B0" w:rsidRPr="002B7066">
        <w:rPr>
          <w:rFonts w:ascii="Calibri" w:hAnsi="Calibri" w:cs="Courier New"/>
          <w:b/>
          <w:sz w:val="28"/>
          <w:szCs w:val="21"/>
        </w:rPr>
        <w:instrText>anufacturer"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After the user makes a selection, the panel changes to show information about the manufacturer and series. The manufacturer information will be editable if the series belongs </w:t>
      </w:r>
      <w:smartTag w:uri="urn:schemas-microsoft-com:office:smarttags" w:element="PersonName">
        <w:r>
          <w:t>to</w:t>
        </w:r>
      </w:smartTag>
      <w:r>
        <w:t xml:space="preserve"> a new manufacturer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“New M</w:instrText>
      </w:r>
      <w:r w:rsidR="00690255" w:rsidRPr="002B7066">
        <w:rPr>
          <w:rFonts w:ascii="Calibri" w:hAnsi="Calibri" w:cs="Courier New"/>
          <w:b/>
          <w:sz w:val="28"/>
          <w:szCs w:val="21"/>
        </w:rPr>
        <w:instrText>anufacturer"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The Edit/Add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module with an open ‘Pump Information’ panel </w:t>
      </w:r>
    </w:p>
    <w:p w14:paraId="0E9AFB56" w14:textId="77777777" w:rsidR="0031213C" w:rsidRDefault="0031213C" w:rsidP="00DE0870">
      <w:pPr>
        <w:pStyle w:val="NormalLevel2"/>
      </w:pPr>
      <w:r>
        <w:t>is shown in figure 2.1.</w:t>
      </w:r>
    </w:p>
    <w:p w14:paraId="6AA8DD9E" w14:textId="77777777" w:rsidR="0031213C" w:rsidRDefault="0031213C">
      <w:pPr>
        <w:pStyle w:val="NormalIndent"/>
        <w:ind w:left="1440"/>
        <w:rPr>
          <w:sz w:val="24"/>
        </w:rPr>
      </w:pPr>
    </w:p>
    <w:p w14:paraId="6B4AEC42" w14:textId="693D2823" w:rsidR="0031213C" w:rsidRDefault="00322898">
      <w:pPr>
        <w:pStyle w:val="NormalIndent"/>
        <w:ind w:left="1440"/>
        <w:jc w:val="center"/>
        <w:rPr>
          <w:sz w:val="24"/>
        </w:rPr>
      </w:pPr>
      <w:r w:rsidRPr="0001032C">
        <w:rPr>
          <w:noProof/>
          <w:sz w:val="24"/>
        </w:rPr>
        <w:drawing>
          <wp:inline distT="0" distB="0" distL="0" distR="0" wp14:anchorId="4A30C3AA" wp14:editId="6B424AD1">
            <wp:extent cx="3597275" cy="3130550"/>
            <wp:effectExtent l="19050" t="19050" r="3175" b="0"/>
            <wp:docPr id="30" name="Picture 17" descr="HPPump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PPumpInfo"/>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597275" cy="3130550"/>
                    </a:xfrm>
                    <a:prstGeom prst="rect">
                      <a:avLst/>
                    </a:prstGeom>
                    <a:noFill/>
                    <a:ln w="6350" cmpd="sng">
                      <a:solidFill>
                        <a:srgbClr val="000000"/>
                      </a:solidFill>
                      <a:miter lim="800000"/>
                      <a:headEnd/>
                      <a:tailEnd/>
                    </a:ln>
                    <a:effectLst/>
                  </pic:spPr>
                </pic:pic>
              </a:graphicData>
            </a:graphic>
          </wp:inline>
        </w:drawing>
      </w:r>
    </w:p>
    <w:p w14:paraId="34569577" w14:textId="77777777" w:rsidR="0031213C" w:rsidRDefault="0031213C">
      <w:pPr>
        <w:pStyle w:val="NormalIndent"/>
        <w:ind w:left="1440"/>
        <w:jc w:val="center"/>
        <w:rPr>
          <w:rFonts w:ascii="Arial" w:hAnsi="Arial"/>
          <w:b/>
        </w:rPr>
      </w:pPr>
    </w:p>
    <w:p w14:paraId="78B0C8E0" w14:textId="77777777" w:rsidR="0031213C" w:rsidRDefault="0031213C" w:rsidP="000259CC">
      <w:pPr>
        <w:pStyle w:val="FigureDescription"/>
      </w:pPr>
      <w:r>
        <w:t>Fig. 2.1  Pump Information Panel</w:t>
      </w:r>
    </w:p>
    <w:p w14:paraId="311720A1" w14:textId="325E646A" w:rsidR="0031213C" w:rsidRPr="00BB1F2F" w:rsidRDefault="00322898" w:rsidP="00DE0870">
      <w:pPr>
        <w:pStyle w:val="NormalLevel2"/>
      </w:pPr>
      <w:r w:rsidRPr="00A162A8">
        <w:rPr>
          <w:noProof/>
        </w:rPr>
        <w:lastRenderedPageBreak/>
        <mc:AlternateContent>
          <mc:Choice Requires="wps">
            <w:drawing>
              <wp:anchor distT="0" distB="0" distL="114300" distR="114300" simplePos="0" relativeHeight="251590144" behindDoc="0" locked="0" layoutInCell="1" allowOverlap="1" wp14:anchorId="6C7A9E12" wp14:editId="5B0A39F5">
                <wp:simplePos x="0" y="0"/>
                <wp:positionH relativeFrom="column">
                  <wp:posOffset>-571500</wp:posOffset>
                </wp:positionH>
                <wp:positionV relativeFrom="paragraph">
                  <wp:posOffset>145415</wp:posOffset>
                </wp:positionV>
                <wp:extent cx="516255" cy="381000"/>
                <wp:effectExtent l="0" t="0" r="0" b="1270"/>
                <wp:wrapNone/>
                <wp:docPr id="959583132"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C60D1E" w14:textId="77777777" w:rsidR="00D07F60" w:rsidRDefault="00D07F60">
                            <w:r w:rsidRPr="00DE71D0">
                              <w:object w:dxaOrig="1200" w:dyaOrig="615" w14:anchorId="494330D2">
                                <v:shape id="_x0000_i1430" type="#_x0000_t75" style="width:27.65pt;height:21.75pt">
                                  <v:imagedata r:id="rId26" o:title=""/>
                                </v:shape>
                                <o:OLEObject Type="Embed" ProgID="PBrush" ShapeID="_x0000_i1430" DrawAspect="Content" ObjectID="_1775483359" r:id="rId74"/>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7A9E12" id="Text Box 96" o:spid="_x0000_s1044" type="#_x0000_t202" style="position:absolute;left:0;text-align:left;margin-left:-45pt;margin-top:11.45pt;width:40.65pt;height:30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" stroked="f">
                <v:textbox>
                  <w:txbxContent>
                    <w:p w14:paraId="3EC60D1E" w14:textId="77777777" w:rsidR="00D07F60" w:rsidRDefault="00D07F60">
                      <w:r w:rsidRPr="00DE71D0">
                        <w:object w:dxaOrig="1200" w:dyaOrig="615" w14:anchorId="494330D2">
                          <v:shape id="_x0000_i1430" type="#_x0000_t75" style="width:27.65pt;height:21.75pt">
                            <v:imagedata r:id="rId26" o:title=""/>
                          </v:shape>
                          <o:OLEObject Type="Embed" ProgID="PBrush" ShapeID="_x0000_i1430" DrawAspect="Content" ObjectID="_1775483359" r:id="rId75"/>
                        </w:object>
                      </w:r>
                    </w:p>
                  </w:txbxContent>
                </v:textbox>
              </v:shape>
            </w:pict>
          </mc:Fallback>
        </mc:AlternateContent>
      </w:r>
      <w:r w:rsidR="0031213C">
        <w:t>After the user enters all the data and clicks the ‘Proceed’ but</w:t>
      </w:r>
      <w:smartTag w:uri="urn:schemas-microsoft-com:office:smarttags" w:element="PersonName">
        <w:r w:rsidR="0031213C">
          <w:t>to</w:t>
        </w:r>
      </w:smartTag>
      <w:r w:rsidR="0031213C">
        <w:t>n, all of the information for the series being added will be s</w:t>
      </w:r>
      <w:smartTag w:uri="urn:schemas-microsoft-com:office:smarttags" w:element="PersonName">
        <w:r w:rsidR="0031213C">
          <w:t>to</w:t>
        </w:r>
      </w:smartTag>
      <w:r w:rsidR="0031213C">
        <w:t xml:space="preserve">red in the </w:t>
      </w:r>
      <w:r w:rsidR="0031213C">
        <w:rPr>
          <w:b/>
        </w:rPr>
        <w:t>Pumplist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E62D03" w:rsidRPr="002B7066">
        <w:rPr>
          <w:rFonts w:ascii="Calibri" w:hAnsi="Calibri" w:cs="Courier New"/>
          <w:b/>
          <w:sz w:val="28"/>
          <w:szCs w:val="21"/>
        </w:rPr>
        <w:instrText>umplist"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rPr>
          <w:b/>
        </w:rPr>
        <w:t>.gld</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E62D03" w:rsidRPr="002B7066">
        <w:rPr>
          <w:rFonts w:ascii="Calibri" w:hAnsi="Calibri" w:cs="Courier New"/>
          <w:b/>
          <w:sz w:val="28"/>
          <w:szCs w:val="21"/>
        </w:rPr>
        <w:instrText>umplist.gld"</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rsidRPr="00BB1F2F">
        <w:t xml:space="preserve"> file.  </w:t>
      </w:r>
      <w:r w:rsidR="0031213C">
        <w:rPr>
          <w:b/>
          <w:bCs/>
        </w:rPr>
        <w:t xml:space="preserve">Note that the information marked with an asterisk must be included before the user is allowed </w:t>
      </w:r>
      <w:smartTag w:uri="urn:schemas-microsoft-com:office:smarttags" w:element="PersonName">
        <w:r w:rsidR="0031213C">
          <w:rPr>
            <w:b/>
            <w:bCs/>
          </w:rPr>
          <w:t>to</w:t>
        </w:r>
      </w:smartTag>
      <w:r w:rsidR="0031213C">
        <w:rPr>
          <w:b/>
          <w:bCs/>
        </w:rPr>
        <w:t xml:space="preserve"> proceed.</w:t>
      </w:r>
      <w:r w:rsidR="0031213C" w:rsidRPr="00BB1F2F">
        <w:t xml:space="preserve">   </w:t>
      </w:r>
    </w:p>
    <w:p w14:paraId="5F4B7FA7" w14:textId="77777777" w:rsidR="0000359F" w:rsidRDefault="0000359F" w:rsidP="00DE0870">
      <w:pPr>
        <w:pStyle w:val="NormalLevel2"/>
      </w:pPr>
    </w:p>
    <w:p w14:paraId="6E6D083A" w14:textId="77777777" w:rsidR="0031213C" w:rsidRDefault="0031213C" w:rsidP="000259CC">
      <w:pPr>
        <w:pStyle w:val="TOCLevel3"/>
      </w:pPr>
      <w:bookmarkStart w:id="196" w:name="_Toc319709493"/>
      <w:bookmarkStart w:id="197" w:name="_Toc521589680"/>
      <w:r>
        <w:t>Editing Pump Data</w:t>
      </w:r>
      <w:bookmarkEnd w:id="196"/>
      <w:bookmarkEnd w:id="197"/>
      <w:r w:rsidR="00CB04B0" w:rsidRPr="002B7066">
        <w:fldChar w:fldCharType="begin"/>
      </w:r>
      <w:r w:rsidR="00CB04B0" w:rsidRPr="002B7066">
        <w:instrText xml:space="preserve"> </w:instrText>
      </w:r>
      <w:r w:rsidR="00387BC5" w:rsidRPr="00387BC5">
        <w:rPr>
          <w:color w:val="FF0000"/>
        </w:rPr>
        <w:instrText xml:space="preserve">XE </w:instrText>
      </w:r>
      <w:r w:rsidR="00CB04B0" w:rsidRPr="002B7066">
        <w:instrText>"</w:instrText>
      </w:r>
      <w:r w:rsidR="00CB04B0" w:rsidRPr="002B7066">
        <w:rPr>
          <w:rFonts w:cs="Courier New"/>
          <w:szCs w:val="21"/>
        </w:rPr>
        <w:instrText>Editing Pump Data"</w:instrText>
      </w:r>
      <w:r w:rsidR="00CB04B0" w:rsidRPr="002B7066">
        <w:instrText xml:space="preserve"> </w:instrText>
      </w:r>
      <w:r w:rsidR="00CB04B0" w:rsidRPr="002B7066">
        <w:fldChar w:fldCharType="end"/>
      </w:r>
    </w:p>
    <w:p w14:paraId="67E17BC0" w14:textId="77777777" w:rsidR="0031213C" w:rsidRDefault="0031213C">
      <w:pPr>
        <w:pStyle w:val="NormalIndent"/>
        <w:rPr>
          <w:sz w:val="24"/>
        </w:rPr>
      </w:pPr>
    </w:p>
    <w:p w14:paraId="50555721" w14:textId="77777777" w:rsidR="0031213C" w:rsidRDefault="0031213C" w:rsidP="00DE0870">
      <w:pPr>
        <w:pStyle w:val="NormalLevel2"/>
      </w:pPr>
      <w:r>
        <w:t>Once the new pump series information is entered, or an existing pump series is selected from the upper pane, the Pump Edit pane will appear in the lower pane of the Edit/Add Pumps module, as shown in figure 2.2. There are two sub-panes.  The left sub-pane is a list of the pumps already included in the series.  The right sub-pane is a series of tabbed panels that contain the data for each pump on the list.  In the case of a new series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“New S</w:instrText>
      </w:r>
      <w:r w:rsidR="00690255" w:rsidRPr="002B7066">
        <w:rPr>
          <w:rFonts w:ascii="Calibri" w:hAnsi="Calibri" w:cs="Courier New"/>
          <w:b/>
          <w:sz w:val="28"/>
          <w:szCs w:val="21"/>
        </w:rPr>
        <w:instrText>eries"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both the list and the panel section will be empty until a new pump is created.  The name of the current manufacturer and series are shown in the selection boxes in the upper pane.</w:t>
      </w:r>
    </w:p>
    <w:p w14:paraId="74FC79C8" w14:textId="77777777" w:rsidR="0031213C" w:rsidRDefault="0031213C">
      <w:pPr>
        <w:pStyle w:val="NormalIndent"/>
        <w:rPr>
          <w:sz w:val="24"/>
        </w:rPr>
      </w:pPr>
    </w:p>
    <w:p w14:paraId="14D8E3F9" w14:textId="65CE17DA" w:rsidR="0031213C" w:rsidRDefault="00322898">
      <w:pPr>
        <w:pStyle w:val="NormalIndent"/>
        <w:ind w:left="1440"/>
        <w:jc w:val="center"/>
        <w:rPr>
          <w:rFonts w:ascii="Arial" w:hAnsi="Arial"/>
          <w:b/>
          <w:sz w:val="28"/>
        </w:rPr>
      </w:pPr>
      <w:r w:rsidRPr="0001032C">
        <w:rPr>
          <w:rFonts w:ascii="Arial" w:hAnsi="Arial"/>
          <w:b/>
          <w:noProof/>
          <w:sz w:val="28"/>
        </w:rPr>
        <w:drawing>
          <wp:inline distT="0" distB="0" distL="0" distR="0" wp14:anchorId="71EC8031" wp14:editId="634EEC5A">
            <wp:extent cx="3766820" cy="3536315"/>
            <wp:effectExtent l="19050" t="19050" r="5080" b="6985"/>
            <wp:docPr id="31" name="Picture 152" descr="heatpumpmodule_P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eatpumpmodule_PD.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766820" cy="3536315"/>
                    </a:xfrm>
                    <a:prstGeom prst="rect">
                      <a:avLst/>
                    </a:prstGeom>
                    <a:noFill/>
                    <a:ln w="9525" cmpd="sng">
                      <a:solidFill>
                        <a:srgbClr val="000000"/>
                      </a:solidFill>
                      <a:miter lim="800000"/>
                      <a:headEnd/>
                      <a:tailEnd/>
                    </a:ln>
                    <a:effectLst/>
                  </pic:spPr>
                </pic:pic>
              </a:graphicData>
            </a:graphic>
          </wp:inline>
        </w:drawing>
      </w:r>
    </w:p>
    <w:p w14:paraId="5FAE73BD" w14:textId="77777777" w:rsidR="0031213C" w:rsidRDefault="0031213C">
      <w:pPr>
        <w:pStyle w:val="NormalIndent"/>
        <w:ind w:left="1440"/>
        <w:jc w:val="center"/>
        <w:rPr>
          <w:rFonts w:ascii="Arial" w:hAnsi="Arial"/>
          <w:b/>
          <w:sz w:val="24"/>
        </w:rPr>
      </w:pPr>
    </w:p>
    <w:p w14:paraId="429B00E9" w14:textId="77777777" w:rsidR="0031213C" w:rsidRDefault="00ED63CF" w:rsidP="000259CC">
      <w:pPr>
        <w:pStyle w:val="FigureDescription"/>
      </w:pPr>
      <w:r>
        <w:t xml:space="preserve">         </w:t>
      </w:r>
      <w:r w:rsidR="0031213C">
        <w:t>Fig. 2.2  Pump Edit Pane</w:t>
      </w:r>
    </w:p>
    <w:p w14:paraId="4F7ED006" w14:textId="77777777" w:rsidR="0031213C" w:rsidRDefault="0031213C" w:rsidP="000259CC">
      <w:pPr>
        <w:pStyle w:val="FigureDescription"/>
      </w:pPr>
    </w:p>
    <w:p w14:paraId="4EFF46CD" w14:textId="77777777" w:rsidR="0031213C" w:rsidRDefault="0031213C" w:rsidP="00E46359">
      <w:pPr>
        <w:pStyle w:val="TOCLevel4"/>
      </w:pPr>
      <w:bookmarkStart w:id="198" w:name="_Toc319709494"/>
      <w:bookmarkStart w:id="199" w:name="_Toc320027056"/>
      <w:bookmarkStart w:id="200" w:name="_Toc521589681"/>
      <w:r>
        <w:t>Pump Series Controls</w:t>
      </w:r>
      <w:bookmarkEnd w:id="198"/>
      <w:bookmarkEnd w:id="199"/>
      <w:bookmarkEnd w:id="200"/>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“Controls”</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324C1166" w14:textId="77777777" w:rsidR="0031213C" w:rsidRDefault="0031213C" w:rsidP="008A2827">
      <w:pPr>
        <w:pStyle w:val="NormalLevel4"/>
      </w:pPr>
    </w:p>
    <w:p w14:paraId="2B443140" w14:textId="77777777" w:rsidR="0031213C" w:rsidRPr="00BB1F2F" w:rsidRDefault="0031213C" w:rsidP="008A2827">
      <w:pPr>
        <w:pStyle w:val="NormalLevel4"/>
      </w:pPr>
      <w:r>
        <w:t>The Pump Series control but</w:t>
      </w:r>
      <w:smartTag w:uri="urn:schemas-microsoft-com:office:smarttags" w:element="PersonName">
        <w:r>
          <w:t>to</w:t>
        </w:r>
      </w:smartTag>
      <w:r>
        <w:t>ns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“Control buttons” </w:instrText>
      </w:r>
      <w:r w:rsidR="00690255" w:rsidRPr="002B7066">
        <w:rPr>
          <w:rFonts w:ascii="Calibri" w:hAnsi="Calibri"/>
          <w:b/>
          <w:sz w:val="28"/>
        </w:rPr>
        <w:fldChar w:fldCharType="end"/>
      </w:r>
      <w:r>
        <w:t>, shown in figure 2.3, are found above the list and the pump data panels.  They include the Pump Edit controls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“Controls”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“Controls” </w:instrText>
      </w:r>
      <w:r w:rsidR="00690255" w:rsidRPr="002B7066">
        <w:rPr>
          <w:rFonts w:ascii="Calibri" w:hAnsi="Calibri"/>
          <w:b/>
          <w:sz w:val="28"/>
        </w:rPr>
        <w:fldChar w:fldCharType="end"/>
      </w:r>
      <w:r>
        <w:t xml:space="preserve"> (New</w:t>
      </w:r>
      <w:r w:rsidRPr="00BB1F2F">
        <w:t xml:space="preserve">, </w:t>
      </w:r>
      <w:r>
        <w:t>Copy</w:t>
      </w:r>
      <w:r w:rsidRPr="00BB1F2F">
        <w:t xml:space="preserve">, </w:t>
      </w:r>
      <w:r>
        <w:t>Remove</w:t>
      </w:r>
      <w:r w:rsidRPr="00BB1F2F">
        <w:t xml:space="preserve">, </w:t>
      </w:r>
      <w:r>
        <w:t>Reorder</w:t>
      </w:r>
      <w:r w:rsidRPr="00BB1F2F">
        <w:t xml:space="preserve">, and </w:t>
      </w:r>
      <w:r>
        <w:t>Clear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“Clear”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the pump </w:t>
      </w:r>
      <w:r>
        <w:t xml:space="preserve">Save </w:t>
      </w:r>
      <w:r w:rsidRPr="00BB1F2F">
        <w:t xml:space="preserve">control, the </w:t>
      </w:r>
      <w:r>
        <w:t>Edit Pump Information</w:t>
      </w:r>
      <w:r w:rsidRPr="00BB1F2F">
        <w:t xml:space="preserve"> control, and the </w:t>
      </w:r>
      <w:r>
        <w:t>Delete Series</w:t>
      </w:r>
      <w:r w:rsidRPr="00BB1F2F">
        <w:t xml:space="preserve"> control.</w:t>
      </w:r>
    </w:p>
    <w:p w14:paraId="72222AC1" w14:textId="77777777" w:rsidR="0031213C" w:rsidRDefault="0031213C" w:rsidP="008A2827">
      <w:pPr>
        <w:pStyle w:val="NormalLevel4"/>
      </w:pPr>
    </w:p>
    <w:p w14:paraId="23CF2B65" w14:textId="7B26BB9F" w:rsidR="0031213C" w:rsidRDefault="00322898">
      <w:pPr>
        <w:pStyle w:val="NormalIndent"/>
        <w:ind w:left="1440"/>
        <w:jc w:val="center"/>
        <w:rPr>
          <w:sz w:val="24"/>
        </w:rPr>
      </w:pPr>
      <w:r w:rsidRPr="0001032C">
        <w:rPr>
          <w:noProof/>
          <w:sz w:val="24"/>
        </w:rPr>
        <w:drawing>
          <wp:inline distT="0" distB="0" distL="0" distR="0" wp14:anchorId="70DCF3C9" wp14:editId="76ECF2AD">
            <wp:extent cx="3294380" cy="345440"/>
            <wp:effectExtent l="0" t="0" r="0" b="0"/>
            <wp:docPr id="32" name="Picture 19" descr="HPPumpSeries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PPumpSeriesControl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94380" cy="345440"/>
                    </a:xfrm>
                    <a:prstGeom prst="rect">
                      <a:avLst/>
                    </a:prstGeom>
                    <a:noFill/>
                    <a:ln>
                      <a:noFill/>
                    </a:ln>
                  </pic:spPr>
                </pic:pic>
              </a:graphicData>
            </a:graphic>
          </wp:inline>
        </w:drawing>
      </w:r>
    </w:p>
    <w:p w14:paraId="5DC09024" w14:textId="77777777" w:rsidR="0031213C" w:rsidRDefault="0031213C">
      <w:pPr>
        <w:pStyle w:val="NormalIndent"/>
        <w:jc w:val="center"/>
        <w:rPr>
          <w:sz w:val="24"/>
        </w:rPr>
      </w:pPr>
    </w:p>
    <w:p w14:paraId="3F6695BC" w14:textId="77777777" w:rsidR="0031213C" w:rsidRDefault="0031213C" w:rsidP="000259CC">
      <w:pPr>
        <w:pStyle w:val="FigureDescription"/>
      </w:pPr>
      <w:r>
        <w:t>Fig. 2.3  Pump Series Controls</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“Controls”</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5D8B3346" w14:textId="77777777" w:rsidR="0031213C" w:rsidRDefault="0031213C">
      <w:pPr>
        <w:pStyle w:val="NormalIndent"/>
        <w:jc w:val="center"/>
        <w:rPr>
          <w:b/>
          <w:sz w:val="24"/>
        </w:rPr>
      </w:pPr>
    </w:p>
    <w:p w14:paraId="403AE670" w14:textId="7F84AF3E" w:rsidR="009641F0" w:rsidRDefault="00322898" w:rsidP="009641F0">
      <w:pPr>
        <w:ind w:left="2160"/>
      </w:pPr>
      <w:r w:rsidRPr="009641F0">
        <w:rPr>
          <w:noProof/>
        </w:rPr>
        <w:drawing>
          <wp:inline distT="0" distB="0" distL="0" distR="0" wp14:anchorId="67815942" wp14:editId="53F1D4FC">
            <wp:extent cx="200025" cy="200025"/>
            <wp:effectExtent l="0" t="0" r="0" b="0"/>
            <wp:docPr id="33" name="Picture 20" descr="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ew"/>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31213C" w:rsidRPr="009641F0">
        <w:t xml:space="preserve"> </w:t>
      </w:r>
      <w:r w:rsidRPr="009641F0">
        <w:rPr>
          <w:noProof/>
        </w:rPr>
        <w:drawing>
          <wp:inline distT="0" distB="0" distL="0" distR="0" wp14:anchorId="684A20E6" wp14:editId="4785772F">
            <wp:extent cx="200025" cy="200025"/>
            <wp:effectExtent l="0" t="0" r="0" b="0"/>
            <wp:docPr id="34" name="Picture 21" descr="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op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31213C" w:rsidRPr="009641F0">
        <w:t xml:space="preserve"> </w:t>
      </w:r>
      <w:r w:rsidRPr="009641F0">
        <w:rPr>
          <w:noProof/>
        </w:rPr>
        <w:drawing>
          <wp:inline distT="0" distB="0" distL="0" distR="0" wp14:anchorId="7EDD1548" wp14:editId="3C99596C">
            <wp:extent cx="200025" cy="200025"/>
            <wp:effectExtent l="0" t="0" r="0" b="0"/>
            <wp:docPr id="35" name="Picture 22" descr="re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mov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31213C" w:rsidRPr="009641F0">
        <w:t xml:space="preserve"> </w:t>
      </w:r>
      <w:r w:rsidRPr="009641F0">
        <w:rPr>
          <w:noProof/>
        </w:rPr>
        <w:drawing>
          <wp:inline distT="0" distB="0" distL="0" distR="0" wp14:anchorId="03C0E1E6" wp14:editId="5146DDA8">
            <wp:extent cx="200025" cy="200025"/>
            <wp:effectExtent l="0" t="0" r="0" b="0"/>
            <wp:docPr id="36" name="Picture 23" descr="re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numbe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31213C" w:rsidRPr="009641F0">
        <w:t xml:space="preserve"> </w:t>
      </w:r>
      <w:r w:rsidRPr="009641F0">
        <w:rPr>
          <w:noProof/>
        </w:rPr>
        <w:drawing>
          <wp:inline distT="0" distB="0" distL="0" distR="0" wp14:anchorId="19A6F944" wp14:editId="26FE7951">
            <wp:extent cx="200025" cy="200025"/>
            <wp:effectExtent l="0" t="0" r="0" b="0"/>
            <wp:docPr id="37" name="Picture 24" descr="cl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lea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31213C">
        <w:t xml:space="preserve"> </w:t>
      </w:r>
    </w:p>
    <w:p w14:paraId="2EA720A5" w14:textId="77777777" w:rsidR="0031213C" w:rsidRDefault="0031213C" w:rsidP="009641F0">
      <w:pPr>
        <w:pStyle w:val="TOCLevel5"/>
      </w:pPr>
      <w:bookmarkStart w:id="201" w:name="_Toc319709495"/>
      <w:bookmarkStart w:id="202" w:name="_Toc320027057"/>
      <w:bookmarkStart w:id="203" w:name="_Toc521589682"/>
      <w:r w:rsidRPr="009641F0">
        <w:t>Pump Edit Controls</w:t>
      </w:r>
      <w:bookmarkEnd w:id="201"/>
      <w:bookmarkEnd w:id="202"/>
      <w:bookmarkEnd w:id="203"/>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“Controls”</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5C9C1821" w14:textId="77777777" w:rsidR="0031213C" w:rsidRDefault="0031213C" w:rsidP="008A2827">
      <w:pPr>
        <w:pStyle w:val="NormalLevel5"/>
      </w:pPr>
    </w:p>
    <w:p w14:paraId="6B56A10C" w14:textId="6DFBCE85" w:rsidR="0031213C" w:rsidRPr="00BB1F2F" w:rsidRDefault="00322898" w:rsidP="008A2827">
      <w:pPr>
        <w:pStyle w:val="NormalLevel5"/>
      </w:pPr>
      <w:r w:rsidRPr="00A162A8">
        <w:rPr>
          <w:noProof/>
        </w:rPr>
        <mc:AlternateContent>
          <mc:Choice Requires="wps">
            <w:drawing>
              <wp:anchor distT="0" distB="0" distL="114300" distR="114300" simplePos="0" relativeHeight="251591168" behindDoc="0" locked="0" layoutInCell="1" allowOverlap="1" wp14:anchorId="370F1AEA" wp14:editId="1B963F01">
                <wp:simplePos x="0" y="0"/>
                <wp:positionH relativeFrom="column">
                  <wp:posOffset>-594995</wp:posOffset>
                </wp:positionH>
                <wp:positionV relativeFrom="paragraph">
                  <wp:posOffset>779780</wp:posOffset>
                </wp:positionV>
                <wp:extent cx="516255" cy="381000"/>
                <wp:effectExtent l="0" t="1270" r="2540" b="0"/>
                <wp:wrapNone/>
                <wp:docPr id="1358291723"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688848" w14:textId="77777777" w:rsidR="00D07F60" w:rsidRDefault="00D07F60">
                            <w:r w:rsidRPr="00DE71D0">
                              <w:object w:dxaOrig="1200" w:dyaOrig="615" w14:anchorId="31B4BD69">
                                <v:shape id="_x0000_i1431" type="#_x0000_t75" style="width:27.65pt;height:21.75pt">
                                  <v:imagedata r:id="rId26" o:title=""/>
                                </v:shape>
                                <o:OLEObject Type="Embed" ProgID="PBrush" ShapeID="_x0000_i1431" DrawAspect="Content" ObjectID="_1775483360" r:id="rId80"/>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0F1AEA" id="Text Box 97" o:spid="_x0000_s1045" type="#_x0000_t202" style="position:absolute;left:0;text-align:left;margin-left:-46.85pt;margin-top:61.4pt;width:40.65pt;height:30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" stroked="f">
                <v:textbox>
                  <w:txbxContent>
                    <w:p w14:paraId="38688848" w14:textId="77777777" w:rsidR="00D07F60" w:rsidRDefault="00D07F60">
                      <w:r w:rsidRPr="00DE71D0">
                        <w:object w:dxaOrig="1200" w:dyaOrig="615" w14:anchorId="31B4BD69">
                          <v:shape id="_x0000_i1431" type="#_x0000_t75" style="width:27.65pt;height:21.75pt">
                            <v:imagedata r:id="rId26" o:title=""/>
                          </v:shape>
                          <o:OLEObject Type="Embed" ProgID="PBrush" ShapeID="_x0000_i1431" DrawAspect="Content" ObjectID="_1775483360" r:id="rId81"/>
                        </w:object>
                      </w:r>
                    </w:p>
                  </w:txbxContent>
                </v:textbox>
              </v:shape>
            </w:pict>
          </mc:Fallback>
        </mc:AlternateContent>
      </w:r>
      <w:r w:rsidR="0031213C">
        <w:t xml:space="preserve">The Pump Edit Control buttons are designed to work directly with the pump list.  New pumps are added by pressing the New </w:t>
      </w:r>
      <w:r w:rsidR="0031213C" w:rsidRPr="00BB1F2F">
        <w:t xml:space="preserve">button.  Copies of existing pumps are added with the </w:t>
      </w:r>
      <w:r w:rsidR="0031213C">
        <w:t>Copy</w:t>
      </w:r>
      <w:r w:rsidR="0031213C" w:rsidRPr="00BB1F2F">
        <w:t xml:space="preserve"> button.  </w:t>
      </w:r>
      <w:r w:rsidR="0031213C">
        <w:t>Remove</w:t>
      </w:r>
      <w:r w:rsidR="0031213C" w:rsidRPr="00BB1F2F">
        <w:t xml:space="preserve"> is used to remove a pump from the list.  </w:t>
      </w:r>
      <w:r w:rsidR="0031213C">
        <w:t>Reorder</w:t>
      </w:r>
      <w:r w:rsidR="0031213C" w:rsidRPr="00BB1F2F">
        <w:t xml:space="preserve"> is pressed to reorganize the list, both alphabetically and numerically. </w:t>
      </w:r>
      <w:r w:rsidR="0031213C">
        <w:t xml:space="preserve"> Clear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“Clear”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rsidRPr="00BB1F2F">
        <w:t xml:space="preserve"> is used to delete all pumps from the current list. </w:t>
      </w:r>
      <w:r w:rsidR="0031213C">
        <w:rPr>
          <w:b/>
          <w:bCs/>
        </w:rPr>
        <w:t>Be careful not to accidentally delete pumps.</w:t>
      </w:r>
      <w:r w:rsidR="0031213C" w:rsidRPr="00BB1F2F">
        <w:t xml:space="preserve"> </w:t>
      </w:r>
    </w:p>
    <w:p w14:paraId="756D3B3F" w14:textId="77777777" w:rsidR="0031213C" w:rsidRDefault="0031213C" w:rsidP="008A2827">
      <w:pPr>
        <w:pStyle w:val="NormalLevel5"/>
      </w:pPr>
    </w:p>
    <w:p w14:paraId="7A86E3AF" w14:textId="555D8369" w:rsidR="0031213C" w:rsidRDefault="00322898" w:rsidP="001676DE">
      <w:pPr>
        <w:pStyle w:val="TOCLevel5"/>
      </w:pPr>
      <w:r w:rsidRPr="002345ED">
        <w:rPr>
          <w:noProof/>
        </w:rPr>
        <w:drawing>
          <wp:inline distT="0" distB="0" distL="0" distR="0" wp14:anchorId="35B56ED6" wp14:editId="4B068D0A">
            <wp:extent cx="200025" cy="200025"/>
            <wp:effectExtent l="0" t="0" r="0" b="0"/>
            <wp:docPr id="38" name="Picture 25" descr="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av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31213C">
        <w:t xml:space="preserve"> </w:t>
      </w:r>
      <w:bookmarkStart w:id="204" w:name="_Toc319709496"/>
      <w:bookmarkStart w:id="205" w:name="_Toc320027058"/>
      <w:bookmarkStart w:id="206" w:name="_Toc521589683"/>
      <w:r w:rsidR="0031213C">
        <w:t>Save Control</w:t>
      </w:r>
      <w:bookmarkEnd w:id="204"/>
      <w:bookmarkEnd w:id="205"/>
      <w:bookmarkEnd w:id="206"/>
    </w:p>
    <w:p w14:paraId="23D99DE6" w14:textId="77777777" w:rsidR="0031213C" w:rsidRDefault="0031213C" w:rsidP="008A2827">
      <w:pPr>
        <w:pStyle w:val="NormalLevel5"/>
      </w:pPr>
    </w:p>
    <w:p w14:paraId="6E8B34A1" w14:textId="77777777" w:rsidR="0031213C" w:rsidRDefault="0031213C" w:rsidP="008A2827">
      <w:pPr>
        <w:pStyle w:val="NormalLevel5"/>
        <w:rPr>
          <w:rFonts w:ascii="Arial" w:hAnsi="Arial"/>
          <w:b/>
        </w:rPr>
      </w:pPr>
      <w:r>
        <w:t>The Save</w:t>
      </w:r>
      <w:r w:rsidRPr="00BB1F2F">
        <w:t xml:space="preserve"> control button can be used at any time to save the current pump information.</w:t>
      </w:r>
    </w:p>
    <w:p w14:paraId="6D6EE78B" w14:textId="77777777" w:rsidR="0031213C" w:rsidRDefault="0031213C" w:rsidP="008A2827">
      <w:pPr>
        <w:pStyle w:val="NormalLevel5"/>
      </w:pPr>
    </w:p>
    <w:p w14:paraId="52B59E6E" w14:textId="5FF81958" w:rsidR="0031213C" w:rsidRDefault="00322898" w:rsidP="001676DE">
      <w:pPr>
        <w:pStyle w:val="TOCLevel5"/>
      </w:pPr>
      <w:r w:rsidRPr="002345ED">
        <w:rPr>
          <w:noProof/>
        </w:rPr>
        <w:drawing>
          <wp:inline distT="0" distB="0" distL="0" distR="0" wp14:anchorId="0C69C603" wp14:editId="285F02B8">
            <wp:extent cx="200025" cy="200025"/>
            <wp:effectExtent l="0" t="0" r="0" b="0"/>
            <wp:docPr id="39" name="Picture 26" descr="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tail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31213C">
        <w:t xml:space="preserve"> </w:t>
      </w:r>
      <w:bookmarkStart w:id="207" w:name="_Toc319709497"/>
      <w:bookmarkStart w:id="208" w:name="_Toc320027059"/>
      <w:bookmarkStart w:id="209" w:name="_Toc521589684"/>
      <w:r w:rsidR="0031213C">
        <w:t>Edit Pump Information Control</w:t>
      </w:r>
      <w:bookmarkEnd w:id="207"/>
      <w:bookmarkEnd w:id="208"/>
      <w:bookmarkEnd w:id="209"/>
    </w:p>
    <w:p w14:paraId="1C8BC133" w14:textId="77777777" w:rsidR="0031213C" w:rsidRDefault="0031213C" w:rsidP="008A2827">
      <w:pPr>
        <w:pStyle w:val="NormalLevel5"/>
      </w:pPr>
    </w:p>
    <w:p w14:paraId="387F6FD5" w14:textId="107F0539" w:rsidR="0031213C" w:rsidRPr="00BB1F2F" w:rsidRDefault="00322898" w:rsidP="008A2827">
      <w:pPr>
        <w:pStyle w:val="NormalLevel5"/>
      </w:pPr>
      <w:r w:rsidRPr="00A162A8">
        <w:rPr>
          <w:noProof/>
        </w:rPr>
        <mc:AlternateContent>
          <mc:Choice Requires="wps">
            <w:drawing>
              <wp:anchor distT="0" distB="0" distL="114300" distR="114300" simplePos="0" relativeHeight="251592192" behindDoc="0" locked="0" layoutInCell="1" allowOverlap="1" wp14:anchorId="59885EF2" wp14:editId="15704E78">
                <wp:simplePos x="0" y="0"/>
                <wp:positionH relativeFrom="column">
                  <wp:posOffset>-604520</wp:posOffset>
                </wp:positionH>
                <wp:positionV relativeFrom="paragraph">
                  <wp:posOffset>297815</wp:posOffset>
                </wp:positionV>
                <wp:extent cx="516255" cy="381000"/>
                <wp:effectExtent l="0" t="0" r="2540" b="4445"/>
                <wp:wrapNone/>
                <wp:docPr id="921625465"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682A7C" w14:textId="77777777" w:rsidR="00D07F60" w:rsidRDefault="00D07F60">
                            <w:r w:rsidRPr="00DE71D0">
                              <w:object w:dxaOrig="1200" w:dyaOrig="615" w14:anchorId="7DD325CE">
                                <v:shape id="_x0000_i1432" type="#_x0000_t75" style="width:27.65pt;height:21.75pt">
                                  <v:imagedata r:id="rId26" o:title=""/>
                                </v:shape>
                                <o:OLEObject Type="Embed" ProgID="PBrush" ShapeID="_x0000_i1432" DrawAspect="Content" ObjectID="_1775483361" r:id="rId84"/>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885EF2" id="Text Box 98" o:spid="_x0000_s1046" type="#_x0000_t202" style="position:absolute;left:0;text-align:left;margin-left:-47.6pt;margin-top:23.45pt;width:40.65pt;height:30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" stroked="f">
                <v:textbox>
                  <w:txbxContent>
                    <w:p w14:paraId="60682A7C" w14:textId="77777777" w:rsidR="00D07F60" w:rsidRDefault="00D07F60">
                      <w:r w:rsidRPr="00DE71D0">
                        <w:object w:dxaOrig="1200" w:dyaOrig="615" w14:anchorId="7DD325CE">
                          <v:shape id="_x0000_i1432" type="#_x0000_t75" style="width:27.65pt;height:21.75pt">
                            <v:imagedata r:id="rId26" o:title=""/>
                          </v:shape>
                          <o:OLEObject Type="Embed" ProgID="PBrush" ShapeID="_x0000_i1432" DrawAspect="Content" ObjectID="_1775483361" r:id="rId85"/>
                        </w:object>
                      </w:r>
                    </w:p>
                  </w:txbxContent>
                </v:textbox>
              </v:shape>
            </w:pict>
          </mc:Fallback>
        </mc:AlternateContent>
      </w:r>
      <w:r w:rsidR="0031213C">
        <w:t xml:space="preserve">The Edit Pump Information </w:t>
      </w:r>
      <w:r w:rsidR="0031213C" w:rsidRPr="00BB1F2F">
        <w:t xml:space="preserve">control button allows the user to edit both the series and the manufacturer information for a given pump.  </w:t>
      </w:r>
      <w:r w:rsidR="0031213C">
        <w:rPr>
          <w:b/>
          <w:bCs/>
        </w:rPr>
        <w:t xml:space="preserve">Note, however, that if the manufacturer information is changed, it will change for every series connected </w:t>
      </w:r>
      <w:smartTag w:uri="urn:schemas-microsoft-com:office:smarttags" w:element="PersonName">
        <w:r w:rsidR="0031213C">
          <w:rPr>
            <w:b/>
            <w:bCs/>
          </w:rPr>
          <w:t>to</w:t>
        </w:r>
      </w:smartTag>
      <w:r w:rsidR="0031213C">
        <w:rPr>
          <w:b/>
          <w:bCs/>
        </w:rPr>
        <w:t xml:space="preserve"> that manufacturer.</w:t>
      </w:r>
      <w:r w:rsidR="0031213C" w:rsidRPr="00BB1F2F">
        <w:t xml:space="preserve">  ‘Proceed’ or ‘Cancel’ will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sidRPr="00BB1F2F">
        <w:t xml:space="preserve"> the user to the Pump Edit Pane.  </w:t>
      </w:r>
    </w:p>
    <w:p w14:paraId="0BF221F6" w14:textId="77777777" w:rsidR="0031213C" w:rsidRDefault="0031213C" w:rsidP="008A2827">
      <w:pPr>
        <w:pStyle w:val="NormalLevel5"/>
      </w:pPr>
    </w:p>
    <w:p w14:paraId="630D9D34" w14:textId="75EA22F9" w:rsidR="0031213C" w:rsidRDefault="00322898" w:rsidP="001676DE">
      <w:pPr>
        <w:pStyle w:val="TOCLevel5"/>
      </w:pPr>
      <w:r w:rsidRPr="002345ED">
        <w:rPr>
          <w:noProof/>
        </w:rPr>
        <w:drawing>
          <wp:inline distT="0" distB="0" distL="0" distR="0" wp14:anchorId="50DE1264" wp14:editId="2FC36443">
            <wp:extent cx="200025" cy="200025"/>
            <wp:effectExtent l="0" t="0" r="0" b="0"/>
            <wp:docPr id="40" name="Picture 27"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le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31213C">
        <w:t xml:space="preserve"> </w:t>
      </w:r>
      <w:bookmarkStart w:id="210" w:name="_Toc319709498"/>
      <w:bookmarkStart w:id="211" w:name="_Toc320027060"/>
      <w:bookmarkStart w:id="212" w:name="_Toc521589685"/>
      <w:r w:rsidR="0031213C">
        <w:t>Delete Series Control</w:t>
      </w:r>
      <w:bookmarkEnd w:id="210"/>
      <w:bookmarkEnd w:id="211"/>
      <w:bookmarkEnd w:id="212"/>
    </w:p>
    <w:p w14:paraId="1C54AEA2" w14:textId="77777777" w:rsidR="0031213C" w:rsidRDefault="0031213C" w:rsidP="008A2827">
      <w:pPr>
        <w:pStyle w:val="NormalLevel5"/>
      </w:pPr>
    </w:p>
    <w:p w14:paraId="77BC2F0D" w14:textId="77777777" w:rsidR="0031213C" w:rsidRPr="00BB1F2F" w:rsidRDefault="0031213C" w:rsidP="008A2827">
      <w:pPr>
        <w:pStyle w:val="NormalLevel5"/>
      </w:pPr>
      <w:r>
        <w:t>The Delete Series</w:t>
      </w:r>
      <w:r w:rsidRPr="00BB1F2F">
        <w:t xml:space="preserve"> control button deletes the current series.  If the series is the only series of a manufacturer, the manufacturer also will be deleted automatically.</w:t>
      </w:r>
    </w:p>
    <w:p w14:paraId="0965FA64" w14:textId="4B73AEAB" w:rsidR="0031213C" w:rsidRDefault="00322898" w:rsidP="008A2827">
      <w:pPr>
        <w:pStyle w:val="NormalLevel5"/>
      </w:pPr>
      <w:r w:rsidRPr="00A162A8">
        <w:rPr>
          <w:noProof/>
        </w:rPr>
        <mc:AlternateContent>
          <mc:Choice Requires="wps">
            <w:drawing>
              <wp:anchor distT="0" distB="0" distL="114300" distR="114300" simplePos="0" relativeHeight="251593216" behindDoc="0" locked="0" layoutInCell="1" allowOverlap="1" wp14:anchorId="5FAF3EE2" wp14:editId="44BAC065">
                <wp:simplePos x="0" y="0"/>
                <wp:positionH relativeFrom="column">
                  <wp:posOffset>-582295</wp:posOffset>
                </wp:positionH>
                <wp:positionV relativeFrom="paragraph">
                  <wp:posOffset>150495</wp:posOffset>
                </wp:positionV>
                <wp:extent cx="554355" cy="457200"/>
                <wp:effectExtent l="0" t="0" r="0" b="1905"/>
                <wp:wrapNone/>
                <wp:docPr id="151616647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E9786E" w14:textId="77777777" w:rsidR="00D07F60" w:rsidRDefault="00D07F60">
                            <w:r w:rsidRPr="00DE71D0">
                              <w:object w:dxaOrig="1200" w:dyaOrig="615" w14:anchorId="285E46AD">
                                <v:shape id="_x0000_i1433" type="#_x0000_t75" style="width:27.65pt;height:21.75pt">
                                  <v:imagedata r:id="rId26" o:title=""/>
                                </v:shape>
                                <o:OLEObject Type="Embed" ProgID="PBrush" ShapeID="_x0000_i1433" DrawAspect="Content" ObjectID="_1775483362" r:id="rId87"/>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AF3EE2" id="Text Box 99" o:spid="_x0000_s1047" type="#_x0000_t202" style="position:absolute;left:0;text-align:left;margin-left:-45.85pt;margin-top:11.85pt;width:43.65pt;height:36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" stroked="f">
                <v:textbox>
                  <w:txbxContent>
                    <w:p w14:paraId="0FE9786E" w14:textId="77777777" w:rsidR="00D07F60" w:rsidRDefault="00D07F60">
                      <w:r w:rsidRPr="00DE71D0">
                        <w:object w:dxaOrig="1200" w:dyaOrig="615" w14:anchorId="285E46AD">
                          <v:shape id="_x0000_i1433" type="#_x0000_t75" style="width:27.65pt;height:21.75pt">
                            <v:imagedata r:id="rId26" o:title=""/>
                          </v:shape>
                          <o:OLEObject Type="Embed" ProgID="PBrush" ShapeID="_x0000_i1433" DrawAspect="Content" ObjectID="_1775483362" r:id="rId88"/>
                        </w:object>
                      </w:r>
                    </w:p>
                  </w:txbxContent>
                </v:textbox>
              </v:shape>
            </w:pict>
          </mc:Fallback>
        </mc:AlternateContent>
      </w:r>
    </w:p>
    <w:p w14:paraId="28437AC3" w14:textId="77777777" w:rsidR="0000359F" w:rsidRDefault="0031213C" w:rsidP="008A2827">
      <w:pPr>
        <w:pStyle w:val="NormalLevel5"/>
      </w:pPr>
      <w:r>
        <w:t>Note: The actual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file (*.hpd) will not be deleted from the </w:t>
      </w:r>
      <w:r>
        <w:rPr>
          <w:b/>
        </w:rPr>
        <w:t xml:space="preserve">pumps </w:t>
      </w:r>
      <w:r>
        <w:t>directory.  If necessary, the series can be restored by creating a ‘New Series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“New S</w:instrText>
      </w:r>
      <w:r w:rsidR="00CB04B0" w:rsidRPr="002B7066">
        <w:rPr>
          <w:rFonts w:ascii="Calibri" w:hAnsi="Calibri" w:cs="Courier New"/>
          <w:b/>
          <w:sz w:val="28"/>
          <w:szCs w:val="21"/>
        </w:rPr>
        <w:instrText>eries"</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The user need only provide the appropriate manufacturer and series name, and use the deleted ‘.hpd’ filename for the pump set ‘Filename’.  Incomplete fields will be recreated from the *.hpd file.  If the original file no longer exists, the program creates a new *.hpd file.  Incidentally, the same system can be used </w:t>
      </w:r>
      <w:r>
        <w:lastRenderedPageBreak/>
        <w:t>to add new pump sets obtained from external sources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“External sources”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as described below.</w:t>
      </w:r>
    </w:p>
    <w:p w14:paraId="3FC959AA" w14:textId="77777777" w:rsidR="0000359F" w:rsidRDefault="0000359F" w:rsidP="008A2827">
      <w:pPr>
        <w:pStyle w:val="NormalLevel5"/>
      </w:pPr>
    </w:p>
    <w:p w14:paraId="2A81ABE5" w14:textId="77777777" w:rsidR="0031213C" w:rsidRDefault="0031213C" w:rsidP="00E46359">
      <w:pPr>
        <w:pStyle w:val="TOCLevel4"/>
      </w:pPr>
      <w:bookmarkStart w:id="213" w:name="_Toc319709499"/>
      <w:bookmarkStart w:id="214" w:name="_Toc320027061"/>
      <w:bookmarkStart w:id="215" w:name="_Toc521589686"/>
      <w:r>
        <w:t>General Information</w:t>
      </w:r>
      <w:bookmarkEnd w:id="213"/>
      <w:bookmarkEnd w:id="214"/>
      <w:bookmarkEnd w:id="215"/>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B04B0" w:rsidRPr="002B7066">
        <w:rPr>
          <w:rFonts w:ascii="Calibri" w:hAnsi="Calibri"/>
          <w:sz w:val="28"/>
        </w:rPr>
        <w:instrText>"</w:instrText>
      </w:r>
      <w:r w:rsidR="00CB04B0" w:rsidRPr="002B7066">
        <w:rPr>
          <w:rFonts w:ascii="Calibri" w:hAnsi="Calibri" w:cs="Courier New"/>
          <w:sz w:val="28"/>
          <w:szCs w:val="21"/>
        </w:rPr>
        <w:instrText>General Information"</w:instrText>
      </w:r>
      <w:r w:rsidR="00CB04B0" w:rsidRPr="002B7066">
        <w:rPr>
          <w:rFonts w:ascii="Calibri" w:hAnsi="Calibri"/>
          <w:sz w:val="28"/>
        </w:rPr>
        <w:instrText xml:space="preserve"> </w:instrText>
      </w:r>
      <w:r w:rsidR="00CB04B0" w:rsidRPr="002B7066">
        <w:rPr>
          <w:rFonts w:ascii="Calibri" w:hAnsi="Calibri"/>
          <w:sz w:val="28"/>
        </w:rPr>
        <w:fldChar w:fldCharType="end"/>
      </w:r>
    </w:p>
    <w:p w14:paraId="4BAC4190" w14:textId="77777777" w:rsidR="0031213C" w:rsidRDefault="0031213C" w:rsidP="008A2827">
      <w:pPr>
        <w:pStyle w:val="NormalLevel4"/>
      </w:pPr>
    </w:p>
    <w:p w14:paraId="2A5C1532" w14:textId="77777777" w:rsidR="0031213C" w:rsidRPr="00BB1F2F" w:rsidRDefault="0031213C" w:rsidP="008A2827">
      <w:pPr>
        <w:pStyle w:val="NormalLevel4"/>
      </w:pPr>
      <w:r>
        <w:t xml:space="preserve">The General panel is the first panel a user sees when he or she decides </w:t>
      </w:r>
      <w:smartTag w:uri="urn:schemas-microsoft-com:office:smarttags" w:element="PersonName">
        <w:r>
          <w:t>to</w:t>
        </w:r>
      </w:smartTag>
      <w:r>
        <w:t xml:space="preserve"> input data for a new pump.  It has an input box for the name of the pump, and in the ‘Pump Type’ area, the user selects whether the pump should be classified as a water-to-air or a water-to-water</w:t>
      </w:r>
      <w:r w:rsidR="00C33BFA" w:rsidRPr="002B7066">
        <w:rPr>
          <w:rFonts w:ascii="Calibri" w:hAnsi="Calibri"/>
          <w:b/>
          <w:sz w:val="28"/>
        </w:rPr>
        <w:fldChar w:fldCharType="begin"/>
      </w:r>
      <w:r w:rsidR="00C33BF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33BFA" w:rsidRPr="002B7066">
        <w:rPr>
          <w:rFonts w:ascii="Calibri" w:hAnsi="Calibri"/>
          <w:b/>
          <w:sz w:val="28"/>
        </w:rPr>
        <w:instrText xml:space="preserve">"Water-to-water" </w:instrText>
      </w:r>
      <w:r w:rsidR="00C33BFA" w:rsidRPr="002B7066">
        <w:rPr>
          <w:rFonts w:ascii="Calibri" w:hAnsi="Calibri"/>
          <w:b/>
          <w:sz w:val="28"/>
        </w:rPr>
        <w:fldChar w:fldCharType="end"/>
      </w:r>
      <w:r>
        <w:t xml:space="preserve"> pump.  An example of the pump General</w:t>
      </w:r>
      <w:r w:rsidRPr="00BB1F2F">
        <w:t xml:space="preserve"> panel is shown in the lower right pane of figure 2.2.</w:t>
      </w:r>
    </w:p>
    <w:p w14:paraId="29A5D783" w14:textId="68AB1511" w:rsidR="005A615A" w:rsidRDefault="00322898" w:rsidP="008A2827">
      <w:pPr>
        <w:pStyle w:val="NormalLevel4"/>
      </w:pPr>
      <w:r>
        <w:rPr>
          <w:noProof/>
        </w:rPr>
        <mc:AlternateContent>
          <mc:Choice Requires="wps">
            <w:drawing>
              <wp:anchor distT="0" distB="0" distL="114300" distR="114300" simplePos="0" relativeHeight="251671040" behindDoc="0" locked="0" layoutInCell="1" allowOverlap="1" wp14:anchorId="610C3D31" wp14:editId="661FAFE0">
                <wp:simplePos x="0" y="0"/>
                <wp:positionH relativeFrom="column">
                  <wp:posOffset>-663575</wp:posOffset>
                </wp:positionH>
                <wp:positionV relativeFrom="paragraph">
                  <wp:posOffset>12700</wp:posOffset>
                </wp:positionV>
                <wp:extent cx="625475" cy="524510"/>
                <wp:effectExtent l="3175" t="0" r="0" b="635"/>
                <wp:wrapNone/>
                <wp:docPr id="1123135993"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 cy="524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0E3D87" w14:textId="47D7FAA6" w:rsidR="00D07F60" w:rsidRDefault="00322898" w:rsidP="004B5198">
                            <w:r w:rsidRPr="002345ED">
                              <w:rPr>
                                <w:noProof/>
                                <w:lang w:eastAsia="en-US"/>
                              </w:rPr>
                              <w:drawing>
                                <wp:inline distT="0" distB="0" distL="0" distR="0" wp14:anchorId="43CA119F" wp14:editId="00E76345">
                                  <wp:extent cx="320675" cy="308610"/>
                                  <wp:effectExtent l="0" t="0" r="0" b="0"/>
                                  <wp:docPr id="410"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0C3D31" id="Text Box 556" o:spid="_x0000_s1048" type="#_x0000_t202" style="position:absolute;left:0;text-align:left;margin-left:-52.25pt;margin-top:1pt;width:49.25pt;height:41.3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" stroked="f">
                <v:textbox>
                  <w:txbxContent>
                    <w:p w14:paraId="310E3D87" w14:textId="47D7FAA6" w:rsidR="00D07F60" w:rsidRDefault="00322898" w:rsidP="004B5198">
                      <w:r w:rsidRPr="002345ED">
                        <w:rPr>
                          <w:noProof/>
                          <w:lang w:eastAsia="en-US"/>
                        </w:rPr>
                        <w:drawing>
                          <wp:inline distT="0" distB="0" distL="0" distR="0" wp14:anchorId="43CA119F" wp14:editId="00E76345">
                            <wp:extent cx="320675" cy="308610"/>
                            <wp:effectExtent l="0" t="0" r="0" b="0"/>
                            <wp:docPr id="410"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v:textbox>
              </v:shape>
            </w:pict>
          </mc:Fallback>
        </mc:AlternateContent>
      </w:r>
    </w:p>
    <w:p w14:paraId="5A4986D8" w14:textId="77777777" w:rsidR="005A615A" w:rsidRDefault="004B5198" w:rsidP="008A2827">
      <w:pPr>
        <w:pStyle w:val="NormalLevel4"/>
      </w:pPr>
      <w:r>
        <w:t>The General panel also now has recommended and minimum pressure 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r>
        <w:t xml:space="preserve"> and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input boxes for each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These data have been included for use in pressure 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r>
        <w:t xml:space="preserve"> calculations performed in </w:t>
      </w:r>
      <w:r w:rsidR="001A4CF8">
        <w:t xml:space="preserve">an upcoming release of </w:t>
      </w:r>
      <w:r>
        <w:t xml:space="preserve">GLD Residential. In a future version of GLD Premier, these data may also be utilized in conjunction with the new CFD module. </w:t>
      </w:r>
    </w:p>
    <w:p w14:paraId="51C6E688" w14:textId="77777777" w:rsidR="0031213C" w:rsidRDefault="0031213C" w:rsidP="008A2827">
      <w:pPr>
        <w:pStyle w:val="NormalLevel4"/>
      </w:pPr>
    </w:p>
    <w:p w14:paraId="5686D5FB" w14:textId="77777777" w:rsidR="0031213C" w:rsidRDefault="0031213C" w:rsidP="00E46359">
      <w:pPr>
        <w:pStyle w:val="TOCLevel4"/>
      </w:pPr>
      <w:bookmarkStart w:id="216" w:name="_Toc319709500"/>
      <w:bookmarkStart w:id="217" w:name="_Toc320027062"/>
      <w:bookmarkStart w:id="218" w:name="_Toc521589687"/>
      <w:r>
        <w:t>Capacity</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“Capacity”</w:instrText>
      </w:r>
      <w:r w:rsidR="00E62D03" w:rsidRPr="002B7066">
        <w:rPr>
          <w:rFonts w:ascii="Calibri" w:hAnsi="Calibri"/>
          <w:sz w:val="28"/>
        </w:rPr>
        <w:instrText xml:space="preserve"> </w:instrText>
      </w:r>
      <w:r w:rsidR="00E62D03" w:rsidRPr="002B7066">
        <w:rPr>
          <w:rFonts w:ascii="Calibri" w:hAnsi="Calibri"/>
          <w:sz w:val="28"/>
        </w:rPr>
        <w:fldChar w:fldCharType="end"/>
      </w:r>
      <w:r>
        <w:t>, Power</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w:instrText>
      </w:r>
      <w:r w:rsidR="00E62D03" w:rsidRPr="002B7066">
        <w:rPr>
          <w:rFonts w:ascii="Calibri" w:hAnsi="Calibri" w:cs="Courier New"/>
          <w:sz w:val="28"/>
          <w:szCs w:val="21"/>
        </w:rPr>
        <w:instrText>ower"</w:instrText>
      </w:r>
      <w:r w:rsidR="00E62D03" w:rsidRPr="002B7066">
        <w:rPr>
          <w:rFonts w:ascii="Calibri" w:hAnsi="Calibri"/>
          <w:sz w:val="28"/>
        </w:rPr>
        <w:instrText xml:space="preserve"> </w:instrText>
      </w:r>
      <w:r w:rsidR="00E62D03" w:rsidRPr="002B7066">
        <w:rPr>
          <w:rFonts w:ascii="Calibri" w:hAnsi="Calibri"/>
          <w:sz w:val="28"/>
        </w:rPr>
        <w:fldChar w:fldCharType="end"/>
      </w:r>
      <w:r>
        <w:t>, and Flow Rates</w:t>
      </w:r>
      <w:bookmarkEnd w:id="216"/>
      <w:bookmarkEnd w:id="217"/>
      <w:bookmarkEnd w:id="218"/>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“Flow rate</w:instrText>
      </w:r>
      <w:r w:rsidR="00730311" w:rsidRPr="002B7066">
        <w:rPr>
          <w:rFonts w:ascii="Calibri" w:hAnsi="Calibri"/>
          <w:sz w:val="28"/>
        </w:rPr>
        <w:instrText>”</w:instrText>
      </w:r>
      <w:r w:rsidR="00CB04B0" w:rsidRPr="002B7066">
        <w:rPr>
          <w:rFonts w:ascii="Calibri" w:hAnsi="Calibri"/>
          <w:sz w:val="28"/>
        </w:rPr>
        <w:instrText xml:space="preserve"> </w:instrText>
      </w:r>
      <w:r w:rsidR="00CB04B0" w:rsidRPr="002B7066">
        <w:rPr>
          <w:rFonts w:ascii="Calibri" w:hAnsi="Calibri"/>
          <w:sz w:val="28"/>
        </w:rPr>
        <w:fldChar w:fldCharType="end"/>
      </w:r>
    </w:p>
    <w:p w14:paraId="0DCBF194" w14:textId="77777777" w:rsidR="0031213C" w:rsidRDefault="0031213C" w:rsidP="008A2827">
      <w:pPr>
        <w:pStyle w:val="NormalLevel4"/>
      </w:pPr>
    </w:p>
    <w:p w14:paraId="63FF63C0" w14:textId="77777777" w:rsidR="0031213C" w:rsidRPr="00BB1F2F" w:rsidRDefault="0031213C" w:rsidP="008A2827">
      <w:pPr>
        <w:pStyle w:val="NormalLevel4"/>
      </w:pPr>
      <w:r>
        <w:t>The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and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information pertaining </w:t>
      </w:r>
      <w:smartTag w:uri="urn:schemas-microsoft-com:office:smarttags" w:element="PersonName">
        <w:r>
          <w:t>to</w:t>
        </w:r>
      </w:smartTag>
      <w:r>
        <w:t xml:space="preserve"> the source side flow for both heating and cooling are entered in</w:t>
      </w:r>
      <w:smartTag w:uri="urn:schemas-microsoft-com:office:smarttags" w:element="PersonName">
        <w:r>
          <w:t>to</w:t>
        </w:r>
      </w:smartTag>
      <w:r>
        <w:t xml:space="preserve"> the two tabbed panels labeled Cooling </w:t>
      </w:r>
      <w:r w:rsidRPr="00BB1F2F">
        <w:t>and</w:t>
      </w:r>
      <w:r>
        <w:t xml:space="preserve"> Heating</w:t>
      </w:r>
      <w:r w:rsidRPr="00BB1F2F">
        <w:t xml:space="preserve"> in the Pump Edit pane.  An example of the </w:t>
      </w:r>
      <w:r>
        <w:t>Cooling</w:t>
      </w:r>
      <w:r w:rsidRPr="00BB1F2F">
        <w:t xml:space="preserve"> panel is shown below in figure 2.4.  The </w:t>
      </w:r>
      <w:r>
        <w:t>Heating</w:t>
      </w:r>
      <w:r w:rsidRPr="00BB1F2F">
        <w:t xml:space="preserve"> panel follows an identical format, although the temperatures will be different.</w:t>
      </w:r>
    </w:p>
    <w:p w14:paraId="57A2A44D" w14:textId="77777777" w:rsidR="0031213C" w:rsidRDefault="0031213C">
      <w:pPr>
        <w:pStyle w:val="NormalIndent"/>
        <w:ind w:left="1440"/>
        <w:rPr>
          <w:sz w:val="24"/>
        </w:rPr>
      </w:pPr>
    </w:p>
    <w:p w14:paraId="1585F8DD" w14:textId="61940E05" w:rsidR="0031213C" w:rsidRDefault="00322898">
      <w:pPr>
        <w:pStyle w:val="NormalIndent"/>
        <w:ind w:left="1440"/>
        <w:jc w:val="center"/>
        <w:rPr>
          <w:sz w:val="24"/>
        </w:rPr>
      </w:pPr>
      <w:r w:rsidRPr="0001032C">
        <w:rPr>
          <w:noProof/>
          <w:sz w:val="24"/>
        </w:rPr>
        <w:drawing>
          <wp:inline distT="0" distB="0" distL="0" distR="0" wp14:anchorId="1D216C89" wp14:editId="2BF7EEE2">
            <wp:extent cx="3282315" cy="2906395"/>
            <wp:effectExtent l="19050" t="19050" r="0" b="8255"/>
            <wp:docPr id="41" name="Picture 28" descr="HPPumpCooling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PPumpCoolingPanel"/>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282315" cy="2906395"/>
                    </a:xfrm>
                    <a:prstGeom prst="rect">
                      <a:avLst/>
                    </a:prstGeom>
                    <a:noFill/>
                    <a:ln w="6350" cmpd="sng">
                      <a:solidFill>
                        <a:srgbClr val="000000"/>
                      </a:solidFill>
                      <a:miter lim="800000"/>
                      <a:headEnd/>
                      <a:tailEnd/>
                    </a:ln>
                    <a:effectLst/>
                  </pic:spPr>
                </pic:pic>
              </a:graphicData>
            </a:graphic>
          </wp:inline>
        </w:drawing>
      </w:r>
    </w:p>
    <w:p w14:paraId="4FA8F66C" w14:textId="77777777" w:rsidR="0031213C" w:rsidRDefault="0031213C">
      <w:pPr>
        <w:pStyle w:val="NormalIndent"/>
        <w:ind w:left="1440"/>
        <w:jc w:val="center"/>
        <w:rPr>
          <w:sz w:val="24"/>
        </w:rPr>
      </w:pPr>
    </w:p>
    <w:p w14:paraId="200279A8" w14:textId="77777777" w:rsidR="0031213C" w:rsidRDefault="00ED63CF" w:rsidP="000259CC">
      <w:pPr>
        <w:pStyle w:val="FigureDescription"/>
      </w:pPr>
      <w:r>
        <w:t xml:space="preserve">        </w:t>
      </w:r>
      <w:r w:rsidR="0031213C">
        <w:t>Fig. 2.4  Heat Pump</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“Heat pump”</w:instrText>
      </w:r>
      <w:r w:rsidR="00690255" w:rsidRPr="002B7066">
        <w:rPr>
          <w:rFonts w:ascii="Calibri" w:hAnsi="Calibri"/>
          <w:sz w:val="28"/>
        </w:rPr>
        <w:instrText xml:space="preserve"> </w:instrText>
      </w:r>
      <w:r w:rsidR="00690255" w:rsidRPr="002B7066">
        <w:rPr>
          <w:rFonts w:ascii="Calibri" w:hAnsi="Calibri"/>
          <w:sz w:val="28"/>
        </w:rPr>
        <w:fldChar w:fldCharType="end"/>
      </w:r>
      <w:r w:rsidR="0031213C">
        <w:t xml:space="preserve"> Specifications – Cooling</w:t>
      </w:r>
    </w:p>
    <w:p w14:paraId="1A01F581" w14:textId="77777777" w:rsidR="00394421" w:rsidRDefault="00394421" w:rsidP="008A2827">
      <w:pPr>
        <w:pStyle w:val="NormalLevel4"/>
      </w:pPr>
    </w:p>
    <w:p w14:paraId="583416AD" w14:textId="77777777" w:rsidR="0031213C" w:rsidRPr="00BB1F2F" w:rsidRDefault="0031213C" w:rsidP="008A2827">
      <w:pPr>
        <w:pStyle w:val="NormalLevel4"/>
      </w:pPr>
      <w:r>
        <w:lastRenderedPageBreak/>
        <w:t>As can be seen from the figure, the source entering water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“Entering water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(EWT</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EWT</w:instrText>
      </w:r>
      <w:r w:rsidR="000A6D66">
        <w:instrText xml:space="preserve">" </w:instrText>
      </w:r>
      <w:r w:rsidR="000A6D66">
        <w:fldChar w:fldCharType="end"/>
      </w:r>
      <w:r>
        <w:t>) is listed to the left, and the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xml:space="preserve"> and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requirement of the unit at different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are listed to the right.  Once the values are input, the coefficients and flow fac</w:t>
      </w:r>
      <w:smartTag w:uri="urn:schemas-microsoft-com:office:smarttags" w:element="PersonName">
        <w:r>
          <w:t>to</w:t>
        </w:r>
      </w:smartTag>
      <w:r>
        <w:t>r can be calculated from the entered data.  The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Coefficients</w:t>
      </w:r>
      <w:r w:rsidRPr="00BB1F2F">
        <w:t xml:space="preserve"> button turns </w:t>
      </w:r>
      <w:r>
        <w:rPr>
          <w:color w:val="FF0000"/>
        </w:rPr>
        <w:t>red</w:t>
      </w:r>
      <w:r w:rsidRPr="00BB1F2F">
        <w:t xml:space="preserve"> when values are changed, indicating that new coefficients must be calculated before proceeding.</w:t>
      </w:r>
    </w:p>
    <w:p w14:paraId="6156C941" w14:textId="6DD82172" w:rsidR="0031213C" w:rsidRDefault="00322898" w:rsidP="008A2827">
      <w:pPr>
        <w:pStyle w:val="NormalLevel4"/>
      </w:pPr>
      <w:r w:rsidRPr="00A162A8">
        <w:rPr>
          <w:noProof/>
        </w:rPr>
        <mc:AlternateContent>
          <mc:Choice Requires="wps">
            <w:drawing>
              <wp:anchor distT="0" distB="0" distL="114300" distR="114300" simplePos="0" relativeHeight="251594240" behindDoc="0" locked="0" layoutInCell="1" allowOverlap="1" wp14:anchorId="2D945984" wp14:editId="583B166C">
                <wp:simplePos x="0" y="0"/>
                <wp:positionH relativeFrom="column">
                  <wp:posOffset>-652145</wp:posOffset>
                </wp:positionH>
                <wp:positionV relativeFrom="paragraph">
                  <wp:posOffset>130175</wp:posOffset>
                </wp:positionV>
                <wp:extent cx="516255" cy="381000"/>
                <wp:effectExtent l="0" t="4445" r="2540" b="0"/>
                <wp:wrapNone/>
                <wp:docPr id="6198076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D21F3D" w14:textId="77777777" w:rsidR="00D07F60" w:rsidRDefault="00D07F60">
                            <w:r w:rsidRPr="00DE71D0">
                              <w:object w:dxaOrig="1200" w:dyaOrig="615" w14:anchorId="3A12D222">
                                <v:shape id="_x0000_i1435" type="#_x0000_t75" style="width:27.65pt;height:21.75pt">
                                  <v:imagedata r:id="rId26" o:title=""/>
                                </v:shape>
                                <o:OLEObject Type="Embed" ProgID="PBrush" ShapeID="_x0000_i1435" DrawAspect="Content" ObjectID="_1775483363" r:id="rId90"/>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945984" id="Text Box 100" o:spid="_x0000_s1049" type="#_x0000_t202" style="position:absolute;left:0;text-align:left;margin-left:-51.35pt;margin-top:10.25pt;width:40.65pt;height:30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" stroked="f">
                <v:textbox>
                  <w:txbxContent>
                    <w:p w14:paraId="68D21F3D" w14:textId="77777777" w:rsidR="00D07F60" w:rsidRDefault="00D07F60">
                      <w:r w:rsidRPr="00DE71D0">
                        <w:object w:dxaOrig="1200" w:dyaOrig="615" w14:anchorId="3A12D222">
                          <v:shape id="_x0000_i1435" type="#_x0000_t75" style="width:27.65pt;height:21.75pt">
                            <v:imagedata r:id="rId26" o:title=""/>
                          </v:shape>
                          <o:OLEObject Type="Embed" ProgID="PBrush" ShapeID="_x0000_i1435" DrawAspect="Content" ObjectID="_1775483363" r:id="rId91"/>
                        </w:object>
                      </w:r>
                    </w:p>
                  </w:txbxContent>
                </v:textbox>
              </v:shape>
            </w:pict>
          </mc:Fallback>
        </mc:AlternateContent>
      </w:r>
    </w:p>
    <w:p w14:paraId="5973BDB8" w14:textId="77777777" w:rsidR="0031213C" w:rsidRDefault="0031213C" w:rsidP="008A2827">
      <w:pPr>
        <w:pStyle w:val="NormalLevel4"/>
      </w:pPr>
      <w:r>
        <w:t>Note: If data for only one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are available, only the first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xml:space="preserve"> and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requirement data must be included, under the section entitled </w:t>
      </w:r>
      <w:r>
        <w:rPr>
          <w:rFonts w:ascii="Arial" w:hAnsi="Arial"/>
        </w:rPr>
        <w:t>‘</w:t>
      </w:r>
      <w:smartTag w:uri="urn:schemas-microsoft-com:office:smarttags" w:element="PersonName">
        <w:r>
          <w:rPr>
            <w:rFonts w:ascii="Arial" w:hAnsi="Arial"/>
          </w:rPr>
          <w:t>FLOW</w:t>
        </w:r>
      </w:smartTag>
      <w:r>
        <w:rPr>
          <w:rFonts w:ascii="Arial" w:hAnsi="Arial"/>
        </w:rPr>
        <w:t xml:space="preserve"> </w:t>
      </w:r>
      <w:smartTag w:uri="urn:schemas-microsoft-com:office:smarttags" w:element="PersonName">
        <w:r>
          <w:rPr>
            <w:rFonts w:ascii="Arial" w:hAnsi="Arial"/>
          </w:rPr>
          <w:t>RATE</w:t>
        </w:r>
      </w:smartTag>
      <w:r>
        <w:rPr>
          <w:rFonts w:ascii="Arial" w:hAnsi="Arial"/>
        </w:rPr>
        <w:t xml:space="preserve"> 1</w:t>
      </w:r>
      <w:r>
        <w:t>’.  The data under</w:t>
      </w:r>
      <w:r>
        <w:rPr>
          <w:rFonts w:ascii="Arial" w:hAnsi="Arial"/>
        </w:rPr>
        <w:t xml:space="preserve"> ‘</w:t>
      </w:r>
      <w:smartTag w:uri="urn:schemas-microsoft-com:office:smarttags" w:element="PersonName">
        <w:r>
          <w:rPr>
            <w:rFonts w:ascii="Arial" w:hAnsi="Arial"/>
          </w:rPr>
          <w:t>FLOW</w:t>
        </w:r>
      </w:smartTag>
      <w:r>
        <w:rPr>
          <w:rFonts w:ascii="Arial" w:hAnsi="Arial"/>
        </w:rPr>
        <w:t xml:space="preserve"> </w:t>
      </w:r>
      <w:smartTag w:uri="urn:schemas-microsoft-com:office:smarttags" w:element="PersonName">
        <w:r>
          <w:rPr>
            <w:rFonts w:ascii="Arial" w:hAnsi="Arial"/>
          </w:rPr>
          <w:t>RATE</w:t>
        </w:r>
      </w:smartTag>
      <w:r>
        <w:rPr>
          <w:rFonts w:ascii="Arial" w:hAnsi="Arial"/>
        </w:rPr>
        <w:t xml:space="preserve"> 2’</w:t>
      </w:r>
      <w:r>
        <w:t xml:space="preserve"> can be left as zeroes, and the program will ignore them, leaving the flow factor as 1.0.</w:t>
      </w:r>
    </w:p>
    <w:p w14:paraId="48422664" w14:textId="77777777" w:rsidR="0031213C" w:rsidRDefault="0031213C">
      <w:pPr>
        <w:pStyle w:val="NormalIndent"/>
        <w:ind w:left="1440"/>
        <w:rPr>
          <w:sz w:val="24"/>
        </w:rPr>
      </w:pPr>
    </w:p>
    <w:p w14:paraId="2CC7AF68" w14:textId="77777777" w:rsidR="0031213C" w:rsidRDefault="0031213C" w:rsidP="00E46359">
      <w:pPr>
        <w:pStyle w:val="TOCLevel4"/>
      </w:pPr>
      <w:bookmarkStart w:id="219" w:name="_Toc319709501"/>
      <w:bookmarkStart w:id="220" w:name="_Toc320027063"/>
      <w:bookmarkStart w:id="221" w:name="_Toc521589688"/>
      <w:r>
        <w:t>Load Side Corrections</w:t>
      </w:r>
      <w:bookmarkEnd w:id="219"/>
      <w:bookmarkEnd w:id="220"/>
      <w:bookmarkEnd w:id="221"/>
    </w:p>
    <w:p w14:paraId="03A103E6" w14:textId="77777777" w:rsidR="0031213C" w:rsidRDefault="0031213C" w:rsidP="008A2827">
      <w:pPr>
        <w:pStyle w:val="NormalLevel4"/>
      </w:pPr>
    </w:p>
    <w:p w14:paraId="531F3D3C" w14:textId="43FD40E2" w:rsidR="0031213C" w:rsidRPr="00BB1F2F" w:rsidRDefault="00322898" w:rsidP="008A2827">
      <w:pPr>
        <w:pStyle w:val="NormalLevel4"/>
      </w:pPr>
      <w:r w:rsidRPr="00A162A8">
        <w:rPr>
          <w:noProof/>
        </w:rPr>
        <mc:AlternateContent>
          <mc:Choice Requires="wps">
            <w:drawing>
              <wp:anchor distT="0" distB="0" distL="114300" distR="114300" simplePos="0" relativeHeight="251627008" behindDoc="0" locked="0" layoutInCell="1" allowOverlap="1" wp14:anchorId="2F3AF931" wp14:editId="2BADC221">
                <wp:simplePos x="0" y="0"/>
                <wp:positionH relativeFrom="column">
                  <wp:posOffset>-637540</wp:posOffset>
                </wp:positionH>
                <wp:positionV relativeFrom="paragraph">
                  <wp:posOffset>751205</wp:posOffset>
                </wp:positionV>
                <wp:extent cx="532765" cy="441325"/>
                <wp:effectExtent l="635" t="4445" r="0" b="1905"/>
                <wp:wrapNone/>
                <wp:docPr id="1669097186"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AC56E0" w14:textId="77777777" w:rsidR="00D07F60" w:rsidRDefault="00D07F60">
                            <w:r w:rsidRPr="00DE71D0">
                              <w:object w:dxaOrig="765" w:dyaOrig="825" w14:anchorId="7F14463A">
                                <v:shape id="_x0000_i1436" type="#_x0000_t75" style="width:25.1pt;height:25.1pt">
                                  <v:imagedata r:id="rId31" o:title=""/>
                                </v:shape>
                                <o:OLEObject Type="Embed" ProgID="PBrush" ShapeID="_x0000_i1436" DrawAspect="Content" ObjectID="_1775483364" r:id="rId92"/>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3AF931" id="Text Box 138" o:spid="_x0000_s1050" type="#_x0000_t202" style="position:absolute;left:0;text-align:left;margin-left:-50.2pt;margin-top:59.15pt;width:41.95pt;height:34.7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" stroked="f">
                <v:textbox>
                  <w:txbxContent>
                    <w:p w14:paraId="46AC56E0" w14:textId="77777777" w:rsidR="00D07F60" w:rsidRDefault="00D07F60">
                      <w:r w:rsidRPr="00DE71D0">
                        <w:object w:dxaOrig="765" w:dyaOrig="825" w14:anchorId="7F14463A">
                          <v:shape id="_x0000_i1436" type="#_x0000_t75" style="width:25.1pt;height:25.1pt">
                            <v:imagedata r:id="rId31" o:title=""/>
                          </v:shape>
                          <o:OLEObject Type="Embed" ProgID="PBrush" ShapeID="_x0000_i1436" DrawAspect="Content" ObjectID="_1775483364" r:id="rId93"/>
                        </w:object>
                      </w:r>
                    </w:p>
                  </w:txbxContent>
                </v:textbox>
              </v:shape>
            </w:pict>
          </mc:Fallback>
        </mc:AlternateContent>
      </w:r>
      <w:r w:rsidR="0031213C">
        <w:t>Corrections resulting from variations in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s and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on the load side can be entered in the </w:t>
      </w:r>
      <w:r w:rsidR="0031213C">
        <w:rPr>
          <w:iCs/>
        </w:rPr>
        <w:t xml:space="preserve">Load Temperatures </w:t>
      </w:r>
      <w:r w:rsidR="0031213C" w:rsidRPr="00BB1F2F">
        <w:t>and</w:t>
      </w:r>
      <w:r w:rsidR="0031213C">
        <w:rPr>
          <w:iCs/>
        </w:rPr>
        <w:t xml:space="preserve"> Load Flows</w:t>
      </w:r>
      <w:r w:rsidR="0031213C" w:rsidRPr="00BB1F2F">
        <w:t xml:space="preserve"> tabbed panels of the Pump Edit pane.  If these corrections are not added, the factors remain at 1.0 and input variations in load temperature or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31213C" w:rsidRPr="00BB1F2F">
        <w:t xml:space="preserve"> will have no effect on calculated capacities and/or input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sidRPr="00BB1F2F">
        <w:t xml:space="preserve">.  Time permitting, however, it is best to include as much information as possible from what the manufacturer provides.  </w:t>
      </w:r>
    </w:p>
    <w:p w14:paraId="707D06DA" w14:textId="77777777" w:rsidR="0031213C" w:rsidRDefault="0031213C" w:rsidP="008A2827">
      <w:pPr>
        <w:pStyle w:val="NormalLevel4"/>
      </w:pPr>
    </w:p>
    <w:p w14:paraId="077CD428" w14:textId="77777777" w:rsidR="0031213C" w:rsidRDefault="0031213C" w:rsidP="001676DE">
      <w:pPr>
        <w:pStyle w:val="TOCLevel5"/>
      </w:pPr>
      <w:bookmarkStart w:id="222" w:name="_Toc319709502"/>
      <w:bookmarkStart w:id="223" w:name="_Toc320027064"/>
      <w:bookmarkStart w:id="224" w:name="_Toc521589689"/>
      <w:r>
        <w:t>Load Temperatures Panel</w:t>
      </w:r>
      <w:bookmarkEnd w:id="222"/>
      <w:bookmarkEnd w:id="223"/>
      <w:bookmarkEnd w:id="224"/>
    </w:p>
    <w:p w14:paraId="5AE3B8DA" w14:textId="77777777" w:rsidR="0031213C" w:rsidRDefault="0031213C" w:rsidP="008A2827">
      <w:pPr>
        <w:pStyle w:val="NormalLevel5"/>
      </w:pPr>
    </w:p>
    <w:p w14:paraId="6D37777B" w14:textId="77777777" w:rsidR="0031213C" w:rsidRPr="00BB1F2F" w:rsidRDefault="0031213C" w:rsidP="008A2827">
      <w:pPr>
        <w:pStyle w:val="NormalLevel5"/>
      </w:pPr>
      <w:r>
        <w:t>The Loads Temperatures</w:t>
      </w:r>
      <w:r w:rsidRPr="00BB1F2F">
        <w:t xml:space="preserve"> panel is where corrections for variations in the load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are input. Both the cooling and heating information (taken at the average or standard source temperature and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Pr="00BB1F2F">
        <w:t>, and the average load flow rate) are entered on the same panel, an example of which is shown in figure 2.5.</w:t>
      </w:r>
      <w:r>
        <w:rPr>
          <w:rFonts w:ascii="Arial" w:hAnsi="Arial"/>
          <w:b/>
        </w:rPr>
        <w:tab/>
        <w:t xml:space="preserve"> </w:t>
      </w:r>
    </w:p>
    <w:p w14:paraId="03EFA64B" w14:textId="77777777" w:rsidR="0031213C" w:rsidRDefault="0031213C" w:rsidP="008A2827">
      <w:pPr>
        <w:pStyle w:val="NormalLevel5"/>
      </w:pPr>
    </w:p>
    <w:p w14:paraId="1BCB416C" w14:textId="77777777" w:rsidR="0031213C" w:rsidRDefault="0031213C" w:rsidP="008A2827">
      <w:pPr>
        <w:pStyle w:val="NormalLevel5"/>
        <w:rPr>
          <w:b/>
        </w:rPr>
      </w:pPr>
      <w:r>
        <w:t>The factors shown in figure 2.5 were calculated from a manufacturer’s list of capacities provided for the different temperatures, using the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xml:space="preserve"> at the selected temperature as the numerator and the capacity at 67°F for cooling (70°F for heating) as the denominator.  The 67°F (70°F) capacity values were those used for the inlet source data on the Cooling</w:t>
      </w:r>
      <w:r w:rsidRPr="00BB1F2F">
        <w:t xml:space="preserve"> and </w:t>
      </w:r>
      <w:r>
        <w:t>Heating</w:t>
      </w:r>
      <w:r w:rsidRPr="00BB1F2F">
        <w:t xml:space="preserve"> tabbed panels described previously.  Occasionally, manufacturers will provide capacity values at the standard temperature with a table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of correction factor</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Correction Factors</w:instrText>
      </w:r>
      <w:r w:rsidR="000A6D66">
        <w:instrText xml:space="preserve">" </w:instrText>
      </w:r>
      <w:r w:rsidR="000A6D66">
        <w:fldChar w:fldCharType="end"/>
      </w:r>
      <w:r w:rsidRPr="00BB1F2F">
        <w:t xml:space="preserve">s that can be entered into the GLD </w:t>
      </w:r>
      <w:r>
        <w:t>Load Temperatures</w:t>
      </w:r>
      <w:r w:rsidRPr="00BB1F2F">
        <w:t xml:space="preserve"> panel directly.</w:t>
      </w:r>
      <w:r>
        <w:rPr>
          <w:b/>
        </w:rPr>
        <w:t xml:space="preserve"> </w:t>
      </w:r>
    </w:p>
    <w:p w14:paraId="5F998C39" w14:textId="77777777" w:rsidR="0031213C" w:rsidRDefault="0031213C" w:rsidP="008A2827">
      <w:pPr>
        <w:pStyle w:val="NormalLevel5"/>
      </w:pPr>
    </w:p>
    <w:p w14:paraId="20A54532" w14:textId="761DAD07" w:rsidR="0031213C" w:rsidRPr="00BB1F2F" w:rsidRDefault="00322898" w:rsidP="008A2827">
      <w:pPr>
        <w:pStyle w:val="NormalLevel5"/>
      </w:pPr>
      <w:r w:rsidRPr="00A162A8">
        <w:rPr>
          <w:noProof/>
        </w:rPr>
        <mc:AlternateContent>
          <mc:Choice Requires="wps">
            <w:drawing>
              <wp:anchor distT="0" distB="0" distL="114300" distR="114300" simplePos="0" relativeHeight="251595264" behindDoc="0" locked="0" layoutInCell="1" allowOverlap="1" wp14:anchorId="04769749" wp14:editId="77CC5D21">
                <wp:simplePos x="0" y="0"/>
                <wp:positionH relativeFrom="column">
                  <wp:posOffset>-633095</wp:posOffset>
                </wp:positionH>
                <wp:positionV relativeFrom="paragraph">
                  <wp:posOffset>588645</wp:posOffset>
                </wp:positionV>
                <wp:extent cx="516255" cy="381000"/>
                <wp:effectExtent l="0" t="3810" r="2540" b="0"/>
                <wp:wrapNone/>
                <wp:docPr id="1736397745"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E925E9" w14:textId="77777777" w:rsidR="00D07F60" w:rsidRDefault="00D07F60">
                            <w:r w:rsidRPr="00DE71D0">
                              <w:object w:dxaOrig="1200" w:dyaOrig="615" w14:anchorId="47D72425">
                                <v:shape id="_x0000_i1437" type="#_x0000_t75" style="width:27.65pt;height:21.75pt">
                                  <v:imagedata r:id="rId26" o:title=""/>
                                </v:shape>
                                <o:OLEObject Type="Embed" ProgID="PBrush" ShapeID="_x0000_i1437" DrawAspect="Content" ObjectID="_1775483365" r:id="rId94"/>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769749" id="Text Box 101" o:spid="_x0000_s1051" type="#_x0000_t202" style="position:absolute;left:0;text-align:left;margin-left:-49.85pt;margin-top:46.35pt;width:40.65pt;height:30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" stroked="f">
                <v:textbox>
                  <w:txbxContent>
                    <w:p w14:paraId="42E925E9" w14:textId="77777777" w:rsidR="00D07F60" w:rsidRDefault="00D07F60">
                      <w:r w:rsidRPr="00DE71D0">
                        <w:object w:dxaOrig="1200" w:dyaOrig="615" w14:anchorId="47D72425">
                          <v:shape id="_x0000_i1437" type="#_x0000_t75" style="width:27.65pt;height:21.75pt">
                            <v:imagedata r:id="rId26" o:title=""/>
                          </v:shape>
                          <o:OLEObject Type="Embed" ProgID="PBrush" ShapeID="_x0000_i1437" DrawAspect="Content" ObjectID="_1775483365" r:id="rId95"/>
                        </w:object>
                      </w:r>
                    </w:p>
                  </w:txbxContent>
                </v:textbox>
              </v:shape>
            </w:pict>
          </mc:Fallback>
        </mc:AlternateContent>
      </w:r>
      <w:r w:rsidR="0031213C">
        <w:t>Notice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“No</w:instrText>
      </w:r>
      <w:r w:rsidR="00E62D03" w:rsidRPr="002B7066">
        <w:rPr>
          <w:rFonts w:ascii="Calibri" w:hAnsi="Calibri" w:cs="Courier New"/>
          <w:b/>
          <w:sz w:val="28"/>
          <w:szCs w:val="21"/>
        </w:rPr>
        <w:instrText>tice"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t xml:space="preserve"> how in figure 2.5 five points of data are included for cooling but only three are included for heating.  The software requires a minimum of three data points for its coefficient calculation. More </w:t>
      </w:r>
      <w:r w:rsidR="0031213C">
        <w:lastRenderedPageBreak/>
        <w:t xml:space="preserve">data may be input if desired. </w:t>
      </w:r>
      <w:r w:rsidR="0031213C">
        <w:rPr>
          <w:b/>
          <w:bCs/>
        </w:rPr>
        <w:t xml:space="preserve">However, no boxes may be left blank!  </w:t>
      </w:r>
      <w:r w:rsidR="0031213C">
        <w:t xml:space="preserve">Other temperature </w:t>
      </w:r>
      <w:r w:rsidR="0031213C">
        <w:rPr>
          <w:b/>
        </w:rPr>
        <w:t>and</w:t>
      </w:r>
      <w:r w:rsidR="0031213C">
        <w:t xml:space="preserve"> coefficient values must be set to zero in this case.</w:t>
      </w:r>
      <w:r w:rsidR="0031213C" w:rsidRPr="00BB1F2F">
        <w:t xml:space="preserve">  As a convenience, ‘0’ buttons are included to quickly set rows to zero.</w:t>
      </w:r>
    </w:p>
    <w:p w14:paraId="7F5C4482" w14:textId="77777777" w:rsidR="001676DE" w:rsidRPr="0000359F" w:rsidRDefault="001676DE" w:rsidP="0000359F">
      <w:pPr>
        <w:pStyle w:val="NormalIndent"/>
        <w:ind w:left="2160"/>
        <w:rPr>
          <w:iCs/>
          <w:sz w:val="24"/>
        </w:rPr>
      </w:pPr>
    </w:p>
    <w:p w14:paraId="11BD3C05" w14:textId="39CC5D5B" w:rsidR="0031213C" w:rsidRDefault="00322898">
      <w:pPr>
        <w:pStyle w:val="NormalIndent"/>
        <w:ind w:left="2160"/>
        <w:jc w:val="center"/>
        <w:rPr>
          <w:sz w:val="24"/>
        </w:rPr>
      </w:pPr>
      <w:r w:rsidRPr="0001032C">
        <w:rPr>
          <w:noProof/>
          <w:sz w:val="24"/>
        </w:rPr>
        <w:drawing>
          <wp:inline distT="0" distB="0" distL="0" distR="0" wp14:anchorId="30719BAB" wp14:editId="08B8EF98">
            <wp:extent cx="3572510" cy="3027680"/>
            <wp:effectExtent l="19050" t="19050" r="8890" b="1270"/>
            <wp:docPr id="42" name="Picture 29" descr="HPPumpLoadTemps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PPumpLoadTempsPanel"/>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572510" cy="3027680"/>
                    </a:xfrm>
                    <a:prstGeom prst="rect">
                      <a:avLst/>
                    </a:prstGeom>
                    <a:noFill/>
                    <a:ln w="6350" cmpd="sng">
                      <a:solidFill>
                        <a:srgbClr val="000000"/>
                      </a:solidFill>
                      <a:miter lim="800000"/>
                      <a:headEnd/>
                      <a:tailEnd/>
                    </a:ln>
                    <a:effectLst/>
                  </pic:spPr>
                </pic:pic>
              </a:graphicData>
            </a:graphic>
          </wp:inline>
        </w:drawing>
      </w:r>
    </w:p>
    <w:p w14:paraId="23B44AFC" w14:textId="77777777" w:rsidR="0031213C" w:rsidRDefault="0031213C">
      <w:pPr>
        <w:pStyle w:val="NormalIndent"/>
        <w:ind w:left="1440"/>
        <w:jc w:val="center"/>
        <w:rPr>
          <w:sz w:val="24"/>
        </w:rPr>
      </w:pPr>
    </w:p>
    <w:p w14:paraId="56AD5DBE" w14:textId="77777777" w:rsidR="0031213C" w:rsidRDefault="00ED63CF" w:rsidP="000259CC">
      <w:pPr>
        <w:pStyle w:val="FigureDescription"/>
      </w:pPr>
      <w:r>
        <w:t xml:space="preserve">                      </w:t>
      </w:r>
      <w:r w:rsidR="0031213C">
        <w:t>Fig. 2.5  Heat Pump</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“Heat pump”</w:instrText>
      </w:r>
      <w:r w:rsidR="00690255" w:rsidRPr="002B7066">
        <w:rPr>
          <w:rFonts w:ascii="Calibri" w:hAnsi="Calibri"/>
          <w:sz w:val="28"/>
        </w:rPr>
        <w:instrText xml:space="preserve"> </w:instrText>
      </w:r>
      <w:r w:rsidR="00690255" w:rsidRPr="002B7066">
        <w:rPr>
          <w:rFonts w:ascii="Calibri" w:hAnsi="Calibri"/>
          <w:sz w:val="28"/>
        </w:rPr>
        <w:fldChar w:fldCharType="end"/>
      </w:r>
      <w:r w:rsidR="0031213C">
        <w:t xml:space="preserve"> Load Temperatures Panel</w:t>
      </w:r>
    </w:p>
    <w:p w14:paraId="53F224B4" w14:textId="77777777" w:rsidR="0031213C" w:rsidRDefault="0031213C" w:rsidP="008A2827">
      <w:pPr>
        <w:pStyle w:val="NormalLevel5"/>
      </w:pPr>
    </w:p>
    <w:p w14:paraId="0B76EFB3" w14:textId="7B9BEBD9" w:rsidR="0031213C" w:rsidRPr="00290324" w:rsidRDefault="00322898" w:rsidP="008A2827">
      <w:pPr>
        <w:pStyle w:val="NormalLevel5"/>
      </w:pPr>
      <w:r w:rsidRPr="00290324">
        <w:rPr>
          <w:noProof/>
        </w:rPr>
        <mc:AlternateContent>
          <mc:Choice Requires="wps">
            <w:drawing>
              <wp:anchor distT="0" distB="0" distL="114300" distR="114300" simplePos="0" relativeHeight="251596288" behindDoc="0" locked="0" layoutInCell="1" allowOverlap="1" wp14:anchorId="54966DC3" wp14:editId="00E21067">
                <wp:simplePos x="0" y="0"/>
                <wp:positionH relativeFrom="column">
                  <wp:posOffset>-620395</wp:posOffset>
                </wp:positionH>
                <wp:positionV relativeFrom="paragraph">
                  <wp:posOffset>45085</wp:posOffset>
                </wp:positionV>
                <wp:extent cx="516255" cy="381000"/>
                <wp:effectExtent l="0" t="0" r="0" b="3810"/>
                <wp:wrapNone/>
                <wp:docPr id="787974100"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7538CA" w14:textId="77777777" w:rsidR="00D07F60" w:rsidRDefault="00D07F60">
                            <w:r w:rsidRPr="00DE71D0">
                              <w:object w:dxaOrig="1200" w:dyaOrig="615" w14:anchorId="239269B3">
                                <v:shape id="_x0000_i1438" type="#_x0000_t75" style="width:27.65pt;height:21.75pt">
                                  <v:imagedata r:id="rId26" o:title=""/>
                                </v:shape>
                                <o:OLEObject Type="Embed" ProgID="PBrush" ShapeID="_x0000_i1438" DrawAspect="Content" ObjectID="_1775483366" r:id="rId97"/>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966DC3" id="Text Box 102" o:spid="_x0000_s1052" type="#_x0000_t202" style="position:absolute;left:0;text-align:left;margin-left:-48.85pt;margin-top:3.55pt;width:40.65pt;height:30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" stroked="f">
                <v:textbox>
                  <w:txbxContent>
                    <w:p w14:paraId="557538CA" w14:textId="77777777" w:rsidR="00D07F60" w:rsidRDefault="00D07F60">
                      <w:r w:rsidRPr="00DE71D0">
                        <w:object w:dxaOrig="1200" w:dyaOrig="615" w14:anchorId="239269B3">
                          <v:shape id="_x0000_i1438" type="#_x0000_t75" style="width:27.65pt;height:21.75pt">
                            <v:imagedata r:id="rId26" o:title=""/>
                          </v:shape>
                          <o:OLEObject Type="Embed" ProgID="PBrush" ShapeID="_x0000_i1438" DrawAspect="Content" ObjectID="_1775483366" r:id="rId98"/>
                        </w:object>
                      </w:r>
                    </w:p>
                  </w:txbxContent>
                </v:textbox>
              </v:shape>
            </w:pict>
          </mc:Fallback>
        </mc:AlternateContent>
      </w:r>
      <w:r w:rsidR="0031213C" w:rsidRPr="00290324">
        <w:t>Note:  If correction factor</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Correction Factors</w:instrText>
      </w:r>
      <w:r w:rsidR="000A6D66">
        <w:instrText xml:space="preserve">" </w:instrText>
      </w:r>
      <w:r w:rsidR="000A6D66">
        <w:fldChar w:fldCharType="end"/>
      </w:r>
      <w:r w:rsidR="0031213C" w:rsidRPr="00290324">
        <w:t>s are unknown or unnecessary, they can all be left at the constant value of 1.0, which is the initial condition that exists when a new pump is first added.</w:t>
      </w:r>
    </w:p>
    <w:p w14:paraId="6CD6657D" w14:textId="77777777" w:rsidR="0031213C" w:rsidRPr="00290324" w:rsidRDefault="0031213C" w:rsidP="008A2827">
      <w:pPr>
        <w:pStyle w:val="NormalLevel5"/>
      </w:pPr>
    </w:p>
    <w:p w14:paraId="780066D7" w14:textId="77777777" w:rsidR="0031213C" w:rsidRDefault="0031213C" w:rsidP="001676DE">
      <w:pPr>
        <w:pStyle w:val="TOCLevel5"/>
      </w:pPr>
      <w:bookmarkStart w:id="225" w:name="_Toc319709503"/>
      <w:bookmarkStart w:id="226" w:name="_Toc320027065"/>
      <w:bookmarkStart w:id="227" w:name="_Toc521589690"/>
      <w:r>
        <w:t>Load Flows Panel</w:t>
      </w:r>
      <w:bookmarkEnd w:id="225"/>
      <w:bookmarkEnd w:id="226"/>
      <w:bookmarkEnd w:id="227"/>
    </w:p>
    <w:p w14:paraId="42763ED1" w14:textId="77777777" w:rsidR="0031213C" w:rsidRDefault="0031213C" w:rsidP="008A2827">
      <w:pPr>
        <w:pStyle w:val="NormalLevel5"/>
      </w:pPr>
    </w:p>
    <w:p w14:paraId="4D54A361" w14:textId="77777777" w:rsidR="0031213C" w:rsidRPr="00BB1F2F" w:rsidRDefault="0031213C" w:rsidP="008A2827">
      <w:pPr>
        <w:pStyle w:val="NormalLevel5"/>
      </w:pPr>
      <w:r>
        <w:t xml:space="preserve">Similar </w:t>
      </w:r>
      <w:smartTag w:uri="urn:schemas-microsoft-com:office:smarttags" w:element="PersonName">
        <w:r>
          <w:t>to</w:t>
        </w:r>
      </w:smartTag>
      <w:r>
        <w:t xml:space="preserve"> the Load Temperatures</w:t>
      </w:r>
      <w:r w:rsidRPr="00BB1F2F">
        <w:t xml:space="preserve"> panel, the </w:t>
      </w:r>
      <w:r>
        <w:t>Load Flows</w:t>
      </w:r>
      <w:r w:rsidRPr="00BB1F2F">
        <w:t xml:space="preserve"> panel allows the user to enter corrections for variation in load side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w:t>
      </w:r>
      <w:r>
        <w:rPr>
          <w:b/>
        </w:rPr>
        <w:t>The system used here is different, however</w:t>
      </w:r>
      <w:r w:rsidRPr="00BB1F2F">
        <w:t xml:space="preserve">.  Every pump is assigned a </w:t>
      </w:r>
      <w:r>
        <w:t>nominal</w:t>
      </w:r>
      <w:r w:rsidRPr="00BB1F2F">
        <w:t xml:space="preserv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Pr="00BB1F2F">
        <w:t xml:space="preserve">, and the data is input as percentages of the nominal flow rate.  A sample </w:t>
      </w:r>
      <w:r>
        <w:t>Load Flows</w:t>
      </w:r>
      <w:r w:rsidRPr="00BB1F2F">
        <w:t xml:space="preserve"> panel is shown in figure 2.6.</w:t>
      </w:r>
    </w:p>
    <w:p w14:paraId="430C96B5" w14:textId="77777777" w:rsidR="0031213C" w:rsidRDefault="0031213C" w:rsidP="008A2827">
      <w:pPr>
        <w:pStyle w:val="NormalLevel5"/>
      </w:pPr>
    </w:p>
    <w:p w14:paraId="54FE68C2" w14:textId="77777777" w:rsidR="0031213C" w:rsidRPr="00BB1F2F" w:rsidRDefault="0031213C" w:rsidP="008A2827">
      <w:pPr>
        <w:pStyle w:val="NormalLevel5"/>
      </w:pPr>
      <w:r>
        <w:t>To get a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xml:space="preserve"> factor at a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of 80 percent of nominal, for example, the capacity of the unit at 80 percent of nominal</w:t>
      </w:r>
      <w:r>
        <w:rPr>
          <w:rFonts w:ascii="Arial" w:hAnsi="Arial"/>
          <w:b/>
        </w:rPr>
        <w:t xml:space="preserve"> </w:t>
      </w:r>
      <w:r w:rsidRPr="00BB1F2F">
        <w:t>would be divided by the capacity at the nominal flow rate.  The procedure is identical for the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factors.  Data is usually taken at standard source temperatures and flows, and at the standard load temperature.  Quite often, the manufacturer provides lists of these variations that can be input directly.</w:t>
      </w:r>
    </w:p>
    <w:p w14:paraId="3F05AD7F" w14:textId="77777777" w:rsidR="0031213C" w:rsidRDefault="0031213C" w:rsidP="008A2827">
      <w:pPr>
        <w:pStyle w:val="NormalLevel5"/>
      </w:pPr>
    </w:p>
    <w:p w14:paraId="57DDC4DD" w14:textId="2E6BB245" w:rsidR="0031213C" w:rsidRDefault="00322898" w:rsidP="008A2827">
      <w:pPr>
        <w:pStyle w:val="NormalLevel5"/>
        <w:rPr>
          <w:b/>
        </w:rPr>
      </w:pPr>
      <w:r w:rsidRPr="00A162A8">
        <w:rPr>
          <w:noProof/>
        </w:rPr>
        <mc:AlternateContent>
          <mc:Choice Requires="wps">
            <w:drawing>
              <wp:anchor distT="0" distB="0" distL="114300" distR="114300" simplePos="0" relativeHeight="251597312" behindDoc="0" locked="0" layoutInCell="1" allowOverlap="1" wp14:anchorId="29FDAC0E" wp14:editId="422C0940">
                <wp:simplePos x="0" y="0"/>
                <wp:positionH relativeFrom="column">
                  <wp:posOffset>-607695</wp:posOffset>
                </wp:positionH>
                <wp:positionV relativeFrom="paragraph">
                  <wp:posOffset>232410</wp:posOffset>
                </wp:positionV>
                <wp:extent cx="516255" cy="381000"/>
                <wp:effectExtent l="1905" t="0" r="0" b="0"/>
                <wp:wrapNone/>
                <wp:docPr id="1400062910"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B1CC42" w14:textId="77777777" w:rsidR="00D07F60" w:rsidRDefault="00D07F60">
                            <w:r w:rsidRPr="00DE71D0">
                              <w:object w:dxaOrig="1200" w:dyaOrig="615" w14:anchorId="42EDABBA">
                                <v:shape id="_x0000_i1439" type="#_x0000_t75" style="width:27.65pt;height:21.75pt">
                                  <v:imagedata r:id="rId26" o:title=""/>
                                </v:shape>
                                <o:OLEObject Type="Embed" ProgID="PBrush" ShapeID="_x0000_i1439" DrawAspect="Content" ObjectID="_1775483367" r:id="rId99"/>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FDAC0E" id="Text Box 103" o:spid="_x0000_s1053" type="#_x0000_t202" style="position:absolute;left:0;text-align:left;margin-left:-47.85pt;margin-top:18.3pt;width:40.65pt;height:30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" stroked="f">
                <v:textbox>
                  <w:txbxContent>
                    <w:p w14:paraId="4CB1CC42" w14:textId="77777777" w:rsidR="00D07F60" w:rsidRDefault="00D07F60">
                      <w:r w:rsidRPr="00DE71D0">
                        <w:object w:dxaOrig="1200" w:dyaOrig="615" w14:anchorId="42EDABBA">
                          <v:shape id="_x0000_i1439" type="#_x0000_t75" style="width:27.65pt;height:21.75pt">
                            <v:imagedata r:id="rId26" o:title=""/>
                          </v:shape>
                          <o:OLEObject Type="Embed" ProgID="PBrush" ShapeID="_x0000_i1439" DrawAspect="Content" ObjectID="_1775483367" r:id="rId100"/>
                        </w:object>
                      </w:r>
                    </w:p>
                  </w:txbxContent>
                </v:textbox>
              </v:shape>
            </w:pict>
          </mc:Fallback>
        </mc:AlternateContent>
      </w:r>
      <w:r w:rsidR="0031213C">
        <w:t xml:space="preserve">Once again, a minimum of three points is necessary for the coefficient calculations, and ‘0’ buttons are provided for quickly setting the unused rows to zero. </w:t>
      </w:r>
      <w:r w:rsidR="0031213C">
        <w:rPr>
          <w:b/>
        </w:rPr>
        <w:t>Remember - boxes must be set to 0 if they are not used!</w:t>
      </w:r>
    </w:p>
    <w:p w14:paraId="71D6496B" w14:textId="77777777" w:rsidR="0031213C" w:rsidRDefault="0031213C" w:rsidP="008A2827">
      <w:pPr>
        <w:pStyle w:val="NormalLevel5"/>
      </w:pPr>
    </w:p>
    <w:p w14:paraId="44CB86BB" w14:textId="73748C2F" w:rsidR="0031213C" w:rsidRDefault="00322898">
      <w:pPr>
        <w:pStyle w:val="NormalIndent"/>
        <w:ind w:left="2160"/>
        <w:jc w:val="center"/>
        <w:rPr>
          <w:rFonts w:ascii="Arial" w:hAnsi="Arial"/>
          <w:b/>
          <w:sz w:val="24"/>
        </w:rPr>
      </w:pPr>
      <w:r w:rsidRPr="0001032C">
        <w:rPr>
          <w:rFonts w:ascii="Arial" w:hAnsi="Arial"/>
          <w:b/>
          <w:noProof/>
          <w:sz w:val="24"/>
        </w:rPr>
        <w:drawing>
          <wp:inline distT="0" distB="0" distL="0" distR="0" wp14:anchorId="451AB67E" wp14:editId="23A7B26C">
            <wp:extent cx="3246120" cy="2888615"/>
            <wp:effectExtent l="19050" t="19050" r="0" b="6985"/>
            <wp:docPr id="43" name="Picture 30" descr="HPPumpLoadFlows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PPumpLoadFlowsPanel"/>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46120" cy="2888615"/>
                    </a:xfrm>
                    <a:prstGeom prst="rect">
                      <a:avLst/>
                    </a:prstGeom>
                    <a:noFill/>
                    <a:ln w="6350" cmpd="sng">
                      <a:solidFill>
                        <a:srgbClr val="000000"/>
                      </a:solidFill>
                      <a:miter lim="800000"/>
                      <a:headEnd/>
                      <a:tailEnd/>
                    </a:ln>
                    <a:effectLst/>
                  </pic:spPr>
                </pic:pic>
              </a:graphicData>
            </a:graphic>
          </wp:inline>
        </w:drawing>
      </w:r>
    </w:p>
    <w:p w14:paraId="4EFC8D53" w14:textId="77777777" w:rsidR="0031213C" w:rsidRDefault="0031213C" w:rsidP="008A2827">
      <w:pPr>
        <w:pStyle w:val="NormalLevel5"/>
      </w:pPr>
    </w:p>
    <w:p w14:paraId="49C67761" w14:textId="77777777" w:rsidR="0031213C" w:rsidRDefault="00ED63CF" w:rsidP="000259CC">
      <w:pPr>
        <w:pStyle w:val="FigureDescription"/>
        <w:rPr>
          <w:sz w:val="24"/>
        </w:rPr>
      </w:pPr>
      <w:r>
        <w:t xml:space="preserve">           </w:t>
      </w:r>
      <w:r w:rsidR="0031213C">
        <w:t>Fig. 2.6  Heat Pump</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“Heat pump”</w:instrText>
      </w:r>
      <w:r w:rsidR="00690255" w:rsidRPr="002B7066">
        <w:rPr>
          <w:rFonts w:ascii="Calibri" w:hAnsi="Calibri"/>
          <w:sz w:val="28"/>
        </w:rPr>
        <w:instrText xml:space="preserve"> </w:instrText>
      </w:r>
      <w:r w:rsidR="00690255" w:rsidRPr="002B7066">
        <w:rPr>
          <w:rFonts w:ascii="Calibri" w:hAnsi="Calibri"/>
          <w:sz w:val="28"/>
        </w:rPr>
        <w:fldChar w:fldCharType="end"/>
      </w:r>
      <w:r w:rsidR="0031213C">
        <w:t xml:space="preserve"> Load Flows Panel</w:t>
      </w:r>
    </w:p>
    <w:p w14:paraId="5DDE8FFD" w14:textId="77777777" w:rsidR="0031213C" w:rsidRDefault="0031213C" w:rsidP="008A2827">
      <w:pPr>
        <w:pStyle w:val="NormalLevel5"/>
      </w:pPr>
    </w:p>
    <w:p w14:paraId="3E46CF40" w14:textId="77777777" w:rsidR="0031213C" w:rsidRDefault="0031213C" w:rsidP="00E46359">
      <w:pPr>
        <w:pStyle w:val="TOCLevel4"/>
      </w:pPr>
      <w:bookmarkStart w:id="228" w:name="_Toc319709504"/>
      <w:bookmarkStart w:id="229" w:name="_Toc320027066"/>
      <w:bookmarkStart w:id="230" w:name="_Toc521589691"/>
      <w:r>
        <w:t>Testing</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“T</w:instrText>
      </w:r>
      <w:r w:rsidR="00E62D03" w:rsidRPr="002B7066">
        <w:rPr>
          <w:rFonts w:ascii="Calibri" w:hAnsi="Calibri" w:cs="Courier New"/>
          <w:sz w:val="28"/>
          <w:szCs w:val="21"/>
        </w:rPr>
        <w:instrText>esting"</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Input Data</w:t>
      </w:r>
      <w:bookmarkEnd w:id="228"/>
      <w:bookmarkEnd w:id="229"/>
      <w:bookmarkEnd w:id="230"/>
    </w:p>
    <w:p w14:paraId="3D89AB22" w14:textId="77777777" w:rsidR="0031213C" w:rsidRDefault="0031213C" w:rsidP="008A2827">
      <w:pPr>
        <w:pStyle w:val="NormalLevel4"/>
      </w:pPr>
    </w:p>
    <w:p w14:paraId="65770BDE" w14:textId="77777777" w:rsidR="0031213C" w:rsidRPr="00BB1F2F" w:rsidRDefault="0031213C" w:rsidP="008A2827">
      <w:pPr>
        <w:pStyle w:val="NormalLevel4"/>
      </w:pPr>
      <w:r>
        <w:t xml:space="preserve">The </w:t>
      </w:r>
      <w:r>
        <w:rPr>
          <w:iCs/>
        </w:rPr>
        <w:t>Test</w:t>
      </w:r>
      <w:r w:rsidRPr="00BB1F2F">
        <w:t xml:space="preserve"> panel is provided as a final check after a pump’s data has been input into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module.  Without testing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esting"</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the data directly, there is no way to know if mistakes were made during the input process.  </w:t>
      </w:r>
    </w:p>
    <w:p w14:paraId="230F3FA8" w14:textId="77777777" w:rsidR="0031213C" w:rsidRDefault="0031213C" w:rsidP="008A2827">
      <w:pPr>
        <w:pStyle w:val="NormalLevel4"/>
      </w:pPr>
    </w:p>
    <w:p w14:paraId="1B09DB1D" w14:textId="77777777" w:rsidR="0031213C" w:rsidRDefault="0031213C" w:rsidP="008A2827">
      <w:pPr>
        <w:pStyle w:val="NormalLevel4"/>
      </w:pPr>
      <w:r>
        <w:t>A sample Test panel is shown in figure 2.7.  As can be seen from the figure, both source and load entering water and air temperatures, as well as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can be edited directly.  Clicking the “Test” button performs the calculation to see what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and EER/COP result from the chosen input parameters.  Average values are used initially, but by varying the parameters the designer can see how well the newly created model matches the data set used for data entry.</w:t>
      </w:r>
    </w:p>
    <w:p w14:paraId="64279B29" w14:textId="77777777" w:rsidR="0031213C" w:rsidRDefault="0031213C" w:rsidP="008A2827">
      <w:pPr>
        <w:pStyle w:val="NormalLevel4"/>
      </w:pPr>
    </w:p>
    <w:p w14:paraId="5E785380" w14:textId="5A057572" w:rsidR="0031213C" w:rsidRDefault="00322898">
      <w:pPr>
        <w:pStyle w:val="NormalIndent"/>
        <w:ind w:left="1440"/>
        <w:jc w:val="center"/>
        <w:rPr>
          <w:sz w:val="24"/>
        </w:rPr>
      </w:pPr>
      <w:r w:rsidRPr="0001032C">
        <w:rPr>
          <w:noProof/>
          <w:sz w:val="24"/>
        </w:rPr>
        <w:lastRenderedPageBreak/>
        <w:drawing>
          <wp:inline distT="0" distB="0" distL="0" distR="0" wp14:anchorId="52BAD6AD" wp14:editId="5F6FAB24">
            <wp:extent cx="3451860" cy="3070225"/>
            <wp:effectExtent l="19050" t="19050" r="0" b="0"/>
            <wp:docPr id="44" name="Picture 31" descr="HPPumpTest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PPumpTestPanel"/>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451860" cy="3070225"/>
                    </a:xfrm>
                    <a:prstGeom prst="rect">
                      <a:avLst/>
                    </a:prstGeom>
                    <a:noFill/>
                    <a:ln w="6350" cmpd="sng">
                      <a:solidFill>
                        <a:srgbClr val="000000"/>
                      </a:solidFill>
                      <a:miter lim="800000"/>
                      <a:headEnd/>
                      <a:tailEnd/>
                    </a:ln>
                    <a:effectLst/>
                  </pic:spPr>
                </pic:pic>
              </a:graphicData>
            </a:graphic>
          </wp:inline>
        </w:drawing>
      </w:r>
    </w:p>
    <w:p w14:paraId="49284D03" w14:textId="77777777" w:rsidR="0031213C" w:rsidRDefault="0031213C">
      <w:pPr>
        <w:pStyle w:val="NormalIndent"/>
        <w:ind w:left="1440"/>
        <w:jc w:val="center"/>
        <w:rPr>
          <w:sz w:val="24"/>
        </w:rPr>
      </w:pPr>
    </w:p>
    <w:p w14:paraId="2A1F3B11" w14:textId="77777777" w:rsidR="0031213C" w:rsidRDefault="00ED63CF" w:rsidP="000259CC">
      <w:pPr>
        <w:pStyle w:val="FigureDescription"/>
      </w:pPr>
      <w:r>
        <w:t xml:space="preserve">     </w:t>
      </w:r>
      <w:r w:rsidR="0031213C">
        <w:t>Fig. 2.7  Heat Pump</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“Heat pump”</w:instrText>
      </w:r>
      <w:r w:rsidR="00690255" w:rsidRPr="002B7066">
        <w:rPr>
          <w:rFonts w:ascii="Calibri" w:hAnsi="Calibri"/>
          <w:sz w:val="28"/>
        </w:rPr>
        <w:instrText xml:space="preserve"> </w:instrText>
      </w:r>
      <w:r w:rsidR="00690255" w:rsidRPr="002B7066">
        <w:rPr>
          <w:rFonts w:ascii="Calibri" w:hAnsi="Calibri"/>
          <w:sz w:val="28"/>
        </w:rPr>
        <w:fldChar w:fldCharType="end"/>
      </w:r>
      <w:r w:rsidR="0031213C">
        <w:t xml:space="preserve"> Test Panel</w:t>
      </w:r>
    </w:p>
    <w:p w14:paraId="0B29BFE3" w14:textId="77777777" w:rsidR="0031213C" w:rsidRDefault="0031213C">
      <w:pPr>
        <w:pStyle w:val="NormalIndent"/>
        <w:ind w:left="1440"/>
        <w:jc w:val="center"/>
        <w:rPr>
          <w:rFonts w:ascii="Arial" w:hAnsi="Arial"/>
          <w:b/>
        </w:rPr>
      </w:pPr>
    </w:p>
    <w:p w14:paraId="5BB33098" w14:textId="77777777" w:rsidR="0031213C" w:rsidRDefault="0031213C" w:rsidP="008A2827">
      <w:pPr>
        <w:pStyle w:val="NormalLevel4"/>
      </w:pPr>
      <w:r>
        <w:t xml:space="preserve">Often, any input errors will be evident immediately from the test (by comparing the test results with the input sheet).  Additionally, the user can use this test </w:t>
      </w:r>
      <w:smartTag w:uri="urn:schemas-microsoft-com:office:smarttags" w:element="PersonName">
        <w:r>
          <w:t>to</w:t>
        </w:r>
      </w:smartTag>
      <w:r>
        <w:t xml:space="preserve"> make certain that the pump data are accurate over the particular range of temperatures, flows, etc. that he or she typically uses, and then modify the data if necessary.</w:t>
      </w:r>
    </w:p>
    <w:p w14:paraId="045C1BDA" w14:textId="77777777" w:rsidR="0031213C" w:rsidRDefault="0031213C" w:rsidP="008A2827">
      <w:pPr>
        <w:pStyle w:val="NormalLevel4"/>
      </w:pPr>
    </w:p>
    <w:p w14:paraId="5CA52B7F" w14:textId="77777777" w:rsidR="0031213C" w:rsidRDefault="0031213C" w:rsidP="008A2827">
      <w:pPr>
        <w:pStyle w:val="NormalLevel4"/>
      </w:pPr>
    </w:p>
    <w:p w14:paraId="478294E8" w14:textId="77777777" w:rsidR="0031213C" w:rsidRDefault="0031213C" w:rsidP="001676DE">
      <w:pPr>
        <w:pStyle w:val="TOCLevel2"/>
      </w:pPr>
      <w:bookmarkStart w:id="231" w:name="_Toc319709505"/>
      <w:bookmarkStart w:id="232" w:name="_Toc320027067"/>
      <w:bookmarkStart w:id="233" w:name="_Toc521589692"/>
      <w:r>
        <w:t>Exiting the Edit/Add Heat Pump</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“Heat pump”</w:instrText>
      </w:r>
      <w:r w:rsidR="00690255" w:rsidRPr="002B7066">
        <w:rPr>
          <w:rFonts w:ascii="Calibri" w:hAnsi="Calibri"/>
          <w:sz w:val="28"/>
        </w:rPr>
        <w:instrText xml:space="preserve"> </w:instrText>
      </w:r>
      <w:r w:rsidR="00690255" w:rsidRPr="002B7066">
        <w:rPr>
          <w:rFonts w:ascii="Calibri" w:hAnsi="Calibri"/>
          <w:sz w:val="28"/>
        </w:rPr>
        <w:fldChar w:fldCharType="end"/>
      </w:r>
      <w:r>
        <w:t>s Module</w:t>
      </w:r>
      <w:bookmarkEnd w:id="231"/>
      <w:bookmarkEnd w:id="232"/>
      <w:bookmarkEnd w:id="233"/>
    </w:p>
    <w:p w14:paraId="77976617" w14:textId="77777777" w:rsidR="0031213C" w:rsidRDefault="0031213C" w:rsidP="00DE0870">
      <w:pPr>
        <w:pStyle w:val="NormalLevel2"/>
      </w:pPr>
    </w:p>
    <w:p w14:paraId="06346A15" w14:textId="77777777" w:rsidR="0031213C" w:rsidRPr="007F0D57" w:rsidRDefault="0031213C" w:rsidP="00DE0870">
      <w:pPr>
        <w:pStyle w:val="NormalLevel2"/>
      </w:pPr>
      <w:r>
        <w:t xml:space="preserve">After </w:t>
      </w:r>
      <w:r w:rsidRPr="007F0D57">
        <w:t>editing or adding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7F0D57">
        <w:t>s, and calculating all necessary coefficients, the user should make sure that the pumps are saved by clicking the Save button on the Pump Series control bar.  When the pumps are securely saved, the Save button will become disabled.</w:t>
      </w:r>
    </w:p>
    <w:p w14:paraId="23D6667F" w14:textId="77777777" w:rsidR="0031213C" w:rsidRPr="007F0D57" w:rsidRDefault="0031213C" w:rsidP="00DE0870">
      <w:pPr>
        <w:pStyle w:val="NormalLevel2"/>
      </w:pPr>
    </w:p>
    <w:p w14:paraId="7326D8D2" w14:textId="77777777" w:rsidR="0031213C" w:rsidRPr="007F0D57" w:rsidRDefault="0031213C" w:rsidP="00DE0870">
      <w:pPr>
        <w:pStyle w:val="NormalLevel2"/>
      </w:pPr>
      <w:r w:rsidRPr="007F0D57">
        <w:t>Clicking the close button in the upper right hand corner of the lower pane closes the Pumps Edit Pane, and clicking the close button in the upper right hand corner of the Edit/Add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7F0D57">
        <w:t>s window closes the Edit/Add Heat Pumps</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"Add Heat Pumps" </w:instrText>
      </w:r>
      <w:r w:rsidR="00C17C10" w:rsidRPr="002B7066">
        <w:rPr>
          <w:rFonts w:ascii="Calibri" w:hAnsi="Calibri"/>
          <w:b/>
          <w:sz w:val="28"/>
        </w:rPr>
        <w:fldChar w:fldCharType="end"/>
      </w:r>
      <w:r w:rsidRPr="007F0D57">
        <w:t xml:space="preserve"> module.  Closing without saving edited data will initiate a dialog box that reminds the user to save the data before closing.</w:t>
      </w:r>
    </w:p>
    <w:p w14:paraId="3458E374" w14:textId="77777777" w:rsidR="0031213C" w:rsidRPr="007F0D57" w:rsidRDefault="0031213C" w:rsidP="00DE0870">
      <w:pPr>
        <w:pStyle w:val="NormalLevel2"/>
      </w:pPr>
    </w:p>
    <w:p w14:paraId="511ABA06" w14:textId="77777777" w:rsidR="0031213C" w:rsidRDefault="0031213C" w:rsidP="005D6059">
      <w:pPr>
        <w:pStyle w:val="TOCLevel2"/>
      </w:pPr>
      <w:bookmarkStart w:id="234" w:name="_Toc319709506"/>
      <w:bookmarkStart w:id="235" w:name="_Toc320027068"/>
      <w:bookmarkStart w:id="236" w:name="_Toc521589693"/>
      <w:r>
        <w:t>Heat Pump</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“Heat pump”</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File Descriptions</w:t>
      </w:r>
      <w:bookmarkEnd w:id="234"/>
      <w:bookmarkEnd w:id="235"/>
      <w:bookmarkEnd w:id="236"/>
    </w:p>
    <w:p w14:paraId="095F4CB4" w14:textId="77777777" w:rsidR="0031213C" w:rsidRDefault="0031213C" w:rsidP="00DE0870">
      <w:pPr>
        <w:pStyle w:val="NormalLevel2"/>
      </w:pPr>
    </w:p>
    <w:p w14:paraId="280E44AC" w14:textId="77777777" w:rsidR="0031213C" w:rsidRPr="00BB1F2F" w:rsidRDefault="0031213C" w:rsidP="00DE0870">
      <w:pPr>
        <w:pStyle w:val="NormalLevel2"/>
      </w:pPr>
      <w:r>
        <w:t>There are two types of files created by the Edit/Add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module.  The first is the </w:t>
      </w:r>
      <w:r>
        <w:rPr>
          <w:b/>
        </w:rPr>
        <w:t>Pumplist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E62D03" w:rsidRPr="002B7066">
        <w:rPr>
          <w:rFonts w:ascii="Calibri" w:hAnsi="Calibri" w:cs="Courier New"/>
          <w:b/>
          <w:sz w:val="28"/>
          <w:szCs w:val="21"/>
        </w:rPr>
        <w:instrText>umplist"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b/>
        </w:rPr>
        <w:t>.gld</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E62D03" w:rsidRPr="002B7066">
        <w:rPr>
          <w:rFonts w:ascii="Calibri" w:hAnsi="Calibri" w:cs="Courier New"/>
          <w:b/>
          <w:sz w:val="28"/>
          <w:szCs w:val="21"/>
        </w:rPr>
        <w:instrText>umplist.gld"</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file, which maintains the current master list of manufacturers </w:t>
      </w:r>
      <w:r w:rsidRPr="00BB1F2F">
        <w:lastRenderedPageBreak/>
        <w:t xml:space="preserve">and the series associated with those manufacturers.  The </w:t>
      </w:r>
      <w:r>
        <w:rPr>
          <w:b/>
        </w:rPr>
        <w:t>Pumplist.gld</w:t>
      </w:r>
      <w:r w:rsidRPr="00BB1F2F">
        <w:t xml:space="preserve"> file also includes the filenames (without the ‘.hpd’ extension) of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data files associated with the individual series.</w:t>
      </w:r>
    </w:p>
    <w:p w14:paraId="466D4590" w14:textId="77777777" w:rsidR="0031213C" w:rsidRDefault="0031213C" w:rsidP="00DE0870">
      <w:pPr>
        <w:pStyle w:val="NormalLevel2"/>
      </w:pPr>
    </w:p>
    <w:p w14:paraId="69127F4D" w14:textId="77777777" w:rsidR="0031213C" w:rsidRPr="00BB1F2F" w:rsidRDefault="0031213C" w:rsidP="00DE0870">
      <w:pPr>
        <w:pStyle w:val="NormalLevel2"/>
      </w:pPr>
      <w:r>
        <w:t>The second type of file is the ‘.hpd’,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data file, for each individual series of pumps.  This file type keeps track of all the data input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“Data input” </w:instrText>
      </w:r>
      <w:r w:rsidR="00690255" w:rsidRPr="002B7066">
        <w:rPr>
          <w:rFonts w:ascii="Calibri" w:hAnsi="Calibri"/>
          <w:b/>
          <w:sz w:val="28"/>
        </w:rPr>
        <w:fldChar w:fldCharType="end"/>
      </w:r>
      <w:r>
        <w:t xml:space="preserve"> by the user as well as the pump names and the coefficients calculated within the module.  Since ‘.hpd’ files cannot be deleted by the program (unless they are accidentally overwritten), many difficulties usually can be overcome by just adding new pump sets or, if necessary, editing the </w:t>
      </w:r>
      <w:r>
        <w:rPr>
          <w:b/>
        </w:rPr>
        <w:t>Pumplist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E62D03" w:rsidRPr="002B7066">
        <w:rPr>
          <w:rFonts w:ascii="Calibri" w:hAnsi="Calibri" w:cs="Courier New"/>
          <w:b/>
          <w:sz w:val="28"/>
          <w:szCs w:val="21"/>
        </w:rPr>
        <w:instrText>umplist"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b/>
        </w:rPr>
        <w:t>.gld</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E62D03" w:rsidRPr="002B7066">
        <w:rPr>
          <w:rFonts w:ascii="Calibri" w:hAnsi="Calibri" w:cs="Courier New"/>
          <w:b/>
          <w:sz w:val="28"/>
          <w:szCs w:val="21"/>
        </w:rPr>
        <w:instrText>umplist.gld"</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file directly.  The format of the </w:t>
      </w:r>
      <w:r>
        <w:rPr>
          <w:b/>
        </w:rPr>
        <w:t>Pumplist.gld</w:t>
      </w:r>
      <w:r w:rsidRPr="00BB1F2F">
        <w:t xml:space="preserve"> file is given in the Preface, page 3.</w:t>
      </w:r>
    </w:p>
    <w:p w14:paraId="05AA8C96" w14:textId="77777777" w:rsidR="0031213C" w:rsidRDefault="0031213C" w:rsidP="00DE0870">
      <w:pPr>
        <w:pStyle w:val="NormalLevel2"/>
      </w:pPr>
    </w:p>
    <w:p w14:paraId="7AE00146" w14:textId="77777777" w:rsidR="0031213C" w:rsidRDefault="0031213C" w:rsidP="00DE0870">
      <w:pPr>
        <w:pStyle w:val="NormalLevel2"/>
      </w:pPr>
    </w:p>
    <w:p w14:paraId="7E9DCFC4" w14:textId="77777777" w:rsidR="0031213C" w:rsidRDefault="0031213C" w:rsidP="005D6059">
      <w:pPr>
        <w:pStyle w:val="TOCLevel2"/>
      </w:pPr>
      <w:bookmarkStart w:id="237" w:name="_Toc319709507"/>
      <w:bookmarkStart w:id="238" w:name="_Toc320027069"/>
      <w:bookmarkStart w:id="239" w:name="_Toc521589694"/>
      <w:r>
        <w:t>Adding Pump Sets</w:t>
      </w:r>
      <w:r w:rsidR="00C17C10" w:rsidRPr="002B7066">
        <w:rPr>
          <w:rFonts w:ascii="Calibri" w:hAnsi="Calibri"/>
          <w:sz w:val="28"/>
        </w:rPr>
        <w:fldChar w:fldCharType="begin"/>
      </w:r>
      <w:r w:rsidR="00C17C1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 xml:space="preserve">"Adding Pump Sets" </w:instrText>
      </w:r>
      <w:r w:rsidR="00C17C10" w:rsidRPr="002B7066">
        <w:rPr>
          <w:rFonts w:ascii="Calibri" w:hAnsi="Calibri"/>
          <w:sz w:val="28"/>
        </w:rPr>
        <w:fldChar w:fldCharType="end"/>
      </w:r>
      <w:r>
        <w:t xml:space="preserve"> Obtained From External Sources</w:t>
      </w:r>
      <w:bookmarkEnd w:id="237"/>
      <w:bookmarkEnd w:id="238"/>
      <w:bookmarkEnd w:id="239"/>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“External sources”</w:instrText>
      </w:r>
      <w:r w:rsidR="00CB04B0" w:rsidRPr="002B7066">
        <w:rPr>
          <w:rFonts w:ascii="Calibri" w:hAnsi="Calibri"/>
          <w:sz w:val="28"/>
        </w:rPr>
        <w:instrText xml:space="preserve"> </w:instrText>
      </w:r>
      <w:r w:rsidR="00CB04B0" w:rsidRPr="002B7066">
        <w:rPr>
          <w:rFonts w:ascii="Calibri" w:hAnsi="Calibri"/>
          <w:sz w:val="28"/>
        </w:rPr>
        <w:fldChar w:fldCharType="end"/>
      </w:r>
    </w:p>
    <w:p w14:paraId="07387D6E" w14:textId="77777777" w:rsidR="0031213C" w:rsidRDefault="0031213C" w:rsidP="00DE0870">
      <w:pPr>
        <w:pStyle w:val="NormalLevel2"/>
      </w:pPr>
    </w:p>
    <w:p w14:paraId="1D3095BE" w14:textId="77777777" w:rsidR="0031213C" w:rsidRDefault="0031213C" w:rsidP="00DE0870">
      <w:pPr>
        <w:pStyle w:val="NormalLevel2"/>
      </w:pPr>
      <w:r>
        <w:t xml:space="preserve">To provide the greatest amount of flexibility </w:t>
      </w:r>
      <w:smartTag w:uri="urn:schemas-microsoft-com:office:smarttags" w:element="PersonName">
        <w:r>
          <w:t>to</w:t>
        </w:r>
      </w:smartTag>
      <w:r>
        <w:t xml:space="preserve"> the user, GLD allows the user </w:t>
      </w:r>
      <w:smartTag w:uri="urn:schemas-microsoft-com:office:smarttags" w:element="PersonName">
        <w:r>
          <w:t>to</w:t>
        </w:r>
      </w:smartTag>
      <w:r>
        <w:t xml:space="preserve"> obtain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data files (*.hpd files) from external sources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“External sources”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For example, a heat pump set may be copied from a fellow designer, or even downloaded from a participating heat pump manufacturer’s website.  </w:t>
      </w:r>
    </w:p>
    <w:p w14:paraId="6BED5703" w14:textId="77777777" w:rsidR="0031213C" w:rsidRDefault="0031213C" w:rsidP="00DE0870">
      <w:pPr>
        <w:pStyle w:val="NormalLevel2"/>
      </w:pPr>
    </w:p>
    <w:p w14:paraId="0B3008C0" w14:textId="77777777" w:rsidR="0031213C" w:rsidRPr="00BB1F2F" w:rsidRDefault="0031213C" w:rsidP="00DE0870">
      <w:pPr>
        <w:pStyle w:val="NormalLevel2"/>
      </w:pPr>
      <w:r>
        <w:t xml:space="preserve">Since the original </w:t>
      </w:r>
      <w:r>
        <w:rPr>
          <w:b/>
        </w:rPr>
        <w:t>Pumplist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E62D03" w:rsidRPr="002B7066">
        <w:rPr>
          <w:rFonts w:ascii="Calibri" w:hAnsi="Calibri" w:cs="Courier New"/>
          <w:b/>
          <w:sz w:val="28"/>
          <w:szCs w:val="21"/>
        </w:rPr>
        <w:instrText>umplist"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b/>
        </w:rPr>
        <w:t>.gld</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E62D03" w:rsidRPr="002B7066">
        <w:rPr>
          <w:rFonts w:ascii="Calibri" w:hAnsi="Calibri" w:cs="Courier New"/>
          <w:b/>
          <w:sz w:val="28"/>
          <w:szCs w:val="21"/>
        </w:rPr>
        <w:instrText>umplist.gld"</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file does not contain a reference to the externally obtained data set, it must be added manually.  The procedure for this is as follows:</w:t>
      </w:r>
    </w:p>
    <w:p w14:paraId="4CCC6E90" w14:textId="77777777" w:rsidR="0031213C" w:rsidRDefault="0031213C" w:rsidP="00DE0870">
      <w:pPr>
        <w:pStyle w:val="NormalLevel2"/>
      </w:pPr>
    </w:p>
    <w:p w14:paraId="59BA68B9" w14:textId="77777777" w:rsidR="0031213C" w:rsidRDefault="0031213C" w:rsidP="00DE0870">
      <w:pPr>
        <w:pStyle w:val="NormalLevel2"/>
      </w:pPr>
      <w:r>
        <w:t xml:space="preserve">Place the ‘*.hpd’ file into the </w:t>
      </w:r>
      <w:r>
        <w:rPr>
          <w:b/>
        </w:rPr>
        <w:t>\GLD\pumps</w:t>
      </w:r>
      <w:r w:rsidRPr="00BB1F2F">
        <w:t xml:space="preserve"> folder.</w:t>
      </w:r>
    </w:p>
    <w:p w14:paraId="5F5055F3" w14:textId="77777777" w:rsidR="007F0D57" w:rsidRPr="00BB1F2F" w:rsidRDefault="007F0D57" w:rsidP="00DE0870">
      <w:pPr>
        <w:pStyle w:val="NormalLevel2"/>
      </w:pPr>
    </w:p>
    <w:p w14:paraId="27FE35D4" w14:textId="77777777" w:rsidR="0031213C" w:rsidRPr="007F0D57" w:rsidRDefault="0031213C" w:rsidP="00DE0870">
      <w:pPr>
        <w:pStyle w:val="NormalLevel2"/>
      </w:pPr>
      <w:r w:rsidRPr="007F0D57">
        <w:t>Add a ‘New Series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“New S</w:instrText>
      </w:r>
      <w:r w:rsidR="00CB04B0" w:rsidRPr="002B7066">
        <w:rPr>
          <w:rFonts w:ascii="Calibri" w:hAnsi="Calibri" w:cs="Courier New"/>
          <w:b/>
          <w:sz w:val="28"/>
          <w:szCs w:val="21"/>
        </w:rPr>
        <w:instrText>eries"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7F0D57">
        <w:t>’.</w:t>
      </w:r>
    </w:p>
    <w:p w14:paraId="5E63C4BB" w14:textId="77777777" w:rsidR="0031213C" w:rsidRDefault="0031213C" w:rsidP="00AC4369">
      <w:pPr>
        <w:pStyle w:val="NormalIndent"/>
        <w:numPr>
          <w:ilvl w:val="1"/>
          <w:numId w:val="2"/>
        </w:numPr>
        <w:rPr>
          <w:sz w:val="24"/>
        </w:rPr>
      </w:pPr>
      <w:r>
        <w:rPr>
          <w:sz w:val="24"/>
        </w:rPr>
        <w:t>If the series belongs to an existing manufacturer, choose the appropriate manufacturer.</w:t>
      </w:r>
    </w:p>
    <w:p w14:paraId="347F150C" w14:textId="77777777" w:rsidR="0031213C" w:rsidRDefault="0031213C">
      <w:pPr>
        <w:pStyle w:val="NormalIndent"/>
        <w:ind w:left="1440"/>
        <w:rPr>
          <w:sz w:val="24"/>
        </w:rPr>
      </w:pPr>
    </w:p>
    <w:p w14:paraId="0A574268" w14:textId="77777777" w:rsidR="0031213C" w:rsidRDefault="0031213C" w:rsidP="00AC4369">
      <w:pPr>
        <w:pStyle w:val="NormalIndent"/>
        <w:numPr>
          <w:ilvl w:val="1"/>
          <w:numId w:val="2"/>
        </w:numPr>
        <w:rPr>
          <w:sz w:val="24"/>
        </w:rPr>
      </w:pPr>
      <w:r>
        <w:rPr>
          <w:sz w:val="24"/>
        </w:rPr>
        <w:t>If the series belongs to an unlisted manufacturer, choose ‘New Manufacturer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“New M</w:instrText>
      </w:r>
      <w:r w:rsidR="00CB04B0" w:rsidRPr="002B7066">
        <w:rPr>
          <w:rFonts w:ascii="Calibri" w:hAnsi="Calibri" w:cs="Courier New"/>
          <w:b/>
          <w:sz w:val="28"/>
          <w:szCs w:val="21"/>
        </w:rPr>
        <w:instrText>anufacturer"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rPr>
          <w:sz w:val="24"/>
        </w:rPr>
        <w:t>’ from the list.</w:t>
      </w:r>
    </w:p>
    <w:p w14:paraId="509B497A" w14:textId="77777777" w:rsidR="0031213C" w:rsidRDefault="0031213C" w:rsidP="00DE0870">
      <w:pPr>
        <w:pStyle w:val="NormalLevel2"/>
      </w:pPr>
    </w:p>
    <w:p w14:paraId="705EA1E9" w14:textId="77777777" w:rsidR="0031213C" w:rsidRDefault="0031213C" w:rsidP="00DE0870">
      <w:pPr>
        <w:pStyle w:val="NormalLevel2"/>
      </w:pPr>
      <w:r>
        <w:t>Provide the ‘Series Name’ and ‘Manufacturer Name’, as required.</w:t>
      </w:r>
    </w:p>
    <w:p w14:paraId="79766A9E" w14:textId="77777777" w:rsidR="0031213C" w:rsidRPr="00BB1F2F" w:rsidRDefault="0031213C" w:rsidP="00F6553E">
      <w:pPr>
        <w:pStyle w:val="NormalLevel3"/>
      </w:pPr>
      <w:r>
        <w:t xml:space="preserve">Under ‘Filename’, </w:t>
      </w:r>
      <w:r>
        <w:rPr>
          <w:b/>
        </w:rPr>
        <w:t xml:space="preserve">type the </w:t>
      </w:r>
      <w:r>
        <w:rPr>
          <w:b/>
          <w:i/>
        </w:rPr>
        <w:t>existing</w:t>
      </w:r>
      <w:r>
        <w:rPr>
          <w:b/>
        </w:rPr>
        <w:t xml:space="preserve"> filename</w:t>
      </w:r>
      <w:r w:rsidRPr="00BB1F2F">
        <w:t xml:space="preserve"> of the series to be added. Note- the existing filename is the *.hpd file the user just put into the pumps folder in step 1 above. </w:t>
      </w:r>
    </w:p>
    <w:p w14:paraId="4EE51CB8" w14:textId="77777777" w:rsidR="0031213C" w:rsidRDefault="0031213C">
      <w:pPr>
        <w:pStyle w:val="NormalIndent"/>
        <w:rPr>
          <w:sz w:val="24"/>
        </w:rPr>
      </w:pPr>
    </w:p>
    <w:p w14:paraId="468B9948" w14:textId="77777777" w:rsidR="0031213C" w:rsidRDefault="0031213C" w:rsidP="00DE0870">
      <w:pPr>
        <w:pStyle w:val="NormalLevel2"/>
      </w:pPr>
      <w:r>
        <w:t>Click “Proceed”.</w:t>
      </w:r>
    </w:p>
    <w:p w14:paraId="74844235" w14:textId="77777777" w:rsidR="0031213C" w:rsidRDefault="0031213C" w:rsidP="00DE0870">
      <w:pPr>
        <w:pStyle w:val="NormalLevel2"/>
      </w:pPr>
    </w:p>
    <w:p w14:paraId="10ECF068" w14:textId="77777777" w:rsidR="0031213C" w:rsidRPr="00BB1F2F" w:rsidRDefault="0031213C" w:rsidP="00DE0870">
      <w:pPr>
        <w:pStyle w:val="NormalLevel2"/>
      </w:pPr>
      <w:r>
        <w:t>GLD will open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file for editing and will include it in its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Database.  Additionally, if this is a new manufacturer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“New M</w:instrText>
      </w:r>
      <w:r w:rsidR="00690255" w:rsidRPr="002B7066">
        <w:rPr>
          <w:rFonts w:ascii="Calibri" w:hAnsi="Calibri" w:cs="Courier New"/>
          <w:b/>
          <w:sz w:val="28"/>
          <w:szCs w:val="21"/>
        </w:rPr>
        <w:instrText>anufacturer"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any included manufacturer information will become visible for this pump set. Since the </w:t>
      </w:r>
      <w:r>
        <w:rPr>
          <w:b/>
        </w:rPr>
        <w:t>Pumplist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E62D03" w:rsidRPr="002B7066">
        <w:rPr>
          <w:rFonts w:ascii="Calibri" w:hAnsi="Calibri" w:cs="Courier New"/>
          <w:b/>
          <w:sz w:val="28"/>
          <w:szCs w:val="21"/>
        </w:rPr>
        <w:instrText>umplist"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b/>
        </w:rPr>
        <w:t>.gld</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E62D03" w:rsidRPr="002B7066">
        <w:rPr>
          <w:rFonts w:ascii="Calibri" w:hAnsi="Calibri" w:cs="Courier New"/>
          <w:b/>
          <w:sz w:val="28"/>
          <w:szCs w:val="21"/>
        </w:rPr>
        <w:instrText>umplist.gld"</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file has been modified, it will register the new pumps for use in all modules opened afterwards. </w:t>
      </w:r>
    </w:p>
    <w:p w14:paraId="6CCF70B6" w14:textId="77777777" w:rsidR="0031213C" w:rsidRDefault="0031213C" w:rsidP="00DE0870">
      <w:pPr>
        <w:pStyle w:val="NormalLevel2"/>
      </w:pPr>
    </w:p>
    <w:p w14:paraId="6D23F964" w14:textId="77777777" w:rsidR="0031213C" w:rsidRDefault="0031213C" w:rsidP="0000359F">
      <w:pPr>
        <w:pStyle w:val="NormalIndent"/>
        <w:ind w:left="0"/>
        <w:rPr>
          <w:sz w:val="24"/>
        </w:rPr>
      </w:pPr>
    </w:p>
    <w:p w14:paraId="18235429" w14:textId="77777777" w:rsidR="0031213C" w:rsidRDefault="0031213C" w:rsidP="005D6059">
      <w:pPr>
        <w:pStyle w:val="TOCLevel2"/>
      </w:pPr>
      <w:bookmarkStart w:id="240" w:name="_Toc319709508"/>
      <w:bookmarkStart w:id="241" w:name="_Toc320027070"/>
      <w:bookmarkStart w:id="242" w:name="_Toc521589695"/>
      <w:r>
        <w:t>Other Resources</w:t>
      </w:r>
      <w:bookmarkEnd w:id="240"/>
      <w:bookmarkEnd w:id="241"/>
      <w:bookmarkEnd w:id="242"/>
    </w:p>
    <w:p w14:paraId="1E6072DA" w14:textId="77777777" w:rsidR="0031213C" w:rsidRDefault="0031213C" w:rsidP="0031213C">
      <w:pPr>
        <w:pStyle w:val="NormalIndent"/>
        <w:rPr>
          <w:rFonts w:ascii="Arial" w:hAnsi="Arial"/>
          <w:b/>
          <w:sz w:val="32"/>
        </w:rPr>
      </w:pPr>
    </w:p>
    <w:p w14:paraId="7522D362" w14:textId="77777777" w:rsidR="0031213C" w:rsidRDefault="0031213C" w:rsidP="00DE0870">
      <w:pPr>
        <w:pStyle w:val="NormalLevel2"/>
      </w:pPr>
      <w:r>
        <w:t xml:space="preserve">For additional information and specific instructions on how </w:t>
      </w:r>
      <w:smartTag w:uri="urn:schemas-microsoft-com:office:smarttags" w:element="PersonName">
        <w:r>
          <w:t>to</w:t>
        </w:r>
      </w:smartTag>
      <w:r>
        <w:t xml:space="preserve"> enter pump data step-by-step, please visit the following website: </w:t>
      </w:r>
    </w:p>
    <w:p w14:paraId="54144DA9" w14:textId="77777777" w:rsidR="0031213C" w:rsidRDefault="0031213C" w:rsidP="00DE0870">
      <w:pPr>
        <w:pStyle w:val="NormalLevel2"/>
      </w:pPr>
    </w:p>
    <w:p w14:paraId="29F43E5D" w14:textId="77777777" w:rsidR="0031213C" w:rsidRPr="0046791A" w:rsidRDefault="0031213C" w:rsidP="00DE0870">
      <w:pPr>
        <w:pStyle w:val="NormalLevel2"/>
      </w:pPr>
      <w:r w:rsidRPr="0046791A">
        <w:t>http://www.gaiageo.com/webresources.htm</w:t>
      </w:r>
    </w:p>
    <w:p w14:paraId="1A0933D4" w14:textId="77777777" w:rsidR="0031213C" w:rsidRDefault="0031213C" w:rsidP="00DE0870">
      <w:pPr>
        <w:pStyle w:val="NormalLevel2"/>
      </w:pPr>
    </w:p>
    <w:p w14:paraId="6E160EC6" w14:textId="77777777" w:rsidR="00525679" w:rsidRDefault="00525679" w:rsidP="00DE0870">
      <w:pPr>
        <w:pStyle w:val="NormalLevel2"/>
      </w:pPr>
    </w:p>
    <w:p w14:paraId="5F41BC10" w14:textId="77777777" w:rsidR="001F5070" w:rsidRDefault="001F5070" w:rsidP="00525679">
      <w:pPr>
        <w:rPr>
          <w:rFonts w:eastAsia="Times New Roman"/>
          <w:lang w:eastAsia="en-US"/>
        </w:rPr>
      </w:pPr>
    </w:p>
    <w:p w14:paraId="77D88EA5" w14:textId="77777777" w:rsidR="00525679" w:rsidRPr="00525679" w:rsidRDefault="00525679" w:rsidP="00525679">
      <w:pPr>
        <w:rPr>
          <w:rFonts w:eastAsia="Times New Roman"/>
          <w:lang w:eastAsia="en-US"/>
        </w:rPr>
        <w:sectPr w:rsidR="00525679" w:rsidRPr="00525679" w:rsidSect="00B33424">
          <w:headerReference w:type="default" r:id="rId103"/>
          <w:footerReference w:type="default" r:id="rId104"/>
          <w:headerReference w:type="first" r:id="rId105"/>
          <w:footerReference w:type="first" r:id="rId106"/>
          <w:type w:val="oddPage"/>
          <w:pgSz w:w="12240" w:h="15840" w:code="1"/>
          <w:pgMar w:top="1440" w:right="1800" w:bottom="1440" w:left="1800" w:header="720" w:footer="706" w:gutter="0"/>
          <w:cols w:space="720"/>
          <w:docGrid w:linePitch="326"/>
        </w:sectPr>
      </w:pPr>
    </w:p>
    <w:p w14:paraId="49E5522B" w14:textId="28E8A0CC" w:rsidR="0031213C" w:rsidRDefault="00322898">
      <w:pPr>
        <w:pStyle w:val="Heading7"/>
        <w:rPr>
          <w:b/>
          <w:color w:val="808080"/>
          <w:sz w:val="32"/>
        </w:rPr>
      </w:pPr>
      <w:r w:rsidRPr="0001032C">
        <w:rPr>
          <w:b/>
          <w:noProof/>
          <w:color w:val="808080"/>
          <w:sz w:val="32"/>
        </w:rPr>
        <w:lastRenderedPageBreak/>
        <w:drawing>
          <wp:inline distT="0" distB="0" distL="0" distR="0" wp14:anchorId="51E253A5" wp14:editId="2A0F52CF">
            <wp:extent cx="472440" cy="472440"/>
            <wp:effectExtent l="0" t="0" r="0" b="0"/>
            <wp:docPr id="45" name="Picture 271" descr="GLDic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GLDicon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p>
    <w:p w14:paraId="7D8E09C5" w14:textId="77777777" w:rsidR="0031213C" w:rsidRDefault="0031213C" w:rsidP="0031213C"/>
    <w:p w14:paraId="4D19B5B7" w14:textId="77777777" w:rsidR="0031213C" w:rsidRPr="00373592" w:rsidRDefault="0031213C" w:rsidP="00373592">
      <w:pPr>
        <w:pStyle w:val="TOC-ChapterNumber"/>
      </w:pPr>
      <w:bookmarkStart w:id="243" w:name="_Toc320027071"/>
      <w:bookmarkStart w:id="244" w:name="_Toc521589696"/>
      <w:r w:rsidRPr="00373592">
        <w:t>CHAPTER 3</w:t>
      </w:r>
      <w:r w:rsidR="00C22409">
        <w:t>:</w:t>
      </w:r>
      <w:bookmarkEnd w:id="243"/>
      <w:bookmarkEnd w:id="244"/>
    </w:p>
    <w:p w14:paraId="6E5CFDBA" w14:textId="77777777" w:rsidR="0031213C" w:rsidRDefault="0031213C"/>
    <w:p w14:paraId="007EB705" w14:textId="77777777" w:rsidR="0031213C" w:rsidRDefault="0031213C">
      <w:pPr>
        <w:pStyle w:val="NormalWeb"/>
      </w:pPr>
    </w:p>
    <w:p w14:paraId="183FE468" w14:textId="77777777" w:rsidR="0031213C" w:rsidRDefault="0031213C" w:rsidP="00A95DB5">
      <w:pPr>
        <w:pStyle w:val="TOCLevel1"/>
      </w:pPr>
      <w:bookmarkStart w:id="245" w:name="_Toc499000574"/>
      <w:bookmarkStart w:id="246" w:name="_Toc319709509"/>
      <w:bookmarkStart w:id="247" w:name="_Toc320027072"/>
      <w:bookmarkStart w:id="248" w:name="_Toc521589697"/>
      <w:r>
        <w:t>Loads and Zones</w:t>
      </w:r>
      <w:bookmarkEnd w:id="245"/>
      <w:bookmarkEnd w:id="246"/>
      <w:bookmarkEnd w:id="247"/>
      <w:bookmarkEnd w:id="248"/>
    </w:p>
    <w:p w14:paraId="662A15FD" w14:textId="77777777" w:rsidR="0031213C" w:rsidRDefault="0031213C" w:rsidP="0003141C"/>
    <w:p w14:paraId="779A76B1" w14:textId="77777777" w:rsidR="0031213C" w:rsidRDefault="0031213C" w:rsidP="0003141C"/>
    <w:p w14:paraId="7BC85C7C" w14:textId="77777777" w:rsidR="0031213C" w:rsidRDefault="0031213C" w:rsidP="0003141C"/>
    <w:p w14:paraId="5090E85F" w14:textId="77777777" w:rsidR="0039039E" w:rsidRDefault="0039039E" w:rsidP="0003141C"/>
    <w:p w14:paraId="622F70EE" w14:textId="77777777" w:rsidR="0031213C" w:rsidRDefault="0031213C" w:rsidP="0003141C"/>
    <w:p w14:paraId="510C544B" w14:textId="77777777" w:rsidR="0031213C" w:rsidRDefault="0031213C" w:rsidP="0003141C"/>
    <w:p w14:paraId="610AA86C" w14:textId="77777777" w:rsidR="0031213C" w:rsidRDefault="0031213C" w:rsidP="0003141C"/>
    <w:p w14:paraId="70EC15A4" w14:textId="77777777" w:rsidR="0031213C" w:rsidRDefault="0031213C" w:rsidP="0003141C"/>
    <w:p w14:paraId="2C072FB0" w14:textId="77777777" w:rsidR="0031213C" w:rsidRDefault="0031213C" w:rsidP="0003141C"/>
    <w:p w14:paraId="2ABD3733" w14:textId="77777777" w:rsidR="0031213C" w:rsidRDefault="0031213C" w:rsidP="0003141C"/>
    <w:p w14:paraId="37FB6536" w14:textId="77777777" w:rsidR="0031213C" w:rsidRDefault="0031213C" w:rsidP="0003141C">
      <w:r>
        <w:t>All of the calculations performed in GLD fundamentally are based on loads provided by the designer.  This chapter describes the unique GLD loads system, and how to enter the loads in both the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and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w:t>
      </w:r>
      <w:r w:rsidR="006C4E04">
        <w:t xml:space="preserve"> In GLD Premier , designers can use 8760 hourly data</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“Hourly data”</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6C4E04">
        <w:t xml:space="preserve"> in the Average Block loads module for precise design control. </w:t>
      </w:r>
      <w:r w:rsidR="00E449F2">
        <w:t>A description of how to prepare and use these data is</w:t>
      </w:r>
      <w:r w:rsidR="006C4E04">
        <w:t xml:space="preserve"> included. </w:t>
      </w:r>
      <w:r>
        <w:t xml:space="preserve">  Additionally, it explains the pump matching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“Matching</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capabilities and operation both in automatic and in manual modes. At the end of the chapter there is an explanation of how to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external loads files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files”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as well as a brief review of the program’s loads input methodology.</w:t>
      </w:r>
    </w:p>
    <w:p w14:paraId="42669F9C" w14:textId="77777777" w:rsidR="0031213C" w:rsidRDefault="0031213C" w:rsidP="0003141C"/>
    <w:p w14:paraId="7605F916" w14:textId="77777777" w:rsidR="0031213C" w:rsidRDefault="0031213C" w:rsidP="0003141C"/>
    <w:p w14:paraId="5E31C3E4" w14:textId="77777777" w:rsidR="0031213C" w:rsidRDefault="0031213C" w:rsidP="00326C9D">
      <w:pPr>
        <w:pStyle w:val="TOCLevel2"/>
      </w:pPr>
      <w:bookmarkStart w:id="249" w:name="_Toc319709510"/>
      <w:bookmarkStart w:id="250" w:name="_Toc320027073"/>
      <w:bookmarkStart w:id="251" w:name="_Toc521589698"/>
      <w:r>
        <w:t>The G</w:t>
      </w:r>
      <w:r w:rsidR="00326C9D">
        <w:t>round Loop Design</w:t>
      </w:r>
      <w:r>
        <w:t xml:space="preserve"> Loads Model</w:t>
      </w:r>
      <w:bookmarkEnd w:id="249"/>
      <w:bookmarkEnd w:id="250"/>
      <w:bookmarkEnd w:id="251"/>
    </w:p>
    <w:p w14:paraId="3634E842" w14:textId="77777777" w:rsidR="0031213C" w:rsidRDefault="0031213C">
      <w:pPr>
        <w:pStyle w:val="NormalIndent"/>
        <w:ind w:left="0"/>
        <w:rPr>
          <w:sz w:val="24"/>
        </w:rPr>
      </w:pPr>
    </w:p>
    <w:p w14:paraId="26BEEB11" w14:textId="77777777" w:rsidR="0031213C" w:rsidRDefault="0031213C" w:rsidP="00DE0870">
      <w:pPr>
        <w:pStyle w:val="NormalLevel2"/>
      </w:pPr>
      <w:r>
        <w:t>The intrinsic flexible nature of the GLD Geothermal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appears again in the loads models the software employs:  the user is not limited </w:t>
      </w:r>
      <w:smartTag w:uri="urn:schemas-microsoft-com:office:smarttags" w:element="PersonName">
        <w:r>
          <w:t>to</w:t>
        </w:r>
      </w:smartTag>
      <w:r>
        <w:t xml:space="preserve"> a single style of loads input.  Similar </w:t>
      </w:r>
      <w:smartTag w:uri="urn:schemas-microsoft-com:office:smarttags" w:element="PersonName">
        <w:r>
          <w:t>to</w:t>
        </w:r>
      </w:smartTag>
      <w:r>
        <w:t xml:space="preserve"> the design modules, a designer can choose between different types of loads input schemes based on the level of complexity he or she desires and the time he or she wishes </w:t>
      </w:r>
      <w:smartTag w:uri="urn:schemas-microsoft-com:office:smarttags" w:element="PersonName">
        <w:r>
          <w:t>to</w:t>
        </w:r>
      </w:smartTag>
      <w:r>
        <w:t xml:space="preserve"> invest.  These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are then ‘linked’ </w:t>
      </w:r>
      <w:smartTag w:uri="urn:schemas-microsoft-com:office:smarttags" w:element="PersonName">
        <w:r>
          <w:t>to</w:t>
        </w:r>
      </w:smartTag>
      <w:r>
        <w:t xml:space="preserve"> one or more design modules using the GLD Studio link system. Currently, two loads modules are available, the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Loads module and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w:t>
      </w:r>
    </w:p>
    <w:p w14:paraId="054CC2C5" w14:textId="77777777" w:rsidR="0031213C" w:rsidRDefault="0031213C" w:rsidP="00DE0870">
      <w:pPr>
        <w:pStyle w:val="NormalLevel2"/>
      </w:pPr>
    </w:p>
    <w:p w14:paraId="6CD8C001" w14:textId="77777777" w:rsidR="0031213C" w:rsidRDefault="0031213C" w:rsidP="00DE0870">
      <w:pPr>
        <w:pStyle w:val="NormalLevel2"/>
      </w:pPr>
      <w:r>
        <w:lastRenderedPageBreak/>
        <w:t>The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Loads module is provided for designers who desire a full analysis capability.  Loads are input as separate zones, and each zone is matched with a particular pump.  This mode is more valuable when users require thorough designs.</w:t>
      </w:r>
    </w:p>
    <w:p w14:paraId="524AC84B" w14:textId="77777777" w:rsidR="0031213C" w:rsidRDefault="0031213C" w:rsidP="00DE0870">
      <w:pPr>
        <w:pStyle w:val="NormalLevel2"/>
      </w:pPr>
    </w:p>
    <w:p w14:paraId="19F2CEAC" w14:textId="77777777" w:rsidR="0031213C" w:rsidRDefault="0031213C" w:rsidP="00DE0870">
      <w:pPr>
        <w:pStyle w:val="NormalLevel2"/>
      </w:pPr>
      <w:r>
        <w:t>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 offers a rapid system of entering whole systems information for users who do not require or desire to input the data for a fully zone-divided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Rather than matching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“Matching</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specific pumps to each zone, the Average Block Loads module uses a particular, user-defined style of pump (or COP) and matches it in an average way to the entire installation.  Although the input scheme is simpler, the design calculations are identical to those of the more complex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Loads module.  In fact, on average, if identical values could be placed in both the Zone Manager and Average Block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identical calculated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t xml:space="preserve"> lengths would result.</w:t>
      </w:r>
    </w:p>
    <w:p w14:paraId="12EF65C4" w14:textId="77777777" w:rsidR="0031213C" w:rsidRDefault="0031213C" w:rsidP="00DE0870">
      <w:pPr>
        <w:pStyle w:val="NormalLevel2"/>
      </w:pPr>
    </w:p>
    <w:p w14:paraId="051FDC69" w14:textId="77777777" w:rsidR="0031213C" w:rsidRDefault="009625C5" w:rsidP="00DE0870">
      <w:pPr>
        <w:pStyle w:val="NormalLevel2"/>
      </w:pPr>
      <w:r>
        <w:t>T</w:t>
      </w:r>
      <w:r w:rsidR="0031213C">
        <w: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t xml:space="preserve"> Loads module optionally can accept monthly loads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“Monthly Loads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(total and peak) data. </w:t>
      </w:r>
      <w:r w:rsidR="00D50397">
        <w:t>In</w:t>
      </w:r>
      <w:r>
        <w:t xml:space="preserve"> GLD , the Average Block Loads module also can accept 8760 hourly loads data. </w:t>
      </w:r>
      <w:r w:rsidR="0031213C">
        <w:t xml:space="preserve">When the user inputs these </w:t>
      </w:r>
      <w:r>
        <w:t xml:space="preserve">monthly and/or hourly </w:t>
      </w:r>
      <w:r w:rsidR="0031213C">
        <w:t>data</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“Hourly data”</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the program </w:t>
      </w:r>
      <w:r>
        <w:t>provide a number of calculated outputs included monthly/hourly borehole evolution temperatures,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performance on a monthly or hourly basis, graphical representations of </w:t>
      </w:r>
      <w:r w:rsidR="002077D3">
        <w:t xml:space="preserve">the thermal storage effects from balanced loads profiles, etc. </w:t>
      </w:r>
    </w:p>
    <w:p w14:paraId="32575135" w14:textId="77777777" w:rsidR="0031213C" w:rsidRDefault="0031213C" w:rsidP="00DE0870">
      <w:pPr>
        <w:pStyle w:val="NormalLevel2"/>
      </w:pPr>
    </w:p>
    <w:p w14:paraId="5AD32669" w14:textId="77777777" w:rsidR="0031213C" w:rsidRDefault="0031213C" w:rsidP="00DE0870">
      <w:pPr>
        <w:pStyle w:val="NormalLevel2"/>
      </w:pPr>
    </w:p>
    <w:p w14:paraId="717560E9" w14:textId="77777777" w:rsidR="0031213C" w:rsidRDefault="0031213C" w:rsidP="00326C9D">
      <w:pPr>
        <w:pStyle w:val="TOCLevel2"/>
      </w:pPr>
      <w:bookmarkStart w:id="252" w:name="_Toc319709511"/>
      <w:bookmarkStart w:id="253" w:name="_Toc320027074"/>
      <w:bookmarkStart w:id="254" w:name="_Toc521589699"/>
      <w:r>
        <w:t>Zone Files</w:t>
      </w:r>
      <w:bookmarkEnd w:id="252"/>
      <w:bookmarkEnd w:id="253"/>
      <w:bookmarkEnd w:id="254"/>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57474" w:rsidRPr="002B7066">
        <w:rPr>
          <w:rFonts w:ascii="Calibri" w:hAnsi="Calibri"/>
          <w:sz w:val="28"/>
        </w:rPr>
        <w:instrText>“Zone F</w:instrText>
      </w:r>
      <w:r w:rsidR="00CB04B0" w:rsidRPr="002B7066">
        <w:rPr>
          <w:rFonts w:ascii="Calibri" w:hAnsi="Calibri" w:cs="Courier New"/>
          <w:sz w:val="28"/>
          <w:szCs w:val="21"/>
        </w:rPr>
        <w:instrText>iles"</w:instrText>
      </w:r>
      <w:r w:rsidR="00CB04B0" w:rsidRPr="002B7066">
        <w:rPr>
          <w:rFonts w:ascii="Calibri" w:hAnsi="Calibri"/>
          <w:sz w:val="28"/>
        </w:rPr>
        <w:instrText xml:space="preserve"> </w:instrText>
      </w:r>
      <w:r w:rsidR="00CB04B0" w:rsidRPr="002B7066">
        <w:rPr>
          <w:rFonts w:ascii="Calibri" w:hAnsi="Calibri"/>
          <w:sz w:val="28"/>
        </w:rPr>
        <w:fldChar w:fldCharType="end"/>
      </w:r>
    </w:p>
    <w:p w14:paraId="3F13B185" w14:textId="77777777" w:rsidR="0031213C" w:rsidRDefault="0031213C" w:rsidP="00F6553E">
      <w:pPr>
        <w:pStyle w:val="NormalLevel3"/>
      </w:pPr>
    </w:p>
    <w:p w14:paraId="718E244A" w14:textId="77777777" w:rsidR="0031213C" w:rsidRPr="00BB1F2F" w:rsidRDefault="0031213C" w:rsidP="00F6553E">
      <w:pPr>
        <w:pStyle w:val="NormalLevel3"/>
      </w:pPr>
      <w:r>
        <w:t>Zone (loads) files are s</w:t>
      </w:r>
      <w:smartTag w:uri="urn:schemas-microsoft-com:office:smarttags" w:element="PersonName">
        <w:r>
          <w:t>to</w:t>
        </w:r>
      </w:smartTag>
      <w:r>
        <w:t xml:space="preserve">red as </w:t>
      </w:r>
      <w:r>
        <w:rPr>
          <w:b/>
        </w:rPr>
        <w:t xml:space="preserve">*.zon </w:t>
      </w:r>
      <w:r w:rsidRPr="00BB1F2F">
        <w:t>files in the GLD ‘</w:t>
      </w:r>
      <w:r>
        <w:rPr>
          <w:b/>
        </w:rPr>
        <w:t>zones’</w:t>
      </w:r>
      <w:r w:rsidRPr="00BB1F2F">
        <w:t xml:space="preserve"> directory.  They have a general format that can be read into any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and they </w:t>
      </w:r>
      <w:r>
        <w:rPr>
          <w:b/>
          <w:bCs/>
        </w:rPr>
        <w:t>can be used simultaneously</w:t>
      </w:r>
      <w:r w:rsidRPr="00BB1F2F">
        <w:t xml:space="preserve"> in different design modules.  However, if this is done, it may be wise to save any changes under different filenames.</w:t>
      </w:r>
    </w:p>
    <w:p w14:paraId="75131714" w14:textId="77777777" w:rsidR="0031213C" w:rsidRDefault="0031213C">
      <w:pPr>
        <w:pStyle w:val="NormalIndent"/>
        <w:rPr>
          <w:sz w:val="24"/>
        </w:rPr>
      </w:pPr>
    </w:p>
    <w:p w14:paraId="78693F31" w14:textId="77777777" w:rsidR="0031213C" w:rsidRPr="00BB1F2F" w:rsidRDefault="0031213C" w:rsidP="00F6553E">
      <w:pPr>
        <w:pStyle w:val="NormalLevel3"/>
      </w:pPr>
      <w:r>
        <w:t>Both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are stand-alone entities.  </w:t>
      </w:r>
      <w:r>
        <w:rPr>
          <w:b/>
          <w:bCs/>
        </w:rPr>
        <w:t>The files are entirely independent of project design files</w:t>
      </w:r>
      <w:r w:rsidRPr="00BB1F2F">
        <w:t>.  This means that an entire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loading design can be entered, matched with pumps, optimized, and saved without ever opening a design module.  This is valuable for users who wish to keep the loads entry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entry”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and pump selection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“Pump S</w:instrText>
      </w:r>
      <w:r w:rsidR="00690255" w:rsidRPr="002B7066">
        <w:rPr>
          <w:rFonts w:ascii="Calibri" w:hAnsi="Calibri" w:cs="Courier New"/>
          <w:b/>
          <w:sz w:val="28"/>
          <w:szCs w:val="21"/>
        </w:rPr>
        <w:instrText>election"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completely separate from the studio’s geothermal design modules. Now users can work on designs and load inputs at different times, and can use the same loads files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files”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for various projects/styles of project. </w:t>
      </w:r>
    </w:p>
    <w:p w14:paraId="78AA2E69" w14:textId="77777777" w:rsidR="0031213C" w:rsidRDefault="0031213C" w:rsidP="00F6553E">
      <w:pPr>
        <w:pStyle w:val="NormalLevel3"/>
      </w:pPr>
    </w:p>
    <w:p w14:paraId="33C37CD6" w14:textId="77777777" w:rsidR="0031213C" w:rsidRPr="00BB1F2F" w:rsidRDefault="0031213C" w:rsidP="00F6553E">
      <w:pPr>
        <w:pStyle w:val="NormalLevel3"/>
      </w:pPr>
      <w:r>
        <w:t>New zone files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F</w:instrText>
      </w:r>
      <w:r w:rsidR="00690255" w:rsidRPr="002B7066">
        <w:rPr>
          <w:rFonts w:ascii="Calibri" w:hAnsi="Calibri" w:cs="Courier New"/>
          <w:b/>
          <w:sz w:val="28"/>
          <w:szCs w:val="21"/>
        </w:rPr>
        <w:instrText>iles"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can be created by clicking the ‘</w:t>
      </w:r>
      <w:r>
        <w:rPr>
          <w:i/>
        </w:rPr>
        <w:t xml:space="preserve">New’ </w:t>
      </w:r>
      <w:r w:rsidRPr="00BB1F2F">
        <w:t>button in any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or by clearing all of the current loads information with the </w:t>
      </w:r>
      <w:r>
        <w:rPr>
          <w:i/>
        </w:rPr>
        <w:t>Clear</w:t>
      </w:r>
      <w:r w:rsidR="00E62D03" w:rsidRPr="002B7066">
        <w:rPr>
          <w:rFonts w:ascii="Calibri" w:hAnsi="Calibri"/>
          <w:b/>
          <w:i/>
          <w:sz w:val="28"/>
        </w:rPr>
        <w:fldChar w:fldCharType="begin"/>
      </w:r>
      <w:r w:rsidR="00E62D03"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“Clear”</w:instrText>
      </w:r>
      <w:r w:rsidR="00E62D03" w:rsidRPr="002B7066">
        <w:rPr>
          <w:rFonts w:ascii="Calibri" w:hAnsi="Calibri"/>
          <w:b/>
          <w:i/>
          <w:sz w:val="28"/>
        </w:rPr>
        <w:instrText xml:space="preserve"> </w:instrText>
      </w:r>
      <w:r w:rsidR="00E62D03" w:rsidRPr="002B7066">
        <w:rPr>
          <w:rFonts w:ascii="Calibri" w:hAnsi="Calibri"/>
          <w:b/>
          <w:i/>
          <w:sz w:val="28"/>
        </w:rPr>
        <w:fldChar w:fldCharType="end"/>
      </w:r>
      <w:r w:rsidRPr="00BB1F2F">
        <w:t xml:space="preserve"> button, followed by the ‘</w:t>
      </w:r>
      <w:r>
        <w:rPr>
          <w:i/>
        </w:rPr>
        <w:t>New’</w:t>
      </w:r>
      <w:r w:rsidRPr="00BB1F2F">
        <w:t xml:space="preserve"> button.  The designer provides a filename when the zone file is saved.</w:t>
      </w:r>
    </w:p>
    <w:p w14:paraId="6D98FFF9" w14:textId="77777777" w:rsidR="0031213C" w:rsidRDefault="0031213C" w:rsidP="00F6553E">
      <w:pPr>
        <w:pStyle w:val="NormalLevel3"/>
      </w:pPr>
    </w:p>
    <w:p w14:paraId="21A0D252" w14:textId="77777777" w:rsidR="0039039E" w:rsidRPr="00BB1F2F" w:rsidRDefault="0031213C" w:rsidP="00F6553E">
      <w:pPr>
        <w:pStyle w:val="NormalLevel3"/>
      </w:pPr>
      <w:r>
        <w:lastRenderedPageBreak/>
        <w:t xml:space="preserve">Zone files can be opened and saved using the </w:t>
      </w:r>
      <w:r>
        <w:rPr>
          <w:i/>
        </w:rPr>
        <w:t>Open</w:t>
      </w:r>
      <w:r w:rsidRPr="00BB1F2F">
        <w:t xml:space="preserve"> and </w:t>
      </w:r>
      <w:r>
        <w:rPr>
          <w:i/>
        </w:rPr>
        <w:t>Save</w:t>
      </w:r>
      <w:r w:rsidRPr="00BB1F2F">
        <w:t xml:space="preserve"> buttons on the Loads panel.</w:t>
      </w:r>
    </w:p>
    <w:p w14:paraId="31B145C4" w14:textId="77777777" w:rsidR="008462F9" w:rsidRPr="0039039E" w:rsidRDefault="008462F9" w:rsidP="00F6553E">
      <w:pPr>
        <w:pStyle w:val="NormalLevel3"/>
      </w:pPr>
    </w:p>
    <w:p w14:paraId="78CE4FF5" w14:textId="62AF144A" w:rsidR="0031213C" w:rsidRPr="000E40DE" w:rsidRDefault="00322898" w:rsidP="00326C9D">
      <w:pPr>
        <w:pStyle w:val="TOCLevel2"/>
      </w:pPr>
      <w:r w:rsidRPr="002345ED">
        <w:rPr>
          <w:noProof/>
          <w:lang w:eastAsia="en-US"/>
        </w:rPr>
        <w:drawing>
          <wp:inline distT="0" distB="0" distL="0" distR="0" wp14:anchorId="473113B5" wp14:editId="4DD0EA08">
            <wp:extent cx="200025" cy="200025"/>
            <wp:effectExtent l="0" t="0" r="0" b="0"/>
            <wp:docPr id="46" name="Picture 32" descr="LoadsZone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oadsZoneMark"/>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31213C">
        <w:t xml:space="preserve"> </w:t>
      </w:r>
      <w:bookmarkStart w:id="255" w:name="_Toc319709512"/>
      <w:bookmarkStart w:id="256" w:name="_Toc320027075"/>
      <w:bookmarkStart w:id="257" w:name="_Toc521589700"/>
      <w:r w:rsidR="0031213C">
        <w:t>The Zone Manager</w:t>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57474" w:rsidRPr="002B7066">
        <w:rPr>
          <w:rFonts w:ascii="Calibri" w:hAnsi="Calibri"/>
          <w:sz w:val="28"/>
        </w:rPr>
        <w:instrText>“Zone M</w:instrText>
      </w:r>
      <w:r w:rsidR="00CB04B0" w:rsidRPr="002B7066">
        <w:rPr>
          <w:rFonts w:ascii="Calibri" w:hAnsi="Calibri" w:cs="Courier New"/>
          <w:sz w:val="28"/>
          <w:szCs w:val="21"/>
        </w:rPr>
        <w:instrText>anager"</w:instrText>
      </w:r>
      <w:r w:rsidR="00CB04B0" w:rsidRPr="002B7066">
        <w:rPr>
          <w:rFonts w:ascii="Calibri" w:hAnsi="Calibri"/>
          <w:sz w:val="28"/>
        </w:rPr>
        <w:instrText xml:space="preserve"> </w:instrText>
      </w:r>
      <w:r w:rsidR="00CB04B0" w:rsidRPr="002B7066">
        <w:rPr>
          <w:rFonts w:ascii="Calibri" w:hAnsi="Calibri"/>
          <w:sz w:val="28"/>
        </w:rPr>
        <w:fldChar w:fldCharType="end"/>
      </w:r>
      <w:r w:rsidR="0031213C">
        <w:t xml:space="preserve"> Loads Module</w:t>
      </w:r>
      <w:bookmarkEnd w:id="255"/>
      <w:bookmarkEnd w:id="256"/>
      <w:bookmarkEnd w:id="257"/>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“Loads module”</w:instrText>
      </w:r>
      <w:r w:rsidR="00CB04B0" w:rsidRPr="002B7066">
        <w:rPr>
          <w:rFonts w:ascii="Calibri" w:hAnsi="Calibri"/>
          <w:sz w:val="28"/>
        </w:rPr>
        <w:instrText xml:space="preserve"> </w:instrText>
      </w:r>
      <w:r w:rsidR="00CB04B0" w:rsidRPr="002B7066">
        <w:rPr>
          <w:rFonts w:ascii="Calibri" w:hAnsi="Calibri"/>
          <w:sz w:val="28"/>
        </w:rPr>
        <w:fldChar w:fldCharType="end"/>
      </w:r>
    </w:p>
    <w:p w14:paraId="1DDE6F74" w14:textId="77777777" w:rsidR="0031213C" w:rsidRDefault="0031213C" w:rsidP="00DE0870">
      <w:pPr>
        <w:pStyle w:val="NormalLevel2"/>
      </w:pPr>
    </w:p>
    <w:p w14:paraId="79667BF2" w14:textId="77777777" w:rsidR="0031213C" w:rsidRDefault="0031213C" w:rsidP="00DE0870">
      <w:pPr>
        <w:pStyle w:val="NormalLevel2"/>
      </w:pPr>
      <w:r>
        <w:t xml:space="preserve">For commercial, non-centralized installations, it is often necessary </w:t>
      </w:r>
      <w:smartTag w:uri="urn:schemas-microsoft-com:office:smarttags" w:element="PersonName">
        <w:r>
          <w:t>to</w:t>
        </w:r>
      </w:smartTag>
      <w:r>
        <w:t xml:space="preserve"> divide loads in</w:t>
      </w:r>
      <w:smartTag w:uri="urn:schemas-microsoft-com:office:smarttags" w:element="PersonName">
        <w:r>
          <w:t>to</w:t>
        </w:r>
      </w:smartTag>
      <w:r>
        <w:t xml:space="preserve"> separate zones that individually are served by specific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This type of system has many advantages including lower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service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t xml:space="preserve"> as well as a highly accurate method of matching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“Matching</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the loads </w:t>
      </w:r>
      <w:smartTag w:uri="urn:schemas-microsoft-com:office:smarttags" w:element="PersonName">
        <w:r>
          <w:t>to</w:t>
        </w:r>
      </w:smartTag>
      <w:r>
        <w:t xml:space="preserve"> the heat exchanger.  From the time-specific loads data that the user provides, GLD determines the maximum heating and cooling loads of the entire system, and then uses these values </w:t>
      </w:r>
      <w:smartTag w:uri="urn:schemas-microsoft-com:office:smarttags" w:element="PersonName">
        <w:r>
          <w:t>to</w:t>
        </w:r>
      </w:smartTag>
      <w:r>
        <w:t xml:space="preserve">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t xml:space="preserve"> the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of heat exchanger required.</w:t>
      </w:r>
    </w:p>
    <w:p w14:paraId="6BADE5B4" w14:textId="77777777" w:rsidR="0031213C" w:rsidRDefault="0031213C" w:rsidP="00DE0870">
      <w:pPr>
        <w:pStyle w:val="NormalLevel2"/>
      </w:pPr>
    </w:p>
    <w:p w14:paraId="09520EB9" w14:textId="0F01CDD8" w:rsidR="0031213C" w:rsidRDefault="00322898">
      <w:pPr>
        <w:pStyle w:val="NormalIndent"/>
        <w:jc w:val="center"/>
        <w:rPr>
          <w:sz w:val="24"/>
        </w:rPr>
      </w:pPr>
      <w:r w:rsidRPr="0001032C">
        <w:rPr>
          <w:noProof/>
          <w:sz w:val="24"/>
        </w:rPr>
        <w:drawing>
          <wp:inline distT="0" distB="0" distL="0" distR="0" wp14:anchorId="40CDD0A2" wp14:editId="71FCEC4A">
            <wp:extent cx="4172585" cy="4123690"/>
            <wp:effectExtent l="0" t="0" r="0" b="0"/>
            <wp:docPr id="47" name="Picture 33" descr="ZoneMangage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oneMangageTotal"/>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72585" cy="4123690"/>
                    </a:xfrm>
                    <a:prstGeom prst="rect">
                      <a:avLst/>
                    </a:prstGeom>
                    <a:noFill/>
                    <a:ln>
                      <a:noFill/>
                    </a:ln>
                  </pic:spPr>
                </pic:pic>
              </a:graphicData>
            </a:graphic>
          </wp:inline>
        </w:drawing>
      </w:r>
    </w:p>
    <w:p w14:paraId="2C0B8B14" w14:textId="77777777" w:rsidR="0031213C" w:rsidRDefault="0031213C">
      <w:pPr>
        <w:pStyle w:val="NormalIndent"/>
        <w:ind w:left="0"/>
        <w:jc w:val="center"/>
        <w:rPr>
          <w:sz w:val="24"/>
        </w:rPr>
      </w:pPr>
    </w:p>
    <w:p w14:paraId="51E336C3" w14:textId="77777777" w:rsidR="0031213C" w:rsidRDefault="0031213C" w:rsidP="000259CC">
      <w:pPr>
        <w:pStyle w:val="FigureDescription"/>
        <w:rPr>
          <w:rFonts w:eastAsia="MS Mincho"/>
        </w:rPr>
      </w:pPr>
      <w:r>
        <w:t>Fig. 3.1  Zone Manager</w:t>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57474" w:rsidRPr="002B7066">
        <w:rPr>
          <w:rFonts w:ascii="Calibri" w:hAnsi="Calibri"/>
          <w:sz w:val="28"/>
        </w:rPr>
        <w:instrText>“Zone M</w:instrText>
      </w:r>
      <w:r w:rsidR="00CB04B0" w:rsidRPr="002B7066">
        <w:rPr>
          <w:rFonts w:ascii="Calibri" w:hAnsi="Calibri" w:cs="Courier New"/>
          <w:sz w:val="28"/>
          <w:szCs w:val="21"/>
        </w:rPr>
        <w:instrText>anager"</w:instrText>
      </w:r>
      <w:r w:rsidR="00CB04B0" w:rsidRPr="002B7066">
        <w:rPr>
          <w:rFonts w:ascii="Calibri" w:hAnsi="Calibri"/>
          <w:sz w:val="28"/>
        </w:rPr>
        <w:instrText xml:space="preserve"> </w:instrText>
      </w:r>
      <w:r w:rsidR="00CB04B0" w:rsidRPr="002B7066">
        <w:rPr>
          <w:rFonts w:ascii="Calibri" w:hAnsi="Calibri"/>
          <w:sz w:val="28"/>
        </w:rPr>
        <w:fldChar w:fldCharType="end"/>
      </w:r>
      <w:r>
        <w:t xml:space="preserve"> Loads Module</w:t>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“Loads module”</w:instrText>
      </w:r>
      <w:r w:rsidR="00CB04B0" w:rsidRPr="002B7066">
        <w:rPr>
          <w:rFonts w:ascii="Calibri" w:hAnsi="Calibri"/>
          <w:sz w:val="28"/>
        </w:rPr>
        <w:instrText xml:space="preserve"> </w:instrText>
      </w:r>
      <w:r w:rsidR="00CB04B0" w:rsidRPr="002B7066">
        <w:rPr>
          <w:rFonts w:ascii="Calibri" w:hAnsi="Calibri"/>
          <w:sz w:val="28"/>
        </w:rPr>
        <w:fldChar w:fldCharType="end"/>
      </w:r>
      <w:r>
        <w:rPr>
          <w:rFonts w:eastAsia="MS Mincho" w:hint="eastAsia"/>
        </w:rPr>
        <w:t>, Main View</w:t>
      </w:r>
    </w:p>
    <w:p w14:paraId="14B8AF09" w14:textId="77777777" w:rsidR="000E40DE" w:rsidRDefault="000E40DE" w:rsidP="000259CC">
      <w:pPr>
        <w:pStyle w:val="FigureDescription"/>
      </w:pPr>
    </w:p>
    <w:p w14:paraId="0C1F97BB" w14:textId="77777777" w:rsidR="0031213C" w:rsidRPr="00BB1F2F" w:rsidRDefault="0031213C" w:rsidP="00DE0870">
      <w:pPr>
        <w:pStyle w:val="NormalLevel2"/>
      </w:pPr>
      <w:r>
        <w:t>The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can be opened either from the </w:t>
      </w:r>
      <w:r>
        <w:rPr>
          <w:i/>
          <w:iCs/>
        </w:rPr>
        <w:t>Loads</w:t>
      </w:r>
      <w:r w:rsidRPr="00BB1F2F">
        <w:t xml:space="preserve"> Menu or by clicking the Zone Manager toolbar button.  An example of the module opened to the </w:t>
      </w:r>
      <w:r>
        <w:rPr>
          <w:i/>
          <w:iCs/>
        </w:rPr>
        <w:t>Loads</w:t>
      </w:r>
      <w:r w:rsidRPr="00BB1F2F">
        <w:t xml:space="preserve"> tabbed panel is shown in figure 3.1.  The </w:t>
      </w:r>
      <w:r>
        <w:rPr>
          <w:i/>
          <w:iCs/>
        </w:rPr>
        <w:t>Heat Pump</w:t>
      </w:r>
      <w:r w:rsidR="00690255" w:rsidRPr="002B7066">
        <w:rPr>
          <w:rFonts w:ascii="Calibri" w:hAnsi="Calibri"/>
          <w:b/>
          <w:i/>
          <w:iCs/>
          <w:sz w:val="28"/>
        </w:rPr>
        <w:fldChar w:fldCharType="begin"/>
      </w:r>
      <w:r w:rsidR="00690255"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F6073C" w:rsidRPr="002B7066">
        <w:rPr>
          <w:rFonts w:ascii="Calibri" w:hAnsi="Calibri"/>
          <w:b/>
          <w:i/>
          <w:iCs/>
          <w:sz w:val="28"/>
        </w:rPr>
        <w:instrText>“Heat pump”</w:instrText>
      </w:r>
      <w:r w:rsidR="00690255" w:rsidRPr="002B7066">
        <w:rPr>
          <w:rFonts w:ascii="Calibri" w:hAnsi="Calibri"/>
          <w:b/>
          <w:i/>
          <w:iCs/>
          <w:sz w:val="28"/>
        </w:rPr>
        <w:instrText xml:space="preserve"> </w:instrText>
      </w:r>
      <w:r w:rsidR="00690255" w:rsidRPr="002B7066">
        <w:rPr>
          <w:rFonts w:ascii="Calibri" w:hAnsi="Calibri"/>
          <w:b/>
          <w:i/>
          <w:iCs/>
          <w:sz w:val="28"/>
        </w:rPr>
        <w:fldChar w:fldCharType="end"/>
      </w:r>
      <w:r>
        <w:rPr>
          <w:i/>
          <w:iCs/>
        </w:rPr>
        <w:t xml:space="preserve">s </w:t>
      </w:r>
      <w:r w:rsidRPr="00BB1F2F">
        <w:t>tabbed panel will be discussed shortly.</w:t>
      </w:r>
    </w:p>
    <w:p w14:paraId="330CA1E6" w14:textId="77777777" w:rsidR="0031213C" w:rsidRDefault="0031213C" w:rsidP="00DE0870">
      <w:pPr>
        <w:pStyle w:val="NormalLevel2"/>
      </w:pPr>
    </w:p>
    <w:p w14:paraId="06ABBA8B" w14:textId="77777777" w:rsidR="0031213C" w:rsidRDefault="0031213C" w:rsidP="00DE0870">
      <w:pPr>
        <w:pStyle w:val="NormalLevel2"/>
      </w:pPr>
      <w:r>
        <w:rPr>
          <w:rFonts w:hint="eastAsia"/>
        </w:rPr>
        <w:t xml:space="preserve">In the </w:t>
      </w:r>
      <w:r>
        <w:rPr>
          <w:rFonts w:hint="eastAsia"/>
          <w:i/>
          <w:iCs/>
        </w:rPr>
        <w:t>Main View</w:t>
      </w:r>
      <w:r w:rsidRPr="00BB1F2F">
        <w:rPr>
          <w:rFonts w:hint="eastAsia"/>
        </w:rPr>
        <w:t xml:space="preserve">, </w:t>
      </w:r>
      <w:r w:rsidRPr="00BB1F2F">
        <w:t xml:space="preserve">Zones in GLD are organized in a list on the left side of the </w:t>
      </w:r>
      <w:r>
        <w:rPr>
          <w:i/>
          <w:iCs/>
        </w:rPr>
        <w:t>Loads</w:t>
      </w:r>
      <w:r>
        <w:t xml:space="preserve"> tabbed panel.  Each zone panel contains information relating to the working zone, including a zone name, the loading information, and the information about any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selected for that zone.  Selecting a different zone name in the zone list changes the working zone.</w:t>
      </w:r>
    </w:p>
    <w:p w14:paraId="05200CA3" w14:textId="77777777" w:rsidR="00C01BFF" w:rsidRDefault="00C01BFF" w:rsidP="00DE0870">
      <w:pPr>
        <w:pStyle w:val="NormalLevel2"/>
      </w:pPr>
    </w:p>
    <w:p w14:paraId="39918E26" w14:textId="77777777" w:rsidR="0031213C" w:rsidRPr="00BB1F2F" w:rsidRDefault="0031213C" w:rsidP="00DE0870">
      <w:pPr>
        <w:pStyle w:val="NormalLevel2"/>
      </w:pPr>
      <w:r>
        <w:t xml:space="preserve">Using the list, the designer can bring up and modify any particular zone by clicking on its name.  </w:t>
      </w:r>
      <w:r>
        <w:rPr>
          <w:rFonts w:hint="eastAsia"/>
        </w:rPr>
        <w:t xml:space="preserve">An essentially equivalent but more compact summary of the input data can be obtained in the </w:t>
      </w:r>
      <w:r>
        <w:rPr>
          <w:rFonts w:hint="eastAsia"/>
          <w:i/>
          <w:iCs/>
        </w:rPr>
        <w:t>Summary View</w:t>
      </w:r>
      <w:r w:rsidRPr="00BB1F2F">
        <w:rPr>
          <w:rFonts w:hint="eastAsia"/>
        </w:rPr>
        <w:t xml:space="preserve">, obtained by clicking on the </w:t>
      </w:r>
      <w:r>
        <w:rPr>
          <w:rFonts w:hint="eastAsia"/>
          <w:i/>
          <w:iCs/>
        </w:rPr>
        <w:t>Summary View</w:t>
      </w:r>
      <w:r w:rsidRPr="00BB1F2F">
        <w:rPr>
          <w:rFonts w:hint="eastAsia"/>
        </w:rPr>
        <w:t xml:space="preserve"> toggle button.  Different representations</w:t>
      </w:r>
      <w:r w:rsidRPr="00BB1F2F">
        <w:t xml:space="preserve"> of zone data can</w:t>
      </w:r>
      <w:r w:rsidRPr="00BB1F2F">
        <w:rPr>
          <w:rFonts w:hint="eastAsia"/>
        </w:rPr>
        <w:t xml:space="preserve"> also</w:t>
      </w:r>
      <w:r w:rsidRPr="00BB1F2F">
        <w:t xml:space="preserve"> be printed as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w:t>
      </w:r>
    </w:p>
    <w:p w14:paraId="200725D8" w14:textId="77777777" w:rsidR="0031213C" w:rsidRDefault="0031213C" w:rsidP="00DE0870">
      <w:pPr>
        <w:pStyle w:val="NormalLevel2"/>
      </w:pPr>
    </w:p>
    <w:p w14:paraId="4D43815F" w14:textId="77777777" w:rsidR="00C01BFF" w:rsidRDefault="00C01BFF" w:rsidP="00DE0870">
      <w:pPr>
        <w:pStyle w:val="NormalLevel2"/>
      </w:pPr>
    </w:p>
    <w:p w14:paraId="31C6F24E" w14:textId="77777777" w:rsidR="0031213C" w:rsidRDefault="0031213C" w:rsidP="000259CC">
      <w:pPr>
        <w:pStyle w:val="TOCLevel3"/>
      </w:pPr>
      <w:bookmarkStart w:id="258" w:name="_Toc319709513"/>
      <w:bookmarkStart w:id="259" w:name="_Toc521589701"/>
      <w:r>
        <w:t xml:space="preserve">Managing Zones in the </w:t>
      </w:r>
      <w:r>
        <w:rPr>
          <w:i/>
          <w:iCs/>
        </w:rPr>
        <w:t>Loads</w:t>
      </w:r>
      <w:r>
        <w:t xml:space="preserve"> Tabbed Panel</w:t>
      </w:r>
      <w:bookmarkEnd w:id="258"/>
      <w:bookmarkEnd w:id="259"/>
    </w:p>
    <w:p w14:paraId="384A572E" w14:textId="77777777" w:rsidR="0031213C" w:rsidRDefault="0031213C" w:rsidP="00F6553E">
      <w:pPr>
        <w:pStyle w:val="NormalLevel3"/>
      </w:pPr>
    </w:p>
    <w:p w14:paraId="16FF4612" w14:textId="77777777" w:rsidR="0031213C" w:rsidRPr="00BB1F2F" w:rsidRDefault="0031213C" w:rsidP="00F6553E">
      <w:pPr>
        <w:pStyle w:val="NormalLevel3"/>
      </w:pPr>
      <w:r>
        <w:t xml:space="preserve">The buttons along the top of the </w:t>
      </w:r>
      <w:r>
        <w:rPr>
          <w:i/>
        </w:rPr>
        <w:t>Zone Manager</w:t>
      </w:r>
      <w:r w:rsidR="00CB04B0" w:rsidRPr="002B7066">
        <w:rPr>
          <w:rFonts w:ascii="Calibri" w:hAnsi="Calibri"/>
          <w:b/>
          <w:i/>
          <w:sz w:val="28"/>
        </w:rPr>
        <w:fldChar w:fldCharType="begin"/>
      </w:r>
      <w:r w:rsidR="00CB04B0"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57474" w:rsidRPr="002B7066">
        <w:rPr>
          <w:rFonts w:ascii="Calibri" w:hAnsi="Calibri"/>
          <w:b/>
          <w:i/>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i/>
          <w:sz w:val="28"/>
        </w:rPr>
        <w:instrText xml:space="preserve"> </w:instrText>
      </w:r>
      <w:r w:rsidR="00CB04B0" w:rsidRPr="002B7066">
        <w:rPr>
          <w:rFonts w:ascii="Calibri" w:hAnsi="Calibri"/>
          <w:b/>
          <w:i/>
          <w:sz w:val="28"/>
        </w:rPr>
        <w:fldChar w:fldCharType="end"/>
      </w:r>
      <w:r w:rsidRPr="00BB1F2F">
        <w:t xml:space="preserve"> are used to work with the zones.  A closer view is shown in figure 3.2.</w:t>
      </w:r>
    </w:p>
    <w:p w14:paraId="5A2FE985" w14:textId="77777777" w:rsidR="0031213C" w:rsidRDefault="0031213C">
      <w:pPr>
        <w:pStyle w:val="NormalIndent"/>
        <w:rPr>
          <w:rFonts w:eastAsia="MS Mincho"/>
          <w:sz w:val="24"/>
          <w:lang w:eastAsia="ja-JP"/>
        </w:rPr>
      </w:pPr>
    </w:p>
    <w:p w14:paraId="7B1E6A01" w14:textId="76D11D4D" w:rsidR="0031213C" w:rsidRDefault="00322898">
      <w:pPr>
        <w:pStyle w:val="NormalIndent"/>
        <w:jc w:val="center"/>
        <w:rPr>
          <w:sz w:val="24"/>
        </w:rPr>
      </w:pPr>
      <w:r w:rsidRPr="0001032C">
        <w:rPr>
          <w:noProof/>
          <w:sz w:val="24"/>
        </w:rPr>
        <w:drawing>
          <wp:inline distT="0" distB="0" distL="0" distR="0" wp14:anchorId="43BA2A3E" wp14:editId="55BAB57B">
            <wp:extent cx="5026025" cy="448310"/>
            <wp:effectExtent l="0" t="0" r="0" b="0"/>
            <wp:docPr id="48" name="Picture 34" descr="ZMButton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MButtonRow"/>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026025" cy="448310"/>
                    </a:xfrm>
                    <a:prstGeom prst="rect">
                      <a:avLst/>
                    </a:prstGeom>
                    <a:noFill/>
                    <a:ln>
                      <a:noFill/>
                    </a:ln>
                  </pic:spPr>
                </pic:pic>
              </a:graphicData>
            </a:graphic>
          </wp:inline>
        </w:drawing>
      </w:r>
    </w:p>
    <w:p w14:paraId="58D5AEA2" w14:textId="77777777" w:rsidR="0031213C" w:rsidRDefault="0031213C">
      <w:pPr>
        <w:pStyle w:val="NormalIndent"/>
        <w:jc w:val="center"/>
        <w:rPr>
          <w:sz w:val="24"/>
        </w:rPr>
      </w:pPr>
    </w:p>
    <w:p w14:paraId="189969E0" w14:textId="77777777" w:rsidR="0031213C" w:rsidRPr="00785E74" w:rsidRDefault="0031213C" w:rsidP="000259CC">
      <w:pPr>
        <w:pStyle w:val="FigureDescription"/>
        <w:rPr>
          <w:lang w:val="it-IT"/>
        </w:rPr>
      </w:pPr>
      <w:r w:rsidRPr="00785E74">
        <w:rPr>
          <w:lang w:val="it-IT"/>
        </w:rPr>
        <w:t>Fig. 3.2  Zone Manager</w:t>
      </w:r>
      <w:r w:rsidR="00CB04B0" w:rsidRPr="002B7066">
        <w:fldChar w:fldCharType="begin"/>
      </w:r>
      <w:r w:rsidR="00CB04B0" w:rsidRPr="00785E74">
        <w:rPr>
          <w:lang w:val="it-IT"/>
        </w:rPr>
        <w:instrText xml:space="preserve"> </w:instrText>
      </w:r>
      <w:r w:rsidR="00387BC5" w:rsidRPr="00785E74">
        <w:rPr>
          <w:color w:val="FF0000"/>
          <w:lang w:val="it-IT"/>
        </w:rPr>
        <w:instrText xml:space="preserve">XE </w:instrText>
      </w:r>
      <w:r w:rsidR="00757474" w:rsidRPr="00785E74">
        <w:rPr>
          <w:lang w:val="it-IT"/>
        </w:rPr>
        <w:instrText>“Zone M</w:instrText>
      </w:r>
      <w:r w:rsidR="00CB04B0" w:rsidRPr="00785E74">
        <w:rPr>
          <w:rFonts w:cs="Courier New"/>
          <w:szCs w:val="21"/>
          <w:lang w:val="it-IT"/>
        </w:rPr>
        <w:instrText>anager"</w:instrText>
      </w:r>
      <w:r w:rsidR="00CB04B0" w:rsidRPr="00785E74">
        <w:rPr>
          <w:lang w:val="it-IT"/>
        </w:rPr>
        <w:instrText xml:space="preserve"> </w:instrText>
      </w:r>
      <w:r w:rsidR="00CB04B0" w:rsidRPr="002B7066">
        <w:fldChar w:fldCharType="end"/>
      </w:r>
      <w:r w:rsidRPr="00785E74">
        <w:rPr>
          <w:lang w:val="it-IT"/>
        </w:rPr>
        <w:t xml:space="preserve"> Control Buttons</w:t>
      </w:r>
      <w:r w:rsidR="00CB04B0" w:rsidRPr="002B7066">
        <w:fldChar w:fldCharType="begin"/>
      </w:r>
      <w:r w:rsidR="00CB04B0" w:rsidRPr="00785E74">
        <w:rPr>
          <w:lang w:val="it-IT"/>
        </w:rPr>
        <w:instrText xml:space="preserve"> </w:instrText>
      </w:r>
      <w:r w:rsidR="00387BC5" w:rsidRPr="00785E74">
        <w:rPr>
          <w:color w:val="FF0000"/>
          <w:lang w:val="it-IT"/>
        </w:rPr>
        <w:instrText xml:space="preserve">XE </w:instrText>
      </w:r>
      <w:r w:rsidR="00690255" w:rsidRPr="00785E74">
        <w:rPr>
          <w:lang w:val="it-IT"/>
        </w:rPr>
        <w:instrText>“Control buttons”</w:instrText>
      </w:r>
      <w:r w:rsidR="00CB04B0" w:rsidRPr="00785E74">
        <w:rPr>
          <w:lang w:val="it-IT"/>
        </w:rPr>
        <w:instrText xml:space="preserve"> </w:instrText>
      </w:r>
      <w:r w:rsidR="00CB04B0" w:rsidRPr="002B7066">
        <w:fldChar w:fldCharType="end"/>
      </w:r>
    </w:p>
    <w:p w14:paraId="507F74DD" w14:textId="77777777" w:rsidR="0031213C" w:rsidRPr="00785E74" w:rsidRDefault="0031213C" w:rsidP="00F6553E">
      <w:pPr>
        <w:pStyle w:val="NormalLevel3"/>
        <w:rPr>
          <w:lang w:val="it-IT"/>
        </w:rPr>
      </w:pPr>
    </w:p>
    <w:p w14:paraId="44B32EDB" w14:textId="77777777" w:rsidR="00A26F39" w:rsidRPr="00785E74" w:rsidRDefault="00A26F39" w:rsidP="00F6553E">
      <w:pPr>
        <w:pStyle w:val="NormalLevel3"/>
        <w:rPr>
          <w:lang w:val="it-IT"/>
        </w:rPr>
      </w:pPr>
    </w:p>
    <w:p w14:paraId="291968F8" w14:textId="77777777" w:rsidR="0031213C" w:rsidRPr="00BB1F2F" w:rsidRDefault="0031213C" w:rsidP="00F6553E">
      <w:pPr>
        <w:pStyle w:val="NormalLevel3"/>
      </w:pPr>
      <w:r>
        <w:t>The five buttons on the left side are zone-editing controls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“Controls”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“Controls” </w:instrText>
      </w:r>
      <w:r w:rsidR="00690255" w:rsidRPr="002B7066">
        <w:rPr>
          <w:rFonts w:ascii="Calibri" w:hAnsi="Calibri"/>
          <w:b/>
          <w:sz w:val="28"/>
        </w:rPr>
        <w:fldChar w:fldCharType="end"/>
      </w:r>
      <w:r>
        <w:t xml:space="preserve">, and they include </w:t>
      </w:r>
      <w:r>
        <w:rPr>
          <w:i/>
        </w:rPr>
        <w:t>New</w:t>
      </w:r>
      <w:r w:rsidRPr="00BB1F2F">
        <w:t xml:space="preserve">, </w:t>
      </w:r>
      <w:r>
        <w:rPr>
          <w:i/>
        </w:rPr>
        <w:t>Copy</w:t>
      </w:r>
      <w:r w:rsidRPr="00BB1F2F">
        <w:t xml:space="preserve">, </w:t>
      </w:r>
      <w:r>
        <w:rPr>
          <w:i/>
        </w:rPr>
        <w:t>Remove</w:t>
      </w:r>
      <w:r w:rsidRPr="00BB1F2F">
        <w:t xml:space="preserve">, </w:t>
      </w:r>
      <w:r>
        <w:rPr>
          <w:i/>
        </w:rPr>
        <w:t>Renumber</w:t>
      </w:r>
      <w:r w:rsidRPr="00BB1F2F">
        <w:t xml:space="preserve">, and </w:t>
      </w:r>
      <w:r>
        <w:rPr>
          <w:i/>
        </w:rPr>
        <w:t>Clear</w:t>
      </w:r>
      <w:r w:rsidR="00E62D03" w:rsidRPr="002B7066">
        <w:rPr>
          <w:rFonts w:ascii="Calibri" w:hAnsi="Calibri"/>
          <w:b/>
          <w:i/>
          <w:sz w:val="28"/>
        </w:rPr>
        <w:fldChar w:fldCharType="begin"/>
      </w:r>
      <w:r w:rsidR="00E62D03"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“Clear”</w:instrText>
      </w:r>
      <w:r w:rsidR="00E62D03" w:rsidRPr="002B7066">
        <w:rPr>
          <w:rFonts w:ascii="Calibri" w:hAnsi="Calibri"/>
          <w:b/>
          <w:i/>
          <w:sz w:val="28"/>
        </w:rPr>
        <w:instrText xml:space="preserve"> </w:instrText>
      </w:r>
      <w:r w:rsidR="00E62D03" w:rsidRPr="002B7066">
        <w:rPr>
          <w:rFonts w:ascii="Calibri" w:hAnsi="Calibri"/>
          <w:b/>
          <w:i/>
          <w:sz w:val="28"/>
        </w:rPr>
        <w:fldChar w:fldCharType="end"/>
      </w:r>
      <w:r w:rsidRPr="00BB1F2F">
        <w:t>.</w:t>
      </w:r>
      <w:r w:rsidRPr="00BB1F2F">
        <w:rPr>
          <w:rFonts w:hint="eastAsia"/>
        </w:rPr>
        <w:t xml:space="preserve">  A </w:t>
      </w:r>
      <w:r>
        <w:rPr>
          <w:rFonts w:hint="eastAsia"/>
          <w:i/>
          <w:iCs/>
        </w:rPr>
        <w:t>Summary</w:t>
      </w:r>
      <w:r w:rsidRPr="00BB1F2F">
        <w:rPr>
          <w:rFonts w:hint="eastAsia"/>
        </w:rPr>
        <w:t xml:space="preserve"> view of all the zones can be obtained by hitting the sixth, or </w:t>
      </w:r>
      <w:r>
        <w:rPr>
          <w:rFonts w:hint="eastAsia"/>
          <w:i/>
          <w:iCs/>
        </w:rPr>
        <w:t>Summary View</w:t>
      </w:r>
      <w:r>
        <w:rPr>
          <w:i/>
          <w:iCs/>
        </w:rPr>
        <w:t>,</w:t>
      </w:r>
      <w:r w:rsidRPr="00BB1F2F">
        <w:rPr>
          <w:rFonts w:hint="eastAsia"/>
        </w:rPr>
        <w:t xml:space="preserve"> toggle button.</w:t>
      </w:r>
      <w:r w:rsidRPr="00BB1F2F">
        <w:t xml:space="preserve">  The next three buttons are the </w:t>
      </w:r>
      <w:r>
        <w:rPr>
          <w:i/>
        </w:rPr>
        <w:t>Open</w:t>
      </w:r>
      <w:r w:rsidRPr="00BB1F2F">
        <w:t xml:space="preserve"> and </w:t>
      </w:r>
      <w:r>
        <w:rPr>
          <w:i/>
        </w:rPr>
        <w:t>Save</w:t>
      </w:r>
      <w:r w:rsidRPr="00BB1F2F">
        <w:t xml:space="preserve"> buttons, for opening and saving the zone files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F</w:instrText>
      </w:r>
      <w:r w:rsidR="00690255" w:rsidRPr="002B7066">
        <w:rPr>
          <w:rFonts w:ascii="Calibri" w:hAnsi="Calibri" w:cs="Courier New"/>
          <w:b/>
          <w:sz w:val="28"/>
          <w:szCs w:val="21"/>
        </w:rPr>
        <w:instrText>iles"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and the </w:t>
      </w:r>
      <w:r>
        <w:rPr>
          <w:i/>
        </w:rPr>
        <w:t>Print</w:t>
      </w:r>
      <w:r w:rsidRPr="00BB1F2F">
        <w:t xml:space="preserve"> button, for printing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rinting"</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various zone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R</w:instrText>
      </w:r>
      <w:r w:rsidR="00690255" w:rsidRPr="002B7066">
        <w:rPr>
          <w:rFonts w:ascii="Calibri" w:hAnsi="Calibri" w:cs="Courier New"/>
          <w:b/>
          <w:sz w:val="28"/>
          <w:szCs w:val="21"/>
        </w:rPr>
        <w:instrText>eports"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The next button is the </w:t>
      </w:r>
      <w:r>
        <w:rPr>
          <w:i/>
          <w:iCs/>
        </w:rPr>
        <w:t>Import</w:t>
      </w:r>
      <w:r w:rsidR="00E62D03" w:rsidRPr="002B7066">
        <w:rPr>
          <w:rFonts w:ascii="Calibri" w:hAnsi="Calibri"/>
          <w:b/>
          <w:i/>
          <w:iCs/>
          <w:sz w:val="28"/>
        </w:rPr>
        <w:fldChar w:fldCharType="begin"/>
      </w:r>
      <w:r w:rsidR="00E62D03"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F6073C" w:rsidRPr="002B7066">
        <w:rPr>
          <w:rFonts w:ascii="Calibri" w:hAnsi="Calibri"/>
          <w:b/>
          <w:i/>
          <w:iCs/>
          <w:sz w:val="28"/>
        </w:rPr>
        <w:instrText>“Import”</w:instrText>
      </w:r>
      <w:r w:rsidR="00E62D03" w:rsidRPr="002B7066">
        <w:rPr>
          <w:rFonts w:ascii="Calibri" w:hAnsi="Calibri"/>
          <w:b/>
          <w:i/>
          <w:iCs/>
          <w:sz w:val="28"/>
        </w:rPr>
        <w:instrText xml:space="preserve"> </w:instrText>
      </w:r>
      <w:r w:rsidR="00E62D03" w:rsidRPr="002B7066">
        <w:rPr>
          <w:rFonts w:ascii="Calibri" w:hAnsi="Calibri"/>
          <w:b/>
          <w:i/>
          <w:iCs/>
          <w:sz w:val="28"/>
        </w:rPr>
        <w:fldChar w:fldCharType="end"/>
      </w:r>
      <w:r>
        <w:rPr>
          <w:i/>
          <w:iCs/>
        </w:rPr>
        <w:t xml:space="preserve"> Loads</w:t>
      </w:r>
      <w:r>
        <w:rPr>
          <w:b/>
          <w:bCs/>
          <w:i/>
          <w:iCs/>
        </w:rPr>
        <w:t xml:space="preserve"> </w:t>
      </w:r>
      <w:r w:rsidRPr="00BB1F2F">
        <w:t>button, a description of which can be found towards the end of this chapter under “Importing</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“Importing”</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Loads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Importing Loads"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BB1F2F">
        <w:t xml:space="preserve"> Data from External Programs.”  The final two buttons on the far right are for pump selection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“Pump S</w:instrText>
      </w:r>
      <w:r w:rsidR="00690255" w:rsidRPr="002B7066">
        <w:rPr>
          <w:rFonts w:ascii="Calibri" w:hAnsi="Calibri" w:cs="Courier New"/>
          <w:b/>
          <w:sz w:val="28"/>
          <w:szCs w:val="21"/>
        </w:rPr>
        <w:instrText>election"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across the entire set of zones, and include </w:t>
      </w:r>
      <w:r>
        <w:rPr>
          <w:i/>
        </w:rPr>
        <w:t>Auto-Select All</w:t>
      </w:r>
      <w:r w:rsidRPr="00BB1F2F">
        <w:t xml:space="preserve"> and </w:t>
      </w:r>
      <w:r>
        <w:rPr>
          <w:i/>
        </w:rPr>
        <w:t>Update/Reselect,</w:t>
      </w:r>
      <w:r w:rsidRPr="00BB1F2F">
        <w:t xml:space="preserve"> which are discussed in more detail below.</w:t>
      </w:r>
    </w:p>
    <w:p w14:paraId="4EDCAAAA" w14:textId="77777777" w:rsidR="00A26F39" w:rsidRDefault="00A26F39" w:rsidP="00F6553E">
      <w:pPr>
        <w:pStyle w:val="NormalLevel3"/>
      </w:pPr>
    </w:p>
    <w:p w14:paraId="028C1AEC" w14:textId="77777777" w:rsidR="00DA4162" w:rsidRDefault="00DA4162" w:rsidP="00F6553E">
      <w:pPr>
        <w:pStyle w:val="NormalLevel3"/>
      </w:pPr>
    </w:p>
    <w:p w14:paraId="53F17712" w14:textId="77777777" w:rsidR="00A26F39" w:rsidRDefault="00A26F39" w:rsidP="008A2827">
      <w:pPr>
        <w:pStyle w:val="NormalLevel4"/>
      </w:pPr>
      <w:r>
        <w:t xml:space="preserve">  </w:t>
      </w:r>
    </w:p>
    <w:p w14:paraId="7171D53D" w14:textId="68DA5CFB" w:rsidR="0031213C" w:rsidRPr="00326C9D" w:rsidRDefault="00322898" w:rsidP="00872EAB">
      <w:pPr>
        <w:pStyle w:val="TOCLevel4"/>
      </w:pPr>
      <w:r w:rsidRPr="002345ED">
        <w:drawing>
          <wp:inline distT="0" distB="0" distL="0" distR="0" wp14:anchorId="003F79CA" wp14:editId="6904666D">
            <wp:extent cx="200025" cy="200025"/>
            <wp:effectExtent l="0" t="0" r="0" b="0"/>
            <wp:docPr id="96" name="Picture 36" descr="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op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FB53B3">
        <w:t xml:space="preserve"> </w:t>
      </w:r>
      <w:bookmarkStart w:id="260" w:name="_Toc521589702"/>
      <w:r w:rsidRPr="0001032C">
        <w:drawing>
          <wp:inline distT="0" distB="0" distL="0" distR="0" wp14:anchorId="4B5FCCDD" wp14:editId="5F05BFAE">
            <wp:extent cx="200025" cy="200025"/>
            <wp:effectExtent l="0" t="0" r="0" b="0"/>
            <wp:docPr id="108" name="Picture 35" descr="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ew"/>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31213C">
        <w:t xml:space="preserve"> </w:t>
      </w:r>
      <w:bookmarkStart w:id="261" w:name="_Toc319709514"/>
      <w:bookmarkStart w:id="262" w:name="_Toc320027076"/>
      <w:r w:rsidR="0031213C" w:rsidRPr="00326C9D">
        <w:t>New and</w:t>
      </w:r>
      <w:r w:rsidR="0031213C">
        <w:t xml:space="preserve">  </w:t>
      </w:r>
      <w:r w:rsidR="0031213C" w:rsidRPr="00326C9D">
        <w:t>Copy</w:t>
      </w:r>
      <w:bookmarkEnd w:id="260"/>
      <w:bookmarkEnd w:id="261"/>
      <w:bookmarkEnd w:id="262"/>
    </w:p>
    <w:p w14:paraId="370E84FD" w14:textId="77777777" w:rsidR="0031213C" w:rsidRDefault="0031213C" w:rsidP="008A2827">
      <w:pPr>
        <w:pStyle w:val="NormalLevel4"/>
      </w:pPr>
    </w:p>
    <w:p w14:paraId="4310B341" w14:textId="77777777" w:rsidR="0031213C" w:rsidRPr="00BB1F2F" w:rsidRDefault="0031213C" w:rsidP="008A2827">
      <w:pPr>
        <w:pStyle w:val="NormalLevel4"/>
      </w:pPr>
      <w:r>
        <w:t>A new zone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“New Z</w:instrText>
      </w:r>
      <w:r w:rsidR="00690255" w:rsidRPr="002B7066">
        <w:rPr>
          <w:rFonts w:ascii="Calibri" w:hAnsi="Calibri" w:cs="Courier New"/>
          <w:b/>
          <w:sz w:val="28"/>
          <w:szCs w:val="21"/>
        </w:rPr>
        <w:instrText>one"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may be created at any time from the Loads</w:t>
      </w:r>
      <w:r w:rsidRPr="00BB1F2F">
        <w:t xml:space="preserve"> panel by clicking the </w:t>
      </w:r>
      <w:r>
        <w:t>New</w:t>
      </w:r>
      <w:r w:rsidRPr="00BB1F2F">
        <w:t xml:space="preserve"> button.  Identical zones may be created from any existing zone by bringing up that zone’s data window and clicking the </w:t>
      </w:r>
      <w:r>
        <w:t xml:space="preserve">Copy </w:t>
      </w:r>
      <w:r w:rsidRPr="00BB1F2F">
        <w:t xml:space="preserve">button. </w:t>
      </w:r>
    </w:p>
    <w:p w14:paraId="72B99A2E" w14:textId="77777777" w:rsidR="0031213C" w:rsidRDefault="0031213C" w:rsidP="008A2827">
      <w:pPr>
        <w:pStyle w:val="NormalLevel4"/>
      </w:pPr>
    </w:p>
    <w:p w14:paraId="555CC12F" w14:textId="77777777" w:rsidR="00DA4162" w:rsidRDefault="00DA4162" w:rsidP="008A2827">
      <w:pPr>
        <w:pStyle w:val="NormalLevel4"/>
      </w:pPr>
    </w:p>
    <w:p w14:paraId="626C0642" w14:textId="77777777" w:rsidR="00DA4162" w:rsidRDefault="00DA4162" w:rsidP="008A2827">
      <w:pPr>
        <w:pStyle w:val="NormalLevel4"/>
      </w:pPr>
    </w:p>
    <w:p w14:paraId="6538F82D" w14:textId="77777777" w:rsidR="00A26F39" w:rsidRDefault="0031213C" w:rsidP="008A2827">
      <w:pPr>
        <w:pStyle w:val="NormalLevel4"/>
      </w:pPr>
      <w:r>
        <w:t xml:space="preserve"> </w:t>
      </w:r>
      <w:bookmarkStart w:id="263" w:name="_Toc319709515"/>
      <w:r w:rsidR="00A26F39">
        <w:t xml:space="preserve"> </w:t>
      </w:r>
    </w:p>
    <w:p w14:paraId="5595CD42" w14:textId="420F60B6" w:rsidR="0031213C" w:rsidRPr="00326C9D" w:rsidRDefault="00322898" w:rsidP="00E46359">
      <w:pPr>
        <w:pStyle w:val="TOCLevel4"/>
      </w:pPr>
      <w:bookmarkStart w:id="264" w:name="_Toc320027077"/>
      <w:r w:rsidRPr="0001032C">
        <w:drawing>
          <wp:inline distT="0" distB="0" distL="0" distR="0" wp14:anchorId="7866E604" wp14:editId="4CED2E20">
            <wp:extent cx="200025" cy="200025"/>
            <wp:effectExtent l="0" t="0" r="0" b="0"/>
            <wp:docPr id="112" name="Picture 37" descr="re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emov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FB53B3">
        <w:t xml:space="preserve"> </w:t>
      </w:r>
      <w:bookmarkStart w:id="265" w:name="_Toc521589703"/>
      <w:r w:rsidRPr="002345ED">
        <w:drawing>
          <wp:inline distT="0" distB="0" distL="0" distR="0" wp14:anchorId="693457A0" wp14:editId="633F1CB0">
            <wp:extent cx="200025" cy="200025"/>
            <wp:effectExtent l="0" t="0" r="0" b="0"/>
            <wp:docPr id="118" name="Picture 38" descr="cl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lea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FB53B3">
        <w:t xml:space="preserve"> </w:t>
      </w:r>
      <w:r w:rsidR="0031213C" w:rsidRPr="00326C9D">
        <w:t>Remove and</w:t>
      </w:r>
      <w:r w:rsidR="0031213C">
        <w:t xml:space="preserve">  </w:t>
      </w:r>
      <w:r w:rsidR="0031213C" w:rsidRPr="00326C9D">
        <w:t>Clear</w:t>
      </w:r>
      <w:bookmarkEnd w:id="263"/>
      <w:bookmarkEnd w:id="264"/>
      <w:bookmarkEnd w:id="265"/>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“Clear”</w:instrText>
      </w:r>
      <w:r w:rsidR="00E62D03" w:rsidRPr="002B7066">
        <w:rPr>
          <w:rFonts w:ascii="Calibri" w:hAnsi="Calibri"/>
          <w:sz w:val="28"/>
        </w:rPr>
        <w:instrText xml:space="preserve"> </w:instrText>
      </w:r>
      <w:r w:rsidR="00E62D03" w:rsidRPr="002B7066">
        <w:rPr>
          <w:rFonts w:ascii="Calibri" w:hAnsi="Calibri"/>
          <w:sz w:val="28"/>
        </w:rPr>
        <w:fldChar w:fldCharType="end"/>
      </w:r>
      <w:r w:rsidR="0031213C" w:rsidRPr="00326C9D">
        <w:t xml:space="preserve"> </w:t>
      </w:r>
    </w:p>
    <w:p w14:paraId="6EF040EE" w14:textId="77777777" w:rsidR="0031213C" w:rsidRDefault="0031213C" w:rsidP="008A2827">
      <w:pPr>
        <w:pStyle w:val="NormalLevel4"/>
      </w:pPr>
    </w:p>
    <w:p w14:paraId="11F7D024" w14:textId="77777777" w:rsidR="0031213C" w:rsidRPr="00BB1F2F" w:rsidRDefault="0031213C" w:rsidP="008A2827">
      <w:pPr>
        <w:pStyle w:val="NormalLevel4"/>
      </w:pPr>
      <w:r>
        <w:t>Zones also can be deleted from the list.  Any zone can be removed from the list by bringing up the zone’s data window and pressing the Remove</w:t>
      </w:r>
      <w:r w:rsidRPr="00BB1F2F">
        <w:t xml:space="preserve"> button.  To delete all of the zones in the list, press the </w:t>
      </w:r>
      <w:r>
        <w:t>Clear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“Clear”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button.</w:t>
      </w:r>
    </w:p>
    <w:p w14:paraId="6AF8BB49" w14:textId="77777777" w:rsidR="0031213C" w:rsidRDefault="0031213C" w:rsidP="008A2827">
      <w:pPr>
        <w:pStyle w:val="NormalLevel4"/>
      </w:pPr>
    </w:p>
    <w:p w14:paraId="6335C0ED" w14:textId="77777777" w:rsidR="00DA4162" w:rsidRDefault="00DA4162" w:rsidP="008A2827">
      <w:pPr>
        <w:pStyle w:val="NormalLevel4"/>
      </w:pPr>
    </w:p>
    <w:p w14:paraId="20372309" w14:textId="77777777" w:rsidR="00A26F39" w:rsidRDefault="00A26F39" w:rsidP="008A2827">
      <w:pPr>
        <w:pStyle w:val="NormalLevel4"/>
      </w:pPr>
      <w:bookmarkStart w:id="266" w:name="_Toc319709516"/>
    </w:p>
    <w:p w14:paraId="7E47C910" w14:textId="5FA49846" w:rsidR="0031213C" w:rsidRDefault="00322898" w:rsidP="00E46359">
      <w:pPr>
        <w:pStyle w:val="TOCLevel4"/>
      </w:pPr>
      <w:bookmarkStart w:id="267" w:name="_Toc320027078"/>
      <w:r w:rsidRPr="002345ED">
        <w:drawing>
          <wp:inline distT="0" distB="0" distL="0" distR="0" wp14:anchorId="3AE0DA41" wp14:editId="58235C9B">
            <wp:extent cx="200025" cy="200025"/>
            <wp:effectExtent l="0" t="0" r="0" b="0"/>
            <wp:docPr id="120" name="Picture 39" descr="re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numbe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FB53B3">
        <w:t xml:space="preserve"> </w:t>
      </w:r>
      <w:bookmarkStart w:id="268" w:name="_Toc521589704"/>
      <w:r w:rsidR="0031213C">
        <w:t>Renumber</w:t>
      </w:r>
      <w:bookmarkEnd w:id="266"/>
      <w:bookmarkEnd w:id="267"/>
      <w:bookmarkEnd w:id="268"/>
    </w:p>
    <w:p w14:paraId="22F95EE1" w14:textId="77777777" w:rsidR="0031213C" w:rsidRDefault="0031213C" w:rsidP="008A2827">
      <w:pPr>
        <w:pStyle w:val="NormalLevel4"/>
      </w:pPr>
    </w:p>
    <w:p w14:paraId="53B99F26" w14:textId="77777777" w:rsidR="0031213C" w:rsidRDefault="0031213C" w:rsidP="008A2827">
      <w:pPr>
        <w:pStyle w:val="NormalLevel4"/>
        <w:rPr>
          <w:rFonts w:eastAsia="MS Mincho"/>
        </w:rPr>
      </w:pPr>
      <w:r>
        <w:t>If several zones are added or removed from the list, click the Renumber but</w:t>
      </w:r>
      <w:smartTag w:uri="urn:schemas-microsoft-com:office:smarttags" w:element="PersonName">
        <w:r>
          <w:t>to</w:t>
        </w:r>
      </w:smartTag>
      <w:r>
        <w:t xml:space="preserve">n </w:t>
      </w:r>
      <w:smartTag w:uri="urn:schemas-microsoft-com:office:smarttags" w:element="PersonName">
        <w:r>
          <w:t>to</w:t>
        </w:r>
      </w:smartTag>
      <w:r>
        <w:t xml:space="preserve"> reorganize the zones.  This button renumbers the existing zones from one, starting with the first zone in the current list.</w:t>
      </w:r>
    </w:p>
    <w:p w14:paraId="131B649A" w14:textId="77777777" w:rsidR="0031213C" w:rsidRDefault="0031213C" w:rsidP="008A2827">
      <w:pPr>
        <w:pStyle w:val="NormalLevel4"/>
        <w:rPr>
          <w:rFonts w:eastAsia="MS Mincho"/>
        </w:rPr>
      </w:pPr>
    </w:p>
    <w:p w14:paraId="1CEF1BB9" w14:textId="77777777" w:rsidR="00DA4162" w:rsidRDefault="00DA4162" w:rsidP="008A2827">
      <w:pPr>
        <w:pStyle w:val="NormalLevel4"/>
        <w:rPr>
          <w:rFonts w:eastAsia="MS Mincho"/>
        </w:rPr>
      </w:pPr>
    </w:p>
    <w:p w14:paraId="1C074F64" w14:textId="77777777" w:rsidR="00A26F39" w:rsidRDefault="0031213C" w:rsidP="008A2827">
      <w:pPr>
        <w:pStyle w:val="NormalLevel4"/>
      </w:pPr>
      <w:r>
        <w:rPr>
          <w:rFonts w:hint="eastAsia"/>
        </w:rPr>
        <w:t xml:space="preserve">  </w:t>
      </w:r>
      <w:bookmarkStart w:id="269" w:name="_Toc319709517"/>
    </w:p>
    <w:p w14:paraId="5F7D783B" w14:textId="2640DA4E" w:rsidR="0031213C" w:rsidRDefault="00322898" w:rsidP="00E46359">
      <w:pPr>
        <w:pStyle w:val="TOCLevel4"/>
      </w:pPr>
      <w:bookmarkStart w:id="270" w:name="_Toc320027079"/>
      <w:r w:rsidRPr="0001032C">
        <w:drawing>
          <wp:inline distT="0" distB="0" distL="0" distR="0" wp14:anchorId="37C2AA2D" wp14:editId="7A659638">
            <wp:extent cx="236220" cy="236220"/>
            <wp:effectExtent l="0" t="0" r="0" b="0"/>
            <wp:docPr id="125" name="Picture 40" descr="summary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ummarybutto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6220" cy="236220"/>
                    </a:xfrm>
                    <a:prstGeom prst="rect">
                      <a:avLst/>
                    </a:prstGeom>
                    <a:noFill/>
                    <a:ln>
                      <a:noFill/>
                    </a:ln>
                  </pic:spPr>
                </pic:pic>
              </a:graphicData>
            </a:graphic>
          </wp:inline>
        </w:drawing>
      </w:r>
      <w:r w:rsidR="00FB53B3">
        <w:t xml:space="preserve"> </w:t>
      </w:r>
      <w:bookmarkStart w:id="271" w:name="_Toc521589705"/>
      <w:r w:rsidR="0031213C" w:rsidRPr="00326C9D">
        <w:rPr>
          <w:rFonts w:hint="eastAsia"/>
        </w:rPr>
        <w:t>Summary View Toggle Button</w:t>
      </w:r>
      <w:bookmarkEnd w:id="269"/>
      <w:bookmarkEnd w:id="270"/>
      <w:bookmarkEnd w:id="271"/>
    </w:p>
    <w:p w14:paraId="6B7A6585" w14:textId="77777777" w:rsidR="0031213C" w:rsidRDefault="0031213C" w:rsidP="008A2827">
      <w:pPr>
        <w:pStyle w:val="NormalLevel4"/>
        <w:rPr>
          <w:rFonts w:eastAsia="MS Mincho"/>
        </w:rPr>
      </w:pPr>
    </w:p>
    <w:p w14:paraId="51958358" w14:textId="77777777" w:rsidR="0031213C" w:rsidRPr="00BB1F2F" w:rsidRDefault="0031213C" w:rsidP="008A2827">
      <w:pPr>
        <w:pStyle w:val="NormalLevel4"/>
        <w:rPr>
          <w:rFonts w:eastAsia="MS Mincho"/>
        </w:rPr>
      </w:pPr>
      <w:r>
        <w:rPr>
          <w:rFonts w:eastAsia="MS Mincho"/>
        </w:rPr>
        <w:t xml:space="preserve">With the </w:t>
      </w:r>
      <w:r>
        <w:rPr>
          <w:rFonts w:eastAsia="MS Mincho" w:hint="eastAsia"/>
          <w:iCs/>
        </w:rPr>
        <w:t xml:space="preserve">Summary View </w:t>
      </w:r>
      <w:r w:rsidRPr="00BB1F2F">
        <w:rPr>
          <w:rFonts w:eastAsia="MS Mincho" w:hint="eastAsia"/>
        </w:rPr>
        <w:t>toggle</w:t>
      </w:r>
      <w:r>
        <w:rPr>
          <w:rFonts w:eastAsia="MS Mincho" w:hint="eastAsia"/>
          <w:iCs/>
        </w:rPr>
        <w:t xml:space="preserve"> </w:t>
      </w:r>
      <w:r w:rsidRPr="00BB1F2F">
        <w:rPr>
          <w:rFonts w:eastAsia="MS Mincho" w:hint="eastAsia"/>
        </w:rPr>
        <w:t xml:space="preserve">button, the user </w:t>
      </w:r>
      <w:r w:rsidRPr="00BB1F2F">
        <w:rPr>
          <w:rFonts w:eastAsia="MS Mincho"/>
        </w:rPr>
        <w:t xml:space="preserve">can at any time </w:t>
      </w:r>
      <w:r w:rsidRPr="00BB1F2F">
        <w:rPr>
          <w:rFonts w:eastAsia="MS Mincho" w:hint="eastAsia"/>
        </w:rPr>
        <w:t>simultaneously look at the group of zones.  This view provides lists of the heat pump</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F6073C" w:rsidRPr="002B7066">
        <w:rPr>
          <w:rFonts w:ascii="Calibri" w:eastAsia="MS Mincho" w:hAnsi="Calibri"/>
          <w:b/>
          <w:sz w:val="28"/>
        </w:rPr>
        <w:instrText>“</w:instrText>
      </w:r>
      <w:r w:rsidR="00F6073C" w:rsidRPr="002B7066">
        <w:rPr>
          <w:rFonts w:ascii="Calibri" w:eastAsia="MS Mincho" w:hAnsi="Calibri" w:hint="eastAsia"/>
          <w:b/>
          <w:sz w:val="28"/>
        </w:rPr>
        <w:instrText>Heat pump</w:instrText>
      </w:r>
      <w:r w:rsidR="00F6073C" w:rsidRPr="002B7066">
        <w:rPr>
          <w:rFonts w:ascii="Calibri" w:eastAsia="MS Mincho" w:hAnsi="Calibri"/>
          <w:b/>
          <w:sz w:val="28"/>
        </w:rPr>
        <w:instrText>”</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sidRPr="00BB1F2F">
        <w:rPr>
          <w:rFonts w:eastAsia="MS Mincho" w:hint="eastAsia"/>
        </w:rPr>
        <w:t xml:space="preserve"> data in both cooling and heating mode</w:t>
      </w:r>
      <w:r w:rsidRPr="00BB1F2F">
        <w:rPr>
          <w:rFonts w:eastAsia="MS Mincho"/>
        </w:rPr>
        <w:t>s</w:t>
      </w:r>
      <w:r w:rsidRPr="00BB1F2F">
        <w:rPr>
          <w:rFonts w:eastAsia="MS Mincho" w:hint="eastAsia"/>
        </w:rPr>
        <w:t xml:space="preserve"> </w:t>
      </w:r>
      <w:r w:rsidRPr="00BB1F2F">
        <w:rPr>
          <w:rFonts w:eastAsia="MS Mincho"/>
        </w:rPr>
        <w:t xml:space="preserve">as well as </w:t>
      </w:r>
      <w:r w:rsidRPr="00BB1F2F">
        <w:rPr>
          <w:rFonts w:eastAsia="MS Mincho" w:hint="eastAsia"/>
        </w:rPr>
        <w:t xml:space="preserve">collective information about the set of </w:t>
      </w:r>
      <w:r w:rsidRPr="00BB1F2F">
        <w:rPr>
          <w:rFonts w:eastAsia="MS Mincho"/>
        </w:rPr>
        <w:t xml:space="preserve">chosen </w:t>
      </w:r>
      <w:r w:rsidRPr="00BB1F2F">
        <w:rPr>
          <w:rFonts w:eastAsia="MS Mincho" w:hint="eastAsia"/>
        </w:rPr>
        <w:t>pumps. This information includes the peak load</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350284" w:rsidRPr="002B7066">
        <w:rPr>
          <w:rFonts w:ascii="Calibri" w:eastAsia="MS Mincho" w:hAnsi="Calibri"/>
          <w:b/>
          <w:sz w:val="28"/>
        </w:rPr>
        <w:instrText>“</w:instrText>
      </w:r>
      <w:r w:rsidR="00350284" w:rsidRPr="002B7066">
        <w:rPr>
          <w:rFonts w:ascii="Calibri" w:eastAsia="MS Mincho" w:hAnsi="Calibri" w:hint="eastAsia"/>
          <w:b/>
          <w:sz w:val="28"/>
        </w:rPr>
        <w:instrText>Peak L</w:instrText>
      </w:r>
      <w:r w:rsidR="00690255" w:rsidRPr="002B7066">
        <w:rPr>
          <w:rFonts w:ascii="Calibri" w:hAnsi="Calibri" w:cs="Courier New"/>
          <w:b/>
          <w:sz w:val="28"/>
          <w:szCs w:val="21"/>
        </w:rPr>
        <w:instrText>oad"</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sidRPr="00BB1F2F">
        <w:rPr>
          <w:rFonts w:eastAsia="MS Mincho" w:hint="eastAsia"/>
        </w:rPr>
        <w:t xml:space="preserve">s and when they occur, </w:t>
      </w:r>
      <w:r w:rsidRPr="00BB1F2F">
        <w:rPr>
          <w:rFonts w:eastAsia="MS Mincho"/>
        </w:rPr>
        <w:t xml:space="preserve">and </w:t>
      </w:r>
      <w:r w:rsidRPr="00BB1F2F">
        <w:rPr>
          <w:rFonts w:eastAsia="MS Mincho" w:hint="eastAsia"/>
        </w:rPr>
        <w:t>the total combined capacity</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690255" w:rsidRPr="002B7066">
        <w:rPr>
          <w:rFonts w:ascii="Calibri" w:eastAsia="MS Mincho" w:hAnsi="Calibri"/>
          <w:b/>
          <w:sz w:val="28"/>
        </w:rPr>
        <w:instrText>“</w:instrText>
      </w:r>
      <w:r w:rsidR="00690255" w:rsidRPr="002B7066">
        <w:rPr>
          <w:rFonts w:ascii="Calibri" w:eastAsia="MS Mincho" w:hAnsi="Calibri" w:hint="eastAsia"/>
          <w:b/>
          <w:sz w:val="28"/>
        </w:rPr>
        <w:instrText>Capacity</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sidRPr="00BB1F2F">
        <w:rPr>
          <w:rFonts w:eastAsia="MS Mincho" w:hint="eastAsia"/>
        </w:rPr>
        <w:t>, the peak demand, and the average efficiency</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690255" w:rsidRPr="002B7066">
        <w:rPr>
          <w:rFonts w:ascii="Calibri" w:eastAsia="MS Mincho" w:hAnsi="Calibri"/>
          <w:b/>
          <w:sz w:val="28"/>
        </w:rPr>
        <w:instrText>“</w:instrText>
      </w:r>
      <w:r w:rsidR="00690255" w:rsidRPr="002B7066">
        <w:rPr>
          <w:rFonts w:ascii="Calibri" w:eastAsia="MS Mincho" w:hAnsi="Calibri" w:hint="eastAsia"/>
          <w:b/>
          <w:sz w:val="28"/>
        </w:rPr>
        <w:instrText>Efficiency</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sidRPr="00BB1F2F">
        <w:rPr>
          <w:rFonts w:eastAsia="MS Mincho" w:hint="eastAsia"/>
        </w:rPr>
        <w:t xml:space="preserve"> of the selected equipment.  Although individual pumps </w:t>
      </w:r>
      <w:r w:rsidRPr="00BB1F2F">
        <w:rPr>
          <w:rFonts w:eastAsia="MS Mincho"/>
        </w:rPr>
        <w:t>cannot</w:t>
      </w:r>
      <w:r w:rsidRPr="00BB1F2F">
        <w:rPr>
          <w:rFonts w:eastAsia="MS Mincho" w:hint="eastAsia"/>
        </w:rPr>
        <w:t xml:space="preserve"> be added or removed in the </w:t>
      </w:r>
      <w:r>
        <w:rPr>
          <w:rFonts w:eastAsia="MS Mincho" w:hint="eastAsia"/>
          <w:iCs/>
        </w:rPr>
        <w:t>Summary View</w:t>
      </w:r>
      <w:r w:rsidRPr="00BB1F2F">
        <w:rPr>
          <w:rFonts w:eastAsia="MS Mincho" w:hint="eastAsia"/>
        </w:rPr>
        <w:t xml:space="preserve">, changes made </w:t>
      </w:r>
      <w:r w:rsidRPr="00BB1F2F">
        <w:rPr>
          <w:rFonts w:eastAsia="MS Mincho"/>
        </w:rPr>
        <w:t>across</w:t>
      </w:r>
      <w:r w:rsidRPr="00BB1F2F">
        <w:rPr>
          <w:rFonts w:eastAsia="MS Mincho" w:hint="eastAsia"/>
        </w:rPr>
        <w:t xml:space="preserve"> the entire pump selection</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350284" w:rsidRPr="002B7066">
        <w:rPr>
          <w:rFonts w:ascii="Calibri" w:eastAsia="MS Mincho" w:hAnsi="Calibri"/>
          <w:b/>
          <w:sz w:val="28"/>
        </w:rPr>
        <w:instrText>“</w:instrText>
      </w:r>
      <w:r w:rsidR="00350284" w:rsidRPr="002B7066">
        <w:rPr>
          <w:rFonts w:ascii="Calibri" w:eastAsia="MS Mincho" w:hAnsi="Calibri" w:hint="eastAsia"/>
          <w:b/>
          <w:sz w:val="28"/>
        </w:rPr>
        <w:instrText>Pump S</w:instrText>
      </w:r>
      <w:r w:rsidR="00690255" w:rsidRPr="002B7066">
        <w:rPr>
          <w:rFonts w:ascii="Calibri" w:hAnsi="Calibri" w:cs="Courier New"/>
          <w:b/>
          <w:sz w:val="28"/>
          <w:szCs w:val="21"/>
        </w:rPr>
        <w:instrText>election"</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sidRPr="00BB1F2F">
        <w:rPr>
          <w:rFonts w:eastAsia="MS Mincho" w:hint="eastAsia"/>
        </w:rPr>
        <w:t xml:space="preserve"> </w:t>
      </w:r>
      <w:r w:rsidRPr="00BB1F2F">
        <w:rPr>
          <w:rFonts w:eastAsia="MS Mincho"/>
        </w:rPr>
        <w:t>are directly</w:t>
      </w:r>
      <w:r w:rsidRPr="00BB1F2F">
        <w:rPr>
          <w:rFonts w:eastAsia="MS Mincho" w:hint="eastAsia"/>
        </w:rPr>
        <w:t xml:space="preserve"> </w:t>
      </w:r>
      <w:r w:rsidRPr="00BB1F2F">
        <w:rPr>
          <w:rFonts w:eastAsia="MS Mincho"/>
        </w:rPr>
        <w:t>observable</w:t>
      </w:r>
      <w:r w:rsidRPr="00BB1F2F">
        <w:rPr>
          <w:rFonts w:eastAsia="MS Mincho" w:hint="eastAsia"/>
        </w:rPr>
        <w:t xml:space="preserve">.  A sample </w:t>
      </w:r>
      <w:r>
        <w:rPr>
          <w:rFonts w:eastAsia="MS Mincho" w:hint="eastAsia"/>
          <w:iCs/>
        </w:rPr>
        <w:t>Summary</w:t>
      </w:r>
      <w:r w:rsidRPr="00BB1F2F">
        <w:rPr>
          <w:rFonts w:eastAsia="MS Mincho" w:hint="eastAsia"/>
        </w:rPr>
        <w:t xml:space="preserve"> panel is shown in figure 3.</w:t>
      </w:r>
      <w:r w:rsidRPr="00BB1F2F">
        <w:rPr>
          <w:rFonts w:eastAsia="MS Mincho"/>
        </w:rPr>
        <w:t>3</w:t>
      </w:r>
      <w:r w:rsidRPr="00BB1F2F">
        <w:rPr>
          <w:rFonts w:eastAsia="MS Mincho" w:hint="eastAsia"/>
        </w:rPr>
        <w:t>.  Note that more than one type of pump series is listed.</w:t>
      </w:r>
    </w:p>
    <w:p w14:paraId="6FDCB3B0" w14:textId="77777777" w:rsidR="0031213C" w:rsidRDefault="0031213C" w:rsidP="008A2827">
      <w:pPr>
        <w:pStyle w:val="NormalLevel4"/>
        <w:rPr>
          <w:rFonts w:eastAsia="MS Mincho"/>
        </w:rPr>
      </w:pPr>
    </w:p>
    <w:p w14:paraId="00E65649" w14:textId="760394F3" w:rsidR="0031213C" w:rsidRDefault="00322898">
      <w:pPr>
        <w:pStyle w:val="NormalIndent"/>
        <w:jc w:val="center"/>
        <w:rPr>
          <w:rFonts w:eastAsia="MS Mincho"/>
          <w:sz w:val="24"/>
          <w:lang w:eastAsia="ja-JP"/>
        </w:rPr>
      </w:pPr>
      <w:r w:rsidRPr="0001032C">
        <w:rPr>
          <w:rFonts w:eastAsia="MS Mincho"/>
          <w:noProof/>
          <w:sz w:val="24"/>
        </w:rPr>
        <w:lastRenderedPageBreak/>
        <w:drawing>
          <wp:inline distT="0" distB="0" distL="0" distR="0" wp14:anchorId="68507FB8" wp14:editId="3AAF66B2">
            <wp:extent cx="3857625" cy="3712210"/>
            <wp:effectExtent l="0" t="0" r="0" b="0"/>
            <wp:docPr id="131" name="Picture 41" descr="ZM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MSummary"/>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857625" cy="3712210"/>
                    </a:xfrm>
                    <a:prstGeom prst="rect">
                      <a:avLst/>
                    </a:prstGeom>
                    <a:noFill/>
                    <a:ln>
                      <a:noFill/>
                    </a:ln>
                  </pic:spPr>
                </pic:pic>
              </a:graphicData>
            </a:graphic>
          </wp:inline>
        </w:drawing>
      </w:r>
    </w:p>
    <w:p w14:paraId="1F88DF00" w14:textId="77777777" w:rsidR="0031213C" w:rsidRDefault="0031213C">
      <w:pPr>
        <w:pStyle w:val="NormalIndent"/>
        <w:jc w:val="center"/>
        <w:rPr>
          <w:rFonts w:eastAsia="MS Mincho"/>
          <w:sz w:val="24"/>
          <w:lang w:eastAsia="ja-JP"/>
        </w:rPr>
      </w:pPr>
    </w:p>
    <w:p w14:paraId="60DFCA7B" w14:textId="77777777" w:rsidR="0031213C" w:rsidRDefault="0031213C" w:rsidP="000259CC">
      <w:pPr>
        <w:pStyle w:val="FigureDescription"/>
        <w:rPr>
          <w:rFonts w:eastAsia="MS Mincho"/>
        </w:rPr>
      </w:pPr>
      <w:r>
        <w:t>Fig. 3.</w:t>
      </w:r>
      <w:r>
        <w:rPr>
          <w:rFonts w:eastAsia="MS Mincho"/>
        </w:rPr>
        <w:t xml:space="preserve">3 </w:t>
      </w:r>
      <w:r>
        <w:t xml:space="preserve"> Zone Manager</w:t>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57474" w:rsidRPr="002B7066">
        <w:rPr>
          <w:rFonts w:ascii="Calibri" w:hAnsi="Calibri"/>
          <w:sz w:val="28"/>
        </w:rPr>
        <w:instrText>“Zone M</w:instrText>
      </w:r>
      <w:r w:rsidR="00CB04B0" w:rsidRPr="002B7066">
        <w:rPr>
          <w:rFonts w:ascii="Calibri" w:hAnsi="Calibri" w:cs="Courier New"/>
          <w:sz w:val="28"/>
          <w:szCs w:val="21"/>
        </w:rPr>
        <w:instrText>anager"</w:instrText>
      </w:r>
      <w:r w:rsidR="00CB04B0" w:rsidRPr="002B7066">
        <w:rPr>
          <w:rFonts w:ascii="Calibri" w:hAnsi="Calibri"/>
          <w:sz w:val="28"/>
        </w:rPr>
        <w:instrText xml:space="preserve"> </w:instrText>
      </w:r>
      <w:r w:rsidR="00CB04B0" w:rsidRPr="002B7066">
        <w:rPr>
          <w:rFonts w:ascii="Calibri" w:hAnsi="Calibri"/>
          <w:sz w:val="28"/>
        </w:rPr>
        <w:fldChar w:fldCharType="end"/>
      </w:r>
      <w:r>
        <w:t xml:space="preserve"> </w:t>
      </w:r>
      <w:r>
        <w:rPr>
          <w:rFonts w:eastAsia="MS Mincho" w:hint="eastAsia"/>
        </w:rPr>
        <w:t>Summary View</w:t>
      </w:r>
    </w:p>
    <w:p w14:paraId="0467C0F8" w14:textId="77777777" w:rsidR="0031213C" w:rsidRDefault="0031213C">
      <w:pPr>
        <w:pStyle w:val="NormalIndent"/>
        <w:jc w:val="center"/>
        <w:rPr>
          <w:rFonts w:eastAsia="MS Mincho"/>
          <w:sz w:val="24"/>
          <w:lang w:eastAsia="ja-JP"/>
        </w:rPr>
      </w:pPr>
    </w:p>
    <w:p w14:paraId="1B6291A9" w14:textId="77777777" w:rsidR="0031213C" w:rsidRDefault="0031213C" w:rsidP="000259CC">
      <w:pPr>
        <w:pStyle w:val="TOCLevel3"/>
      </w:pPr>
      <w:bookmarkStart w:id="272" w:name="_Toc319709518"/>
      <w:bookmarkStart w:id="273" w:name="_Toc521589706"/>
      <w:r>
        <w:t>Entering Loads</w:t>
      </w:r>
      <w:bookmarkEnd w:id="272"/>
      <w:bookmarkEnd w:id="273"/>
      <w:r w:rsidR="00CB04B0" w:rsidRPr="002B7066">
        <w:fldChar w:fldCharType="begin"/>
      </w:r>
      <w:r w:rsidR="00CB04B0" w:rsidRPr="002B7066">
        <w:instrText xml:space="preserve"> </w:instrText>
      </w:r>
      <w:r w:rsidR="00387BC5" w:rsidRPr="00387BC5">
        <w:rPr>
          <w:color w:val="FF0000"/>
        </w:rPr>
        <w:instrText xml:space="preserve">XE </w:instrText>
      </w:r>
      <w:r w:rsidR="00730311" w:rsidRPr="002B7066">
        <w:instrText>“Entering loads”</w:instrText>
      </w:r>
      <w:r w:rsidR="00CB04B0" w:rsidRPr="002B7066">
        <w:instrText xml:space="preserve"> </w:instrText>
      </w:r>
      <w:r w:rsidR="00CB04B0" w:rsidRPr="002B7066">
        <w:fldChar w:fldCharType="end"/>
      </w:r>
    </w:p>
    <w:p w14:paraId="2F7AB046" w14:textId="77777777" w:rsidR="0031213C" w:rsidRDefault="0031213C" w:rsidP="00F6553E">
      <w:pPr>
        <w:pStyle w:val="NormalLevel3"/>
      </w:pPr>
    </w:p>
    <w:p w14:paraId="10C949E5" w14:textId="77777777" w:rsidR="0031213C" w:rsidRPr="0003141C" w:rsidRDefault="0031213C" w:rsidP="00F6553E">
      <w:pPr>
        <w:pStyle w:val="NormalLevel3"/>
      </w:pPr>
      <w:r>
        <w:t xml:space="preserve">Loads can be </w:t>
      </w:r>
      <w:r w:rsidRPr="0003141C">
        <w:t xml:space="preserve">entered directly in the individual zone data windows </w:t>
      </w:r>
      <w:r w:rsidRPr="0003141C">
        <w:rPr>
          <w:rFonts w:hint="eastAsia"/>
        </w:rPr>
        <w:t xml:space="preserve">back </w:t>
      </w:r>
      <w:r w:rsidRPr="0003141C">
        <w:t xml:space="preserve">in the </w:t>
      </w:r>
      <w:r w:rsidRPr="0003141C">
        <w:rPr>
          <w:rFonts w:hint="eastAsia"/>
        </w:rPr>
        <w:t xml:space="preserve">Main View of the </w:t>
      </w:r>
      <w:r w:rsidRPr="0003141C">
        <w:t xml:space="preserve">Loads tabbed panel.  A sample </w:t>
      </w:r>
      <w:r w:rsidRPr="0003141C">
        <w:rPr>
          <w:rFonts w:hint="eastAsia"/>
        </w:rPr>
        <w:t xml:space="preserve">entry </w:t>
      </w:r>
      <w:r w:rsidRPr="0003141C">
        <w:t xml:space="preserve">is shown in figure 3.4. The GLD loads input methodology may be new for some designers. Consequently, an additional and alternative description of the methodology can be found at the end of this chapter.   </w:t>
      </w:r>
    </w:p>
    <w:p w14:paraId="15248F37" w14:textId="77777777" w:rsidR="001F7261" w:rsidRPr="008462F9" w:rsidRDefault="001F7261" w:rsidP="00F6553E">
      <w:pPr>
        <w:pStyle w:val="NormalLevel3"/>
      </w:pPr>
    </w:p>
    <w:p w14:paraId="3696ED39" w14:textId="77777777" w:rsidR="0031213C" w:rsidRDefault="0031213C" w:rsidP="00E46359">
      <w:pPr>
        <w:pStyle w:val="TOCLevel4"/>
      </w:pPr>
      <w:bookmarkStart w:id="274" w:name="_Toc319709519"/>
      <w:bookmarkStart w:id="275" w:name="_Toc320027080"/>
      <w:bookmarkStart w:id="276" w:name="_Toc521589707"/>
      <w:r>
        <w:t>Design Day</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“Design Day” </w:instrText>
      </w:r>
      <w:r w:rsidR="00690255" w:rsidRPr="002B7066">
        <w:rPr>
          <w:rFonts w:ascii="Calibri" w:hAnsi="Calibri"/>
          <w:sz w:val="28"/>
        </w:rPr>
        <w:fldChar w:fldCharType="end"/>
      </w:r>
      <w:r>
        <w:t xml:space="preserve"> Loads</w:t>
      </w:r>
      <w:bookmarkEnd w:id="274"/>
      <w:bookmarkEnd w:id="275"/>
      <w:bookmarkEnd w:id="276"/>
    </w:p>
    <w:p w14:paraId="57177F0B" w14:textId="77777777" w:rsidR="0031213C" w:rsidRDefault="0031213C" w:rsidP="008A2827">
      <w:pPr>
        <w:pStyle w:val="NormalLevel4"/>
      </w:pPr>
    </w:p>
    <w:p w14:paraId="3B71B2F2" w14:textId="77777777" w:rsidR="0031213C" w:rsidRDefault="0031213C" w:rsidP="008A2827">
      <w:pPr>
        <w:pStyle w:val="NormalLevel4"/>
        <w:rPr>
          <w:b/>
          <w:bCs/>
        </w:rPr>
      </w:pPr>
      <w:r>
        <w:t xml:space="preserve">According </w:t>
      </w:r>
      <w:smartTag w:uri="urn:schemas-microsoft-com:office:smarttags" w:element="PersonName">
        <w:r>
          <w:t>to</w:t>
        </w:r>
      </w:smartTag>
      <w:r>
        <w:t xml:space="preserve"> the model that GLD uses</w:t>
      </w:r>
      <w:r w:rsidR="00197D79">
        <w:t xml:space="preserve"> in the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average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data for every hour of a twenty-four hour day can be included if desired.  However, for simplification, average peak loads for the design day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“Design Day” </w:instrText>
      </w:r>
      <w:r w:rsidR="00690255" w:rsidRPr="002B7066">
        <w:rPr>
          <w:rFonts w:ascii="Calibri" w:hAnsi="Calibri"/>
          <w:b/>
          <w:sz w:val="28"/>
        </w:rPr>
        <w:fldChar w:fldCharType="end"/>
      </w:r>
      <w:r>
        <w:t xml:space="preserve">, or the day of heaviest usage in the year for both cooling (heat gains) and heating (heat losses) modes of operation, can be input for up </w:t>
      </w:r>
      <w:smartTag w:uri="urn:schemas-microsoft-com:office:smarttags" w:element="PersonName">
        <w:r>
          <w:t>to</w:t>
        </w:r>
      </w:smartTag>
      <w:r>
        <w:t xml:space="preserve"> four separate times of the day.  These include morning (8 a.m. </w:t>
      </w:r>
      <w:smartTag w:uri="urn:schemas-microsoft-com:office:smarttags" w:element="PersonName">
        <w:r>
          <w:t>to</w:t>
        </w:r>
      </w:smartTag>
      <w:r>
        <w:t xml:space="preserve"> 12 noon), afternoon (12 noon </w:t>
      </w:r>
      <w:smartTag w:uri="urn:schemas-microsoft-com:office:smarttags" w:element="PersonName">
        <w:r>
          <w:t>to</w:t>
        </w:r>
      </w:smartTag>
      <w:r>
        <w:t xml:space="preserve"> 4 p.m.), evening (4 p.m. </w:t>
      </w:r>
      <w:smartTag w:uri="urn:schemas-microsoft-com:office:smarttags" w:element="PersonName">
        <w:r>
          <w:t>to</w:t>
        </w:r>
      </w:smartTag>
      <w:r>
        <w:t xml:space="preserve"> 8 p.m.) and night (8 p.m. </w:t>
      </w:r>
      <w:smartTag w:uri="urn:schemas-microsoft-com:office:smarttags" w:element="PersonName">
        <w:r>
          <w:t>to</w:t>
        </w:r>
      </w:smartTag>
      <w:r>
        <w:t xml:space="preserve"> 8 a.m.).  </w:t>
      </w:r>
      <w:r>
        <w:rPr>
          <w:b/>
          <w:bCs/>
        </w:rPr>
        <w:t xml:space="preserve">This method of input not only provides the </w:t>
      </w:r>
      <w:smartTag w:uri="urn:schemas-microsoft-com:office:smarttags" w:element="PersonName">
        <w:r>
          <w:rPr>
            <w:b/>
            <w:bCs/>
          </w:rPr>
          <w:t>to</w:t>
        </w:r>
      </w:smartTag>
      <w:r>
        <w:rPr>
          <w:b/>
          <w:bCs/>
        </w:rPr>
        <w:t>tal load, but also identifies when the equipment will be in use for the heat exchanger calculations.</w:t>
      </w:r>
    </w:p>
    <w:p w14:paraId="13EAC19D" w14:textId="77777777" w:rsidR="0031213C" w:rsidRDefault="0031213C" w:rsidP="008A2827">
      <w:pPr>
        <w:pStyle w:val="NormalLevel4"/>
      </w:pPr>
    </w:p>
    <w:p w14:paraId="30125364" w14:textId="18E50399" w:rsidR="0031213C" w:rsidRDefault="00322898">
      <w:pPr>
        <w:pStyle w:val="NormalIndent"/>
        <w:jc w:val="center"/>
        <w:rPr>
          <w:sz w:val="24"/>
        </w:rPr>
      </w:pPr>
      <w:r w:rsidRPr="0001032C">
        <w:rPr>
          <w:noProof/>
          <w:sz w:val="24"/>
        </w:rPr>
        <w:lastRenderedPageBreak/>
        <w:drawing>
          <wp:inline distT="0" distB="0" distL="0" distR="0" wp14:anchorId="529BF40A" wp14:editId="1FEB172E">
            <wp:extent cx="3058160" cy="1338580"/>
            <wp:effectExtent l="0" t="0" r="0" b="0"/>
            <wp:docPr id="137" name="Picture 42" descr="SampleLoadsImput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ampleLoadsImput3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58160" cy="1338580"/>
                    </a:xfrm>
                    <a:prstGeom prst="rect">
                      <a:avLst/>
                    </a:prstGeom>
                    <a:noFill/>
                    <a:ln>
                      <a:noFill/>
                    </a:ln>
                  </pic:spPr>
                </pic:pic>
              </a:graphicData>
            </a:graphic>
          </wp:inline>
        </w:drawing>
      </w:r>
    </w:p>
    <w:p w14:paraId="4A15F560" w14:textId="77777777" w:rsidR="0031213C" w:rsidRDefault="0031213C">
      <w:pPr>
        <w:pStyle w:val="NormalIndent"/>
        <w:jc w:val="center"/>
        <w:rPr>
          <w:sz w:val="24"/>
        </w:rPr>
      </w:pPr>
    </w:p>
    <w:p w14:paraId="477339BE" w14:textId="77777777" w:rsidR="0031213C" w:rsidRDefault="0031213C" w:rsidP="000259CC">
      <w:pPr>
        <w:pStyle w:val="FigureDescription"/>
      </w:pPr>
      <w:r>
        <w:t>Fig. 3.</w:t>
      </w:r>
      <w:r>
        <w:rPr>
          <w:rFonts w:eastAsia="MS Mincho"/>
        </w:rPr>
        <w:t>4</w:t>
      </w:r>
      <w:r>
        <w:t xml:space="preserve">  Sample Loads Input Data</w:t>
      </w:r>
    </w:p>
    <w:p w14:paraId="2A7B0E02" w14:textId="77777777" w:rsidR="0031213C" w:rsidRDefault="0031213C" w:rsidP="000259CC">
      <w:pPr>
        <w:pStyle w:val="FigureDescription"/>
      </w:pPr>
    </w:p>
    <w:p w14:paraId="4DD5305A" w14:textId="77777777" w:rsidR="0031213C" w:rsidRDefault="0031213C" w:rsidP="008A2827">
      <w:pPr>
        <w:pStyle w:val="NormalLevel4"/>
      </w:pPr>
      <w:r>
        <w:t xml:space="preserve">If only one peak value during the day is provided </w:t>
      </w:r>
      <w:smartTag w:uri="urn:schemas-microsoft-com:office:smarttags" w:element="PersonName">
        <w:r>
          <w:t>to</w:t>
        </w:r>
      </w:smartTag>
      <w:r>
        <w:t xml:space="preserve"> the designer, it can be entered in</w:t>
      </w:r>
      <w:smartTag w:uri="urn:schemas-microsoft-com:office:smarttags" w:element="PersonName">
        <w:r>
          <w:t>to</w:t>
        </w:r>
      </w:smartTag>
      <w:r>
        <w:t xml:space="preserve"> one or several of the time slots, depending on how the loads will be expected </w:t>
      </w:r>
      <w:smartTag w:uri="urn:schemas-microsoft-com:office:smarttags" w:element="PersonName">
        <w:r>
          <w:t>to</w:t>
        </w:r>
      </w:smartTag>
      <w:r>
        <w:t xml:space="preserve"> change during the course of a day.  Slightly reduced values can be added for off-peak hours if the building still will be in operation but not at full load.  Insignificant time slots can be left at zero.   </w:t>
      </w:r>
    </w:p>
    <w:p w14:paraId="06ACCD6E" w14:textId="77777777" w:rsidR="0031213C" w:rsidRDefault="0031213C" w:rsidP="008A2827">
      <w:pPr>
        <w:pStyle w:val="NormalLevel4"/>
      </w:pPr>
    </w:p>
    <w:p w14:paraId="2E51BB8B" w14:textId="7DE84E5E" w:rsidR="0031213C" w:rsidRDefault="00322898" w:rsidP="008A2827">
      <w:pPr>
        <w:pStyle w:val="NormalLevel4"/>
      </w:pPr>
      <w:r w:rsidRPr="00A162A8">
        <w:rPr>
          <w:noProof/>
        </w:rPr>
        <mc:AlternateContent>
          <mc:Choice Requires="wps">
            <w:drawing>
              <wp:anchor distT="0" distB="0" distL="114300" distR="114300" simplePos="0" relativeHeight="251598336" behindDoc="0" locked="0" layoutInCell="1" allowOverlap="1" wp14:anchorId="03BE633D" wp14:editId="3C03EEAE">
                <wp:simplePos x="0" y="0"/>
                <wp:positionH relativeFrom="column">
                  <wp:posOffset>-607695</wp:posOffset>
                </wp:positionH>
                <wp:positionV relativeFrom="paragraph">
                  <wp:posOffset>9525</wp:posOffset>
                </wp:positionV>
                <wp:extent cx="516255" cy="381000"/>
                <wp:effectExtent l="1905" t="1270" r="0" b="0"/>
                <wp:wrapNone/>
                <wp:docPr id="1452228937"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420928" w14:textId="77777777" w:rsidR="00D07F60" w:rsidRDefault="00D07F60">
                            <w:r w:rsidRPr="00DE71D0">
                              <w:object w:dxaOrig="1200" w:dyaOrig="615" w14:anchorId="32E1E526">
                                <v:shape id="_x0000_i1440" type="#_x0000_t75" style="width:27.65pt;height:21.75pt">
                                  <v:imagedata r:id="rId26" o:title=""/>
                                </v:shape>
                                <o:OLEObject Type="Embed" ProgID="PBrush" ShapeID="_x0000_i1440" DrawAspect="Content" ObjectID="_1775483368" r:id="rId113"/>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BE633D" id="Text Box 104" o:spid="_x0000_s1054" type="#_x0000_t202" style="position:absolute;left:0;text-align:left;margin-left:-47.85pt;margin-top:.75pt;width:40.65pt;height:30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" stroked="f">
                <v:textbox>
                  <w:txbxContent>
                    <w:p w14:paraId="00420928" w14:textId="77777777" w:rsidR="00D07F60" w:rsidRDefault="00D07F60">
                      <w:r w:rsidRPr="00DE71D0">
                        <w:object w:dxaOrig="1200" w:dyaOrig="615" w14:anchorId="32E1E526">
                          <v:shape id="_x0000_i1440" type="#_x0000_t75" style="width:27.65pt;height:21.75pt">
                            <v:imagedata r:id="rId26" o:title=""/>
                          </v:shape>
                          <o:OLEObject Type="Embed" ProgID="PBrush" ShapeID="_x0000_i1440" DrawAspect="Content" ObjectID="_1775483368" r:id="rId114"/>
                        </w:object>
                      </w:r>
                    </w:p>
                  </w:txbxContent>
                </v:textbox>
              </v:shape>
            </w:pict>
          </mc:Fallback>
        </mc:AlternateContent>
      </w:r>
      <w:r w:rsidR="0031213C">
        <w:t>Note: If only one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value is provided per zone, the designer will need to be consistent in placing it in the same time slot for every zone.  This is because the software loops through all of the zones to determine which time of day has the highest loading requirements prior to performing its calculations.</w:t>
      </w:r>
    </w:p>
    <w:p w14:paraId="1094A162" w14:textId="77777777" w:rsidR="0031213C" w:rsidRDefault="0031213C" w:rsidP="008A2827">
      <w:pPr>
        <w:pStyle w:val="NormalLevel4"/>
      </w:pPr>
    </w:p>
    <w:p w14:paraId="30FFF6EF" w14:textId="77777777" w:rsidR="00197D79" w:rsidRPr="00BB1F2F" w:rsidRDefault="0031213C" w:rsidP="008A2827">
      <w:pPr>
        <w:pStyle w:val="NormalLevel4"/>
      </w:pPr>
      <w:r>
        <w:t xml:space="preserve">If only cooling or only heating loads data are to be used, all of the non-used slots </w:t>
      </w:r>
      <w:r>
        <w:rPr>
          <w:b/>
          <w:bCs/>
        </w:rPr>
        <w:t>should remain as zeroes</w:t>
      </w:r>
      <w:r w:rsidRPr="00BB1F2F">
        <w:t xml:space="preserve">.  Only the side with the loads provided will be calculated. </w:t>
      </w:r>
    </w:p>
    <w:p w14:paraId="66B0E97E" w14:textId="77777777" w:rsidR="0031213C" w:rsidRDefault="0031213C" w:rsidP="008A2827">
      <w:pPr>
        <w:pStyle w:val="NormalLevel4"/>
      </w:pPr>
    </w:p>
    <w:p w14:paraId="2BFA693B" w14:textId="77777777" w:rsidR="0031213C" w:rsidRDefault="0031213C" w:rsidP="00E46359">
      <w:pPr>
        <w:pStyle w:val="TOCLevel4"/>
      </w:pPr>
      <w:bookmarkStart w:id="277" w:name="_Toc319709520"/>
      <w:bookmarkStart w:id="278" w:name="_Toc320027081"/>
      <w:bookmarkStart w:id="279" w:name="_Toc521589708"/>
      <w:r>
        <w:t>Annual Equivalent Full-Load Hours</w:t>
      </w:r>
      <w:bookmarkEnd w:id="277"/>
      <w:bookmarkEnd w:id="278"/>
      <w:bookmarkEnd w:id="279"/>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“Full-load hours”</w:instrText>
      </w:r>
      <w:r w:rsidR="00CB04B0" w:rsidRPr="002B7066">
        <w:rPr>
          <w:rFonts w:ascii="Calibri" w:hAnsi="Calibri"/>
          <w:sz w:val="28"/>
        </w:rPr>
        <w:instrText xml:space="preserve"> </w:instrText>
      </w:r>
      <w:r w:rsidR="00CB04B0" w:rsidRPr="002B7066">
        <w:rPr>
          <w:rFonts w:ascii="Calibri" w:hAnsi="Calibri"/>
          <w:sz w:val="28"/>
        </w:rPr>
        <w:fldChar w:fldCharType="end"/>
      </w:r>
    </w:p>
    <w:p w14:paraId="40A3C9D6" w14:textId="77777777" w:rsidR="0031213C" w:rsidRDefault="0031213C" w:rsidP="008A2827">
      <w:pPr>
        <w:pStyle w:val="NormalLevel4"/>
      </w:pPr>
    </w:p>
    <w:p w14:paraId="6682E291" w14:textId="77777777" w:rsidR="0031213C" w:rsidRDefault="0031213C" w:rsidP="008A2827">
      <w:pPr>
        <w:pStyle w:val="NormalLevel4"/>
      </w:pPr>
      <w:r>
        <w:t>The hours entered in</w:t>
      </w:r>
      <w:smartTag w:uri="urn:schemas-microsoft-com:office:smarttags" w:element="PersonName">
        <w:r>
          <w:t>to</w:t>
        </w:r>
      </w:smartTag>
      <w:r>
        <w:t xml:space="preserve"> the lower section of figure 3.</w:t>
      </w:r>
      <w:r>
        <w:rPr>
          <w:rFonts w:eastAsia="MS Mincho"/>
        </w:rPr>
        <w:t>4</w:t>
      </w:r>
      <w:r>
        <w:t xml:space="preserve"> are determined from detailed annual loads data for the system being designed.  They represent the annual number of hours the system will be running if operating at full load, and are a measure of the system running time.</w:t>
      </w:r>
    </w:p>
    <w:p w14:paraId="463ACDFC" w14:textId="77777777" w:rsidR="0031213C" w:rsidRDefault="0031213C" w:rsidP="008A2827">
      <w:pPr>
        <w:pStyle w:val="NormalLevel4"/>
      </w:pPr>
      <w:r>
        <w:t>This system is used both to limit the amount of data the user must enter and to simplify the calculations.  It is identical to methods that require input of all the monthly data but more concise, since it represents the total energy input to the ground in terms of the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Month-to-month variations are not necessary in the annual/monthly/daily pulse model used in GLD.</w:t>
      </w:r>
    </w:p>
    <w:p w14:paraId="58FD194F" w14:textId="77777777" w:rsidR="0031213C" w:rsidRDefault="0031213C" w:rsidP="008A2827">
      <w:pPr>
        <w:pStyle w:val="NormalLevel4"/>
      </w:pPr>
    </w:p>
    <w:p w14:paraId="00C0C099" w14:textId="77777777" w:rsidR="0031213C" w:rsidRDefault="0031213C" w:rsidP="008A2827">
      <w:pPr>
        <w:pStyle w:val="NormalLevel4"/>
      </w:pPr>
      <w:r>
        <w:t>For example, if a loading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provides the number of </w:t>
      </w:r>
      <w:r w:rsidR="003773C5">
        <w:t>BTUs</w:t>
      </w:r>
      <w:r>
        <w:t xml:space="preserve"> required by this zone each month, the hours per month will be obtained by dividing the monthly Btu requirement by the peak Btu/h value.  The resulting number will be the monthly equivalent full-load hours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“Full-load hours”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To get the annual full-load hours, the value will need to be obtained for every month that required </w:t>
      </w:r>
      <w:r>
        <w:lastRenderedPageBreak/>
        <w:t xml:space="preserve">heating or cooling, and then combined to finally get the annual equivalent heating or cooling hours.  </w:t>
      </w:r>
    </w:p>
    <w:p w14:paraId="7DA95956" w14:textId="277EF31D" w:rsidR="0031213C" w:rsidRDefault="00322898" w:rsidP="008A2827">
      <w:pPr>
        <w:pStyle w:val="NormalLevel4"/>
      </w:pPr>
      <w:r w:rsidRPr="00A162A8">
        <w:rPr>
          <w:noProof/>
        </w:rPr>
        <mc:AlternateContent>
          <mc:Choice Requires="wps">
            <w:drawing>
              <wp:anchor distT="0" distB="0" distL="114300" distR="114300" simplePos="0" relativeHeight="251628032" behindDoc="0" locked="0" layoutInCell="1" allowOverlap="1" wp14:anchorId="39F1DFF2" wp14:editId="7BD7F92B">
                <wp:simplePos x="0" y="0"/>
                <wp:positionH relativeFrom="column">
                  <wp:posOffset>-574040</wp:posOffset>
                </wp:positionH>
                <wp:positionV relativeFrom="paragraph">
                  <wp:posOffset>130810</wp:posOffset>
                </wp:positionV>
                <wp:extent cx="532765" cy="441325"/>
                <wp:effectExtent l="0" t="1270" r="3175" b="0"/>
                <wp:wrapNone/>
                <wp:docPr id="1605831470"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40AABA" w14:textId="77777777" w:rsidR="00D07F60" w:rsidRDefault="00D07F60">
                            <w:r w:rsidRPr="00DE71D0">
                              <w:object w:dxaOrig="765" w:dyaOrig="825" w14:anchorId="1F20AFD5">
                                <v:shape id="_x0000_i1441" type="#_x0000_t75" style="width:25.1pt;height:25.1pt">
                                  <v:imagedata r:id="rId31" o:title=""/>
                                </v:shape>
                                <o:OLEObject Type="Embed" ProgID="PBrush" ShapeID="_x0000_i1441" DrawAspect="Content" ObjectID="_1775483369" r:id="rId115"/>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F1DFF2" id="Text Box 141" o:spid="_x0000_s1055" type="#_x0000_t202" style="position:absolute;left:0;text-align:left;margin-left:-45.2pt;margin-top:10.3pt;width:41.95pt;height:34.7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" stroked="f">
                <v:textbox>
                  <w:txbxContent>
                    <w:p w14:paraId="6140AABA" w14:textId="77777777" w:rsidR="00D07F60" w:rsidRDefault="00D07F60">
                      <w:r w:rsidRPr="00DE71D0">
                        <w:object w:dxaOrig="765" w:dyaOrig="825" w14:anchorId="1F20AFD5">
                          <v:shape id="_x0000_i1441" type="#_x0000_t75" style="width:25.1pt;height:25.1pt">
                            <v:imagedata r:id="rId31" o:title=""/>
                          </v:shape>
                          <o:OLEObject Type="Embed" ProgID="PBrush" ShapeID="_x0000_i1441" DrawAspect="Content" ObjectID="_1775483369" r:id="rId116"/>
                        </w:object>
                      </w:r>
                    </w:p>
                  </w:txbxContent>
                </v:textbox>
              </v:shape>
            </w:pict>
          </mc:Fallback>
        </mc:AlternateContent>
      </w:r>
    </w:p>
    <w:p w14:paraId="64D53B71" w14:textId="77777777" w:rsidR="0031213C" w:rsidRDefault="0031213C" w:rsidP="008A2827">
      <w:pPr>
        <w:pStyle w:val="NormalLevel4"/>
      </w:pPr>
      <w:r>
        <w:t>If exact values are not available, an estimate should be made with regard to the expected running time of the unit in each particular zone.  Estimates of time must be reduced, of course, from actual running time since the ‘annual equivalent full-load hours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“Full-load hours”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represents the running time if the system were operating continuously at full load, which is not generally the case.</w:t>
      </w:r>
    </w:p>
    <w:p w14:paraId="63564586" w14:textId="77777777" w:rsidR="0031213C" w:rsidRDefault="0031213C" w:rsidP="008A2827">
      <w:pPr>
        <w:pStyle w:val="NormalLevel4"/>
      </w:pPr>
    </w:p>
    <w:p w14:paraId="7FB61FF6" w14:textId="77777777" w:rsidR="0031213C" w:rsidRDefault="0031213C" w:rsidP="00E46359">
      <w:pPr>
        <w:pStyle w:val="TOCLevel4"/>
      </w:pPr>
      <w:bookmarkStart w:id="280" w:name="_Toc319709521"/>
      <w:bookmarkStart w:id="281" w:name="_Toc320027082"/>
      <w:bookmarkStart w:id="282" w:name="_Toc521589709"/>
      <w:r>
        <w:t>Equivalent Hours</w:t>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“Equivalent hours”</w:instrText>
      </w:r>
      <w:r w:rsidR="00CB04B0" w:rsidRPr="002B7066">
        <w:rPr>
          <w:rFonts w:ascii="Calibri" w:hAnsi="Calibri"/>
          <w:sz w:val="28"/>
        </w:rPr>
        <w:instrText xml:space="preserve"> </w:instrText>
      </w:r>
      <w:r w:rsidR="00CB04B0" w:rsidRPr="002B7066">
        <w:rPr>
          <w:rFonts w:ascii="Calibri" w:hAnsi="Calibri"/>
          <w:sz w:val="28"/>
        </w:rPr>
        <w:fldChar w:fldCharType="end"/>
      </w:r>
      <w:r>
        <w:rPr>
          <w:rFonts w:hint="eastAsia"/>
        </w:rPr>
        <w:t xml:space="preserve"> Calcula</w:t>
      </w:r>
      <w:smartTag w:uri="urn:schemas-microsoft-com:office:smarttags" w:element="PersonName">
        <w:r>
          <w:rPr>
            <w:rFonts w:hint="eastAsia"/>
          </w:rPr>
          <w:t>to</w:t>
        </w:r>
      </w:smartTag>
      <w:r>
        <w:rPr>
          <w:rFonts w:hint="eastAsia"/>
        </w:rPr>
        <w:t>r</w:t>
      </w:r>
      <w:bookmarkEnd w:id="280"/>
      <w:bookmarkEnd w:id="281"/>
      <w:bookmarkEnd w:id="282"/>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hint="eastAsia"/>
          <w:color w:val="FF0000"/>
          <w:sz w:val="28"/>
        </w:rPr>
        <w:instrText xml:space="preserve">XE </w:instrText>
      </w:r>
      <w:r w:rsidR="00690255" w:rsidRPr="002B7066">
        <w:rPr>
          <w:rFonts w:ascii="Calibri" w:hAnsi="Calibri"/>
          <w:sz w:val="28"/>
        </w:rPr>
        <w:instrText>“</w:instrText>
      </w:r>
      <w:r w:rsidR="00690255" w:rsidRPr="002B7066">
        <w:rPr>
          <w:rFonts w:ascii="Calibri" w:hAnsi="Calibri" w:hint="eastAsia"/>
          <w:sz w:val="28"/>
        </w:rPr>
        <w:instrText>Calculator</w:instrText>
      </w:r>
      <w:r w:rsidR="00690255" w:rsidRPr="002B7066">
        <w:rPr>
          <w:rFonts w:ascii="Calibri" w:hAnsi="Calibri"/>
          <w:sz w:val="28"/>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B04B0" w:rsidRPr="002B7066">
        <w:rPr>
          <w:rFonts w:ascii="Calibri" w:hAnsi="Calibri"/>
          <w:sz w:val="28"/>
        </w:rPr>
        <w:instrText>"</w:instrText>
      </w:r>
      <w:r w:rsidR="00CB04B0" w:rsidRPr="002B7066">
        <w:rPr>
          <w:rFonts w:ascii="Calibri" w:hAnsi="Calibri" w:cs="Courier New"/>
          <w:sz w:val="28"/>
          <w:szCs w:val="21"/>
        </w:rPr>
        <w:instrText>Equivalent Hours Calculator"</w:instrText>
      </w:r>
      <w:r w:rsidR="00CB04B0" w:rsidRPr="002B7066">
        <w:rPr>
          <w:rFonts w:ascii="Calibri" w:hAnsi="Calibri"/>
          <w:sz w:val="28"/>
        </w:rPr>
        <w:instrText xml:space="preserve"> </w:instrText>
      </w:r>
      <w:r w:rsidR="00CB04B0" w:rsidRPr="002B7066">
        <w:rPr>
          <w:rFonts w:ascii="Calibri" w:hAnsi="Calibri"/>
          <w:sz w:val="28"/>
        </w:rPr>
        <w:fldChar w:fldCharType="end"/>
      </w:r>
      <w:r>
        <w:t xml:space="preserve"> </w:t>
      </w:r>
    </w:p>
    <w:p w14:paraId="08F50AFE" w14:textId="77777777" w:rsidR="0031213C" w:rsidRDefault="0031213C" w:rsidP="008A2827">
      <w:pPr>
        <w:pStyle w:val="NormalLevel4"/>
      </w:pPr>
    </w:p>
    <w:p w14:paraId="3BB37808" w14:textId="77777777" w:rsidR="0031213C" w:rsidRPr="00BB1F2F" w:rsidRDefault="0031213C" w:rsidP="008A2827">
      <w:pPr>
        <w:pStyle w:val="NormalLevel4"/>
      </w:pPr>
      <w:r>
        <w:t xml:space="preserve">To aid in this calculation, GLD includes the </w:t>
      </w:r>
      <w:r>
        <w:rPr>
          <w:iCs/>
        </w:rPr>
        <w:t>Equivalent Hours</w:t>
      </w:r>
      <w:r w:rsidR="00CB04B0" w:rsidRPr="002B7066">
        <w:rPr>
          <w:rFonts w:ascii="Calibri" w:hAnsi="Calibri"/>
          <w:b/>
          <w:iCs/>
          <w:sz w:val="28"/>
        </w:rPr>
        <w:fldChar w:fldCharType="begin"/>
      </w:r>
      <w:r w:rsidR="00CB04B0" w:rsidRPr="002B7066">
        <w:rPr>
          <w:rFonts w:ascii="Calibri" w:hAnsi="Calibri"/>
          <w:b/>
          <w:iCs/>
          <w:sz w:val="28"/>
        </w:rPr>
        <w:instrText xml:space="preserve"> </w:instrText>
      </w:r>
      <w:r w:rsidR="00387BC5" w:rsidRPr="00387BC5">
        <w:rPr>
          <w:rFonts w:ascii="Calibri" w:hAnsi="Calibri"/>
          <w:b/>
          <w:iCs/>
          <w:color w:val="FF0000"/>
          <w:sz w:val="28"/>
        </w:rPr>
        <w:instrText xml:space="preserve">XE </w:instrText>
      </w:r>
      <w:r w:rsidR="00730311" w:rsidRPr="002B7066">
        <w:rPr>
          <w:rFonts w:ascii="Calibri" w:hAnsi="Calibri"/>
          <w:b/>
          <w:iCs/>
          <w:sz w:val="28"/>
        </w:rPr>
        <w:instrText>“Equivalent hours”</w:instrText>
      </w:r>
      <w:r w:rsidR="00CB04B0" w:rsidRPr="002B7066">
        <w:rPr>
          <w:rFonts w:ascii="Calibri" w:hAnsi="Calibri"/>
          <w:b/>
          <w:iCs/>
          <w:sz w:val="28"/>
        </w:rPr>
        <w:instrText xml:space="preserve"> </w:instrText>
      </w:r>
      <w:r w:rsidR="00CB04B0" w:rsidRPr="002B7066">
        <w:rPr>
          <w:rFonts w:ascii="Calibri" w:hAnsi="Calibri"/>
          <w:b/>
          <w:iCs/>
          <w:sz w:val="28"/>
        </w:rPr>
        <w:fldChar w:fldCharType="end"/>
      </w:r>
      <w:r>
        <w:rPr>
          <w:iCs/>
        </w:rPr>
        <w:t xml:space="preserve"> Calcula</w:t>
      </w:r>
      <w:smartTag w:uri="urn:schemas-microsoft-com:office:smarttags" w:element="PersonName">
        <w:r>
          <w:rPr>
            <w:iCs/>
          </w:rPr>
          <w:t>to</w:t>
        </w:r>
      </w:smartTag>
      <w:r>
        <w:rPr>
          <w:iCs/>
        </w:rPr>
        <w:t>r</w:t>
      </w:r>
      <w:r w:rsidR="00E62D03" w:rsidRPr="002B7066">
        <w:rPr>
          <w:rFonts w:ascii="Calibri" w:hAnsi="Calibri"/>
          <w:b/>
          <w:iCs/>
          <w:sz w:val="28"/>
        </w:rPr>
        <w:fldChar w:fldCharType="begin"/>
      </w:r>
      <w:r w:rsidR="00E62D03" w:rsidRPr="002B7066">
        <w:rPr>
          <w:rFonts w:ascii="Calibri" w:hAnsi="Calibri"/>
          <w:b/>
          <w:iCs/>
          <w:sz w:val="28"/>
        </w:rPr>
        <w:instrText xml:space="preserve"> </w:instrText>
      </w:r>
      <w:r w:rsidR="00387BC5" w:rsidRPr="00387BC5">
        <w:rPr>
          <w:rFonts w:ascii="Calibri" w:hAnsi="Calibri"/>
          <w:b/>
          <w:iCs/>
          <w:color w:val="FF0000"/>
          <w:sz w:val="28"/>
        </w:rPr>
        <w:instrText xml:space="preserve">XE </w:instrText>
      </w:r>
      <w:r w:rsidR="00690255" w:rsidRPr="002B7066">
        <w:rPr>
          <w:rFonts w:ascii="Calibri" w:hAnsi="Calibri"/>
          <w:b/>
          <w:iCs/>
          <w:sz w:val="28"/>
        </w:rPr>
        <w:instrText>“Calculator”</w:instrText>
      </w:r>
      <w:r w:rsidR="00E62D03" w:rsidRPr="002B7066">
        <w:rPr>
          <w:rFonts w:ascii="Calibri" w:hAnsi="Calibri"/>
          <w:b/>
          <w:iCs/>
          <w:sz w:val="28"/>
        </w:rPr>
        <w:instrText xml:space="preserve"> </w:instrText>
      </w:r>
      <w:r w:rsidR="00E62D03" w:rsidRPr="002B7066">
        <w:rPr>
          <w:rFonts w:ascii="Calibri" w:hAnsi="Calibri"/>
          <w:b/>
          <w:iCs/>
          <w:sz w:val="28"/>
        </w:rPr>
        <w:fldChar w:fldCharType="end"/>
      </w:r>
      <w:r w:rsidR="00CB04B0" w:rsidRPr="002B7066">
        <w:rPr>
          <w:rFonts w:ascii="Calibri" w:hAnsi="Calibri"/>
          <w:b/>
          <w:iCs/>
          <w:sz w:val="28"/>
        </w:rPr>
        <w:fldChar w:fldCharType="begin"/>
      </w:r>
      <w:r w:rsidR="00CB04B0" w:rsidRPr="002B7066">
        <w:rPr>
          <w:rFonts w:ascii="Calibri" w:hAnsi="Calibri"/>
          <w:b/>
          <w:iCs/>
          <w:sz w:val="28"/>
        </w:rPr>
        <w:instrText xml:space="preserve"> </w:instrText>
      </w:r>
      <w:r w:rsidR="00387BC5" w:rsidRPr="00387BC5">
        <w:rPr>
          <w:rFonts w:ascii="Calibri" w:hAnsi="Calibri"/>
          <w:b/>
          <w:iCs/>
          <w:color w:val="FF0000"/>
          <w:sz w:val="28"/>
        </w:rPr>
        <w:instrText xml:space="preserve">XE </w:instrText>
      </w:r>
      <w:r w:rsidR="00CB04B0" w:rsidRPr="002B7066">
        <w:rPr>
          <w:rFonts w:ascii="Calibri" w:hAnsi="Calibri"/>
          <w:b/>
          <w:iCs/>
          <w:sz w:val="28"/>
        </w:rPr>
        <w:instrText>"</w:instrText>
      </w:r>
      <w:r w:rsidR="00CB04B0" w:rsidRPr="002B7066">
        <w:rPr>
          <w:rFonts w:ascii="Calibri" w:hAnsi="Calibri" w:cs="Courier New"/>
          <w:b/>
          <w:sz w:val="28"/>
          <w:szCs w:val="21"/>
        </w:rPr>
        <w:instrText>Equivalent Hours Calculator"</w:instrText>
      </w:r>
      <w:r w:rsidR="00CB04B0" w:rsidRPr="002B7066">
        <w:rPr>
          <w:rFonts w:ascii="Calibri" w:hAnsi="Calibri"/>
          <w:b/>
          <w:iCs/>
          <w:sz w:val="28"/>
        </w:rPr>
        <w:instrText xml:space="preserve"> </w:instrText>
      </w:r>
      <w:r w:rsidR="00CB04B0" w:rsidRPr="002B7066">
        <w:rPr>
          <w:rFonts w:ascii="Calibri" w:hAnsi="Calibri"/>
          <w:b/>
          <w:iCs/>
          <w:sz w:val="28"/>
        </w:rPr>
        <w:fldChar w:fldCharType="end"/>
      </w:r>
      <w:r w:rsidRPr="00BB1F2F">
        <w:t xml:space="preserve">, found in the </w:t>
      </w:r>
      <w:r>
        <w:rPr>
          <w:iCs/>
        </w:rPr>
        <w:t>Tools</w:t>
      </w:r>
      <w:r w:rsidRPr="00BB1F2F">
        <w:t xml:space="preserve"> menu, or obtainable directly by clicking the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Hours’ button.  Figure 3.</w:t>
      </w:r>
      <w:r w:rsidRPr="00BB1F2F">
        <w:rPr>
          <w:rFonts w:eastAsia="MS Mincho"/>
        </w:rPr>
        <w:t>5</w:t>
      </w:r>
      <w:r w:rsidRPr="00BB1F2F">
        <w:t xml:space="preserve"> shows a view of the Equivalent Hours Calculator.</w:t>
      </w:r>
    </w:p>
    <w:p w14:paraId="6F10A8DD" w14:textId="77777777" w:rsidR="00197D79" w:rsidRDefault="00197D79" w:rsidP="008A2827">
      <w:pPr>
        <w:pStyle w:val="NormalLevel4"/>
      </w:pPr>
    </w:p>
    <w:p w14:paraId="6D2B1DF1" w14:textId="2F85976B" w:rsidR="0031213C" w:rsidRDefault="00322898">
      <w:pPr>
        <w:pStyle w:val="NormalIndent"/>
        <w:jc w:val="center"/>
        <w:rPr>
          <w:sz w:val="24"/>
        </w:rPr>
      </w:pPr>
      <w:r w:rsidRPr="0001032C">
        <w:rPr>
          <w:noProof/>
          <w:sz w:val="24"/>
        </w:rPr>
        <w:drawing>
          <wp:inline distT="0" distB="0" distL="0" distR="0" wp14:anchorId="43EDF5E7" wp14:editId="4E1C5214">
            <wp:extent cx="1568450" cy="2785745"/>
            <wp:effectExtent l="0" t="0" r="0" b="0"/>
            <wp:docPr id="138" name="Picture 43" descr="EqvHoursCalc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qvHoursCalculato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68450" cy="2785745"/>
                    </a:xfrm>
                    <a:prstGeom prst="rect">
                      <a:avLst/>
                    </a:prstGeom>
                    <a:noFill/>
                    <a:ln>
                      <a:noFill/>
                    </a:ln>
                  </pic:spPr>
                </pic:pic>
              </a:graphicData>
            </a:graphic>
          </wp:inline>
        </w:drawing>
      </w:r>
    </w:p>
    <w:p w14:paraId="2A28A9E7" w14:textId="77777777" w:rsidR="0031213C" w:rsidRDefault="0031213C">
      <w:pPr>
        <w:pStyle w:val="NormalIndent"/>
        <w:jc w:val="center"/>
        <w:rPr>
          <w:sz w:val="24"/>
        </w:rPr>
      </w:pPr>
    </w:p>
    <w:p w14:paraId="750AC66D" w14:textId="77777777" w:rsidR="0031213C" w:rsidRDefault="0031213C" w:rsidP="000259CC">
      <w:pPr>
        <w:pStyle w:val="FigureDescription"/>
      </w:pPr>
      <w:r>
        <w:t>Fig. 3.5  Equivalent Hours</w:t>
      </w:r>
      <w:r w:rsidR="00CB04B0" w:rsidRPr="002B7066">
        <w:fldChar w:fldCharType="begin"/>
      </w:r>
      <w:r w:rsidR="00CB04B0" w:rsidRPr="002B7066">
        <w:instrText xml:space="preserve"> </w:instrText>
      </w:r>
      <w:r w:rsidR="00387BC5" w:rsidRPr="00387BC5">
        <w:rPr>
          <w:color w:val="FF0000"/>
        </w:rPr>
        <w:instrText xml:space="preserve">XE </w:instrText>
      </w:r>
      <w:r w:rsidR="00730311" w:rsidRPr="002B7066">
        <w:instrText>“Equivalent hours”</w:instrText>
      </w:r>
      <w:r w:rsidR="00CB04B0" w:rsidRPr="002B7066">
        <w:instrText xml:space="preserve"> </w:instrText>
      </w:r>
      <w:r w:rsidR="00CB04B0" w:rsidRPr="002B7066">
        <w:fldChar w:fldCharType="end"/>
      </w:r>
      <w:r>
        <w:t xml:space="preserve"> Calcula</w:t>
      </w:r>
      <w:smartTag w:uri="urn:schemas-microsoft-com:office:smarttags" w:element="PersonName">
        <w:r>
          <w:t>to</w:t>
        </w:r>
      </w:smartTag>
      <w:r>
        <w:t>r</w:t>
      </w:r>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“Calculator”</w:instrText>
      </w:r>
      <w:r w:rsidR="00E62D03" w:rsidRPr="002B7066">
        <w:instrText xml:space="preserve"> </w:instrText>
      </w:r>
      <w:r w:rsidR="00E62D03" w:rsidRPr="002B7066">
        <w:fldChar w:fldCharType="end"/>
      </w:r>
      <w:r w:rsidR="00CB04B0" w:rsidRPr="002B7066">
        <w:fldChar w:fldCharType="begin"/>
      </w:r>
      <w:r w:rsidR="00CB04B0" w:rsidRPr="002B7066">
        <w:instrText xml:space="preserve"> </w:instrText>
      </w:r>
      <w:r w:rsidR="00387BC5" w:rsidRPr="00387BC5">
        <w:rPr>
          <w:color w:val="FF0000"/>
        </w:rPr>
        <w:instrText xml:space="preserve">XE </w:instrText>
      </w:r>
      <w:r w:rsidR="00CB04B0" w:rsidRPr="002B7066">
        <w:instrText>"</w:instrText>
      </w:r>
      <w:r w:rsidR="00CB04B0" w:rsidRPr="002B7066">
        <w:rPr>
          <w:rFonts w:cs="Courier New"/>
          <w:szCs w:val="21"/>
        </w:rPr>
        <w:instrText>Equivalent Hours Calculator"</w:instrText>
      </w:r>
      <w:r w:rsidR="00CB04B0" w:rsidRPr="002B7066">
        <w:instrText xml:space="preserve"> </w:instrText>
      </w:r>
      <w:r w:rsidR="00CB04B0" w:rsidRPr="002B7066">
        <w:fldChar w:fldCharType="end"/>
      </w:r>
    </w:p>
    <w:p w14:paraId="396B36B0" w14:textId="77777777" w:rsidR="003C0E11" w:rsidRDefault="003C0E11" w:rsidP="000259CC">
      <w:pPr>
        <w:pStyle w:val="FigureDescription"/>
      </w:pPr>
    </w:p>
    <w:p w14:paraId="611DD7C6" w14:textId="10BFAD02" w:rsidR="0031213C" w:rsidRDefault="00322898" w:rsidP="008A2827">
      <w:pPr>
        <w:pStyle w:val="NormalLevel4"/>
      </w:pPr>
      <w:r w:rsidRPr="00A162A8">
        <w:rPr>
          <w:noProof/>
        </w:rPr>
        <mc:AlternateContent>
          <mc:Choice Requires="wps">
            <w:drawing>
              <wp:anchor distT="0" distB="0" distL="114300" distR="114300" simplePos="0" relativeHeight="251599360" behindDoc="0" locked="0" layoutInCell="1" allowOverlap="1" wp14:anchorId="0F291704" wp14:editId="72AA77B7">
                <wp:simplePos x="0" y="0"/>
                <wp:positionH relativeFrom="column">
                  <wp:posOffset>-658495</wp:posOffset>
                </wp:positionH>
                <wp:positionV relativeFrom="paragraph">
                  <wp:posOffset>150495</wp:posOffset>
                </wp:positionV>
                <wp:extent cx="516255" cy="381000"/>
                <wp:effectExtent l="0" t="635" r="0" b="0"/>
                <wp:wrapNone/>
                <wp:docPr id="150225967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0011ED" w14:textId="77777777" w:rsidR="00D07F60" w:rsidRDefault="00D07F60">
                            <w:r w:rsidRPr="00DE71D0">
                              <w:object w:dxaOrig="1200" w:dyaOrig="615" w14:anchorId="44064DBA">
                                <v:shape id="_x0000_i1442" type="#_x0000_t75" style="width:27.65pt;height:21.75pt">
                                  <v:imagedata r:id="rId26" o:title=""/>
                                </v:shape>
                                <o:OLEObject Type="Embed" ProgID="PBrush" ShapeID="_x0000_i1442" DrawAspect="Content" ObjectID="_1775483370" r:id="rId118"/>
                              </w:object>
                            </w:r>
                          </w:p>
                          <w:p w14:paraId="35BCA53D" w14:textId="77777777" w:rsidR="00D07F60" w:rsidRDefault="00D07F6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291704" id="Text Box 105" o:spid="_x0000_s1056" type="#_x0000_t202" style="position:absolute;left:0;text-align:left;margin-left:-51.85pt;margin-top:11.85pt;width:40.65pt;height:30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" stroked="f">
                <v:textbox>
                  <w:txbxContent>
                    <w:p w14:paraId="780011ED" w14:textId="77777777" w:rsidR="00D07F60" w:rsidRDefault="00D07F60">
                      <w:r w:rsidRPr="00DE71D0">
                        <w:object w:dxaOrig="1200" w:dyaOrig="615" w14:anchorId="44064DBA">
                          <v:shape id="_x0000_i1442" type="#_x0000_t75" style="width:27.65pt;height:21.75pt">
                            <v:imagedata r:id="rId26" o:title=""/>
                          </v:shape>
                          <o:OLEObject Type="Embed" ProgID="PBrush" ShapeID="_x0000_i1442" DrawAspect="Content" ObjectID="_1775483370" r:id="rId119"/>
                        </w:object>
                      </w:r>
                    </w:p>
                    <w:p w14:paraId="35BCA53D" w14:textId="77777777" w:rsidR="00D07F60" w:rsidRDefault="00D07F60"/>
                  </w:txbxContent>
                </v:textbox>
              </v:shape>
            </w:pict>
          </mc:Fallback>
        </mc:AlternateContent>
      </w:r>
      <w:r w:rsidR="0031213C">
        <w:t>Remember that although the vertical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rsidR="0031213C">
        <w:t xml:space="preserv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calculation results are not extremely dependent on the running hours within one zone for multi-zone designs, the </w:t>
      </w:r>
      <w:smartTag w:uri="urn:schemas-microsoft-com:office:smarttags" w:element="PersonName">
        <w:r w:rsidR="0031213C">
          <w:t>to</w:t>
        </w:r>
      </w:smartTag>
      <w:r w:rsidR="0031213C">
        <w:t>tal number of running hours across the zones can certainly affect the required bore length.  The user should attempt to enter the running hours as accurately as possible.</w:t>
      </w:r>
    </w:p>
    <w:p w14:paraId="50EBBEF7" w14:textId="77777777" w:rsidR="0031213C" w:rsidRDefault="0031213C" w:rsidP="008A2827">
      <w:pPr>
        <w:pStyle w:val="NormalLevel4"/>
      </w:pPr>
      <w:r>
        <w:t>Equivalent hours are unnecessary for a surface water design, since long-term buildup effects are unimportant.  If a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is linked to a Surface Water Design module, the hours will not be visible.</w:t>
      </w:r>
    </w:p>
    <w:p w14:paraId="7F09E31E" w14:textId="77777777" w:rsidR="0031213C" w:rsidRDefault="0031213C" w:rsidP="008A2827">
      <w:pPr>
        <w:pStyle w:val="NormalLevel4"/>
      </w:pPr>
    </w:p>
    <w:p w14:paraId="395AEA7D" w14:textId="77777777" w:rsidR="0031213C" w:rsidRDefault="0031213C" w:rsidP="00E46359">
      <w:pPr>
        <w:pStyle w:val="TOCLevel4"/>
      </w:pPr>
      <w:bookmarkStart w:id="283" w:name="_Toc319709522"/>
      <w:bookmarkStart w:id="284" w:name="_Toc320027083"/>
      <w:bookmarkStart w:id="285" w:name="_Toc521589710"/>
      <w:r>
        <w:t>Days per Week</w:t>
      </w:r>
      <w:bookmarkEnd w:id="283"/>
      <w:bookmarkEnd w:id="284"/>
      <w:bookmarkEnd w:id="285"/>
    </w:p>
    <w:p w14:paraId="6FE28929" w14:textId="77777777" w:rsidR="0031213C" w:rsidRDefault="0031213C" w:rsidP="008A2827">
      <w:pPr>
        <w:pStyle w:val="NormalLevel4"/>
      </w:pPr>
    </w:p>
    <w:p w14:paraId="60B4DC3C" w14:textId="77777777" w:rsidR="0031213C" w:rsidRDefault="0031213C" w:rsidP="008A2827">
      <w:pPr>
        <w:pStyle w:val="NormalLevel4"/>
      </w:pPr>
      <w:r>
        <w:lastRenderedPageBreak/>
        <w:t>This value represents the occupation of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in days per week.  The building in the example is only occupied during weekdays, so the value 5.0 was entered.  Decimal values can be used for partial occupations, and the amount can vary between zones.</w:t>
      </w:r>
      <w:r w:rsidR="00197D79">
        <w:t xml:space="preserve"> If the heat loss calculations embody occupancy data, then days per week can be left at the value 7.0</w:t>
      </w:r>
    </w:p>
    <w:p w14:paraId="1571CAD5" w14:textId="77777777" w:rsidR="0031213C" w:rsidRDefault="0031213C" w:rsidP="008A2827">
      <w:pPr>
        <w:pStyle w:val="NormalLevel4"/>
      </w:pPr>
    </w:p>
    <w:p w14:paraId="497F0979" w14:textId="77777777" w:rsidR="0031213C" w:rsidRDefault="0031213C" w:rsidP="008A2827">
      <w:pPr>
        <w:pStyle w:val="NormalLevel4"/>
      </w:pPr>
      <w:r>
        <w:t>Again, the occupation is unnecessary for a surface water design, since long-term buildup effects are unimportant.  If a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is linked to a Surface Water Design module, the days per week will not be visible.</w:t>
      </w:r>
    </w:p>
    <w:p w14:paraId="299B345C" w14:textId="77777777" w:rsidR="0031213C" w:rsidRDefault="0031213C" w:rsidP="008A2827">
      <w:pPr>
        <w:pStyle w:val="NormalLevel4"/>
      </w:pPr>
    </w:p>
    <w:p w14:paraId="42347940" w14:textId="77777777" w:rsidR="0031213C" w:rsidRDefault="0031213C" w:rsidP="000259CC">
      <w:pPr>
        <w:pStyle w:val="TOCLevel3"/>
      </w:pPr>
      <w:bookmarkStart w:id="286" w:name="_Toc319709523"/>
      <w:bookmarkStart w:id="287" w:name="_Toc521589711"/>
      <w:r>
        <w:t>Pump Matching</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“Matching</w:instrText>
      </w:r>
      <w:r w:rsidR="00E62D03" w:rsidRPr="002B7066">
        <w:rPr>
          <w:rFonts w:ascii="Calibri" w:hAnsi="Calibri" w:cs="Courier New"/>
          <w:sz w:val="28"/>
          <w:szCs w:val="21"/>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and Selection</w:t>
      </w:r>
      <w:bookmarkEnd w:id="286"/>
      <w:bookmarkEnd w:id="287"/>
    </w:p>
    <w:p w14:paraId="721C5F31" w14:textId="77777777" w:rsidR="0031213C" w:rsidRDefault="0031213C" w:rsidP="00F6553E">
      <w:pPr>
        <w:pStyle w:val="NormalLevel3"/>
      </w:pPr>
    </w:p>
    <w:p w14:paraId="457CDDED" w14:textId="77777777" w:rsidR="0031213C" w:rsidRDefault="0031213C" w:rsidP="00F6553E">
      <w:pPr>
        <w:pStyle w:val="NormalLevel3"/>
      </w:pPr>
      <w:r>
        <w:t>Every zone has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equipment associated with it.  Equipment matching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“Matching</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selection is done within the zone data window, in the lower section entitled,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Specifications at Design Temperature and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In this section, the designer has three choices when matching a pump </w:t>
      </w:r>
      <w:smartTag w:uri="urn:schemas-microsoft-com:office:smarttags" w:element="PersonName">
        <w:r>
          <w:t>to</w:t>
        </w:r>
      </w:smartTag>
      <w:r>
        <w:t xml:space="preserve"> a zone: </w:t>
      </w:r>
    </w:p>
    <w:p w14:paraId="625AA224" w14:textId="77777777" w:rsidR="0031213C" w:rsidRDefault="0031213C" w:rsidP="00F6553E">
      <w:pPr>
        <w:pStyle w:val="NormalLevel3"/>
      </w:pPr>
    </w:p>
    <w:p w14:paraId="4A0B1F23" w14:textId="77777777" w:rsidR="0031213C" w:rsidRDefault="0031213C" w:rsidP="00F6553E">
      <w:pPr>
        <w:pStyle w:val="NormalLevel3"/>
      </w:pPr>
      <w:r>
        <w:t>Automatic selection based on the active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series</w:t>
      </w:r>
    </w:p>
    <w:p w14:paraId="27B65650" w14:textId="77777777" w:rsidR="0031213C" w:rsidRDefault="0031213C" w:rsidP="00F6553E">
      <w:pPr>
        <w:pStyle w:val="NormalLevel3"/>
      </w:pPr>
      <w:r>
        <w:t>Manual selection from a list of all available pumps</w:t>
      </w:r>
    </w:p>
    <w:p w14:paraId="1919F150" w14:textId="77777777" w:rsidR="0031213C" w:rsidRDefault="0031213C" w:rsidP="00F6553E">
      <w:pPr>
        <w:pStyle w:val="NormalLevel3"/>
      </w:pPr>
      <w:r>
        <w:t>Custom input of pump data</w:t>
      </w:r>
    </w:p>
    <w:p w14:paraId="134B5106" w14:textId="77777777" w:rsidR="0031213C" w:rsidRDefault="0031213C" w:rsidP="00F6553E">
      <w:pPr>
        <w:pStyle w:val="NormalLevel3"/>
      </w:pPr>
    </w:p>
    <w:p w14:paraId="4B70072E" w14:textId="77777777" w:rsidR="0031213C" w:rsidRDefault="0031213C" w:rsidP="00F6553E">
      <w:pPr>
        <w:pStyle w:val="NormalLevel3"/>
      </w:pPr>
      <w:r>
        <w:t>Once selected, the zone retains all of the information associated with the pump chosen.  This information includes the pump name, the number of pumps, and the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consumption, EER/COP,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and partial load fac</w:t>
      </w:r>
      <w:smartTag w:uri="urn:schemas-microsoft-com:office:smarttags" w:element="PersonName">
        <w:r>
          <w:t>to</w:t>
        </w:r>
      </w:smartTag>
      <w:r>
        <w:t>r in both cooling and heating modes.  If obtained from the list of available pumps, detailed information is also available, including the manufacturer and series name, the pump type, and the inlet load temperatures.</w:t>
      </w:r>
    </w:p>
    <w:p w14:paraId="23D04BCD" w14:textId="77777777" w:rsidR="0031213C" w:rsidRDefault="0031213C" w:rsidP="00F6553E">
      <w:pPr>
        <w:pStyle w:val="NormalLevel3"/>
      </w:pPr>
    </w:p>
    <w:p w14:paraId="08F8B405" w14:textId="77777777" w:rsidR="0031213C" w:rsidRDefault="0031213C" w:rsidP="00F6553E">
      <w:pPr>
        <w:pStyle w:val="NormalLevel3"/>
      </w:pPr>
      <w:r>
        <w:t>Figure 3.</w:t>
      </w:r>
      <w:r>
        <w:rPr>
          <w:lang w:eastAsia="ja-JP"/>
        </w:rPr>
        <w:t>6</w:t>
      </w:r>
      <w:r>
        <w:t xml:space="preserve"> shows the pump selection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“Pump S</w:instrText>
      </w:r>
      <w:r w:rsidR="00690255" w:rsidRPr="002B7066">
        <w:rPr>
          <w:rFonts w:ascii="Calibri" w:hAnsi="Calibri" w:cs="Courier New"/>
          <w:b/>
          <w:sz w:val="28"/>
          <w:szCs w:val="21"/>
        </w:rPr>
        <w:instrText>election"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section of the zone data window with sample data matched to the loads data of figure 3.4.</w:t>
      </w:r>
    </w:p>
    <w:p w14:paraId="481ECE4D" w14:textId="77777777" w:rsidR="0031213C" w:rsidRDefault="0031213C" w:rsidP="00F6553E">
      <w:pPr>
        <w:pStyle w:val="NormalLevel3"/>
      </w:pPr>
    </w:p>
    <w:p w14:paraId="60DD396F" w14:textId="77777777" w:rsidR="0031213C" w:rsidRPr="00BB1F2F" w:rsidRDefault="0031213C" w:rsidP="00F6553E">
      <w:pPr>
        <w:pStyle w:val="NormalLevel3"/>
      </w:pPr>
      <w:r>
        <w:t>Several buttons can be found in the pump selection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“Pump S</w:instrText>
      </w:r>
      <w:r w:rsidR="00690255" w:rsidRPr="002B7066">
        <w:rPr>
          <w:rFonts w:ascii="Calibri" w:hAnsi="Calibri" w:cs="Courier New"/>
          <w:b/>
          <w:sz w:val="28"/>
          <w:szCs w:val="21"/>
        </w:rPr>
        <w:instrText>election"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section.  These include </w:t>
      </w:r>
      <w:r>
        <w:rPr>
          <w:i/>
        </w:rPr>
        <w:t>Auto-Select, Select, Details</w:t>
      </w:r>
      <w:r w:rsidR="00E62D03" w:rsidRPr="002B7066">
        <w:rPr>
          <w:rFonts w:ascii="Calibri" w:hAnsi="Calibri"/>
          <w:b/>
          <w:i/>
          <w:sz w:val="28"/>
        </w:rPr>
        <w:fldChar w:fldCharType="begin"/>
      </w:r>
      <w:r w:rsidR="00E62D03"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“Details”</w:instrText>
      </w:r>
      <w:r w:rsidR="00E62D03" w:rsidRPr="002B7066">
        <w:rPr>
          <w:rFonts w:ascii="Calibri" w:hAnsi="Calibri"/>
          <w:b/>
          <w:i/>
          <w:sz w:val="28"/>
        </w:rPr>
        <w:instrText xml:space="preserve"> </w:instrText>
      </w:r>
      <w:r w:rsidR="00E62D03" w:rsidRPr="002B7066">
        <w:rPr>
          <w:rFonts w:ascii="Calibri" w:hAnsi="Calibri"/>
          <w:b/>
          <w:i/>
          <w:sz w:val="28"/>
        </w:rPr>
        <w:fldChar w:fldCharType="end"/>
      </w:r>
      <w:r>
        <w:rPr>
          <w:i/>
        </w:rPr>
        <w:t xml:space="preserve">, </w:t>
      </w:r>
      <w:r w:rsidRPr="00BB1F2F">
        <w:t>and</w:t>
      </w:r>
      <w:r>
        <w:rPr>
          <w:i/>
        </w:rPr>
        <w:t xml:space="preserve"> Clear</w:t>
      </w:r>
      <w:r w:rsidR="00E62D03" w:rsidRPr="002B7066">
        <w:rPr>
          <w:rFonts w:ascii="Calibri" w:hAnsi="Calibri"/>
          <w:b/>
          <w:i/>
          <w:sz w:val="28"/>
        </w:rPr>
        <w:fldChar w:fldCharType="begin"/>
      </w:r>
      <w:r w:rsidR="00E62D03"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“Clear”</w:instrText>
      </w:r>
      <w:r w:rsidR="00E62D03" w:rsidRPr="002B7066">
        <w:rPr>
          <w:rFonts w:ascii="Calibri" w:hAnsi="Calibri"/>
          <w:b/>
          <w:i/>
          <w:sz w:val="28"/>
        </w:rPr>
        <w:instrText xml:space="preserve"> </w:instrText>
      </w:r>
      <w:r w:rsidR="00E62D03" w:rsidRPr="002B7066">
        <w:rPr>
          <w:rFonts w:ascii="Calibri" w:hAnsi="Calibri"/>
          <w:b/>
          <w:i/>
          <w:sz w:val="28"/>
        </w:rPr>
        <w:fldChar w:fldCharType="end"/>
      </w:r>
      <w:r>
        <w:rPr>
          <w:i/>
        </w:rPr>
        <w:t>.</w:t>
      </w:r>
      <w:r w:rsidRPr="00BB1F2F">
        <w:t xml:space="preserve">  A checkbox is also included to indicate when the pump is a ‘custom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“Custom pump” </w:instrText>
      </w:r>
      <w:r w:rsidR="00690255" w:rsidRPr="002B7066">
        <w:rPr>
          <w:rFonts w:ascii="Calibri" w:hAnsi="Calibri"/>
          <w:b/>
          <w:sz w:val="28"/>
        </w:rPr>
        <w:fldChar w:fldCharType="end"/>
      </w:r>
      <w:r w:rsidRPr="00BB1F2F">
        <w:t>’, or a pump not included in GLD’s internal list of pumps.</w:t>
      </w:r>
    </w:p>
    <w:p w14:paraId="21F152E2" w14:textId="77777777" w:rsidR="0031213C" w:rsidRDefault="0031213C" w:rsidP="00F6553E">
      <w:pPr>
        <w:pStyle w:val="NormalLevel3"/>
      </w:pPr>
    </w:p>
    <w:p w14:paraId="42056FBC" w14:textId="02A961E1" w:rsidR="0031213C" w:rsidRDefault="00322898">
      <w:pPr>
        <w:pStyle w:val="NormalIndent"/>
        <w:jc w:val="center"/>
        <w:rPr>
          <w:sz w:val="24"/>
        </w:rPr>
      </w:pPr>
      <w:r w:rsidRPr="0001032C">
        <w:rPr>
          <w:noProof/>
          <w:sz w:val="24"/>
        </w:rPr>
        <w:lastRenderedPageBreak/>
        <w:drawing>
          <wp:inline distT="0" distB="0" distL="0" distR="0" wp14:anchorId="1AFF89B2" wp14:editId="43E3510E">
            <wp:extent cx="4244975" cy="1762125"/>
            <wp:effectExtent l="0" t="0" r="0" b="0"/>
            <wp:docPr id="139" name="Picture 44" descr="LOZoneManagerPu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LOZoneManagerPump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244975" cy="1762125"/>
                    </a:xfrm>
                    <a:prstGeom prst="rect">
                      <a:avLst/>
                    </a:prstGeom>
                    <a:noFill/>
                    <a:ln>
                      <a:noFill/>
                    </a:ln>
                  </pic:spPr>
                </pic:pic>
              </a:graphicData>
            </a:graphic>
          </wp:inline>
        </w:drawing>
      </w:r>
      <w:r w:rsidR="0031213C">
        <w:rPr>
          <w:sz w:val="24"/>
        </w:rPr>
        <w:br/>
      </w:r>
    </w:p>
    <w:p w14:paraId="659C4BA6" w14:textId="77777777" w:rsidR="0031213C" w:rsidRDefault="0031213C" w:rsidP="000259CC">
      <w:pPr>
        <w:pStyle w:val="FigureDescription"/>
      </w:pPr>
      <w:r>
        <w:t>Fig. 3.</w:t>
      </w:r>
      <w:r>
        <w:rPr>
          <w:rFonts w:eastAsia="MS Mincho"/>
        </w:rPr>
        <w:t>6</w:t>
      </w:r>
      <w:r>
        <w:t xml:space="preserve">  Sample Pump Selection</w:t>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“Pump S</w:instrText>
      </w:r>
      <w:r w:rsidR="00CB04B0" w:rsidRPr="002B7066">
        <w:rPr>
          <w:rFonts w:ascii="Calibri" w:hAnsi="Calibri" w:cs="Courier New"/>
          <w:sz w:val="28"/>
          <w:szCs w:val="21"/>
        </w:rPr>
        <w:instrText>election"</w:instrText>
      </w:r>
      <w:r w:rsidR="00CB04B0" w:rsidRPr="002B7066">
        <w:rPr>
          <w:rFonts w:ascii="Calibri" w:hAnsi="Calibri"/>
          <w:sz w:val="28"/>
        </w:rPr>
        <w:instrText xml:space="preserve"> </w:instrText>
      </w:r>
      <w:r w:rsidR="00CB04B0" w:rsidRPr="002B7066">
        <w:rPr>
          <w:rFonts w:ascii="Calibri" w:hAnsi="Calibri"/>
          <w:sz w:val="28"/>
        </w:rPr>
        <w:fldChar w:fldCharType="end"/>
      </w:r>
      <w:r>
        <w:t xml:space="preserve"> Section with Data</w:t>
      </w:r>
    </w:p>
    <w:p w14:paraId="380EFCAB" w14:textId="77777777" w:rsidR="0031213C" w:rsidRDefault="0031213C" w:rsidP="000259CC">
      <w:pPr>
        <w:pStyle w:val="FigureDescription"/>
      </w:pPr>
    </w:p>
    <w:p w14:paraId="31FFEC09" w14:textId="77777777" w:rsidR="0031213C" w:rsidRDefault="0031213C" w:rsidP="00E46359">
      <w:pPr>
        <w:pStyle w:val="TOCLevel4"/>
      </w:pPr>
      <w:bookmarkStart w:id="288" w:name="_Toc319709524"/>
      <w:bookmarkStart w:id="289" w:name="_Toc320027084"/>
      <w:bookmarkStart w:id="290" w:name="_Toc521589712"/>
      <w:r>
        <w:t>Au</w:t>
      </w:r>
      <w:smartTag w:uri="urn:schemas-microsoft-com:office:smarttags" w:element="PersonName">
        <w:r>
          <w:t>to</w:t>
        </w:r>
      </w:smartTag>
      <w:r>
        <w:t>-Select</w:t>
      </w:r>
      <w:bookmarkEnd w:id="288"/>
      <w:bookmarkEnd w:id="289"/>
      <w:bookmarkEnd w:id="290"/>
    </w:p>
    <w:p w14:paraId="420EECC9" w14:textId="77777777" w:rsidR="0031213C" w:rsidRDefault="0031213C" w:rsidP="008A2827">
      <w:pPr>
        <w:pStyle w:val="NormalLevel4"/>
      </w:pPr>
    </w:p>
    <w:p w14:paraId="519EBADA" w14:textId="77777777" w:rsidR="0031213C" w:rsidRPr="00BB1F2F" w:rsidRDefault="0031213C" w:rsidP="008A2827">
      <w:pPr>
        <w:pStyle w:val="NormalLevel4"/>
      </w:pPr>
      <w:r>
        <w:t>This option is by far the easiest method of matching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“Matching</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 pump to the loads in a particular zone.  By clicking the Auto-Select</w:t>
      </w:r>
      <w:r w:rsidRPr="00BB1F2F">
        <w:t xml:space="preserve"> button, GLD utilizes the information stored for the active pump series and determines which pump within the list is best suited to the zone in question.  If the listed pumps are too small for the zone loads, the software increases the number of pumps of each size until an acceptable match is achieved.</w:t>
      </w:r>
    </w:p>
    <w:p w14:paraId="5173233F" w14:textId="77777777" w:rsidR="0031213C" w:rsidRDefault="0031213C" w:rsidP="008A2827">
      <w:pPr>
        <w:pStyle w:val="NormalLevel4"/>
      </w:pPr>
    </w:p>
    <w:p w14:paraId="491C10DC" w14:textId="77777777" w:rsidR="0031213C" w:rsidRPr="00BB1F2F" w:rsidRDefault="0031213C" w:rsidP="008A2827">
      <w:pPr>
        <w:pStyle w:val="NormalLevel4"/>
      </w:pPr>
      <w:r>
        <w:t>The pump selection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“Pump S</w:instrText>
      </w:r>
      <w:r w:rsidR="00690255" w:rsidRPr="002B7066">
        <w:rPr>
          <w:rFonts w:ascii="Calibri" w:hAnsi="Calibri" w:cs="Courier New"/>
          <w:b/>
          <w:sz w:val="28"/>
          <w:szCs w:val="21"/>
        </w:rPr>
        <w:instrText>election"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process uses information from the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This includes the chosen inlet source temperature, the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series, and the initial inlet load temperatures. The flows and load temperatures can be entered at the bottom of the module, and the active heat pump series and load temperatures may be changed on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tabbed </w:t>
      </w:r>
      <w:r w:rsidRPr="00BB1F2F">
        <w:t>panel.</w:t>
      </w:r>
    </w:p>
    <w:p w14:paraId="54BFB41E" w14:textId="77777777" w:rsidR="0031213C" w:rsidRDefault="0031213C" w:rsidP="008A2827">
      <w:pPr>
        <w:pStyle w:val="NormalLevel4"/>
      </w:pPr>
    </w:p>
    <w:p w14:paraId="596DC7D3" w14:textId="77777777" w:rsidR="0031213C" w:rsidRDefault="0031213C" w:rsidP="00E46359">
      <w:pPr>
        <w:pStyle w:val="TOCLevel4"/>
      </w:pPr>
      <w:bookmarkStart w:id="291" w:name="_Toc319709525"/>
      <w:bookmarkStart w:id="292" w:name="_Toc320027085"/>
      <w:bookmarkStart w:id="293" w:name="_Toc521589713"/>
      <w:r>
        <w:t xml:space="preserve">Manual </w:t>
      </w:r>
      <w:r w:rsidRPr="00581D77">
        <w:t>Select</w:t>
      </w:r>
      <w:bookmarkEnd w:id="291"/>
      <w:bookmarkEnd w:id="292"/>
      <w:bookmarkEnd w:id="293"/>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“Manual Select</w:instrText>
      </w:r>
      <w:r w:rsidR="00CB04B0" w:rsidRPr="002B7066">
        <w:rPr>
          <w:rFonts w:ascii="Calibri" w:hAnsi="Calibri" w:cs="Courier New"/>
          <w:sz w:val="28"/>
          <w:szCs w:val="21"/>
        </w:rPr>
        <w:instrText>"</w:instrText>
      </w:r>
      <w:r w:rsidR="00CB04B0" w:rsidRPr="002B7066">
        <w:rPr>
          <w:rFonts w:ascii="Calibri" w:hAnsi="Calibri"/>
          <w:sz w:val="28"/>
        </w:rPr>
        <w:instrText xml:space="preserve"> </w:instrText>
      </w:r>
      <w:r w:rsidR="00CB04B0" w:rsidRPr="002B7066">
        <w:rPr>
          <w:rFonts w:ascii="Calibri" w:hAnsi="Calibri"/>
          <w:sz w:val="28"/>
        </w:rPr>
        <w:fldChar w:fldCharType="end"/>
      </w:r>
    </w:p>
    <w:p w14:paraId="6397DD31" w14:textId="77777777" w:rsidR="0031213C" w:rsidRDefault="0031213C" w:rsidP="008A2827">
      <w:pPr>
        <w:pStyle w:val="NormalLevel4"/>
      </w:pPr>
    </w:p>
    <w:p w14:paraId="540D7E16" w14:textId="77777777" w:rsidR="0031213C" w:rsidRPr="00BB1F2F" w:rsidRDefault="0031213C" w:rsidP="008A2827">
      <w:pPr>
        <w:pStyle w:val="NormalLevel4"/>
      </w:pPr>
      <w:r>
        <w:t>If an au</w:t>
      </w:r>
      <w:smartTag w:uri="urn:schemas-microsoft-com:office:smarttags" w:element="PersonName">
        <w:r>
          <w:t>to</w:t>
        </w:r>
      </w:smartTag>
      <w:r>
        <w:t>matically selected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is for any reason undesirable, or a different pump series from the same manufacturer, or even from a different manufacturer is required, the Select</w:t>
      </w:r>
      <w:r w:rsidRPr="00BB1F2F">
        <w:t xml:space="preserve"> button may be used.  This button allows the designer to choose any of the stored pumps.  As with the </w:t>
      </w:r>
      <w:r>
        <w:t>Au</w:t>
      </w:r>
      <w:smartTag w:uri="urn:schemas-microsoft-com:office:smarttags" w:element="PersonName">
        <w:r>
          <w:t>to</w:t>
        </w:r>
      </w:smartTag>
      <w:r>
        <w:t>-Select</w:t>
      </w:r>
      <w:r w:rsidRPr="00BB1F2F">
        <w:t xml:space="preserve"> button, all of the associated fields are calculated automatically once the pump is selected.  </w:t>
      </w:r>
    </w:p>
    <w:p w14:paraId="24AAF14E" w14:textId="77777777" w:rsidR="0031213C" w:rsidRDefault="0031213C" w:rsidP="008A2827">
      <w:pPr>
        <w:pStyle w:val="NormalLevel4"/>
      </w:pPr>
    </w:p>
    <w:p w14:paraId="4CF7F29C" w14:textId="77777777" w:rsidR="0031213C" w:rsidRPr="00BB1F2F" w:rsidRDefault="0031213C" w:rsidP="008A2827">
      <w:pPr>
        <w:pStyle w:val="NormalLevel4"/>
      </w:pPr>
      <w:r>
        <w:t>When the Select</w:t>
      </w:r>
      <w:r w:rsidRPr="00BB1F2F">
        <w:t xml:space="preserve"> button is pressed, the selection panel appears, as shown in figure 3.7.  After a pump is chosen, pressing </w:t>
      </w:r>
      <w:r>
        <w:t>Select Pump</w:t>
      </w:r>
      <w:r w:rsidRPr="00BB1F2F">
        <w:t xml:space="preserve"> will place the pump in the zone and automatically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rsidRPr="00BB1F2F">
        <w:t xml:space="preserve"> all of the associated parameters. </w:t>
      </w:r>
      <w:r>
        <w:t>Cancel</w:t>
      </w:r>
      <w:r w:rsidRPr="00BB1F2F">
        <w:t xml:space="preserve"> will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the user to the main display without changing any pumps.  </w:t>
      </w:r>
    </w:p>
    <w:p w14:paraId="5F232A21" w14:textId="77777777" w:rsidR="0031213C" w:rsidRDefault="0031213C" w:rsidP="008A2827">
      <w:pPr>
        <w:pStyle w:val="NormalLevel4"/>
      </w:pPr>
    </w:p>
    <w:p w14:paraId="63141D8F" w14:textId="77777777" w:rsidR="0031213C" w:rsidRDefault="0031213C" w:rsidP="008A2827">
      <w:pPr>
        <w:pStyle w:val="NormalLevel4"/>
      </w:pPr>
    </w:p>
    <w:p w14:paraId="15BEF488" w14:textId="0609178E" w:rsidR="0031213C" w:rsidRDefault="00322898" w:rsidP="008A2827">
      <w:pPr>
        <w:pStyle w:val="NormalLevel4"/>
      </w:pPr>
      <w:r w:rsidRPr="00A162A8">
        <w:rPr>
          <w:noProof/>
        </w:rPr>
        <w:lastRenderedPageBreak/>
        <mc:AlternateContent>
          <mc:Choice Requires="wps">
            <w:drawing>
              <wp:anchor distT="0" distB="0" distL="114300" distR="114300" simplePos="0" relativeHeight="251600384" behindDoc="0" locked="0" layoutInCell="1" allowOverlap="1" wp14:anchorId="3664AE99" wp14:editId="0D941C29">
                <wp:simplePos x="0" y="0"/>
                <wp:positionH relativeFrom="column">
                  <wp:posOffset>-633095</wp:posOffset>
                </wp:positionH>
                <wp:positionV relativeFrom="paragraph">
                  <wp:posOffset>141605</wp:posOffset>
                </wp:positionV>
                <wp:extent cx="516255" cy="381000"/>
                <wp:effectExtent l="0" t="0" r="2540" b="1270"/>
                <wp:wrapNone/>
                <wp:docPr id="967088277"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11C2AD" w14:textId="77777777" w:rsidR="00D07F60" w:rsidRDefault="00D07F60">
                            <w:r w:rsidRPr="00DE71D0">
                              <w:object w:dxaOrig="1200" w:dyaOrig="615" w14:anchorId="40E0C01F">
                                <v:shape id="_x0000_i1443" type="#_x0000_t75" style="width:27.65pt;height:21.75pt">
                                  <v:imagedata r:id="rId26" o:title=""/>
                                </v:shape>
                                <o:OLEObject Type="Embed" ProgID="PBrush" ShapeID="_x0000_i1443" DrawAspect="Content" ObjectID="_1775483371" r:id="rId121"/>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4AE99" id="Text Box 106" o:spid="_x0000_s1057" type="#_x0000_t202" style="position:absolute;left:0;text-align:left;margin-left:-49.85pt;margin-top:11.15pt;width:40.65pt;height:30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" stroked="f">
                <v:textbox>
                  <w:txbxContent>
                    <w:p w14:paraId="4511C2AD" w14:textId="77777777" w:rsidR="00D07F60" w:rsidRDefault="00D07F60">
                      <w:r w:rsidRPr="00DE71D0">
                        <w:object w:dxaOrig="1200" w:dyaOrig="615" w14:anchorId="40E0C01F">
                          <v:shape id="_x0000_i1443" type="#_x0000_t75" style="width:27.65pt;height:21.75pt">
                            <v:imagedata r:id="rId26" o:title=""/>
                          </v:shape>
                          <o:OLEObject Type="Embed" ProgID="PBrush" ShapeID="_x0000_i1443" DrawAspect="Content" ObjectID="_1775483371" r:id="rId122"/>
                        </w:object>
                      </w:r>
                    </w:p>
                  </w:txbxContent>
                </v:textbox>
              </v:shape>
            </w:pict>
          </mc:Fallback>
        </mc:AlternateContent>
      </w:r>
      <w:r w:rsidR="0031213C">
        <w:t>Note: Unlike with Auto-Select, a pump that is manually selected may or may not match the loads in the zone.  It is the responsibility of the designer to make sure the pumps match the zones.</w:t>
      </w:r>
    </w:p>
    <w:p w14:paraId="59B7C95D" w14:textId="77777777" w:rsidR="006B04A1" w:rsidRDefault="006B04A1" w:rsidP="008A2827">
      <w:pPr>
        <w:pStyle w:val="NormalLevel4"/>
      </w:pPr>
    </w:p>
    <w:p w14:paraId="7AB4EB52" w14:textId="5E1A1C60" w:rsidR="0031213C" w:rsidRDefault="00322898">
      <w:pPr>
        <w:pStyle w:val="NormalIndent"/>
        <w:jc w:val="center"/>
        <w:rPr>
          <w:sz w:val="24"/>
        </w:rPr>
      </w:pPr>
      <w:r w:rsidRPr="0001032C">
        <w:rPr>
          <w:noProof/>
          <w:sz w:val="24"/>
        </w:rPr>
        <w:drawing>
          <wp:inline distT="0" distB="0" distL="0" distR="0" wp14:anchorId="3D78ACE4" wp14:editId="46B30D82">
            <wp:extent cx="4330065" cy="1792605"/>
            <wp:effectExtent l="0" t="0" r="0" b="0"/>
            <wp:docPr id="144" name="Picture 45" descr="LOZoneManagerSel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LOZoneManagerSelect"/>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330065" cy="1792605"/>
                    </a:xfrm>
                    <a:prstGeom prst="rect">
                      <a:avLst/>
                    </a:prstGeom>
                    <a:noFill/>
                    <a:ln>
                      <a:noFill/>
                    </a:ln>
                  </pic:spPr>
                </pic:pic>
              </a:graphicData>
            </a:graphic>
          </wp:inline>
        </w:drawing>
      </w:r>
    </w:p>
    <w:p w14:paraId="09B49045" w14:textId="77777777" w:rsidR="0031213C" w:rsidRDefault="0031213C">
      <w:pPr>
        <w:pStyle w:val="NormalIndent"/>
        <w:jc w:val="center"/>
        <w:rPr>
          <w:sz w:val="24"/>
        </w:rPr>
      </w:pPr>
    </w:p>
    <w:p w14:paraId="6F0F54B2" w14:textId="77777777" w:rsidR="0031213C" w:rsidRDefault="0031213C" w:rsidP="000259CC">
      <w:pPr>
        <w:pStyle w:val="FigureDescription"/>
        <w:rPr>
          <w:sz w:val="24"/>
        </w:rPr>
      </w:pPr>
      <w:r>
        <w:t>Fig. 3.7  Pump Selection</w:t>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“Pump S</w:instrText>
      </w:r>
      <w:r w:rsidR="00CB04B0" w:rsidRPr="002B7066">
        <w:rPr>
          <w:rFonts w:ascii="Calibri" w:hAnsi="Calibri" w:cs="Courier New"/>
          <w:sz w:val="28"/>
          <w:szCs w:val="21"/>
        </w:rPr>
        <w:instrText>election"</w:instrText>
      </w:r>
      <w:r w:rsidR="00CB04B0" w:rsidRPr="002B7066">
        <w:rPr>
          <w:rFonts w:ascii="Calibri" w:hAnsi="Calibri"/>
          <w:sz w:val="28"/>
        </w:rPr>
        <w:instrText xml:space="preserve"> </w:instrText>
      </w:r>
      <w:r w:rsidR="00CB04B0" w:rsidRPr="002B7066">
        <w:rPr>
          <w:rFonts w:ascii="Calibri" w:hAnsi="Calibri"/>
          <w:sz w:val="28"/>
        </w:rPr>
        <w:fldChar w:fldCharType="end"/>
      </w:r>
      <w:r>
        <w:t xml:space="preserve"> Panel</w:t>
      </w:r>
    </w:p>
    <w:p w14:paraId="3A312242" w14:textId="77777777" w:rsidR="0031213C" w:rsidRDefault="0031213C">
      <w:pPr>
        <w:pStyle w:val="NormalIndent"/>
        <w:jc w:val="center"/>
        <w:rPr>
          <w:sz w:val="24"/>
        </w:rPr>
      </w:pPr>
    </w:p>
    <w:p w14:paraId="09FBFF8B" w14:textId="77777777" w:rsidR="0031213C" w:rsidRDefault="0031213C" w:rsidP="00E46359">
      <w:pPr>
        <w:pStyle w:val="TOCLevel4"/>
      </w:pPr>
      <w:bookmarkStart w:id="294" w:name="_Toc319709526"/>
      <w:bookmarkStart w:id="295" w:name="_Toc320027086"/>
      <w:bookmarkStart w:id="296" w:name="_Toc521589714"/>
      <w:r>
        <w:t>Details</w:t>
      </w:r>
      <w:bookmarkEnd w:id="294"/>
      <w:bookmarkEnd w:id="295"/>
      <w:bookmarkEnd w:id="296"/>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“Details”</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23872880" w14:textId="77777777" w:rsidR="0031213C" w:rsidRDefault="0031213C" w:rsidP="008A2827">
      <w:pPr>
        <w:pStyle w:val="NormalLevel4"/>
      </w:pPr>
    </w:p>
    <w:p w14:paraId="13298866" w14:textId="5FF6B3D3" w:rsidR="0031213C" w:rsidRPr="00BB1F2F" w:rsidRDefault="00322898" w:rsidP="008A2827">
      <w:pPr>
        <w:pStyle w:val="NormalLevel4"/>
      </w:pPr>
      <w:r w:rsidRPr="00A162A8">
        <w:rPr>
          <w:noProof/>
        </w:rPr>
        <mc:AlternateContent>
          <mc:Choice Requires="wps">
            <w:drawing>
              <wp:anchor distT="0" distB="0" distL="114300" distR="114300" simplePos="0" relativeHeight="251601408" behindDoc="0" locked="0" layoutInCell="1" allowOverlap="1" wp14:anchorId="4F8AFB9F" wp14:editId="6F49094D">
                <wp:simplePos x="0" y="0"/>
                <wp:positionH relativeFrom="column">
                  <wp:posOffset>-607695</wp:posOffset>
                </wp:positionH>
                <wp:positionV relativeFrom="paragraph">
                  <wp:posOffset>353060</wp:posOffset>
                </wp:positionV>
                <wp:extent cx="516255" cy="381000"/>
                <wp:effectExtent l="1905" t="0" r="0" b="0"/>
                <wp:wrapNone/>
                <wp:docPr id="1844566882"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48378F" w14:textId="77777777" w:rsidR="00D07F60" w:rsidRDefault="00D07F60">
                            <w:r w:rsidRPr="00DE71D0">
                              <w:object w:dxaOrig="1200" w:dyaOrig="615" w14:anchorId="09374027">
                                <v:shape id="_x0000_i1444" type="#_x0000_t75" style="width:27.65pt;height:21.75pt">
                                  <v:imagedata r:id="rId26" o:title=""/>
                                </v:shape>
                                <o:OLEObject Type="Embed" ProgID="PBrush" ShapeID="_x0000_i1444" DrawAspect="Content" ObjectID="_1775483372" r:id="rId124"/>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8AFB9F" id="Text Box 107" o:spid="_x0000_s1058" type="#_x0000_t202" style="position:absolute;left:0;text-align:left;margin-left:-47.85pt;margin-top:27.8pt;width:40.65pt;height:30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" stroked="f">
                <v:textbox>
                  <w:txbxContent>
                    <w:p w14:paraId="4E48378F" w14:textId="77777777" w:rsidR="00D07F60" w:rsidRDefault="00D07F60">
                      <w:r w:rsidRPr="00DE71D0">
                        <w:object w:dxaOrig="1200" w:dyaOrig="615" w14:anchorId="09374027">
                          <v:shape id="_x0000_i1444" type="#_x0000_t75" style="width:27.65pt;height:21.75pt">
                            <v:imagedata r:id="rId26" o:title=""/>
                          </v:shape>
                          <o:OLEObject Type="Embed" ProgID="PBrush" ShapeID="_x0000_i1444" DrawAspect="Content" ObjectID="_1775483372" r:id="rId125"/>
                        </w:object>
                      </w:r>
                    </w:p>
                  </w:txbxContent>
                </v:textbox>
              </v:shape>
            </w:pict>
          </mc:Fallback>
        </mc:AlternateContent>
      </w:r>
      <w:r w:rsidR="0031213C">
        <w:t>Specific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rsidR="0031213C">
        <w:t xml:space="preserve"> about a given pump may be obtained by clicking the Details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“Details”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rsidRPr="00BB1F2F">
        <w:t xml:space="preserve"> button.  Additionally, the details panel is where the designer may vary the loads input temperatures or flows for that particular pump.  </w:t>
      </w:r>
      <w:r w:rsidR="0031213C">
        <w:t>After the user presses the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button, variations in the input load temperature will affect the pump parameters listed on the main pump selection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“Pump S</w:instrText>
      </w:r>
      <w:r w:rsidR="00690255" w:rsidRPr="002B7066">
        <w:rPr>
          <w:rFonts w:ascii="Calibri" w:hAnsi="Calibri" w:cs="Courier New"/>
          <w:b/>
          <w:sz w:val="28"/>
          <w:szCs w:val="21"/>
        </w:rPr>
        <w:instrText>election"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area. </w:t>
      </w:r>
      <w:r w:rsidR="0031213C" w:rsidRPr="00BB1F2F">
        <w:t xml:space="preserve"> A sample details panel is shown in figure 3.</w:t>
      </w:r>
      <w:r w:rsidR="0031213C" w:rsidRPr="00BB1F2F">
        <w:rPr>
          <w:rFonts w:eastAsia="MS Mincho"/>
        </w:rPr>
        <w:t>8</w:t>
      </w:r>
      <w:r w:rsidR="0031213C" w:rsidRPr="00BB1F2F">
        <w:t>.</w:t>
      </w:r>
    </w:p>
    <w:p w14:paraId="3B6278FD" w14:textId="77777777" w:rsidR="0031213C" w:rsidRDefault="0031213C" w:rsidP="008A2827">
      <w:pPr>
        <w:pStyle w:val="NormalLevel4"/>
      </w:pPr>
    </w:p>
    <w:p w14:paraId="4BC843C6" w14:textId="3AAD743F" w:rsidR="0031213C" w:rsidRDefault="00322898">
      <w:pPr>
        <w:pStyle w:val="NormalIndent"/>
        <w:jc w:val="center"/>
        <w:rPr>
          <w:sz w:val="24"/>
        </w:rPr>
      </w:pPr>
      <w:r w:rsidRPr="0001032C">
        <w:rPr>
          <w:noProof/>
          <w:sz w:val="24"/>
        </w:rPr>
        <w:drawing>
          <wp:inline distT="0" distB="0" distL="0" distR="0" wp14:anchorId="286F7812" wp14:editId="3E180610">
            <wp:extent cx="4305300" cy="1780540"/>
            <wp:effectExtent l="0" t="0" r="0" b="0"/>
            <wp:docPr id="146" name="Picture 46" descr="LOZoneManager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LOZoneManagerDetails"/>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305300" cy="1780540"/>
                    </a:xfrm>
                    <a:prstGeom prst="rect">
                      <a:avLst/>
                    </a:prstGeom>
                    <a:noFill/>
                    <a:ln>
                      <a:noFill/>
                    </a:ln>
                  </pic:spPr>
                </pic:pic>
              </a:graphicData>
            </a:graphic>
          </wp:inline>
        </w:drawing>
      </w:r>
    </w:p>
    <w:p w14:paraId="5CDCCFCE" w14:textId="77777777" w:rsidR="0031213C" w:rsidRDefault="0031213C" w:rsidP="008A2827">
      <w:pPr>
        <w:pStyle w:val="NormalLevel4"/>
      </w:pPr>
    </w:p>
    <w:p w14:paraId="1E1CF99D" w14:textId="77777777" w:rsidR="0031213C" w:rsidRDefault="0031213C" w:rsidP="000259CC">
      <w:pPr>
        <w:pStyle w:val="FigureDescription"/>
        <w:rPr>
          <w:sz w:val="24"/>
        </w:rPr>
      </w:pPr>
      <w:r>
        <w:t>Fig. 3.</w:t>
      </w:r>
      <w:r>
        <w:rPr>
          <w:rFonts w:eastAsia="MS Mincho"/>
        </w:rPr>
        <w:t>8</w:t>
      </w:r>
      <w:r>
        <w:t xml:space="preserve">  Pump Details</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“Details”</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Panel</w:t>
      </w:r>
    </w:p>
    <w:p w14:paraId="58A0C577" w14:textId="77777777" w:rsidR="0031213C" w:rsidRDefault="0031213C">
      <w:pPr>
        <w:pStyle w:val="NormalIndent"/>
        <w:jc w:val="center"/>
        <w:rPr>
          <w:b/>
          <w:sz w:val="24"/>
        </w:rPr>
      </w:pPr>
    </w:p>
    <w:p w14:paraId="2AC4405F" w14:textId="77777777" w:rsidR="0031213C" w:rsidRDefault="0031213C" w:rsidP="00E46359">
      <w:pPr>
        <w:pStyle w:val="TOCLevel4"/>
      </w:pPr>
      <w:bookmarkStart w:id="297" w:name="_Toc319709527"/>
      <w:bookmarkStart w:id="298" w:name="_Toc320027087"/>
      <w:bookmarkStart w:id="299" w:name="_Toc521589715"/>
      <w:r>
        <w:t>Clear</w:t>
      </w:r>
      <w:bookmarkEnd w:id="297"/>
      <w:bookmarkEnd w:id="298"/>
      <w:bookmarkEnd w:id="299"/>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“Clear”</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45E643B2" w14:textId="77777777" w:rsidR="0031213C" w:rsidRDefault="0031213C" w:rsidP="008A2827">
      <w:pPr>
        <w:pStyle w:val="NormalLevel4"/>
      </w:pPr>
    </w:p>
    <w:p w14:paraId="2DBFCC92" w14:textId="77777777" w:rsidR="00471960" w:rsidRPr="00BB1F2F" w:rsidRDefault="0031213C" w:rsidP="008A2827">
      <w:pPr>
        <w:pStyle w:val="NormalLevel4"/>
      </w:pPr>
      <w:r>
        <w:t>Pressing the Clear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“Clear”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button clears the current pump in a zone.  All values are reset to the initial state, allowing the user to reselect or enter a pump for the zone.</w:t>
      </w:r>
    </w:p>
    <w:p w14:paraId="3217CCC4" w14:textId="77777777" w:rsidR="00471960" w:rsidRDefault="00471960" w:rsidP="008A2827">
      <w:pPr>
        <w:pStyle w:val="NormalLevel4"/>
      </w:pPr>
    </w:p>
    <w:p w14:paraId="561738DE" w14:textId="77777777" w:rsidR="0031213C" w:rsidRDefault="0031213C" w:rsidP="00E46359">
      <w:pPr>
        <w:pStyle w:val="TOCLevel4"/>
      </w:pPr>
      <w:bookmarkStart w:id="300" w:name="_Toc319709528"/>
      <w:bookmarkStart w:id="301" w:name="_Toc320027088"/>
      <w:bookmarkStart w:id="302" w:name="_Toc521589716"/>
      <w:r>
        <w:t>Custom Pump</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“Custom pump” </w:instrText>
      </w:r>
      <w:r w:rsidR="00690255" w:rsidRPr="002B7066">
        <w:rPr>
          <w:rFonts w:ascii="Calibri" w:hAnsi="Calibri"/>
          <w:sz w:val="28"/>
        </w:rPr>
        <w:fldChar w:fldCharType="end"/>
      </w:r>
      <w:r>
        <w:t xml:space="preserve"> (Customization</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“Customization”</w:instrText>
      </w:r>
      <w:r w:rsidR="00E62D03" w:rsidRPr="002B7066">
        <w:rPr>
          <w:rFonts w:ascii="Calibri" w:hAnsi="Calibri"/>
          <w:sz w:val="28"/>
        </w:rPr>
        <w:instrText xml:space="preserve"> </w:instrText>
      </w:r>
      <w:r w:rsidR="00E62D03" w:rsidRPr="002B7066">
        <w:rPr>
          <w:rFonts w:ascii="Calibri" w:hAnsi="Calibri"/>
          <w:sz w:val="28"/>
        </w:rPr>
        <w:fldChar w:fldCharType="end"/>
      </w:r>
      <w:r>
        <w:t>)</w:t>
      </w:r>
      <w:bookmarkEnd w:id="300"/>
      <w:bookmarkEnd w:id="301"/>
      <w:bookmarkEnd w:id="302"/>
    </w:p>
    <w:p w14:paraId="53ED894B" w14:textId="77777777" w:rsidR="0031213C" w:rsidRDefault="0031213C" w:rsidP="008A2827">
      <w:pPr>
        <w:pStyle w:val="NormalLevel4"/>
      </w:pPr>
    </w:p>
    <w:p w14:paraId="5AB8EA9F" w14:textId="77777777" w:rsidR="0031213C" w:rsidRDefault="0031213C" w:rsidP="008A2827">
      <w:pPr>
        <w:pStyle w:val="NormalLevel4"/>
      </w:pPr>
      <w:r>
        <w:t>If the designer must include a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unit that is not s</w:t>
      </w:r>
      <w:smartTag w:uri="urn:schemas-microsoft-com:office:smarttags" w:element="PersonName">
        <w:r>
          <w:t>to</w:t>
        </w:r>
      </w:smartTag>
      <w:r>
        <w:t>red in GLD’s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Database, he or she may add cus</w:t>
      </w:r>
      <w:smartTag w:uri="urn:schemas-microsoft-com:office:smarttags" w:element="PersonName">
        <w:r>
          <w:t>to</w:t>
        </w:r>
      </w:smartTag>
      <w:r>
        <w:t>mized pumps simply by entering values directly in</w:t>
      </w:r>
      <w:smartTag w:uri="urn:schemas-microsoft-com:office:smarttags" w:element="PersonName">
        <w:r>
          <w:t>to</w:t>
        </w:r>
      </w:smartTag>
      <w:r>
        <w:t xml:space="preserve"> the boxes on the pump selection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“Pump S</w:instrText>
      </w:r>
      <w:r w:rsidR="00690255" w:rsidRPr="002B7066">
        <w:rPr>
          <w:rFonts w:ascii="Calibri" w:hAnsi="Calibri" w:cs="Courier New"/>
          <w:b/>
          <w:sz w:val="28"/>
          <w:szCs w:val="21"/>
        </w:rPr>
        <w:instrText>election"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section of the zone data window. When the user does this and overrides the au</w:t>
      </w:r>
      <w:smartTag w:uri="urn:schemas-microsoft-com:office:smarttags" w:element="PersonName">
        <w:r>
          <w:t>to</w:t>
        </w:r>
      </w:smartTag>
      <w:r>
        <w:t xml:space="preserve">matic selection features, a check appears next </w:t>
      </w:r>
      <w:smartTag w:uri="urn:schemas-microsoft-com:office:smarttags" w:element="PersonName">
        <w:r>
          <w:t>to</w:t>
        </w:r>
      </w:smartTag>
      <w:r>
        <w:t xml:space="preserve"> the “Cus</w:t>
      </w:r>
      <w:smartTag w:uri="urn:schemas-microsoft-com:office:smarttags" w:element="PersonName">
        <w:r>
          <w:t>to</w:t>
        </w:r>
      </w:smartTag>
      <w:r>
        <w:t>m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“Custom pump” </w:instrText>
      </w:r>
      <w:r w:rsidR="00690255" w:rsidRPr="002B7066">
        <w:rPr>
          <w:rFonts w:ascii="Calibri" w:hAnsi="Calibri"/>
          <w:b/>
          <w:sz w:val="28"/>
        </w:rPr>
        <w:fldChar w:fldCharType="end"/>
      </w:r>
      <w:r>
        <w:t>” label, indicating that the pump information is from an external source.  The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t xml:space="preserve"> section will no longer contain information about the pump manufacturer, series, or type.</w:t>
      </w:r>
    </w:p>
    <w:p w14:paraId="030DB094" w14:textId="77777777" w:rsidR="0031213C" w:rsidRDefault="0031213C" w:rsidP="008A2827">
      <w:pPr>
        <w:pStyle w:val="NormalLevel4"/>
      </w:pPr>
    </w:p>
    <w:p w14:paraId="3F3BD6F0" w14:textId="77777777" w:rsidR="0031213C" w:rsidRPr="00BB1F2F" w:rsidRDefault="0031213C" w:rsidP="008A2827">
      <w:pPr>
        <w:pStyle w:val="NormalLevel4"/>
      </w:pPr>
      <w:r>
        <w:t>The calculation portion of GLD will require at least the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xml:space="preserve"> and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data to utilize the pump properly.  </w:t>
      </w:r>
      <w:r>
        <w:rPr>
          <w:iCs/>
        </w:rPr>
        <w:t xml:space="preserve">The actual COP used in the calculations is determined from the capacity and the power, not the input text box.  </w:t>
      </w:r>
      <w:r w:rsidRPr="00BB1F2F">
        <w:t>Other information may be added for the designer’s reference.</w:t>
      </w:r>
    </w:p>
    <w:p w14:paraId="75B17F5E" w14:textId="0C589820" w:rsidR="0031213C" w:rsidRDefault="00322898" w:rsidP="008A2827">
      <w:pPr>
        <w:pStyle w:val="NormalLevel4"/>
      </w:pPr>
      <w:r w:rsidRPr="00A162A8">
        <w:rPr>
          <w:noProof/>
        </w:rPr>
        <mc:AlternateContent>
          <mc:Choice Requires="wps">
            <w:drawing>
              <wp:anchor distT="0" distB="0" distL="114300" distR="114300" simplePos="0" relativeHeight="251602432" behindDoc="0" locked="0" layoutInCell="1" allowOverlap="1" wp14:anchorId="21E3ED03" wp14:editId="4AE9F493">
                <wp:simplePos x="0" y="0"/>
                <wp:positionH relativeFrom="column">
                  <wp:posOffset>-569595</wp:posOffset>
                </wp:positionH>
                <wp:positionV relativeFrom="paragraph">
                  <wp:posOffset>156210</wp:posOffset>
                </wp:positionV>
                <wp:extent cx="516255" cy="381000"/>
                <wp:effectExtent l="1905" t="0" r="0" b="635"/>
                <wp:wrapNone/>
                <wp:docPr id="14723900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0F95B5" w14:textId="77777777" w:rsidR="00D07F60" w:rsidRDefault="00D07F60">
                            <w:r w:rsidRPr="00DE71D0">
                              <w:object w:dxaOrig="1200" w:dyaOrig="615" w14:anchorId="27A4D84F">
                                <v:shape id="_x0000_i1445" type="#_x0000_t75" style="width:27.65pt;height:21.75pt">
                                  <v:imagedata r:id="rId26" o:title=""/>
                                </v:shape>
                                <o:OLEObject Type="Embed" ProgID="PBrush" ShapeID="_x0000_i1445" DrawAspect="Content" ObjectID="_1775483373" r:id="rId127"/>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3ED03" id="Text Box 108" o:spid="_x0000_s1059" type="#_x0000_t202" style="position:absolute;left:0;text-align:left;margin-left:-44.85pt;margin-top:12.3pt;width:40.65pt;height:30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" stroked="f">
                <v:textbox>
                  <w:txbxContent>
                    <w:p w14:paraId="5D0F95B5" w14:textId="77777777" w:rsidR="00D07F60" w:rsidRDefault="00D07F60">
                      <w:r w:rsidRPr="00DE71D0">
                        <w:object w:dxaOrig="1200" w:dyaOrig="615" w14:anchorId="27A4D84F">
                          <v:shape id="_x0000_i1445" type="#_x0000_t75" style="width:27.65pt;height:21.75pt">
                            <v:imagedata r:id="rId26" o:title=""/>
                          </v:shape>
                          <o:OLEObject Type="Embed" ProgID="PBrush" ShapeID="_x0000_i1445" DrawAspect="Content" ObjectID="_1775483373" r:id="rId128"/>
                        </w:object>
                      </w:r>
                    </w:p>
                  </w:txbxContent>
                </v:textbox>
              </v:shape>
            </w:pict>
          </mc:Fallback>
        </mc:AlternateContent>
      </w:r>
    </w:p>
    <w:p w14:paraId="3570233F" w14:textId="77777777" w:rsidR="0031213C" w:rsidRDefault="0031213C" w:rsidP="008A2827">
      <w:pPr>
        <w:pStyle w:val="NormalLevel4"/>
      </w:pPr>
      <w:r>
        <w:t>Note:  When a custom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“Custom pump” </w:instrText>
      </w:r>
      <w:r w:rsidR="00690255" w:rsidRPr="002B7066">
        <w:rPr>
          <w:rFonts w:ascii="Calibri" w:hAnsi="Calibri"/>
          <w:b/>
          <w:sz w:val="28"/>
        </w:rPr>
        <w:fldChar w:fldCharType="end"/>
      </w:r>
      <w:r>
        <w:t xml:space="preserve"> is included, its values will remain unchanged during the designing process.  Variations in inlet source or load temperatures, or system flow rate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“System flow rate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will not affect a customized pump’s data. </w:t>
      </w:r>
    </w:p>
    <w:p w14:paraId="2A050985" w14:textId="77777777" w:rsidR="0031213C" w:rsidRDefault="0031213C" w:rsidP="008A2827">
      <w:pPr>
        <w:pStyle w:val="NormalLevel4"/>
      </w:pPr>
    </w:p>
    <w:p w14:paraId="1E4B00CB" w14:textId="77777777" w:rsidR="0031213C" w:rsidRDefault="0031213C" w:rsidP="008A2827">
      <w:pPr>
        <w:pStyle w:val="NormalLevel4"/>
      </w:pPr>
    </w:p>
    <w:p w14:paraId="3E6A3E8B" w14:textId="77777777" w:rsidR="0031213C" w:rsidRDefault="0031213C" w:rsidP="000259CC">
      <w:pPr>
        <w:pStyle w:val="TOCLevel3"/>
        <w:rPr>
          <w:sz w:val="24"/>
        </w:rPr>
      </w:pPr>
      <w:bookmarkStart w:id="303" w:name="_Toc319709529"/>
      <w:bookmarkStart w:id="304" w:name="_Toc521589717"/>
      <w:r>
        <w:t>Au</w:t>
      </w:r>
      <w:smartTag w:uri="urn:schemas-microsoft-com:office:smarttags" w:element="PersonName">
        <w:r>
          <w:t>to</w:t>
        </w:r>
      </w:smartTag>
      <w:r>
        <w:t>matic Heat Pump</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“Heat pump”</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Selection</w:t>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“Pump S</w:instrText>
      </w:r>
      <w:r w:rsidR="00CB04B0" w:rsidRPr="002B7066">
        <w:rPr>
          <w:rFonts w:ascii="Calibri" w:hAnsi="Calibri" w:cs="Courier New"/>
          <w:sz w:val="28"/>
          <w:szCs w:val="21"/>
        </w:rPr>
        <w:instrText>election"</w:instrText>
      </w:r>
      <w:r w:rsidR="00CB04B0" w:rsidRPr="002B7066">
        <w:rPr>
          <w:rFonts w:ascii="Calibri" w:hAnsi="Calibri"/>
          <w:sz w:val="28"/>
        </w:rPr>
        <w:instrText xml:space="preserve"> </w:instrText>
      </w:r>
      <w:r w:rsidR="00CB04B0" w:rsidRPr="002B7066">
        <w:rPr>
          <w:rFonts w:ascii="Calibri" w:hAnsi="Calibri"/>
          <w:sz w:val="28"/>
        </w:rPr>
        <w:fldChar w:fldCharType="end"/>
      </w:r>
      <w:r>
        <w:t xml:space="preserve"> Options for the Entire Zone Set</w:t>
      </w:r>
      <w:bookmarkEnd w:id="303"/>
      <w:bookmarkEnd w:id="304"/>
      <w:r>
        <w:br/>
      </w:r>
    </w:p>
    <w:p w14:paraId="0CEE2953" w14:textId="77777777" w:rsidR="0031213C" w:rsidRDefault="0031213C" w:rsidP="00F6553E">
      <w:pPr>
        <w:pStyle w:val="NormalLevel3"/>
      </w:pPr>
      <w:r>
        <w:t>Two controls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“Controls”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“Controls” </w:instrText>
      </w:r>
      <w:r w:rsidR="00690255" w:rsidRPr="002B7066">
        <w:rPr>
          <w:rFonts w:ascii="Calibri" w:hAnsi="Calibri"/>
          <w:b/>
          <w:sz w:val="28"/>
        </w:rPr>
        <w:fldChar w:fldCharType="end"/>
      </w:r>
      <w:r>
        <w:t xml:space="preserve"> are included with GLD that allow for an au</w:t>
      </w:r>
      <w:smartTag w:uri="urn:schemas-microsoft-com:office:smarttags" w:element="PersonName">
        <w:r>
          <w:t>to</w:t>
        </w:r>
      </w:smartTag>
      <w:r>
        <w:t xml:space="preserve">matic selection of pumps throughout the entire set of zones.  This feature is </w:t>
      </w:r>
      <w:r w:rsidR="00497FB6">
        <w:t>useful when</w:t>
      </w:r>
      <w:r>
        <w:t xml:space="preserve"> the pump set needs </w:t>
      </w:r>
      <w:smartTag w:uri="urn:schemas-microsoft-com:office:smarttags" w:element="PersonName">
        <w:r>
          <w:t>to</w:t>
        </w:r>
      </w:smartTag>
      <w:r>
        <w:t xml:space="preserve"> be compared or changed, or when modifications are required throughout the existing set.  These controls are necessary so that large sets of pumps can be changed or updated without having </w:t>
      </w:r>
      <w:smartTag w:uri="urn:schemas-microsoft-com:office:smarttags" w:element="PersonName">
        <w:r>
          <w:t>to</w:t>
        </w:r>
      </w:smartTag>
      <w:r>
        <w:t xml:space="preserve"> step through each individual zone.</w:t>
      </w:r>
    </w:p>
    <w:p w14:paraId="27B40BED" w14:textId="77777777" w:rsidR="0031213C" w:rsidRDefault="0031213C" w:rsidP="00F6553E">
      <w:pPr>
        <w:pStyle w:val="NormalLevel3"/>
      </w:pPr>
    </w:p>
    <w:p w14:paraId="413A5478" w14:textId="77777777" w:rsidR="00A26F39" w:rsidRDefault="00A26F39" w:rsidP="008A2827">
      <w:pPr>
        <w:pStyle w:val="NormalLevel4"/>
      </w:pPr>
      <w:bookmarkStart w:id="305" w:name="_Toc319709530"/>
    </w:p>
    <w:p w14:paraId="75C76378" w14:textId="3F383D21" w:rsidR="0031213C" w:rsidRPr="002D0621" w:rsidRDefault="00322898" w:rsidP="00E46359">
      <w:pPr>
        <w:pStyle w:val="TOCLevel4"/>
      </w:pPr>
      <w:bookmarkStart w:id="306" w:name="_Toc320027089"/>
      <w:r w:rsidRPr="002D0621">
        <w:drawing>
          <wp:inline distT="0" distB="0" distL="0" distR="0" wp14:anchorId="4C62CC46" wp14:editId="4D0B2286">
            <wp:extent cx="302895" cy="314960"/>
            <wp:effectExtent l="0" t="0" r="0" b="0"/>
            <wp:docPr id="148" name="Picture 47" descr="LOZoneManagerAS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LOZoneManagerASButton"/>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2895" cy="314960"/>
                    </a:xfrm>
                    <a:prstGeom prst="rect">
                      <a:avLst/>
                    </a:prstGeom>
                    <a:noFill/>
                    <a:ln>
                      <a:noFill/>
                    </a:ln>
                  </pic:spPr>
                </pic:pic>
              </a:graphicData>
            </a:graphic>
          </wp:inline>
        </w:drawing>
      </w:r>
      <w:r w:rsidR="00FB53B3">
        <w:t xml:space="preserve">  </w:t>
      </w:r>
      <w:bookmarkStart w:id="307" w:name="_Toc521589718"/>
      <w:r w:rsidR="0031213C" w:rsidRPr="002D0621">
        <w:t>Auto-Select All Pumps</w:t>
      </w:r>
      <w:bookmarkEnd w:id="305"/>
      <w:bookmarkEnd w:id="306"/>
      <w:bookmarkEnd w:id="307"/>
    </w:p>
    <w:p w14:paraId="7D3FF7AA" w14:textId="77777777" w:rsidR="0031213C" w:rsidRDefault="0031213C" w:rsidP="00E46359">
      <w:pPr>
        <w:pStyle w:val="TOCLevel4"/>
      </w:pPr>
    </w:p>
    <w:p w14:paraId="1A0D2561" w14:textId="77777777" w:rsidR="0031213C" w:rsidRDefault="0031213C" w:rsidP="008A2827">
      <w:pPr>
        <w:pStyle w:val="NormalLevel4"/>
      </w:pPr>
      <w:r>
        <w:t>The Au</w:t>
      </w:r>
      <w:smartTag w:uri="urn:schemas-microsoft-com:office:smarttags" w:element="PersonName">
        <w:r>
          <w:t>to</w:t>
        </w:r>
      </w:smartTag>
      <w:r>
        <w:t>-Select All Pumps</w:t>
      </w:r>
      <w:r w:rsidRPr="00BB1F2F">
        <w:t xml:space="preserve"> control performs the same function as the </w:t>
      </w:r>
      <w:r>
        <w:t>Au</w:t>
      </w:r>
      <w:smartTag w:uri="urn:schemas-microsoft-com:office:smarttags" w:element="PersonName">
        <w:r>
          <w:t>to</w:t>
        </w:r>
      </w:smartTag>
      <w:r>
        <w:t>-Select</w:t>
      </w:r>
      <w:r w:rsidRPr="00BB1F2F">
        <w:t xml:space="preserve"> button in the pump selection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“Pump S</w:instrText>
      </w:r>
      <w:r w:rsidR="00690255" w:rsidRPr="002B7066">
        <w:rPr>
          <w:rFonts w:ascii="Calibri" w:hAnsi="Calibri" w:cs="Courier New"/>
          <w:b/>
          <w:sz w:val="28"/>
          <w:szCs w:val="21"/>
        </w:rPr>
        <w:instrText>election"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section of the zone data window, except it performs the selection sequentially through all of the zones.  It uses the active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series selected on the </w:t>
      </w:r>
      <w:r>
        <w:t>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tabbed panel.</w:t>
      </w:r>
    </w:p>
    <w:p w14:paraId="055FAE05" w14:textId="77777777" w:rsidR="0031213C" w:rsidRDefault="0031213C" w:rsidP="008A2827">
      <w:pPr>
        <w:pStyle w:val="NormalLevel4"/>
      </w:pPr>
    </w:p>
    <w:p w14:paraId="42A396A3" w14:textId="77777777" w:rsidR="0031213C" w:rsidRPr="00BB1F2F" w:rsidRDefault="0031213C" w:rsidP="008A2827">
      <w:pPr>
        <w:pStyle w:val="NormalLevel4"/>
      </w:pPr>
      <w:r>
        <w:t xml:space="preserve">Note:  Auto-Select All Pumps will overwrite all currently selected pumps, </w:t>
      </w:r>
      <w:r>
        <w:rPr>
          <w:b/>
          <w:bCs/>
        </w:rPr>
        <w:t>including custom pump</w:t>
      </w:r>
      <w:r w:rsidR="00690255" w:rsidRPr="002B7066">
        <w:rPr>
          <w:rFonts w:ascii="Calibri" w:hAnsi="Calibri"/>
          <w:b/>
          <w:bCs/>
          <w:sz w:val="28"/>
        </w:rPr>
        <w:fldChar w:fldCharType="begin"/>
      </w:r>
      <w:r w:rsidR="00690255" w:rsidRPr="002B7066">
        <w:rPr>
          <w:rFonts w:ascii="Calibri" w:hAnsi="Calibri"/>
          <w:b/>
          <w:bCs/>
          <w:sz w:val="28"/>
        </w:rPr>
        <w:instrText xml:space="preserve"> </w:instrText>
      </w:r>
      <w:r w:rsidR="00387BC5" w:rsidRPr="00387BC5">
        <w:rPr>
          <w:rFonts w:ascii="Calibri" w:hAnsi="Calibri"/>
          <w:b/>
          <w:bCs/>
          <w:color w:val="FF0000"/>
          <w:sz w:val="28"/>
        </w:rPr>
        <w:instrText xml:space="preserve">XE </w:instrText>
      </w:r>
      <w:r w:rsidR="00690255" w:rsidRPr="002B7066">
        <w:rPr>
          <w:rFonts w:ascii="Calibri" w:hAnsi="Calibri"/>
          <w:b/>
          <w:bCs/>
          <w:sz w:val="28"/>
        </w:rPr>
        <w:instrText xml:space="preserve">“Custom pump” </w:instrText>
      </w:r>
      <w:r w:rsidR="00690255" w:rsidRPr="002B7066">
        <w:rPr>
          <w:rFonts w:ascii="Calibri" w:hAnsi="Calibri"/>
          <w:b/>
          <w:bCs/>
          <w:sz w:val="28"/>
        </w:rPr>
        <w:fldChar w:fldCharType="end"/>
      </w:r>
      <w:r>
        <w:rPr>
          <w:b/>
          <w:bCs/>
        </w:rPr>
        <w:t>s</w:t>
      </w:r>
      <w:r w:rsidR="00690255" w:rsidRPr="002B7066">
        <w:rPr>
          <w:rFonts w:ascii="Calibri" w:hAnsi="Calibri"/>
          <w:b/>
          <w:bCs/>
          <w:sz w:val="28"/>
        </w:rPr>
        <w:fldChar w:fldCharType="begin"/>
      </w:r>
      <w:r w:rsidR="00690255" w:rsidRPr="002B7066">
        <w:rPr>
          <w:rFonts w:ascii="Calibri" w:hAnsi="Calibri"/>
          <w:b/>
          <w:bCs/>
          <w:sz w:val="28"/>
        </w:rPr>
        <w:instrText xml:space="preserve"> </w:instrText>
      </w:r>
      <w:r w:rsidR="00387BC5" w:rsidRPr="00387BC5">
        <w:rPr>
          <w:rFonts w:ascii="Calibri" w:hAnsi="Calibri"/>
          <w:b/>
          <w:bCs/>
          <w:color w:val="FF0000"/>
          <w:sz w:val="28"/>
        </w:rPr>
        <w:instrText xml:space="preserve">XE </w:instrText>
      </w:r>
      <w:r w:rsidR="00690255" w:rsidRPr="002B7066">
        <w:rPr>
          <w:rFonts w:ascii="Calibri" w:hAnsi="Calibri"/>
          <w:b/>
          <w:bCs/>
          <w:sz w:val="28"/>
        </w:rPr>
        <w:instrText xml:space="preserve">“Custom pump” </w:instrText>
      </w:r>
      <w:r w:rsidR="00690255" w:rsidRPr="002B7066">
        <w:rPr>
          <w:rFonts w:ascii="Calibri" w:hAnsi="Calibri"/>
          <w:b/>
          <w:bCs/>
          <w:sz w:val="28"/>
        </w:rPr>
        <w:fldChar w:fldCharType="end"/>
      </w:r>
      <w:r>
        <w:t xml:space="preserve">. </w:t>
      </w:r>
    </w:p>
    <w:p w14:paraId="18D6B41F" w14:textId="77777777" w:rsidR="0031213C" w:rsidRDefault="0031213C" w:rsidP="008A2827">
      <w:pPr>
        <w:pStyle w:val="NormalLevel4"/>
      </w:pPr>
    </w:p>
    <w:p w14:paraId="7FC8D8FB" w14:textId="77777777" w:rsidR="00A26F39" w:rsidRDefault="00A26F39" w:rsidP="008A2827">
      <w:pPr>
        <w:pStyle w:val="NormalLevel4"/>
      </w:pPr>
      <w:bookmarkStart w:id="308" w:name="_Toc319709531"/>
    </w:p>
    <w:p w14:paraId="57391F93" w14:textId="468D8376" w:rsidR="0031213C" w:rsidRPr="002D0621" w:rsidRDefault="00322898" w:rsidP="00E46359">
      <w:pPr>
        <w:pStyle w:val="TOCLevel4"/>
      </w:pPr>
      <w:bookmarkStart w:id="309" w:name="_Toc320027090"/>
      <w:r w:rsidRPr="002D0621">
        <w:drawing>
          <wp:inline distT="0" distB="0" distL="0" distR="0" wp14:anchorId="0543736C" wp14:editId="3B8DB60A">
            <wp:extent cx="314960" cy="314960"/>
            <wp:effectExtent l="0" t="0" r="0" b="0"/>
            <wp:docPr id="149" name="Picture 48" descr="LOZoneManagerUD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LOZoneManagerUDButton"/>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4960" cy="314960"/>
                    </a:xfrm>
                    <a:prstGeom prst="rect">
                      <a:avLst/>
                    </a:prstGeom>
                    <a:noFill/>
                    <a:ln>
                      <a:noFill/>
                    </a:ln>
                  </pic:spPr>
                </pic:pic>
              </a:graphicData>
            </a:graphic>
          </wp:inline>
        </w:drawing>
      </w:r>
      <w:r w:rsidR="00FB53B3">
        <w:t xml:space="preserve">  </w:t>
      </w:r>
      <w:bookmarkStart w:id="310" w:name="_Toc521589719"/>
      <w:r w:rsidR="0031213C" w:rsidRPr="002D0621">
        <w:t>Update/Reselect Current Pumps</w:t>
      </w:r>
      <w:bookmarkEnd w:id="308"/>
      <w:bookmarkEnd w:id="309"/>
      <w:bookmarkEnd w:id="310"/>
    </w:p>
    <w:p w14:paraId="457D3720" w14:textId="77777777" w:rsidR="0031213C" w:rsidRDefault="0031213C" w:rsidP="008A2827">
      <w:pPr>
        <w:pStyle w:val="NormalLevel4"/>
      </w:pPr>
    </w:p>
    <w:p w14:paraId="6FB88F9A" w14:textId="77777777" w:rsidR="0031213C" w:rsidRPr="00BB1F2F" w:rsidRDefault="0031213C" w:rsidP="008A2827">
      <w:pPr>
        <w:pStyle w:val="NormalLevel4"/>
      </w:pPr>
      <w:r>
        <w:t>The Update/Reselect Current Pumps</w:t>
      </w:r>
      <w:r w:rsidRPr="00BB1F2F">
        <w:t xml:space="preserve"> control reselects the pumps in all zones after determining the current series used in each particular zone.  For example, if most of the pumps belonged to the same water-to-air</w:t>
      </w:r>
      <w:r w:rsidR="00C33BFA" w:rsidRPr="002B7066">
        <w:rPr>
          <w:rFonts w:ascii="Calibri" w:hAnsi="Calibri"/>
          <w:b/>
          <w:sz w:val="28"/>
        </w:rPr>
        <w:fldChar w:fldCharType="begin"/>
      </w:r>
      <w:r w:rsidR="00C33BF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33BFA" w:rsidRPr="002B7066">
        <w:rPr>
          <w:rFonts w:ascii="Calibri" w:hAnsi="Calibri"/>
          <w:b/>
          <w:sz w:val="28"/>
        </w:rPr>
        <w:instrText xml:space="preserve">"Water-to-air" </w:instrText>
      </w:r>
      <w:r w:rsidR="00C33BFA" w:rsidRPr="002B7066">
        <w:rPr>
          <w:rFonts w:ascii="Calibri" w:hAnsi="Calibri"/>
          <w:b/>
          <w:sz w:val="28"/>
        </w:rPr>
        <w:fldChar w:fldCharType="end"/>
      </w:r>
      <w:r w:rsidRPr="00BB1F2F">
        <w:t xml:space="preserve"> series, but one was a water-to-water</w:t>
      </w:r>
      <w:r w:rsidR="00C33BFA" w:rsidRPr="002B7066">
        <w:rPr>
          <w:rFonts w:ascii="Calibri" w:hAnsi="Calibri"/>
          <w:b/>
          <w:sz w:val="28"/>
        </w:rPr>
        <w:fldChar w:fldCharType="begin"/>
      </w:r>
      <w:r w:rsidR="00C33BF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33BFA" w:rsidRPr="002B7066">
        <w:rPr>
          <w:rFonts w:ascii="Calibri" w:hAnsi="Calibri"/>
          <w:b/>
          <w:sz w:val="28"/>
        </w:rPr>
        <w:instrText xml:space="preserve">"Water-to-water" </w:instrText>
      </w:r>
      <w:r w:rsidR="00C33BFA" w:rsidRPr="002B7066">
        <w:rPr>
          <w:rFonts w:ascii="Calibri" w:hAnsi="Calibri"/>
          <w:b/>
          <w:sz w:val="28"/>
        </w:rPr>
        <w:fldChar w:fldCharType="end"/>
      </w:r>
      <w:r w:rsidRPr="00BB1F2F">
        <w:t xml:space="preserve"> pump, this control would determine the difference and update the pumps accordingly.</w:t>
      </w:r>
    </w:p>
    <w:p w14:paraId="166A0401" w14:textId="77777777" w:rsidR="0031213C" w:rsidRDefault="0031213C" w:rsidP="008A2827">
      <w:pPr>
        <w:pStyle w:val="NormalLevel4"/>
      </w:pPr>
    </w:p>
    <w:p w14:paraId="7C2853FB" w14:textId="77777777" w:rsidR="0031213C" w:rsidRDefault="0031213C" w:rsidP="008A2827">
      <w:pPr>
        <w:pStyle w:val="NormalLevel4"/>
      </w:pPr>
      <w:r>
        <w:t xml:space="preserve">Note: Custom pumps are not affected when the </w:t>
      </w:r>
      <w:r w:rsidRPr="00BB1F2F">
        <w:t>Update/Reselect Current Pumps</w:t>
      </w:r>
      <w:r>
        <w:t xml:space="preserve"> control is activated. </w:t>
      </w:r>
    </w:p>
    <w:p w14:paraId="322AB82C" w14:textId="77777777" w:rsidR="0031213C" w:rsidRDefault="0031213C" w:rsidP="008A2827">
      <w:pPr>
        <w:pStyle w:val="NormalLevel4"/>
      </w:pPr>
    </w:p>
    <w:p w14:paraId="2BE850B8" w14:textId="77777777" w:rsidR="0031213C" w:rsidRDefault="0031213C" w:rsidP="000259CC">
      <w:pPr>
        <w:pStyle w:val="TOCLevel3"/>
        <w:rPr>
          <w:sz w:val="24"/>
        </w:rPr>
      </w:pPr>
      <w:bookmarkStart w:id="311" w:name="_Toc319709532"/>
      <w:bookmarkStart w:id="312" w:name="_Toc521589720"/>
      <w:r>
        <w:t>Working Series Selection in the Heat Pump</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“Heat pump”</w:instrText>
      </w:r>
      <w:r w:rsidR="00690255" w:rsidRPr="002B7066">
        <w:rPr>
          <w:rFonts w:ascii="Calibri" w:hAnsi="Calibri"/>
          <w:sz w:val="28"/>
        </w:rPr>
        <w:instrText xml:space="preserve"> </w:instrText>
      </w:r>
      <w:r w:rsidR="00690255" w:rsidRPr="002B7066">
        <w:rPr>
          <w:rFonts w:ascii="Calibri" w:hAnsi="Calibri"/>
          <w:sz w:val="28"/>
        </w:rPr>
        <w:fldChar w:fldCharType="end"/>
      </w:r>
      <w:r>
        <w:t>s Tabbed Panel</w:t>
      </w:r>
      <w:bookmarkEnd w:id="311"/>
      <w:bookmarkEnd w:id="312"/>
    </w:p>
    <w:p w14:paraId="0A6D696E" w14:textId="77777777" w:rsidR="0031213C" w:rsidRDefault="0031213C" w:rsidP="00F6553E">
      <w:pPr>
        <w:pStyle w:val="NormalLevel3"/>
      </w:pPr>
    </w:p>
    <w:p w14:paraId="2272587C" w14:textId="091DF4AD" w:rsidR="0031213C" w:rsidRPr="00BB1F2F" w:rsidRDefault="00322898" w:rsidP="00F6553E">
      <w:pPr>
        <w:pStyle w:val="NormalLevel3"/>
      </w:pPr>
      <w:r w:rsidRPr="00A162A8">
        <w:rPr>
          <w:noProof/>
        </w:rPr>
        <mc:AlternateContent>
          <mc:Choice Requires="wps">
            <w:drawing>
              <wp:anchor distT="0" distB="0" distL="114300" distR="114300" simplePos="0" relativeHeight="251584000" behindDoc="0" locked="0" layoutInCell="1" allowOverlap="1" wp14:anchorId="4008554C" wp14:editId="68C5D8E0">
                <wp:simplePos x="0" y="0"/>
                <wp:positionH relativeFrom="column">
                  <wp:posOffset>-640715</wp:posOffset>
                </wp:positionH>
                <wp:positionV relativeFrom="paragraph">
                  <wp:posOffset>471805</wp:posOffset>
                </wp:positionV>
                <wp:extent cx="506730" cy="424180"/>
                <wp:effectExtent l="0" t="4445" r="635" b="0"/>
                <wp:wrapNone/>
                <wp:docPr id="173617921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424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C7123F" w14:textId="77777777" w:rsidR="00D07F60" w:rsidRDefault="00D07F60">
                            <w:r w:rsidRPr="00DE71D0">
                              <w:object w:dxaOrig="1200" w:dyaOrig="615" w14:anchorId="7A0B14C1">
                                <v:shape id="_x0000_i1446" type="#_x0000_t75" style="width:27.65pt;height:21.75pt">
                                  <v:imagedata r:id="rId26" o:title=""/>
                                </v:shape>
                                <o:OLEObject Type="Embed" ProgID="PBrush" ShapeID="_x0000_i1446" DrawAspect="Content" ObjectID="_1775483374" r:id="rId131"/>
                              </w:object>
                            </w:r>
                          </w:p>
                          <w:p w14:paraId="5513D254" w14:textId="77777777" w:rsidR="00D07F60" w:rsidRDefault="00D07F6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08554C" id="Text Box 35" o:spid="_x0000_s1060" type="#_x0000_t202" style="position:absolute;left:0;text-align:left;margin-left:-50.45pt;margin-top:37.15pt;width:39.9pt;height:33.4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" stroked="f">
                <v:textbox>
                  <w:txbxContent>
                    <w:p w14:paraId="29C7123F" w14:textId="77777777" w:rsidR="00D07F60" w:rsidRDefault="00D07F60">
                      <w:r w:rsidRPr="00DE71D0">
                        <w:object w:dxaOrig="1200" w:dyaOrig="615" w14:anchorId="7A0B14C1">
                          <v:shape id="_x0000_i1446" type="#_x0000_t75" style="width:27.65pt;height:21.75pt">
                            <v:imagedata r:id="rId26" o:title=""/>
                          </v:shape>
                          <o:OLEObject Type="Embed" ProgID="PBrush" ShapeID="_x0000_i1446" DrawAspect="Content" ObjectID="_1775483374" r:id="rId132"/>
                        </w:object>
                      </w:r>
                    </w:p>
                    <w:p w14:paraId="5513D254" w14:textId="77777777" w:rsidR="00D07F60" w:rsidRDefault="00D07F60"/>
                  </w:txbxContent>
                </v:textbox>
              </v:shape>
            </w:pict>
          </mc:Fallback>
        </mc:AlternateContent>
      </w:r>
      <w:r w:rsidR="0031213C">
        <w:t>Figure 3.</w:t>
      </w:r>
      <w:r w:rsidR="0031213C">
        <w:rPr>
          <w:lang w:eastAsia="ja-JP"/>
        </w:rPr>
        <w:t>9</w:t>
      </w:r>
      <w:r w:rsidR="0031213C">
        <w:t xml:space="preserve"> Shows the Zone </w:t>
      </w:r>
      <w:r w:rsidR="0031213C" w:rsidRPr="00FE2A8B">
        <w:t>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31213C" w:rsidRPr="00FE2A8B">
        <w:t xml:space="preserve"> opened to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sidRPr="00FE2A8B">
        <w:t xml:space="preserve"> tabbed panel.  This panel is used to specify the working series for all of the automatic selection features described for the Loads tabbed panel.  In the Heat Pump tabbed panel, the user simply selects the pump series that he or she intends to use for the matching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“Matching</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sidRPr="00FE2A8B">
        <w:t xml:space="preserve"> session.  The selection may be changed at any time without affecting previously automatically selected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sidRPr="00FE2A8B">
        <w:t>.  However, if the ‘Auto-Select All Pumps’ button on the Loads panel is pressed, every zone will be replaced with the current working series.  Additionally, in this panel the user may define an inlet load temperature to be used in any</w:t>
      </w:r>
      <w:r w:rsidR="0031213C" w:rsidRPr="00BB1F2F">
        <w:t xml:space="preserve"> automatic selection.</w:t>
      </w:r>
    </w:p>
    <w:p w14:paraId="17B95761" w14:textId="77777777" w:rsidR="0031213C" w:rsidRDefault="0031213C" w:rsidP="00F6553E">
      <w:pPr>
        <w:pStyle w:val="NormalLevel3"/>
      </w:pPr>
    </w:p>
    <w:p w14:paraId="3C59DEE8" w14:textId="77777777" w:rsidR="0031213C" w:rsidRDefault="0031213C" w:rsidP="00E46359">
      <w:pPr>
        <w:pStyle w:val="TOCLevel4"/>
      </w:pPr>
      <w:bookmarkStart w:id="313" w:name="_Toc319709533"/>
      <w:bookmarkStart w:id="314" w:name="_Toc320027091"/>
      <w:bookmarkStart w:id="315" w:name="_Toc521589721"/>
      <w:r>
        <w:t>Choosing the Active Series</w:t>
      </w:r>
      <w:bookmarkEnd w:id="313"/>
      <w:bookmarkEnd w:id="314"/>
      <w:bookmarkEnd w:id="315"/>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E62D03" w:rsidRPr="002B7066">
        <w:rPr>
          <w:rFonts w:ascii="Calibri" w:hAnsi="Calibri"/>
          <w:sz w:val="28"/>
        </w:rPr>
        <w:instrText>"</w:instrText>
      </w:r>
      <w:r w:rsidR="00E62D03" w:rsidRPr="002B7066">
        <w:rPr>
          <w:rFonts w:ascii="Calibri" w:hAnsi="Calibri" w:cs="Courier New"/>
          <w:sz w:val="28"/>
          <w:szCs w:val="21"/>
        </w:rPr>
        <w:instrText>Active Series"</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5EC94CBC" w14:textId="77777777" w:rsidR="0031213C" w:rsidRDefault="0031213C" w:rsidP="008A2827">
      <w:pPr>
        <w:pStyle w:val="NormalLevel4"/>
      </w:pPr>
    </w:p>
    <w:p w14:paraId="6B91BC0F" w14:textId="77777777" w:rsidR="0031213C" w:rsidRPr="00BB1F2F" w:rsidRDefault="0031213C" w:rsidP="008A2827">
      <w:pPr>
        <w:pStyle w:val="NormalLevel4"/>
      </w:pPr>
      <w:r>
        <w:t>The active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series is the series of heat pumps used by the Au</w:t>
      </w:r>
      <w:smartTag w:uri="urn:schemas-microsoft-com:office:smarttags" w:element="PersonName">
        <w:r>
          <w:t>to</w:t>
        </w:r>
      </w:smartTag>
      <w:r>
        <w:t>-Select</w:t>
      </w:r>
      <w:r w:rsidRPr="00BB1F2F">
        <w:t xml:space="preserve"> features in the </w:t>
      </w:r>
      <w:r>
        <w:t>Loads</w:t>
      </w:r>
      <w:r w:rsidRPr="00BB1F2F">
        <w:t xml:space="preserve"> panel. </w:t>
      </w:r>
    </w:p>
    <w:p w14:paraId="50E87DA4" w14:textId="77777777" w:rsidR="0031213C" w:rsidRDefault="0031213C" w:rsidP="008A2827">
      <w:pPr>
        <w:pStyle w:val="NormalLevel4"/>
      </w:pPr>
    </w:p>
    <w:p w14:paraId="0228CF87" w14:textId="0D7F7D67" w:rsidR="0031213C" w:rsidRDefault="00322898">
      <w:pPr>
        <w:pStyle w:val="NormalIndent"/>
        <w:ind w:left="1440"/>
        <w:jc w:val="center"/>
        <w:rPr>
          <w:bCs/>
          <w:sz w:val="24"/>
        </w:rPr>
      </w:pPr>
      <w:r w:rsidRPr="0001032C">
        <w:rPr>
          <w:noProof/>
          <w:sz w:val="24"/>
        </w:rPr>
        <w:lastRenderedPageBreak/>
        <w:drawing>
          <wp:inline distT="0" distB="0" distL="0" distR="0" wp14:anchorId="07AFAF7C" wp14:editId="642F8147">
            <wp:extent cx="3669665" cy="3615055"/>
            <wp:effectExtent l="0" t="0" r="0" b="0"/>
            <wp:docPr id="150" name="Picture 49" descr="LOZoneManagerHeatPu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LOZoneManagerHeatPumps"/>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669665" cy="3615055"/>
                    </a:xfrm>
                    <a:prstGeom prst="rect">
                      <a:avLst/>
                    </a:prstGeom>
                    <a:noFill/>
                    <a:ln>
                      <a:noFill/>
                    </a:ln>
                  </pic:spPr>
                </pic:pic>
              </a:graphicData>
            </a:graphic>
          </wp:inline>
        </w:drawing>
      </w:r>
    </w:p>
    <w:p w14:paraId="72AE2470" w14:textId="77777777" w:rsidR="0031213C" w:rsidRDefault="0031213C">
      <w:pPr>
        <w:pStyle w:val="NormalIndent"/>
        <w:ind w:left="1440"/>
        <w:jc w:val="center"/>
        <w:rPr>
          <w:sz w:val="24"/>
        </w:rPr>
      </w:pPr>
    </w:p>
    <w:p w14:paraId="1DB8D7F3" w14:textId="77777777" w:rsidR="0031213C" w:rsidRDefault="0031213C" w:rsidP="000259CC">
      <w:pPr>
        <w:pStyle w:val="FigureDescription"/>
      </w:pPr>
      <w:r>
        <w:t>Fig. 3.</w:t>
      </w:r>
      <w:r>
        <w:rPr>
          <w:rFonts w:eastAsia="MS Mincho"/>
        </w:rPr>
        <w:t>9</w:t>
      </w:r>
      <w:r>
        <w:t xml:space="preserve">  Heat Pump</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“Heat pump”</w:instrText>
      </w:r>
      <w:r w:rsidR="00690255" w:rsidRPr="002B7066">
        <w:rPr>
          <w:rFonts w:ascii="Calibri" w:hAnsi="Calibri"/>
          <w:sz w:val="28"/>
        </w:rPr>
        <w:instrText xml:space="preserve"> </w:instrText>
      </w:r>
      <w:r w:rsidR="00690255" w:rsidRPr="002B7066">
        <w:rPr>
          <w:rFonts w:ascii="Calibri" w:hAnsi="Calibri"/>
          <w:sz w:val="28"/>
        </w:rPr>
        <w:fldChar w:fldCharType="end"/>
      </w:r>
      <w:r>
        <w:t>s Tabbed Panel</w:t>
      </w:r>
    </w:p>
    <w:p w14:paraId="5741480A" w14:textId="77777777" w:rsidR="00497FB6" w:rsidRDefault="00497FB6" w:rsidP="000259CC">
      <w:pPr>
        <w:pStyle w:val="FigureDescription"/>
      </w:pPr>
    </w:p>
    <w:p w14:paraId="7E757B66" w14:textId="77777777" w:rsidR="0031213C" w:rsidRDefault="0031213C" w:rsidP="008A2827">
      <w:pPr>
        <w:pStyle w:val="NormalLevel4"/>
        <w:rPr>
          <w:rFonts w:ascii="Arial" w:hAnsi="Arial"/>
          <w:b/>
        </w:rPr>
      </w:pPr>
      <w:r>
        <w:t>It represents the primary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family utilized by the designer for a particular project.  Although this is the primary series, other pumps may still be selected for certain zones using either the Select</w:t>
      </w:r>
      <w:r w:rsidRPr="00BB1F2F">
        <w:t xml:space="preserve"> button or by defining a custom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“Custom pump” </w:instrText>
      </w:r>
      <w:r w:rsidR="00690255" w:rsidRPr="002B7066">
        <w:rPr>
          <w:rFonts w:ascii="Calibri" w:hAnsi="Calibri"/>
          <w:b/>
          <w:sz w:val="28"/>
        </w:rPr>
        <w:fldChar w:fldCharType="end"/>
      </w:r>
      <w:r w:rsidRPr="00BB1F2F">
        <w:t>. To choose a pump series, select a manufacturer, followed by the desired series of that manufacturer.  A list of available pumps appears in the list box.</w:t>
      </w:r>
    </w:p>
    <w:p w14:paraId="7C0BFB1A" w14:textId="77777777" w:rsidR="0031213C" w:rsidRDefault="0031213C" w:rsidP="008A2827">
      <w:pPr>
        <w:pStyle w:val="NormalLevel4"/>
        <w:rPr>
          <w:rFonts w:eastAsia="MS Mincho"/>
        </w:rPr>
      </w:pPr>
    </w:p>
    <w:p w14:paraId="72AD08CE" w14:textId="77777777" w:rsidR="0031213C" w:rsidRDefault="0031213C" w:rsidP="00E46359">
      <w:pPr>
        <w:pStyle w:val="TOCLevel4"/>
      </w:pPr>
      <w:bookmarkStart w:id="316" w:name="_Toc319709534"/>
      <w:bookmarkStart w:id="317" w:name="_Toc320027092"/>
      <w:bookmarkStart w:id="318" w:name="_Toc521589722"/>
      <w:r>
        <w:t>Inlet Load Temperatures</w:t>
      </w:r>
      <w:bookmarkEnd w:id="316"/>
      <w:bookmarkEnd w:id="317"/>
      <w:bookmarkEnd w:id="318"/>
    </w:p>
    <w:p w14:paraId="7337CA7B" w14:textId="77777777" w:rsidR="0031213C" w:rsidRDefault="0031213C" w:rsidP="008A2827">
      <w:pPr>
        <w:pStyle w:val="NormalLevel4"/>
      </w:pPr>
    </w:p>
    <w:p w14:paraId="3E5FD66E" w14:textId="027D9F3A" w:rsidR="0031213C" w:rsidRPr="00BB1F2F" w:rsidRDefault="00322898" w:rsidP="008A2827">
      <w:pPr>
        <w:pStyle w:val="NormalLevel4"/>
      </w:pPr>
      <w:r w:rsidRPr="00A162A8">
        <w:rPr>
          <w:noProof/>
        </w:rPr>
        <mc:AlternateContent>
          <mc:Choice Requires="wps">
            <w:drawing>
              <wp:anchor distT="0" distB="0" distL="114300" distR="114300" simplePos="0" relativeHeight="251603456" behindDoc="0" locked="0" layoutInCell="1" allowOverlap="1" wp14:anchorId="1ABD09D9" wp14:editId="2CB6F910">
                <wp:simplePos x="0" y="0"/>
                <wp:positionH relativeFrom="column">
                  <wp:posOffset>-633095</wp:posOffset>
                </wp:positionH>
                <wp:positionV relativeFrom="paragraph">
                  <wp:posOffset>304800</wp:posOffset>
                </wp:positionV>
                <wp:extent cx="516255" cy="381000"/>
                <wp:effectExtent l="0" t="1905" r="2540" b="0"/>
                <wp:wrapNone/>
                <wp:docPr id="1415259614"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6CA869" w14:textId="77777777" w:rsidR="00D07F60" w:rsidRDefault="00D07F60">
                            <w:r w:rsidRPr="00DE71D0">
                              <w:object w:dxaOrig="1200" w:dyaOrig="615" w14:anchorId="162829F3">
                                <v:shape id="_x0000_i1447" type="#_x0000_t75" style="width:27.65pt;height:21.75pt">
                                  <v:imagedata r:id="rId26" o:title=""/>
                                </v:shape>
                                <o:OLEObject Type="Embed" ProgID="PBrush" ShapeID="_x0000_i1447" DrawAspect="Content" ObjectID="_1775483375" r:id="rId134"/>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BD09D9" id="Text Box 109" o:spid="_x0000_s1061" type="#_x0000_t202" style="position:absolute;left:0;text-align:left;margin-left:-49.85pt;margin-top:24pt;width:40.65pt;height:30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" stroked="f">
                <v:textbox>
                  <w:txbxContent>
                    <w:p w14:paraId="566CA869" w14:textId="77777777" w:rsidR="00D07F60" w:rsidRDefault="00D07F60">
                      <w:r w:rsidRPr="00DE71D0">
                        <w:object w:dxaOrig="1200" w:dyaOrig="615" w14:anchorId="162829F3">
                          <v:shape id="_x0000_i1447" type="#_x0000_t75" style="width:27.65pt;height:21.75pt">
                            <v:imagedata r:id="rId26" o:title=""/>
                          </v:shape>
                          <o:OLEObject Type="Embed" ProgID="PBrush" ShapeID="_x0000_i1447" DrawAspect="Content" ObjectID="_1775483375" r:id="rId135"/>
                        </w:object>
                      </w:r>
                    </w:p>
                  </w:txbxContent>
                </v:textbox>
              </v:shape>
            </w:pict>
          </mc:Fallback>
        </mc:AlternateContent>
      </w:r>
      <w:r w:rsidR="0031213C">
        <w:t>Values for the initial inlet load temperatures for both water-to-air</w:t>
      </w:r>
      <w:r w:rsidR="00C33BFA" w:rsidRPr="002B7066">
        <w:rPr>
          <w:rFonts w:ascii="Calibri" w:hAnsi="Calibri"/>
          <w:b/>
          <w:sz w:val="28"/>
        </w:rPr>
        <w:fldChar w:fldCharType="begin"/>
      </w:r>
      <w:r w:rsidR="00C33BF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33BFA" w:rsidRPr="002B7066">
        <w:rPr>
          <w:rFonts w:ascii="Calibri" w:hAnsi="Calibri"/>
          <w:b/>
          <w:sz w:val="28"/>
        </w:rPr>
        <w:instrText xml:space="preserve">"Water-to-air" </w:instrText>
      </w:r>
      <w:r w:rsidR="00C33BFA" w:rsidRPr="002B7066">
        <w:rPr>
          <w:rFonts w:ascii="Calibri" w:hAnsi="Calibri"/>
          <w:b/>
          <w:sz w:val="28"/>
        </w:rPr>
        <w:fldChar w:fldCharType="end"/>
      </w:r>
      <w:r w:rsidR="0031213C">
        <w:t xml:space="preserve"> and water-to-water</w:t>
      </w:r>
      <w:r w:rsidR="00C33BFA" w:rsidRPr="002B7066">
        <w:rPr>
          <w:rFonts w:ascii="Calibri" w:hAnsi="Calibri"/>
          <w:b/>
          <w:sz w:val="28"/>
        </w:rPr>
        <w:fldChar w:fldCharType="begin"/>
      </w:r>
      <w:r w:rsidR="00C33BF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33BFA" w:rsidRPr="002B7066">
        <w:rPr>
          <w:rFonts w:ascii="Calibri" w:hAnsi="Calibri"/>
          <w:b/>
          <w:sz w:val="28"/>
        </w:rPr>
        <w:instrText xml:space="preserve">"Water-to-water" </w:instrText>
      </w:r>
      <w:r w:rsidR="00C33BFA" w:rsidRPr="002B7066">
        <w:rPr>
          <w:rFonts w:ascii="Calibri" w:hAnsi="Calibri"/>
          <w:b/>
          <w:sz w:val="28"/>
        </w:rPr>
        <w:fldChar w:fldCharType="end"/>
      </w:r>
      <w:r w:rsidR="0031213C">
        <w:t xml:space="preserve"> pumps may be entered in the appropriate boxes.  If necessary, these values may be changed for individual pumps in the </w:t>
      </w:r>
      <w:r w:rsidR="0031213C">
        <w:rPr>
          <w:i/>
        </w:rPr>
        <w:t>Loads</w:t>
      </w:r>
      <w:r w:rsidR="0031213C" w:rsidRPr="00BB1F2F">
        <w:t xml:space="preserve"> panel.  For water-to-air</w:t>
      </w:r>
      <w:r w:rsidR="00C33BFA" w:rsidRPr="002B7066">
        <w:rPr>
          <w:rFonts w:ascii="Calibri" w:hAnsi="Calibri"/>
          <w:b/>
          <w:sz w:val="28"/>
        </w:rPr>
        <w:fldChar w:fldCharType="begin"/>
      </w:r>
      <w:r w:rsidR="00C33BF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33BFA" w:rsidRPr="002B7066">
        <w:rPr>
          <w:rFonts w:ascii="Calibri" w:hAnsi="Calibri"/>
          <w:b/>
          <w:sz w:val="28"/>
        </w:rPr>
        <w:instrText xml:space="preserve">"Water-to-air" </w:instrText>
      </w:r>
      <w:r w:rsidR="00C33BFA" w:rsidRPr="002B7066">
        <w:rPr>
          <w:rFonts w:ascii="Calibri" w:hAnsi="Calibri"/>
          <w:b/>
          <w:sz w:val="28"/>
        </w:rPr>
        <w:fldChar w:fldCharType="end"/>
      </w:r>
      <w:r w:rsidR="0031213C" w:rsidRPr="00BB1F2F">
        <w:t xml:space="preserve"> pumps, ‘WB’ refers to “</w:t>
      </w:r>
      <w:r w:rsidR="0031213C">
        <w:rPr>
          <w:u w:val="single"/>
        </w:rPr>
        <w:t>W</w:t>
      </w:r>
      <w:r w:rsidR="0031213C" w:rsidRPr="00BB1F2F">
        <w:t xml:space="preserve">et </w:t>
      </w:r>
      <w:r w:rsidR="0031213C">
        <w:rPr>
          <w:u w:val="single"/>
        </w:rPr>
        <w:t>B</w:t>
      </w:r>
      <w:r w:rsidR="0031213C" w:rsidRPr="00BB1F2F">
        <w:t>ulb</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Wet Bulb"</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sidRPr="00BB1F2F">
        <w:t>” and ‘DB’ refers to “</w:t>
      </w:r>
      <w:r w:rsidR="0031213C">
        <w:rPr>
          <w:u w:val="single"/>
        </w:rPr>
        <w:t>D</w:t>
      </w:r>
      <w:r w:rsidR="0031213C" w:rsidRPr="00BB1F2F">
        <w:t xml:space="preserve">ry </w:t>
      </w:r>
      <w:r w:rsidR="0031213C">
        <w:rPr>
          <w:u w:val="single"/>
        </w:rPr>
        <w:t>B</w:t>
      </w:r>
      <w:r w:rsidR="0031213C" w:rsidRPr="00BB1F2F">
        <w:t>ulb</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Dry Bulb"</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sidRPr="00BB1F2F">
        <w:t>” temperatures.</w:t>
      </w:r>
    </w:p>
    <w:p w14:paraId="7DB21CA3" w14:textId="77777777" w:rsidR="0031213C" w:rsidRDefault="0031213C" w:rsidP="008A2827">
      <w:pPr>
        <w:pStyle w:val="NormalLevel4"/>
      </w:pPr>
    </w:p>
    <w:p w14:paraId="3501A1E3" w14:textId="77777777" w:rsidR="00A26F39" w:rsidRDefault="00A26F39" w:rsidP="008A2827">
      <w:pPr>
        <w:pStyle w:val="NormalLevel4"/>
      </w:pPr>
    </w:p>
    <w:p w14:paraId="1AAC40EF" w14:textId="77777777" w:rsidR="00A26F39" w:rsidRDefault="00A26F39" w:rsidP="00DE0870">
      <w:pPr>
        <w:pStyle w:val="NormalLevel2"/>
      </w:pPr>
      <w:bookmarkStart w:id="319" w:name="_Toc319709535"/>
    </w:p>
    <w:p w14:paraId="5D43BE87" w14:textId="28F9B516" w:rsidR="0031213C" w:rsidRDefault="00322898" w:rsidP="002D0621">
      <w:pPr>
        <w:pStyle w:val="TOCLevel2"/>
      </w:pPr>
      <w:bookmarkStart w:id="320" w:name="_Toc320027093"/>
      <w:r w:rsidRPr="0001032C">
        <w:rPr>
          <w:noProof/>
        </w:rPr>
        <w:drawing>
          <wp:inline distT="0" distB="0" distL="0" distR="0" wp14:anchorId="6542E751" wp14:editId="5A55CF2C">
            <wp:extent cx="229870" cy="229870"/>
            <wp:effectExtent l="0" t="0" r="0" b="0"/>
            <wp:docPr id="156" name="Picture 50" descr="Loads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LoadsMark"/>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29870" cy="229870"/>
                    </a:xfrm>
                    <a:prstGeom prst="rect">
                      <a:avLst/>
                    </a:prstGeom>
                    <a:noFill/>
                    <a:ln>
                      <a:noFill/>
                    </a:ln>
                  </pic:spPr>
                </pic:pic>
              </a:graphicData>
            </a:graphic>
          </wp:inline>
        </w:drawing>
      </w:r>
      <w:r w:rsidR="00FB53B3">
        <w:rPr>
          <w:noProof/>
          <w:lang w:val="en-US"/>
        </w:rPr>
        <w:t xml:space="preserve">  </w:t>
      </w:r>
      <w:bookmarkStart w:id="321" w:name="_Toc521589723"/>
      <w:r w:rsidR="0031213C">
        <w:t>The Average Block</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“Average Block”</w:instrText>
      </w:r>
      <w:r w:rsidR="00E62D03" w:rsidRPr="002B7066">
        <w:rPr>
          <w:rFonts w:ascii="Calibri" w:hAnsi="Calibri"/>
          <w:sz w:val="28"/>
        </w:rPr>
        <w:instrText xml:space="preserve"> </w:instrText>
      </w:r>
      <w:r w:rsidR="00E62D03" w:rsidRPr="002B7066">
        <w:rPr>
          <w:rFonts w:ascii="Calibri" w:hAnsi="Calibri"/>
          <w:sz w:val="28"/>
        </w:rPr>
        <w:fldChar w:fldCharType="end"/>
      </w:r>
      <w:r w:rsidR="0031213C">
        <w:t xml:space="preserve"> Loads Module</w:t>
      </w:r>
      <w:bookmarkEnd w:id="319"/>
      <w:bookmarkEnd w:id="320"/>
      <w:bookmarkEnd w:id="321"/>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“Average Block Loads Module”</w:instrText>
      </w:r>
      <w:r w:rsidR="00E62D03" w:rsidRPr="002B7066">
        <w:rPr>
          <w:rFonts w:ascii="Calibri" w:hAnsi="Calibri"/>
          <w:sz w:val="28"/>
        </w:rPr>
        <w:instrText xml:space="preserve"> </w:instrText>
      </w:r>
      <w:r w:rsidR="00E62D03" w:rsidRPr="002B7066">
        <w:rPr>
          <w:rFonts w:ascii="Calibri" w:hAnsi="Calibri"/>
          <w:sz w:val="28"/>
        </w:rPr>
        <w:fldChar w:fldCharType="end"/>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“Loads module”</w:instrText>
      </w:r>
      <w:r w:rsidR="00CB04B0" w:rsidRPr="002B7066">
        <w:rPr>
          <w:rFonts w:ascii="Calibri" w:hAnsi="Calibri"/>
          <w:sz w:val="28"/>
        </w:rPr>
        <w:instrText xml:space="preserve"> </w:instrText>
      </w:r>
      <w:r w:rsidR="00CB04B0" w:rsidRPr="002B7066">
        <w:rPr>
          <w:rFonts w:ascii="Calibri" w:hAnsi="Calibri"/>
          <w:sz w:val="28"/>
        </w:rPr>
        <w:fldChar w:fldCharType="end"/>
      </w:r>
      <w:r w:rsidR="0031213C">
        <w:t xml:space="preserve"> </w:t>
      </w:r>
    </w:p>
    <w:p w14:paraId="0AF1399B" w14:textId="77777777" w:rsidR="0031213C" w:rsidRDefault="0031213C">
      <w:pPr>
        <w:pStyle w:val="NormalIndent"/>
        <w:tabs>
          <w:tab w:val="num" w:pos="720"/>
        </w:tabs>
        <w:ind w:left="0"/>
        <w:rPr>
          <w:sz w:val="24"/>
        </w:rPr>
      </w:pPr>
    </w:p>
    <w:p w14:paraId="633BACBF" w14:textId="242DE149" w:rsidR="0031213C" w:rsidRDefault="00322898" w:rsidP="00DE0870">
      <w:pPr>
        <w:pStyle w:val="NormalLevel2"/>
      </w:pPr>
      <w:r>
        <w:rPr>
          <w:noProof/>
        </w:rPr>
        <mc:AlternateContent>
          <mc:Choice Requires="wps">
            <w:drawing>
              <wp:anchor distT="0" distB="0" distL="114300" distR="114300" simplePos="0" relativeHeight="251672064" behindDoc="0" locked="0" layoutInCell="1" allowOverlap="1" wp14:anchorId="612F7703" wp14:editId="144E8AC2">
                <wp:simplePos x="0" y="0"/>
                <wp:positionH relativeFrom="column">
                  <wp:posOffset>-873125</wp:posOffset>
                </wp:positionH>
                <wp:positionV relativeFrom="paragraph">
                  <wp:posOffset>1028700</wp:posOffset>
                </wp:positionV>
                <wp:extent cx="625475" cy="524510"/>
                <wp:effectExtent l="3175" t="2540" r="0" b="0"/>
                <wp:wrapNone/>
                <wp:docPr id="1868380499" name="Text 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 cy="524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43C49D" w14:textId="3F0AEB00" w:rsidR="00D07F60" w:rsidRDefault="00322898" w:rsidP="007307A0">
                            <w:r w:rsidRPr="002345ED">
                              <w:rPr>
                                <w:noProof/>
                                <w:lang w:eastAsia="en-US"/>
                              </w:rPr>
                              <w:drawing>
                                <wp:inline distT="0" distB="0" distL="0" distR="0" wp14:anchorId="1DDE103E" wp14:editId="4F95C09B">
                                  <wp:extent cx="320675" cy="308610"/>
                                  <wp:effectExtent l="0" t="0" r="0" b="0"/>
                                  <wp:docPr id="424"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2F7703" id="Text Box 558" o:spid="_x0000_s1062" type="#_x0000_t202" style="position:absolute;left:0;text-align:left;margin-left:-68.75pt;margin-top:81pt;width:49.25pt;height:41.3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" stroked="f">
                <v:textbox>
                  <w:txbxContent>
                    <w:p w14:paraId="2043C49D" w14:textId="3F0AEB00" w:rsidR="00D07F60" w:rsidRDefault="00322898" w:rsidP="007307A0">
                      <w:r w:rsidRPr="002345ED">
                        <w:rPr>
                          <w:noProof/>
                          <w:lang w:eastAsia="en-US"/>
                        </w:rPr>
                        <w:drawing>
                          <wp:inline distT="0" distB="0" distL="0" distR="0" wp14:anchorId="1DDE103E" wp14:editId="4F95C09B">
                            <wp:extent cx="320675" cy="308610"/>
                            <wp:effectExtent l="0" t="0" r="0" b="0"/>
                            <wp:docPr id="424"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v:textbox>
              </v:shape>
            </w:pict>
          </mc:Fallback>
        </mc:AlternateContent>
      </w:r>
      <w:r w:rsidR="0031213C">
        <w:t xml:space="preserve">If detailed zone-style modeling is unnecessary for an initial calculation, or if information is incomplete for a component-based design, or if the user desires </w:t>
      </w:r>
      <w:smartTag w:uri="urn:schemas-microsoft-com:office:smarttags" w:element="PersonName">
        <w:r w:rsidR="0031213C">
          <w:t>to</w:t>
        </w:r>
      </w:smartTag>
      <w:r w:rsidR="0031213C">
        <w:t xml:space="preserve"> </w:t>
      </w:r>
      <w:r w:rsidR="0031213C">
        <w:lastRenderedPageBreak/>
        <w:t>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rsidR="0031213C">
        <w:t xml:space="preserve"> monthly </w:t>
      </w:r>
      <w:r w:rsidR="007307A0">
        <w:t>and/or hourly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7307A0">
        <w:t xml:space="preserve">s, or if the user wishes to estimate the benefits of the thermal recharge "battery" from a system </w:t>
      </w:r>
      <w:r w:rsidR="0031213C">
        <w:t>for a borehole design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“Borehole Design” </w:instrText>
      </w:r>
      <w:r w:rsidR="00690255" w:rsidRPr="002B7066">
        <w:rPr>
          <w:rFonts w:ascii="Calibri" w:hAnsi="Calibri"/>
          <w:b/>
          <w:sz w:val="28"/>
        </w:rPr>
        <w:fldChar w:fldCharType="end"/>
      </w:r>
      <w:r w:rsidR="0031213C">
        <w:t>,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t xml:space="preserv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is a better option than the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31213C">
        <w:t xml:space="preserve"> (and in the case of monthly </w:t>
      </w:r>
      <w:r w:rsidR="007307A0">
        <w:t xml:space="preserve">and hourly </w:t>
      </w:r>
      <w:r w:rsidR="00497FB6">
        <w:t xml:space="preserve">inlet temperatures, </w:t>
      </w:r>
      <w:r w:rsidR="0031213C">
        <w:t>the only option).  The required input consists of only a single set of loads, which represents the entire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t xml:space="preserve">.  This single set of loads data optionally can be entered in a new month-by-month loads screen for inlet temperature calculations. </w:t>
      </w:r>
      <w:r w:rsidR="007307A0">
        <w:t>Hourly loads data can be imported using a .csv file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“CSV File" </w:instrText>
      </w:r>
      <w:r w:rsidR="00C17C10" w:rsidRPr="002B7066">
        <w:rPr>
          <w:rFonts w:ascii="Calibri" w:hAnsi="Calibri"/>
          <w:b/>
          <w:sz w:val="28"/>
        </w:rPr>
        <w:fldChar w:fldCharType="end"/>
      </w:r>
      <w:r w:rsidR="007307A0">
        <w:t xml:space="preserve"> or a proprietary file type from one of several energy simulation tools that now interact bi-directionally with GLD Premier . </w:t>
      </w:r>
    </w:p>
    <w:p w14:paraId="035F197F" w14:textId="77777777" w:rsidR="0031213C" w:rsidRDefault="0031213C" w:rsidP="00DE0870">
      <w:pPr>
        <w:pStyle w:val="NormalLevel2"/>
      </w:pPr>
    </w:p>
    <w:p w14:paraId="7261C525" w14:textId="77777777" w:rsidR="0031213C" w:rsidRDefault="0031213C" w:rsidP="00DE0870">
      <w:pPr>
        <w:pStyle w:val="NormalLevel2"/>
      </w:pPr>
      <w:r>
        <w:t>The pump matching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“Matching</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model in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module is slightly different from the model for the individual zones.  A single pump type is selected from the GLD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Database to approximate the average pump characteristics of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For example, if the designer is planning to use the highest efficiency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“Efficiency” </w:instrText>
      </w:r>
      <w:r w:rsidR="00690255" w:rsidRPr="002B7066">
        <w:rPr>
          <w:rFonts w:ascii="Calibri" w:hAnsi="Calibri"/>
          <w:b/>
          <w:sz w:val="28"/>
        </w:rPr>
        <w:fldChar w:fldCharType="end"/>
      </w:r>
      <w:r>
        <w:t xml:space="preserve"> pumps, a pump in a series with a higher coefficient of performance (COP) might be chosen over a lower efficiency pump.  If specific pump characteristics are required, they can be input directly, overriding the automatic functions.</w:t>
      </w:r>
    </w:p>
    <w:p w14:paraId="2BD51C7F" w14:textId="77777777" w:rsidR="0031213C" w:rsidRDefault="0031213C" w:rsidP="00DE0870">
      <w:pPr>
        <w:pStyle w:val="NormalLevel2"/>
      </w:pPr>
    </w:p>
    <w:p w14:paraId="29B2F7F3" w14:textId="77777777" w:rsidR="0031213C" w:rsidRPr="00BB1F2F" w:rsidRDefault="0031213C" w:rsidP="00DE0870">
      <w:pPr>
        <w:pStyle w:val="NormalLevel2"/>
      </w:pPr>
      <w:r>
        <w:t>Two views of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 Loads Module”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are shown in figures 3.10 and 3.11. Although it resembles a single zone in the</w:t>
      </w:r>
      <w:r>
        <w:rPr>
          <w:i/>
          <w:iCs/>
        </w:rPr>
        <w:t xml:space="preserve"> Loads</w:t>
      </w:r>
      <w:r w:rsidRPr="00BB1F2F">
        <w:t xml:space="preserve"> tabbed panel of the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BB1F2F">
        <w:t xml:space="preserv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it has some differences: there is a</w:t>
      </w:r>
      <w:r w:rsidR="00B31331" w:rsidRPr="00BB1F2F">
        <w:t>n hourly data</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“Hourly data”</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B31331" w:rsidRPr="00BB1F2F">
        <w:t xml:space="preserve"> check box, a</w:t>
      </w:r>
      <w:r w:rsidRPr="00BB1F2F">
        <w:t xml:space="preserve"> monthly loads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“Monthly Loads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button, there is no list of zones, and the pump matching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“Matching</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section has a different format.  </w:t>
      </w:r>
    </w:p>
    <w:p w14:paraId="51DEE783" w14:textId="77777777" w:rsidR="0031213C" w:rsidRDefault="0031213C">
      <w:pPr>
        <w:pStyle w:val="NormalIndent"/>
        <w:tabs>
          <w:tab w:val="num" w:pos="720"/>
        </w:tabs>
        <w:ind w:left="0"/>
        <w:rPr>
          <w:sz w:val="24"/>
        </w:rPr>
      </w:pPr>
    </w:p>
    <w:p w14:paraId="6F647C4E" w14:textId="70267AE8" w:rsidR="0031213C" w:rsidRDefault="00322898">
      <w:pPr>
        <w:pStyle w:val="NormalIndent"/>
        <w:tabs>
          <w:tab w:val="num" w:pos="720"/>
        </w:tabs>
        <w:ind w:left="0"/>
        <w:jc w:val="center"/>
        <w:rPr>
          <w:sz w:val="24"/>
        </w:rPr>
      </w:pPr>
      <w:r w:rsidRPr="0001032C">
        <w:rPr>
          <w:noProof/>
          <w:sz w:val="24"/>
        </w:rPr>
        <w:drawing>
          <wp:inline distT="0" distB="0" distL="0" distR="0" wp14:anchorId="0D80E76D" wp14:editId="6229942D">
            <wp:extent cx="2936875" cy="3524250"/>
            <wp:effectExtent l="0" t="0" r="0" b="0"/>
            <wp:docPr id="163" name="Picture 186" descr="avgblock3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avgblock3_10.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936875" cy="3524250"/>
                    </a:xfrm>
                    <a:prstGeom prst="rect">
                      <a:avLst/>
                    </a:prstGeom>
                    <a:noFill/>
                    <a:ln>
                      <a:noFill/>
                    </a:ln>
                  </pic:spPr>
                </pic:pic>
              </a:graphicData>
            </a:graphic>
          </wp:inline>
        </w:drawing>
      </w:r>
    </w:p>
    <w:p w14:paraId="7D01B5DE" w14:textId="77777777" w:rsidR="0031213C" w:rsidRDefault="0031213C">
      <w:pPr>
        <w:pStyle w:val="NormalIndent"/>
        <w:tabs>
          <w:tab w:val="num" w:pos="720"/>
        </w:tabs>
        <w:ind w:left="0"/>
        <w:jc w:val="center"/>
        <w:rPr>
          <w:sz w:val="24"/>
        </w:rPr>
      </w:pPr>
    </w:p>
    <w:p w14:paraId="45AAF777" w14:textId="77777777" w:rsidR="0031213C" w:rsidRDefault="0031213C" w:rsidP="000259CC">
      <w:pPr>
        <w:pStyle w:val="FigureDescription"/>
      </w:pPr>
      <w:r>
        <w:t>Fig. 3.</w:t>
      </w:r>
      <w:r>
        <w:rPr>
          <w:rFonts w:eastAsia="MS Mincho" w:hint="eastAsia"/>
        </w:rPr>
        <w:t>1</w:t>
      </w:r>
      <w:r>
        <w:rPr>
          <w:rFonts w:eastAsia="MS Mincho"/>
        </w:rPr>
        <w:t>0</w:t>
      </w:r>
      <w:r>
        <w:t xml:space="preserve">  Average Block</w:t>
      </w:r>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“Average Block”</w:instrText>
      </w:r>
      <w:r w:rsidR="00E62D03" w:rsidRPr="002B7066">
        <w:instrText xml:space="preserve"> </w:instrText>
      </w:r>
      <w:r w:rsidR="00E62D03" w:rsidRPr="002B7066">
        <w:fldChar w:fldCharType="end"/>
      </w:r>
      <w:r>
        <w:t xml:space="preserve"> Loads Module</w:t>
      </w:r>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“Average Block Loads Module”</w:instrText>
      </w:r>
      <w:r w:rsidR="00E62D03" w:rsidRPr="002B7066">
        <w:instrText xml:space="preserve"> </w:instrText>
      </w:r>
      <w:r w:rsidR="00E62D03" w:rsidRPr="002B7066">
        <w:fldChar w:fldCharType="end"/>
      </w:r>
      <w:r w:rsidR="00CB04B0" w:rsidRPr="002B7066">
        <w:fldChar w:fldCharType="begin"/>
      </w:r>
      <w:r w:rsidR="00CB04B0" w:rsidRPr="002B7066">
        <w:instrText xml:space="preserve"> </w:instrText>
      </w:r>
      <w:r w:rsidR="00387BC5" w:rsidRPr="00387BC5">
        <w:rPr>
          <w:color w:val="FF0000"/>
        </w:rPr>
        <w:instrText xml:space="preserve">XE </w:instrText>
      </w:r>
      <w:r w:rsidR="00F6073C" w:rsidRPr="002B7066">
        <w:instrText>“Loads module”</w:instrText>
      </w:r>
      <w:r w:rsidR="00CB04B0" w:rsidRPr="002B7066">
        <w:instrText xml:space="preserve"> </w:instrText>
      </w:r>
      <w:r w:rsidR="00CB04B0" w:rsidRPr="002B7066">
        <w:fldChar w:fldCharType="end"/>
      </w:r>
    </w:p>
    <w:p w14:paraId="4AE466C6" w14:textId="77777777" w:rsidR="0031213C" w:rsidRDefault="0031213C">
      <w:pPr>
        <w:pStyle w:val="NormalIndent"/>
        <w:tabs>
          <w:tab w:val="num" w:pos="720"/>
        </w:tabs>
        <w:ind w:left="0"/>
        <w:jc w:val="center"/>
        <w:rPr>
          <w:rFonts w:ascii="Arial" w:hAnsi="Arial"/>
          <w:b/>
        </w:rPr>
      </w:pPr>
    </w:p>
    <w:p w14:paraId="37478BE7" w14:textId="77777777" w:rsidR="0031213C" w:rsidRDefault="0031213C">
      <w:pPr>
        <w:pStyle w:val="NormalIndent"/>
        <w:tabs>
          <w:tab w:val="num" w:pos="720"/>
        </w:tabs>
        <w:ind w:left="0"/>
        <w:jc w:val="center"/>
        <w:rPr>
          <w:rFonts w:ascii="Arial" w:hAnsi="Arial"/>
          <w:b/>
        </w:rPr>
      </w:pPr>
    </w:p>
    <w:p w14:paraId="4ECEEBD1" w14:textId="0DE94135" w:rsidR="0031213C" w:rsidRDefault="00322898">
      <w:pPr>
        <w:pStyle w:val="NormalIndent"/>
        <w:tabs>
          <w:tab w:val="num" w:pos="720"/>
        </w:tabs>
        <w:ind w:left="0"/>
        <w:jc w:val="center"/>
        <w:rPr>
          <w:rFonts w:ascii="Arial" w:hAnsi="Arial"/>
          <w:b/>
        </w:rPr>
      </w:pPr>
      <w:r w:rsidRPr="0001032C">
        <w:rPr>
          <w:rFonts w:ascii="Arial" w:hAnsi="Arial"/>
          <w:b/>
          <w:noProof/>
        </w:rPr>
        <w:drawing>
          <wp:inline distT="0" distB="0" distL="0" distR="0" wp14:anchorId="3F0566C5" wp14:editId="6017D8E9">
            <wp:extent cx="2931160" cy="3524250"/>
            <wp:effectExtent l="19050" t="19050" r="2540" b="0"/>
            <wp:docPr id="165" name="Picture 180" descr="fig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fig3_11.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931160" cy="3524250"/>
                    </a:xfrm>
                    <a:prstGeom prst="rect">
                      <a:avLst/>
                    </a:prstGeom>
                    <a:noFill/>
                    <a:ln w="9525" cmpd="sng">
                      <a:solidFill>
                        <a:srgbClr val="000000"/>
                      </a:solidFill>
                      <a:miter lim="800000"/>
                      <a:headEnd/>
                      <a:tailEnd/>
                    </a:ln>
                    <a:effectLst/>
                  </pic:spPr>
                </pic:pic>
              </a:graphicData>
            </a:graphic>
          </wp:inline>
        </w:drawing>
      </w:r>
    </w:p>
    <w:p w14:paraId="73399507" w14:textId="77777777" w:rsidR="0031213C" w:rsidRDefault="0031213C">
      <w:pPr>
        <w:pStyle w:val="NormalIndent"/>
        <w:tabs>
          <w:tab w:val="num" w:pos="720"/>
        </w:tabs>
        <w:ind w:left="0"/>
        <w:jc w:val="center"/>
        <w:rPr>
          <w:rFonts w:ascii="Arial" w:hAnsi="Arial"/>
          <w:b/>
        </w:rPr>
      </w:pPr>
    </w:p>
    <w:p w14:paraId="03172129" w14:textId="77777777" w:rsidR="0031213C" w:rsidRDefault="0031213C" w:rsidP="000259CC">
      <w:pPr>
        <w:pStyle w:val="FigureDescription"/>
      </w:pPr>
      <w:r>
        <w:t>Fig. 3.</w:t>
      </w:r>
      <w:r>
        <w:rPr>
          <w:rFonts w:eastAsia="MS Mincho" w:hint="eastAsia"/>
        </w:rPr>
        <w:t>1</w:t>
      </w:r>
      <w:r>
        <w:rPr>
          <w:rFonts w:eastAsia="MS Mincho"/>
        </w:rPr>
        <w:t>1</w:t>
      </w:r>
      <w:r>
        <w:t xml:space="preserve">  Monthly Loads</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“Monthly Loads</w:instrText>
      </w:r>
      <w:r w:rsidR="00690255" w:rsidRPr="002B7066">
        <w:rPr>
          <w:rFonts w:ascii="Calibri" w:hAnsi="Calibri" w:cs="Courier New"/>
          <w:sz w:val="28"/>
          <w:szCs w:val="21"/>
        </w:rPr>
        <w:instrText>"</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Input Boxes in Average Block</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“Average Block”</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Module</w:t>
      </w:r>
    </w:p>
    <w:p w14:paraId="295FDFDD" w14:textId="77777777" w:rsidR="0031213C" w:rsidRPr="00446FAF" w:rsidRDefault="0031213C" w:rsidP="0031213C">
      <w:pPr>
        <w:pStyle w:val="NormalIndent"/>
        <w:tabs>
          <w:tab w:val="num" w:pos="720"/>
        </w:tabs>
        <w:ind w:left="0"/>
        <w:jc w:val="center"/>
        <w:rPr>
          <w:rFonts w:ascii="Arial" w:hAnsi="Arial"/>
          <w:b/>
        </w:rPr>
      </w:pPr>
    </w:p>
    <w:p w14:paraId="5E1BDD14" w14:textId="77777777" w:rsidR="0031213C" w:rsidRDefault="0031213C" w:rsidP="000259CC">
      <w:pPr>
        <w:pStyle w:val="TOCLevel3"/>
      </w:pPr>
      <w:bookmarkStart w:id="322" w:name="_Toc319709536"/>
      <w:bookmarkStart w:id="323" w:name="_Toc521589724"/>
      <w:r>
        <w:t>Managing the Average Block</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“Average Block”</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Loads</w:t>
      </w:r>
      <w:bookmarkEnd w:id="322"/>
      <w:bookmarkEnd w:id="323"/>
    </w:p>
    <w:p w14:paraId="6DFD3728" w14:textId="77777777" w:rsidR="0031213C" w:rsidRDefault="0031213C" w:rsidP="00F6553E">
      <w:pPr>
        <w:pStyle w:val="NormalLevel3"/>
      </w:pPr>
    </w:p>
    <w:p w14:paraId="2639F324" w14:textId="77777777" w:rsidR="0031213C" w:rsidRDefault="0031213C" w:rsidP="00F6553E">
      <w:pPr>
        <w:pStyle w:val="NormalLevel3"/>
        <w:rPr>
          <w:b/>
          <w:sz w:val="32"/>
        </w:rPr>
      </w:pPr>
      <w:r>
        <w:t xml:space="preserve">The buttons along the top </w:t>
      </w:r>
      <w:r w:rsidRPr="00FE2A8B">
        <w:t>of</w:t>
      </w:r>
      <w:r>
        <w:t xml:space="preserve"> the </w:t>
      </w:r>
      <w:r>
        <w:rPr>
          <w:i/>
        </w:rPr>
        <w:t>Average Block</w:t>
      </w:r>
      <w:r w:rsidR="00E62D03" w:rsidRPr="002B7066">
        <w:rPr>
          <w:rFonts w:ascii="Calibri" w:hAnsi="Calibri"/>
          <w:b/>
          <w:i/>
          <w:sz w:val="28"/>
        </w:rPr>
        <w:fldChar w:fldCharType="begin"/>
      </w:r>
      <w:r w:rsidR="00E62D03"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“Average Block”</w:instrText>
      </w:r>
      <w:r w:rsidR="00E62D03" w:rsidRPr="002B7066">
        <w:rPr>
          <w:rFonts w:ascii="Calibri" w:hAnsi="Calibri"/>
          <w:b/>
          <w:i/>
          <w:sz w:val="28"/>
        </w:rPr>
        <w:instrText xml:space="preserve"> </w:instrText>
      </w:r>
      <w:r w:rsidR="00E62D03" w:rsidRPr="002B7066">
        <w:rPr>
          <w:rFonts w:ascii="Calibri" w:hAnsi="Calibri"/>
          <w:b/>
          <w:i/>
          <w:sz w:val="28"/>
        </w:rPr>
        <w:fldChar w:fldCharType="end"/>
      </w:r>
      <w:r>
        <w:rPr>
          <w:i/>
        </w:rPr>
        <w:t xml:space="preserve"> Loads</w:t>
      </w:r>
      <w:r w:rsidRPr="00BB1F2F">
        <w:t xml:space="preserve"> module are used to work with the single panel of loads information.  A closer view is shown in figure 3.12.</w:t>
      </w:r>
    </w:p>
    <w:p w14:paraId="18317E6D" w14:textId="77777777" w:rsidR="0031213C" w:rsidRDefault="0031213C" w:rsidP="00F6553E">
      <w:pPr>
        <w:pStyle w:val="NormalLevel3"/>
      </w:pPr>
    </w:p>
    <w:p w14:paraId="3DCBE6FA" w14:textId="044825AB" w:rsidR="0031213C" w:rsidRDefault="00322898">
      <w:pPr>
        <w:pStyle w:val="NormalIndent"/>
        <w:tabs>
          <w:tab w:val="num" w:pos="720"/>
        </w:tabs>
        <w:jc w:val="center"/>
        <w:rPr>
          <w:bCs/>
          <w:sz w:val="24"/>
        </w:rPr>
      </w:pPr>
      <w:r w:rsidRPr="0001032C">
        <w:rPr>
          <w:noProof/>
          <w:sz w:val="24"/>
        </w:rPr>
        <w:drawing>
          <wp:inline distT="0" distB="0" distL="0" distR="0" wp14:anchorId="3F096171" wp14:editId="455FB8FA">
            <wp:extent cx="2058670" cy="381635"/>
            <wp:effectExtent l="0" t="0" r="0" b="0"/>
            <wp:docPr id="168" name="Picture 53" descr="ABButton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BButtonRow"/>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058670" cy="381635"/>
                    </a:xfrm>
                    <a:prstGeom prst="rect">
                      <a:avLst/>
                    </a:prstGeom>
                    <a:noFill/>
                    <a:ln>
                      <a:noFill/>
                    </a:ln>
                  </pic:spPr>
                </pic:pic>
              </a:graphicData>
            </a:graphic>
          </wp:inline>
        </w:drawing>
      </w:r>
    </w:p>
    <w:p w14:paraId="5268D452" w14:textId="77777777" w:rsidR="0031213C" w:rsidRDefault="0031213C" w:rsidP="00F6553E">
      <w:pPr>
        <w:pStyle w:val="NormalLevel3"/>
      </w:pPr>
    </w:p>
    <w:p w14:paraId="1AA61CEA" w14:textId="77777777" w:rsidR="0031213C" w:rsidRDefault="0031213C" w:rsidP="000259CC">
      <w:pPr>
        <w:pStyle w:val="FigureDescription"/>
      </w:pPr>
      <w:r>
        <w:t>Fig. 3.12  Average Block</w:t>
      </w:r>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“Average Block”</w:instrText>
      </w:r>
      <w:r w:rsidR="00E62D03" w:rsidRPr="002B7066">
        <w:instrText xml:space="preserve"> </w:instrText>
      </w:r>
      <w:r w:rsidR="00E62D03" w:rsidRPr="002B7066">
        <w:fldChar w:fldCharType="end"/>
      </w:r>
      <w:r>
        <w:t xml:space="preserve"> Loads Module</w:t>
      </w:r>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“Average Block Loads Module”</w:instrText>
      </w:r>
      <w:r w:rsidR="00E62D03" w:rsidRPr="002B7066">
        <w:instrText xml:space="preserve"> </w:instrText>
      </w:r>
      <w:r w:rsidR="00E62D03" w:rsidRPr="002B7066">
        <w:fldChar w:fldCharType="end"/>
      </w:r>
      <w:r w:rsidR="00CB04B0" w:rsidRPr="002B7066">
        <w:fldChar w:fldCharType="begin"/>
      </w:r>
      <w:r w:rsidR="00CB04B0" w:rsidRPr="002B7066">
        <w:instrText xml:space="preserve"> </w:instrText>
      </w:r>
      <w:r w:rsidR="00387BC5" w:rsidRPr="00387BC5">
        <w:rPr>
          <w:color w:val="FF0000"/>
        </w:rPr>
        <w:instrText xml:space="preserve">XE </w:instrText>
      </w:r>
      <w:r w:rsidR="00F6073C" w:rsidRPr="002B7066">
        <w:instrText>“Loads module”</w:instrText>
      </w:r>
      <w:r w:rsidR="00CB04B0" w:rsidRPr="002B7066">
        <w:instrText xml:space="preserve"> </w:instrText>
      </w:r>
      <w:r w:rsidR="00CB04B0" w:rsidRPr="002B7066">
        <w:fldChar w:fldCharType="end"/>
      </w:r>
      <w:r>
        <w:t xml:space="preserve"> Controls</w:t>
      </w:r>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“Controls”</w:instrText>
      </w:r>
      <w:r w:rsidR="00E62D03" w:rsidRPr="002B7066">
        <w:instrText xml:space="preserve"> </w:instrText>
      </w:r>
      <w:r w:rsidR="00E62D03" w:rsidRPr="002B7066">
        <w:fldChar w:fldCharType="end"/>
      </w:r>
    </w:p>
    <w:p w14:paraId="71B00FA7" w14:textId="77777777" w:rsidR="0031213C" w:rsidRDefault="0031213C" w:rsidP="00F6553E">
      <w:pPr>
        <w:pStyle w:val="NormalLevel3"/>
      </w:pPr>
    </w:p>
    <w:p w14:paraId="0A5560EC" w14:textId="77777777" w:rsidR="0031213C" w:rsidRPr="00BB1F2F" w:rsidRDefault="0031213C" w:rsidP="00F6553E">
      <w:pPr>
        <w:pStyle w:val="NormalLevel3"/>
      </w:pPr>
      <w:r>
        <w:t>The but</w:t>
      </w:r>
      <w:smartTag w:uri="urn:schemas-microsoft-com:office:smarttags" w:element="PersonName">
        <w:r>
          <w:t>to</w:t>
        </w:r>
      </w:smartTag>
      <w:r>
        <w:t>ns on the left are zone-editing controls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“Controls”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“Controls” </w:instrText>
      </w:r>
      <w:r w:rsidR="00690255" w:rsidRPr="002B7066">
        <w:rPr>
          <w:rFonts w:ascii="Calibri" w:hAnsi="Calibri"/>
          <w:b/>
          <w:sz w:val="28"/>
        </w:rPr>
        <w:fldChar w:fldCharType="end"/>
      </w:r>
      <w:r>
        <w:t xml:space="preserve">, and include only </w:t>
      </w:r>
      <w:r>
        <w:rPr>
          <w:i/>
        </w:rPr>
        <w:t>New</w:t>
      </w:r>
      <w:r w:rsidRPr="00BB1F2F">
        <w:t xml:space="preserve"> and </w:t>
      </w:r>
      <w:r>
        <w:rPr>
          <w:i/>
        </w:rPr>
        <w:t>Clear</w:t>
      </w:r>
      <w:r w:rsidR="00E62D03" w:rsidRPr="002B7066">
        <w:rPr>
          <w:rFonts w:ascii="Calibri" w:hAnsi="Calibri"/>
          <w:b/>
          <w:i/>
          <w:sz w:val="28"/>
        </w:rPr>
        <w:fldChar w:fldCharType="begin"/>
      </w:r>
      <w:r w:rsidR="00E62D03"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“Clear”</w:instrText>
      </w:r>
      <w:r w:rsidR="00E62D03" w:rsidRPr="002B7066">
        <w:rPr>
          <w:rFonts w:ascii="Calibri" w:hAnsi="Calibri"/>
          <w:b/>
          <w:i/>
          <w:sz w:val="28"/>
        </w:rPr>
        <w:instrText xml:space="preserve"> </w:instrText>
      </w:r>
      <w:r w:rsidR="00E62D03" w:rsidRPr="002B7066">
        <w:rPr>
          <w:rFonts w:ascii="Calibri" w:hAnsi="Calibri"/>
          <w:b/>
          <w:i/>
          <w:sz w:val="28"/>
        </w:rPr>
        <w:fldChar w:fldCharType="end"/>
      </w:r>
      <w:r w:rsidRPr="00BB1F2F">
        <w:t xml:space="preserve">.  To the right are the </w:t>
      </w:r>
      <w:r>
        <w:rPr>
          <w:i/>
        </w:rPr>
        <w:t>Open</w:t>
      </w:r>
      <w:r w:rsidRPr="00BB1F2F">
        <w:t xml:space="preserve"> and </w:t>
      </w:r>
      <w:r>
        <w:rPr>
          <w:i/>
        </w:rPr>
        <w:t>Save</w:t>
      </w:r>
      <w:r w:rsidRPr="00BB1F2F">
        <w:t xml:space="preserve"> buttons, for opening and saving the zone files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F</w:instrText>
      </w:r>
      <w:r w:rsidR="00690255" w:rsidRPr="002B7066">
        <w:rPr>
          <w:rFonts w:ascii="Calibri" w:hAnsi="Calibri" w:cs="Courier New"/>
          <w:b/>
          <w:sz w:val="28"/>
          <w:szCs w:val="21"/>
        </w:rPr>
        <w:instrText>iles"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along with the </w:t>
      </w:r>
      <w:r>
        <w:rPr>
          <w:i/>
        </w:rPr>
        <w:t>Print</w:t>
      </w:r>
      <w:r w:rsidRPr="00BB1F2F">
        <w:t xml:space="preserve"> button, for printing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rinting"</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various zone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R</w:instrText>
      </w:r>
      <w:r w:rsidR="00690255" w:rsidRPr="002B7066">
        <w:rPr>
          <w:rFonts w:ascii="Calibri" w:hAnsi="Calibri" w:cs="Courier New"/>
          <w:b/>
          <w:sz w:val="28"/>
          <w:szCs w:val="21"/>
        </w:rPr>
        <w:instrText>eports"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The last button on the right is the </w:t>
      </w:r>
      <w:r>
        <w:rPr>
          <w:i/>
          <w:iCs/>
        </w:rPr>
        <w:t>Import</w:t>
      </w:r>
      <w:r w:rsidR="00E62D03" w:rsidRPr="002B7066">
        <w:rPr>
          <w:rFonts w:ascii="Calibri" w:hAnsi="Calibri"/>
          <w:b/>
          <w:i/>
          <w:iCs/>
          <w:sz w:val="28"/>
        </w:rPr>
        <w:fldChar w:fldCharType="begin"/>
      </w:r>
      <w:r w:rsidR="00E62D03"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F6073C" w:rsidRPr="002B7066">
        <w:rPr>
          <w:rFonts w:ascii="Calibri" w:hAnsi="Calibri"/>
          <w:b/>
          <w:i/>
          <w:iCs/>
          <w:sz w:val="28"/>
        </w:rPr>
        <w:instrText>“Import”</w:instrText>
      </w:r>
      <w:r w:rsidR="00E62D03" w:rsidRPr="002B7066">
        <w:rPr>
          <w:rFonts w:ascii="Calibri" w:hAnsi="Calibri"/>
          <w:b/>
          <w:i/>
          <w:iCs/>
          <w:sz w:val="28"/>
        </w:rPr>
        <w:instrText xml:space="preserve"> </w:instrText>
      </w:r>
      <w:r w:rsidR="00E62D03" w:rsidRPr="002B7066">
        <w:rPr>
          <w:rFonts w:ascii="Calibri" w:hAnsi="Calibri"/>
          <w:b/>
          <w:i/>
          <w:iCs/>
          <w:sz w:val="28"/>
        </w:rPr>
        <w:fldChar w:fldCharType="end"/>
      </w:r>
      <w:r>
        <w:rPr>
          <w:i/>
          <w:iCs/>
        </w:rPr>
        <w:t xml:space="preserve"> Loads</w:t>
      </w:r>
      <w:r>
        <w:rPr>
          <w:b/>
          <w:bCs/>
          <w:i/>
          <w:iCs/>
        </w:rPr>
        <w:t xml:space="preserve"> </w:t>
      </w:r>
      <w:r w:rsidRPr="00BB1F2F">
        <w:t>button which is explained towards the end of this chapter.  Unlike the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BB1F2F">
        <w:t>, there are no Auto-Select buttons.</w:t>
      </w:r>
    </w:p>
    <w:p w14:paraId="0873FCE7" w14:textId="77777777" w:rsidR="0031213C" w:rsidRDefault="0031213C" w:rsidP="00F6553E">
      <w:pPr>
        <w:pStyle w:val="NormalLevel3"/>
      </w:pPr>
    </w:p>
    <w:p w14:paraId="64B9E21D" w14:textId="77777777" w:rsidR="00A26F39" w:rsidRDefault="00A26F39" w:rsidP="008A2827">
      <w:pPr>
        <w:pStyle w:val="NormalLevel4"/>
      </w:pPr>
      <w:bookmarkStart w:id="324" w:name="_Toc319709537"/>
    </w:p>
    <w:p w14:paraId="4A245537" w14:textId="2E6E3F16" w:rsidR="0031213C" w:rsidRDefault="00322898" w:rsidP="00E46359">
      <w:pPr>
        <w:pStyle w:val="TOCLevel4"/>
      </w:pPr>
      <w:bookmarkStart w:id="325" w:name="_Toc320027094"/>
      <w:r w:rsidRPr="0001032C">
        <w:drawing>
          <wp:inline distT="0" distB="0" distL="0" distR="0" wp14:anchorId="64BCBB1F" wp14:editId="38B90E81">
            <wp:extent cx="200025" cy="200025"/>
            <wp:effectExtent l="0" t="0" r="0" b="0"/>
            <wp:docPr id="172" name="Picture 54" descr="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ew"/>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FB53B3">
        <w:t xml:space="preserve"> </w:t>
      </w:r>
      <w:bookmarkStart w:id="326" w:name="_Toc521589725"/>
      <w:r w:rsidR="0031213C">
        <w:t>New</w:t>
      </w:r>
      <w:bookmarkEnd w:id="324"/>
      <w:bookmarkEnd w:id="325"/>
      <w:bookmarkEnd w:id="326"/>
    </w:p>
    <w:p w14:paraId="6EE60149" w14:textId="77777777" w:rsidR="0031213C" w:rsidRDefault="0031213C" w:rsidP="008A2827">
      <w:pPr>
        <w:pStyle w:val="NormalLevel4"/>
      </w:pPr>
    </w:p>
    <w:p w14:paraId="08CC335A" w14:textId="77777777" w:rsidR="0031213C" w:rsidRPr="00BB1F2F" w:rsidRDefault="0031213C" w:rsidP="008A2827">
      <w:pPr>
        <w:pStyle w:val="NormalLevel4"/>
      </w:pPr>
      <w:r>
        <w:t>A new set of loads data may be created initially by clicking the New</w:t>
      </w:r>
      <w:r w:rsidRPr="00BB1F2F">
        <w:t xml:space="preserve"> button.  Since only one panel is allowed, this button becomes disabled after a new set appears.  It is re-enabled when the set is cleared.</w:t>
      </w:r>
    </w:p>
    <w:p w14:paraId="1CDAB17B" w14:textId="77777777" w:rsidR="0031213C" w:rsidRDefault="0031213C" w:rsidP="008A2827">
      <w:pPr>
        <w:pStyle w:val="NormalLevel4"/>
      </w:pPr>
    </w:p>
    <w:p w14:paraId="0CD76E7D" w14:textId="77777777" w:rsidR="00310532" w:rsidRDefault="00310532" w:rsidP="008A2827">
      <w:pPr>
        <w:pStyle w:val="NormalLevel4"/>
      </w:pPr>
      <w:bookmarkStart w:id="327" w:name="_Toc319709538"/>
    </w:p>
    <w:p w14:paraId="3FB66ABB" w14:textId="7246B901" w:rsidR="0031213C" w:rsidRDefault="00322898" w:rsidP="00E46359">
      <w:pPr>
        <w:pStyle w:val="TOCLevel4"/>
      </w:pPr>
      <w:bookmarkStart w:id="328" w:name="_Toc320027095"/>
      <w:r w:rsidRPr="002345ED">
        <w:drawing>
          <wp:inline distT="0" distB="0" distL="0" distR="0" wp14:anchorId="2F275498" wp14:editId="3C35AD50">
            <wp:extent cx="200025" cy="200025"/>
            <wp:effectExtent l="0" t="0" r="0" b="0"/>
            <wp:docPr id="173" name="Picture 55" descr="cl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lea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FB53B3">
        <w:t xml:space="preserve"> </w:t>
      </w:r>
      <w:bookmarkStart w:id="329" w:name="_Toc521589726"/>
      <w:r w:rsidR="0031213C">
        <w:t>Clear</w:t>
      </w:r>
      <w:bookmarkEnd w:id="327"/>
      <w:bookmarkEnd w:id="328"/>
      <w:bookmarkEnd w:id="329"/>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“Clear”</w:instrText>
      </w:r>
      <w:r w:rsidR="00E62D03" w:rsidRPr="002B7066">
        <w:rPr>
          <w:rFonts w:ascii="Calibri" w:hAnsi="Calibri"/>
          <w:sz w:val="28"/>
        </w:rPr>
        <w:instrText xml:space="preserve"> </w:instrText>
      </w:r>
      <w:r w:rsidR="00E62D03" w:rsidRPr="002B7066">
        <w:rPr>
          <w:rFonts w:ascii="Calibri" w:hAnsi="Calibri"/>
          <w:sz w:val="28"/>
        </w:rPr>
        <w:fldChar w:fldCharType="end"/>
      </w:r>
      <w:r w:rsidR="0031213C">
        <w:t xml:space="preserve"> </w:t>
      </w:r>
    </w:p>
    <w:p w14:paraId="5429600C" w14:textId="77777777" w:rsidR="0031213C" w:rsidRDefault="0031213C" w:rsidP="008A2827">
      <w:pPr>
        <w:pStyle w:val="NormalLevel4"/>
      </w:pPr>
    </w:p>
    <w:p w14:paraId="52569D93" w14:textId="77777777" w:rsidR="0031213C" w:rsidRPr="00BB1F2F" w:rsidRDefault="0031213C" w:rsidP="008A2827">
      <w:pPr>
        <w:pStyle w:val="NormalLevel4"/>
      </w:pPr>
      <w:r>
        <w:t>To delete all of the current information, press the Clear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“Clear”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button.</w:t>
      </w:r>
    </w:p>
    <w:p w14:paraId="5FE7FBD9" w14:textId="77777777" w:rsidR="0031213C" w:rsidRDefault="0031213C" w:rsidP="008A2827">
      <w:pPr>
        <w:pStyle w:val="NormalLevel4"/>
      </w:pPr>
    </w:p>
    <w:p w14:paraId="61B59FCD" w14:textId="77777777" w:rsidR="0031213C" w:rsidRDefault="0031213C" w:rsidP="000259CC">
      <w:pPr>
        <w:pStyle w:val="TOCLevel3"/>
      </w:pPr>
      <w:bookmarkStart w:id="330" w:name="_Toc319709539"/>
      <w:bookmarkStart w:id="331" w:name="_Toc521589727"/>
      <w:r>
        <w:t>Entering Loads</w:t>
      </w:r>
      <w:bookmarkEnd w:id="330"/>
      <w:bookmarkEnd w:id="331"/>
      <w:r w:rsidR="00CB04B0" w:rsidRPr="002B7066">
        <w:fldChar w:fldCharType="begin"/>
      </w:r>
      <w:r w:rsidR="00CB04B0" w:rsidRPr="002B7066">
        <w:instrText xml:space="preserve"> </w:instrText>
      </w:r>
      <w:r w:rsidR="00387BC5" w:rsidRPr="00387BC5">
        <w:rPr>
          <w:color w:val="FF0000"/>
        </w:rPr>
        <w:instrText xml:space="preserve">XE </w:instrText>
      </w:r>
      <w:r w:rsidR="00730311" w:rsidRPr="002B7066">
        <w:instrText>“Entering loads”</w:instrText>
      </w:r>
      <w:r w:rsidR="00CB04B0" w:rsidRPr="002B7066">
        <w:instrText xml:space="preserve"> </w:instrText>
      </w:r>
      <w:r w:rsidR="00CB04B0" w:rsidRPr="002B7066">
        <w:fldChar w:fldCharType="end"/>
      </w:r>
    </w:p>
    <w:p w14:paraId="0FC071DD" w14:textId="77777777" w:rsidR="0031213C" w:rsidRDefault="0031213C" w:rsidP="00F6553E">
      <w:pPr>
        <w:pStyle w:val="NormalLevel3"/>
      </w:pPr>
    </w:p>
    <w:p w14:paraId="64DCDE76" w14:textId="77777777" w:rsidR="0031213C" w:rsidRPr="00BB1F2F" w:rsidRDefault="0031213C" w:rsidP="00F6553E">
      <w:pPr>
        <w:pStyle w:val="NormalLevel3"/>
      </w:pPr>
      <w:r>
        <w:t>The method of entering loads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“Entering loads”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data in</w:t>
      </w:r>
      <w:smartTag w:uri="urn:schemas-microsoft-com:office:smarttags" w:element="PersonName">
        <w:r>
          <w:t>to</w:t>
        </w:r>
      </w:smartTag>
      <w:r>
        <w:t xml:space="preserve">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is nearly identical </w:t>
      </w:r>
      <w:smartTag w:uri="urn:schemas-microsoft-com:office:smarttags" w:element="PersonName">
        <w:r>
          <w:t>to</w:t>
        </w:r>
      </w:smartTag>
      <w:r>
        <w:t xml:space="preserve"> the method used in the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There are two main differences. The first is that the summed loads values may be larger than the smaller values used in individual zones.  Refer </w:t>
      </w:r>
      <w:smartTag w:uri="urn:schemas-microsoft-com:office:smarttags" w:element="PersonName">
        <w:r>
          <w:t>to</w:t>
        </w:r>
      </w:smartTag>
      <w:r>
        <w:t xml:space="preserve"> the Zone Manager Entering Zones section or the end of this chapter for specific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t xml:space="preserve"> about the </w:t>
      </w:r>
      <w:r>
        <w:rPr>
          <w:i/>
          <w:iCs/>
        </w:rPr>
        <w:t>Design Day</w:t>
      </w:r>
      <w:r w:rsidR="00690255" w:rsidRPr="002B7066">
        <w:rPr>
          <w:rFonts w:ascii="Calibri" w:hAnsi="Calibri"/>
          <w:b/>
          <w:i/>
          <w:iCs/>
          <w:sz w:val="28"/>
        </w:rPr>
        <w:fldChar w:fldCharType="begin"/>
      </w:r>
      <w:r w:rsidR="00690255"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690255" w:rsidRPr="002B7066">
        <w:rPr>
          <w:rFonts w:ascii="Calibri" w:hAnsi="Calibri"/>
          <w:b/>
          <w:i/>
          <w:iCs/>
          <w:sz w:val="28"/>
        </w:rPr>
        <w:instrText xml:space="preserve">“Design Day” </w:instrText>
      </w:r>
      <w:r w:rsidR="00690255" w:rsidRPr="002B7066">
        <w:rPr>
          <w:rFonts w:ascii="Calibri" w:hAnsi="Calibri"/>
          <w:b/>
          <w:i/>
          <w:iCs/>
          <w:sz w:val="28"/>
        </w:rPr>
        <w:fldChar w:fldCharType="end"/>
      </w:r>
      <w:r>
        <w:rPr>
          <w:i/>
          <w:iCs/>
        </w:rPr>
        <w:t xml:space="preserve"> Loads</w:t>
      </w:r>
      <w:r w:rsidRPr="00BB1F2F">
        <w:t xml:space="preserve">, </w:t>
      </w:r>
      <w:r>
        <w:rPr>
          <w:i/>
          <w:iCs/>
        </w:rPr>
        <w:t>Annual Equivalent Full-Load Hours</w:t>
      </w:r>
      <w:r w:rsidR="00CB04B0" w:rsidRPr="002B7066">
        <w:rPr>
          <w:rFonts w:ascii="Calibri" w:hAnsi="Calibri"/>
          <w:b/>
          <w:i/>
          <w:iCs/>
          <w:sz w:val="28"/>
        </w:rPr>
        <w:fldChar w:fldCharType="begin"/>
      </w:r>
      <w:r w:rsidR="00CB04B0"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730311" w:rsidRPr="002B7066">
        <w:rPr>
          <w:rFonts w:ascii="Calibri" w:hAnsi="Calibri"/>
          <w:b/>
          <w:i/>
          <w:iCs/>
          <w:sz w:val="28"/>
        </w:rPr>
        <w:instrText>“Full-load hours”</w:instrText>
      </w:r>
      <w:r w:rsidR="00CB04B0" w:rsidRPr="002B7066">
        <w:rPr>
          <w:rFonts w:ascii="Calibri" w:hAnsi="Calibri"/>
          <w:b/>
          <w:i/>
          <w:iCs/>
          <w:sz w:val="28"/>
        </w:rPr>
        <w:instrText xml:space="preserve"> </w:instrText>
      </w:r>
      <w:r w:rsidR="00CB04B0" w:rsidRPr="002B7066">
        <w:rPr>
          <w:rFonts w:ascii="Calibri" w:hAnsi="Calibri"/>
          <w:b/>
          <w:i/>
          <w:iCs/>
          <w:sz w:val="28"/>
        </w:rPr>
        <w:fldChar w:fldCharType="end"/>
      </w:r>
      <w:r w:rsidRPr="00BB1F2F">
        <w:t xml:space="preserve">, and </w:t>
      </w:r>
      <w:r>
        <w:rPr>
          <w:i/>
          <w:iCs/>
        </w:rPr>
        <w:t>Days Occupied per Week</w:t>
      </w:r>
      <w:r w:rsidRPr="00BB1F2F">
        <w:t xml:space="preserve"> sections.  Note that the Annual Equivalent Full-Load Hours can be calculated for the entire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using the </w:t>
      </w:r>
      <w:r>
        <w:rPr>
          <w:i/>
          <w:iCs/>
        </w:rPr>
        <w:t>Equivalent Hours</w:t>
      </w:r>
      <w:r w:rsidR="00CB04B0" w:rsidRPr="002B7066">
        <w:rPr>
          <w:rFonts w:ascii="Calibri" w:hAnsi="Calibri"/>
          <w:b/>
          <w:i/>
          <w:iCs/>
          <w:sz w:val="28"/>
        </w:rPr>
        <w:fldChar w:fldCharType="begin"/>
      </w:r>
      <w:r w:rsidR="00CB04B0"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730311" w:rsidRPr="002B7066">
        <w:rPr>
          <w:rFonts w:ascii="Calibri" w:hAnsi="Calibri"/>
          <w:b/>
          <w:i/>
          <w:iCs/>
          <w:sz w:val="28"/>
        </w:rPr>
        <w:instrText>“Equivalent hours”</w:instrText>
      </w:r>
      <w:r w:rsidR="00CB04B0" w:rsidRPr="002B7066">
        <w:rPr>
          <w:rFonts w:ascii="Calibri" w:hAnsi="Calibri"/>
          <w:b/>
          <w:i/>
          <w:iCs/>
          <w:sz w:val="28"/>
        </w:rPr>
        <w:instrText xml:space="preserve"> </w:instrText>
      </w:r>
      <w:r w:rsidR="00CB04B0" w:rsidRPr="002B7066">
        <w:rPr>
          <w:rFonts w:ascii="Calibri" w:hAnsi="Calibri"/>
          <w:b/>
          <w:i/>
          <w:iCs/>
          <w:sz w:val="28"/>
        </w:rPr>
        <w:fldChar w:fldCharType="end"/>
      </w:r>
      <w:r>
        <w:rPr>
          <w:i/>
          <w:iCs/>
        </w:rPr>
        <w:t xml:space="preserve"> Calcula</w:t>
      </w:r>
      <w:smartTag w:uri="urn:schemas-microsoft-com:office:smarttags" w:element="PersonName">
        <w:r>
          <w:rPr>
            <w:i/>
            <w:iCs/>
          </w:rPr>
          <w:t>to</w:t>
        </w:r>
      </w:smartTag>
      <w:r>
        <w:rPr>
          <w:i/>
          <w:iCs/>
        </w:rPr>
        <w:t>r</w:t>
      </w:r>
      <w:r w:rsidR="00E62D03" w:rsidRPr="002B7066">
        <w:rPr>
          <w:rFonts w:ascii="Calibri" w:hAnsi="Calibri"/>
          <w:b/>
          <w:i/>
          <w:iCs/>
          <w:sz w:val="28"/>
        </w:rPr>
        <w:fldChar w:fldCharType="begin"/>
      </w:r>
      <w:r w:rsidR="00E62D03"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690255" w:rsidRPr="002B7066">
        <w:rPr>
          <w:rFonts w:ascii="Calibri" w:hAnsi="Calibri"/>
          <w:b/>
          <w:i/>
          <w:iCs/>
          <w:sz w:val="28"/>
        </w:rPr>
        <w:instrText>“Calculator”</w:instrText>
      </w:r>
      <w:r w:rsidR="00E62D03" w:rsidRPr="002B7066">
        <w:rPr>
          <w:rFonts w:ascii="Calibri" w:hAnsi="Calibri"/>
          <w:b/>
          <w:i/>
          <w:iCs/>
          <w:sz w:val="28"/>
        </w:rPr>
        <w:instrText xml:space="preserve"> </w:instrText>
      </w:r>
      <w:r w:rsidR="00E62D03" w:rsidRPr="002B7066">
        <w:rPr>
          <w:rFonts w:ascii="Calibri" w:hAnsi="Calibri"/>
          <w:b/>
          <w:i/>
          <w:iCs/>
          <w:sz w:val="28"/>
        </w:rPr>
        <w:fldChar w:fldCharType="end"/>
      </w:r>
      <w:r w:rsidR="00CB04B0" w:rsidRPr="002B7066">
        <w:rPr>
          <w:rFonts w:ascii="Calibri" w:hAnsi="Calibri"/>
          <w:b/>
          <w:i/>
          <w:iCs/>
          <w:sz w:val="28"/>
        </w:rPr>
        <w:fldChar w:fldCharType="begin"/>
      </w:r>
      <w:r w:rsidR="00CB04B0"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CB04B0" w:rsidRPr="002B7066">
        <w:rPr>
          <w:rFonts w:ascii="Calibri" w:hAnsi="Calibri"/>
          <w:b/>
          <w:i/>
          <w:iCs/>
          <w:sz w:val="28"/>
        </w:rPr>
        <w:instrText>"</w:instrText>
      </w:r>
      <w:r w:rsidR="00CB04B0" w:rsidRPr="002B7066">
        <w:rPr>
          <w:rFonts w:ascii="Calibri" w:hAnsi="Calibri" w:cs="Courier New"/>
          <w:b/>
          <w:sz w:val="28"/>
          <w:szCs w:val="21"/>
        </w:rPr>
        <w:instrText>Equivalent Hours Calculator"</w:instrText>
      </w:r>
      <w:r w:rsidR="00CB04B0" w:rsidRPr="002B7066">
        <w:rPr>
          <w:rFonts w:ascii="Calibri" w:hAnsi="Calibri"/>
          <w:b/>
          <w:i/>
          <w:iCs/>
          <w:sz w:val="28"/>
        </w:rPr>
        <w:instrText xml:space="preserve"> </w:instrText>
      </w:r>
      <w:r w:rsidR="00CB04B0" w:rsidRPr="002B7066">
        <w:rPr>
          <w:rFonts w:ascii="Calibri" w:hAnsi="Calibri"/>
          <w:b/>
          <w:i/>
          <w:iCs/>
          <w:sz w:val="28"/>
        </w:rPr>
        <w:fldChar w:fldCharType="end"/>
      </w:r>
      <w:r w:rsidRPr="00BB1F2F">
        <w:t>.</w:t>
      </w:r>
    </w:p>
    <w:p w14:paraId="084F3108" w14:textId="77777777" w:rsidR="0031213C" w:rsidRDefault="0031213C" w:rsidP="00F6553E">
      <w:pPr>
        <w:pStyle w:val="NormalLevel3"/>
      </w:pPr>
    </w:p>
    <w:p w14:paraId="6118C36A" w14:textId="77777777" w:rsidR="0048544F" w:rsidRDefault="0031213C" w:rsidP="00F6553E">
      <w:pPr>
        <w:pStyle w:val="NormalLevel3"/>
      </w:pPr>
      <w:r>
        <w:t xml:space="preserve">The second difference is that the loads data entry method has been expanded to accept monthly </w:t>
      </w:r>
      <w:r w:rsidR="00203807">
        <w:t xml:space="preserve">and/or hourly </w:t>
      </w:r>
      <w:r>
        <w:t xml:space="preserve">loads data. Monthly </w:t>
      </w:r>
      <w:r w:rsidR="00203807">
        <w:t xml:space="preserve">and hourly </w:t>
      </w:r>
      <w:r>
        <w:t>loads data are necessary for calculating monthly</w:t>
      </w:r>
      <w:r w:rsidR="00203807">
        <w:t xml:space="preserve"> and hourly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203807">
        <w:t>s (and monthly and hourly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203807">
        <w:t xml:space="preserve"> performance), respectively, in the borehole design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“Borehole Design” </w:instrText>
      </w:r>
      <w:r w:rsidR="00690255" w:rsidRPr="002B7066">
        <w:rPr>
          <w:rFonts w:ascii="Calibri" w:hAnsi="Calibri"/>
          <w:b/>
          <w:sz w:val="28"/>
        </w:rPr>
        <w:fldChar w:fldCharType="end"/>
      </w:r>
      <w:r w:rsidR="00203807">
        <w:t xml:space="preserve">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“Borehole design module” </w:instrText>
      </w:r>
      <w:r w:rsidR="00690255" w:rsidRPr="002B7066">
        <w:rPr>
          <w:rFonts w:ascii="Calibri" w:hAnsi="Calibri"/>
          <w:b/>
          <w:sz w:val="28"/>
        </w:rPr>
        <w:fldChar w:fldCharType="end"/>
      </w:r>
      <w:r w:rsidR="00203807">
        <w:t xml:space="preserve">. </w:t>
      </w:r>
    </w:p>
    <w:p w14:paraId="0E0DAC9A" w14:textId="77777777" w:rsidR="0031213C" w:rsidRDefault="0031213C" w:rsidP="00F6553E">
      <w:pPr>
        <w:pStyle w:val="NormalLevel3"/>
      </w:pPr>
      <w:r>
        <w:t>Note that adding monthly</w:t>
      </w:r>
      <w:r w:rsidR="00203807">
        <w:t xml:space="preserve"> and/or hourly</w:t>
      </w:r>
      <w:r>
        <w:t xml:space="preserve"> loads is necessary only if a designer wishes to calculate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“Calculate” </w:instrText>
      </w:r>
      <w:r w:rsidR="00690255" w:rsidRPr="002B7066">
        <w:rPr>
          <w:rFonts w:ascii="Calibri" w:hAnsi="Calibri"/>
          <w:sz w:val="28"/>
        </w:rPr>
        <w:fldChar w:fldCharType="end"/>
      </w:r>
      <w:r>
        <w:t xml:space="preserve"> monthly</w:t>
      </w:r>
      <w:r w:rsidR="00203807">
        <w:t xml:space="preserve"> and/or hourly</w:t>
      </w:r>
      <w:r>
        <w:t xml:space="preserve"> inlet temperature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“Inlet temperature”</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s for a vertical borehole heat exchanger. </w:t>
      </w:r>
    </w:p>
    <w:p w14:paraId="3DA3436C" w14:textId="77777777" w:rsidR="002D0621" w:rsidRPr="00296A71" w:rsidRDefault="002D0621" w:rsidP="00F6553E">
      <w:pPr>
        <w:pStyle w:val="NormalLevel3"/>
      </w:pPr>
    </w:p>
    <w:p w14:paraId="3B5E57E8" w14:textId="77777777" w:rsidR="0031213C" w:rsidRDefault="0031213C" w:rsidP="000259CC">
      <w:pPr>
        <w:pStyle w:val="TOCLevel3"/>
      </w:pPr>
      <w:bookmarkStart w:id="332" w:name="_Toc319709540"/>
      <w:bookmarkStart w:id="333" w:name="_Toc521589728"/>
      <w:r>
        <w:t>Monthly Loads</w:t>
      </w:r>
      <w:bookmarkEnd w:id="332"/>
      <w:bookmarkEnd w:id="333"/>
      <w:r w:rsidR="00690255" w:rsidRPr="002B7066">
        <w:fldChar w:fldCharType="begin"/>
      </w:r>
      <w:r w:rsidR="00690255" w:rsidRPr="002B7066">
        <w:instrText xml:space="preserve"> </w:instrText>
      </w:r>
      <w:r w:rsidR="00387BC5" w:rsidRPr="00387BC5">
        <w:rPr>
          <w:color w:val="FF0000"/>
        </w:rPr>
        <w:instrText xml:space="preserve">XE </w:instrText>
      </w:r>
      <w:r w:rsidR="00F6073C" w:rsidRPr="002B7066">
        <w:instrText>“Monthly Loads</w:instrText>
      </w:r>
      <w:r w:rsidR="00690255" w:rsidRPr="002B7066">
        <w:rPr>
          <w:rFonts w:cs="Courier New"/>
          <w:szCs w:val="21"/>
        </w:rPr>
        <w:instrText>"</w:instrText>
      </w:r>
      <w:r w:rsidR="00690255" w:rsidRPr="002B7066">
        <w:instrText xml:space="preserve"> </w:instrText>
      </w:r>
      <w:r w:rsidR="00690255" w:rsidRPr="002B7066">
        <w:fldChar w:fldCharType="end"/>
      </w:r>
    </w:p>
    <w:p w14:paraId="2D5F38AC" w14:textId="77777777" w:rsidR="0031213C" w:rsidRDefault="0031213C" w:rsidP="00F6553E">
      <w:pPr>
        <w:pStyle w:val="NormalLevel3"/>
      </w:pPr>
    </w:p>
    <w:p w14:paraId="390DECB6" w14:textId="77777777" w:rsidR="0031213C" w:rsidRPr="00BB1F2F" w:rsidRDefault="0031213C" w:rsidP="00F6553E">
      <w:pPr>
        <w:pStyle w:val="NormalLevel3"/>
      </w:pPr>
      <w:r>
        <w:t>To access the monthly loads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“Monthly Loads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data input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“Data input” </w:instrText>
      </w:r>
      <w:r w:rsidR="00690255" w:rsidRPr="002B7066">
        <w:rPr>
          <w:rFonts w:ascii="Calibri" w:hAnsi="Calibri"/>
          <w:b/>
          <w:sz w:val="28"/>
        </w:rPr>
        <w:fldChar w:fldCharType="end"/>
      </w:r>
      <w:r>
        <w:t xml:space="preserve"> panel as seen in figure 3.13, click on the </w:t>
      </w:r>
      <w:r>
        <w:rPr>
          <w:i/>
          <w:iCs/>
        </w:rPr>
        <w:t>Monthly Loads</w:t>
      </w:r>
      <w:r w:rsidR="00690255" w:rsidRPr="002B7066">
        <w:rPr>
          <w:rFonts w:ascii="Calibri" w:hAnsi="Calibri"/>
          <w:b/>
          <w:i/>
          <w:iCs/>
          <w:sz w:val="28"/>
        </w:rPr>
        <w:fldChar w:fldCharType="begin"/>
      </w:r>
      <w:r w:rsidR="00690255"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F6073C" w:rsidRPr="002B7066">
        <w:rPr>
          <w:rFonts w:ascii="Calibri" w:hAnsi="Calibri"/>
          <w:b/>
          <w:i/>
          <w:iCs/>
          <w:sz w:val="28"/>
        </w:rPr>
        <w:instrText>“Monthly Loads</w:instrText>
      </w:r>
      <w:r w:rsidR="00690255" w:rsidRPr="002B7066">
        <w:rPr>
          <w:rFonts w:ascii="Calibri" w:hAnsi="Calibri" w:cs="Courier New"/>
          <w:b/>
          <w:sz w:val="28"/>
          <w:szCs w:val="21"/>
        </w:rPr>
        <w:instrText>"</w:instrText>
      </w:r>
      <w:r w:rsidR="00690255" w:rsidRPr="002B7066">
        <w:rPr>
          <w:rFonts w:ascii="Calibri" w:hAnsi="Calibri"/>
          <w:b/>
          <w:i/>
          <w:iCs/>
          <w:sz w:val="28"/>
        </w:rPr>
        <w:instrText xml:space="preserve"> </w:instrText>
      </w:r>
      <w:r w:rsidR="00690255" w:rsidRPr="002B7066">
        <w:rPr>
          <w:rFonts w:ascii="Calibri" w:hAnsi="Calibri"/>
          <w:b/>
          <w:i/>
          <w:iCs/>
          <w:sz w:val="28"/>
        </w:rPr>
        <w:fldChar w:fldCharType="end"/>
      </w:r>
      <w:r>
        <w:rPr>
          <w:i/>
          <w:iCs/>
        </w:rPr>
        <w:t xml:space="preserve"> </w:t>
      </w:r>
      <w:r w:rsidRPr="00BB1F2F">
        <w:t xml:space="preserve">button. </w:t>
      </w:r>
    </w:p>
    <w:p w14:paraId="663ECDDE" w14:textId="77777777" w:rsidR="0031213C" w:rsidRDefault="0031213C" w:rsidP="00F6553E">
      <w:pPr>
        <w:pStyle w:val="NormalLevel3"/>
      </w:pPr>
    </w:p>
    <w:p w14:paraId="126CAFFE" w14:textId="36B746D0" w:rsidR="0031213C" w:rsidRDefault="00322898" w:rsidP="00E449F2">
      <w:pPr>
        <w:pStyle w:val="StyleCenteredLeft05"/>
      </w:pPr>
      <w:r w:rsidRPr="0001032C">
        <w:rPr>
          <w:noProof/>
        </w:rPr>
        <w:lastRenderedPageBreak/>
        <w:drawing>
          <wp:inline distT="0" distB="0" distL="0" distR="0" wp14:anchorId="2008D0CF" wp14:editId="7FD20283">
            <wp:extent cx="3288030" cy="3076575"/>
            <wp:effectExtent l="19050" t="19050" r="7620" b="9525"/>
            <wp:docPr id="176" name="Picture 180" descr="fig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fig3_11.JPG"/>
                    <pic:cNvPicPr>
                      <a:picLocks noChangeAspect="1" noChangeArrowheads="1"/>
                    </pic:cNvPicPr>
                  </pic:nvPicPr>
                  <pic:blipFill>
                    <a:blip r:embed="rId138">
                      <a:extLst>
                        <a:ext uri="{28A0092B-C50C-407E-A947-70E740481C1C}">
                          <a14:useLocalDpi xmlns:a14="http://schemas.microsoft.com/office/drawing/2010/main" val="0"/>
                        </a:ext>
                      </a:extLst>
                    </a:blip>
                    <a:srcRect l="2406" t="12000" r="2406" b="14000"/>
                    <a:stretch>
                      <a:fillRect/>
                    </a:stretch>
                  </pic:blipFill>
                  <pic:spPr bwMode="auto">
                    <a:xfrm>
                      <a:off x="0" y="0"/>
                      <a:ext cx="3288030" cy="3076575"/>
                    </a:xfrm>
                    <a:prstGeom prst="rect">
                      <a:avLst/>
                    </a:prstGeom>
                    <a:noFill/>
                    <a:ln w="9525" cmpd="sng">
                      <a:solidFill>
                        <a:srgbClr val="000000"/>
                      </a:solidFill>
                      <a:miter lim="800000"/>
                      <a:headEnd/>
                      <a:tailEnd/>
                    </a:ln>
                    <a:effectLst/>
                  </pic:spPr>
                </pic:pic>
              </a:graphicData>
            </a:graphic>
          </wp:inline>
        </w:drawing>
      </w:r>
    </w:p>
    <w:p w14:paraId="6EA85DCA" w14:textId="77777777" w:rsidR="0031213C" w:rsidRDefault="0031213C" w:rsidP="00F6553E">
      <w:pPr>
        <w:pStyle w:val="NormalLevel3"/>
      </w:pPr>
    </w:p>
    <w:p w14:paraId="4C230944" w14:textId="77777777" w:rsidR="0031213C" w:rsidRDefault="0031213C" w:rsidP="000259CC">
      <w:pPr>
        <w:pStyle w:val="FigureDescription"/>
      </w:pPr>
      <w:r>
        <w:t>Fig. 3.</w:t>
      </w:r>
      <w:r>
        <w:rPr>
          <w:rFonts w:eastAsia="MS Mincho" w:hint="eastAsia"/>
        </w:rPr>
        <w:t>1</w:t>
      </w:r>
      <w:r>
        <w:rPr>
          <w:rFonts w:eastAsia="MS Mincho"/>
        </w:rPr>
        <w:t xml:space="preserve">3 </w:t>
      </w:r>
      <w:r>
        <w:t>Monthly Loads</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“Monthly Loads</w:instrText>
      </w:r>
      <w:r w:rsidR="00690255" w:rsidRPr="002B7066">
        <w:rPr>
          <w:rFonts w:ascii="Calibri" w:hAnsi="Calibri" w:cs="Courier New"/>
          <w:sz w:val="28"/>
          <w:szCs w:val="21"/>
        </w:rPr>
        <w:instrText>"</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Input Boxes </w:t>
      </w:r>
    </w:p>
    <w:p w14:paraId="77274B58" w14:textId="77777777" w:rsidR="0031213C" w:rsidRDefault="0031213C">
      <w:pPr>
        <w:pStyle w:val="NormalIndent"/>
        <w:tabs>
          <w:tab w:val="num" w:pos="720"/>
        </w:tabs>
        <w:jc w:val="center"/>
        <w:rPr>
          <w:bCs/>
          <w:sz w:val="24"/>
        </w:rPr>
      </w:pPr>
    </w:p>
    <w:p w14:paraId="39826069" w14:textId="77777777" w:rsidR="0031213C" w:rsidRDefault="0031213C" w:rsidP="00F6553E">
      <w:pPr>
        <w:pStyle w:val="NormalLevel3"/>
      </w:pPr>
    </w:p>
    <w:p w14:paraId="59B97648" w14:textId="77777777" w:rsidR="0031213C" w:rsidRDefault="0031213C" w:rsidP="00F6553E">
      <w:pPr>
        <w:pStyle w:val="NormalLevel3"/>
      </w:pPr>
      <w:r>
        <w:t>There are three ways to enter the loads data:</w:t>
      </w:r>
    </w:p>
    <w:p w14:paraId="3AFB95B4" w14:textId="77777777" w:rsidR="0031213C" w:rsidRDefault="0031213C" w:rsidP="00F6553E">
      <w:pPr>
        <w:pStyle w:val="NormalLevel3"/>
      </w:pPr>
    </w:p>
    <w:p w14:paraId="60AAE34B" w14:textId="77777777" w:rsidR="0031213C" w:rsidRDefault="0031213C" w:rsidP="00F6553E">
      <w:pPr>
        <w:pStyle w:val="NormalLevel3"/>
      </w:pPr>
      <w:r>
        <w:t xml:space="preserve">Manually enter the total and peak cooling and heating loads in the appropriate boxes. </w:t>
      </w:r>
    </w:p>
    <w:p w14:paraId="16DEAA56" w14:textId="77777777" w:rsidR="0031213C" w:rsidRDefault="0031213C" w:rsidP="00F6553E">
      <w:pPr>
        <w:pStyle w:val="NormalLevel3"/>
      </w:pPr>
      <w:r>
        <w:t xml:space="preserve">Copy and paste from Excel using the Excel icon button. See later in this chapter for how to format the Excel file. Note that </w:t>
      </w:r>
      <w:r w:rsidR="00203807">
        <w:t>since</w:t>
      </w:r>
      <w:r>
        <w:t xml:space="preserve"> </w:t>
      </w:r>
      <w:r w:rsidR="00203807">
        <w:t xml:space="preserve">GLD </w:t>
      </w:r>
      <w:r>
        <w:t>Version 5</w:t>
      </w:r>
      <w:r w:rsidR="00203807">
        <w:t xml:space="preserve"> (from 2008)</w:t>
      </w:r>
      <w:r>
        <w:t xml:space="preserve">, </w:t>
      </w:r>
      <w:r w:rsidR="00203807">
        <w:t xml:space="preserve">the </w:t>
      </w:r>
      <w:r>
        <w:t>formatting has changed!</w:t>
      </w:r>
    </w:p>
    <w:p w14:paraId="773962E8" w14:textId="77777777" w:rsidR="0031213C" w:rsidRDefault="0031213C" w:rsidP="00F6553E">
      <w:pPr>
        <w:pStyle w:val="NormalLevel3"/>
      </w:pPr>
      <w:r>
        <w:t>Import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 commercial loads file or excel file using the loads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button (see below)</w:t>
      </w:r>
    </w:p>
    <w:p w14:paraId="6F944AED" w14:textId="77777777" w:rsidR="0031213C" w:rsidRDefault="0031213C" w:rsidP="00F6553E">
      <w:pPr>
        <w:pStyle w:val="NormalLevel3"/>
      </w:pPr>
    </w:p>
    <w:p w14:paraId="270B4EA0" w14:textId="77777777" w:rsidR="0031213C" w:rsidRDefault="0031213C" w:rsidP="00F6553E">
      <w:pPr>
        <w:pStyle w:val="NormalLevel3"/>
      </w:pPr>
      <w:r>
        <w:t xml:space="preserve">If necessary, hit the “zero box” at the </w:t>
      </w:r>
      <w:smartTag w:uri="urn:schemas-microsoft-com:office:smarttags" w:element="PersonName">
        <w:r>
          <w:t>to</w:t>
        </w:r>
      </w:smartTag>
      <w:r>
        <w:t xml:space="preserve">p of each column </w:t>
      </w:r>
      <w:smartTag w:uri="urn:schemas-microsoft-com:office:smarttags" w:element="PersonName">
        <w:r>
          <w:t>to</w:t>
        </w:r>
      </w:smartTag>
      <w:r>
        <w:t xml:space="preserve"> reset all values </w:t>
      </w:r>
      <w:smartTag w:uri="urn:schemas-microsoft-com:office:smarttags" w:element="PersonName">
        <w:r>
          <w:t>to</w:t>
        </w:r>
      </w:smartTag>
      <w:r>
        <w:t xml:space="preserve"> “0”. </w:t>
      </w:r>
    </w:p>
    <w:p w14:paraId="77D41295" w14:textId="77777777" w:rsidR="0031213C" w:rsidRPr="00310532" w:rsidRDefault="0031213C" w:rsidP="00F6553E">
      <w:pPr>
        <w:pStyle w:val="NormalLevel3"/>
      </w:pPr>
    </w:p>
    <w:p w14:paraId="1DD9E2C1" w14:textId="77777777" w:rsidR="00670850" w:rsidRPr="00BB1F2F" w:rsidRDefault="0031213C" w:rsidP="00F6553E">
      <w:pPr>
        <w:pStyle w:val="NormalLevel3"/>
      </w:pPr>
      <w:r>
        <w:t xml:space="preserve">In the last row of the peak cooling and peak heating columns, there are two input boxes for the number of hours the system is expected to operate at the peak. The initial value is set at </w:t>
      </w:r>
      <w:r>
        <w:rPr>
          <w:b/>
          <w:bCs/>
        </w:rPr>
        <w:t xml:space="preserve">3.0 </w:t>
      </w:r>
      <w:r w:rsidRPr="00BB1F2F">
        <w:t>hours and shown in bold face. Only the Monthly Data, or second</w:t>
      </w:r>
      <w:r w:rsidR="00497FB6" w:rsidRPr="00BB1F2F">
        <w:t>,</w:t>
      </w:r>
      <w:r w:rsidRPr="00BB1F2F">
        <w:t xml:space="preserve"> model of the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module uses this “Hours at Peak</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“Hours at peak”</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value in its calculations.  </w:t>
      </w:r>
      <w:r w:rsidR="00497FB6" w:rsidRPr="00BB1F2F">
        <w:t>The number entered here</w:t>
      </w:r>
      <w:r w:rsidR="00670850" w:rsidRPr="00BB1F2F">
        <w:t xml:space="preserve"> determines the number of sequential hours the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670850" w:rsidRPr="00BB1F2F">
        <w:t xml:space="preserve"> is applied to the system. For example, if the peak cooling load is expected to last from 12 noon until 4pm on July 21st, then the user can enter 4.0 cooling hours at peak</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“Hours at peak”</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670850" w:rsidRPr="00BB1F2F">
        <w:t>. Except for a process load, it is probably rarely the case where the peak load is applied for more than 4-6 hours. The impact of modifying the hours at peak input on final results can be viewed most clearly in the new Graphing Module</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Graphing Module"</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70850" w:rsidRPr="00BB1F2F">
        <w:t xml:space="preserve"> in GLD , which is described below and in the calculated peak </w:t>
      </w:r>
      <w:r w:rsidR="00670850" w:rsidRPr="00BB1F2F">
        <w:lastRenderedPageBreak/>
        <w:t xml:space="preserve">entering and exiting water temperatures shown in </w:t>
      </w:r>
      <w:r w:rsidR="00497FB6" w:rsidRPr="00BB1F2F">
        <w:t xml:space="preserve">the Monthly Design method (see </w:t>
      </w:r>
      <w:r w:rsidR="00670850" w:rsidRPr="00BB1F2F">
        <w:t xml:space="preserve">below). </w:t>
      </w:r>
    </w:p>
    <w:p w14:paraId="4ADCCD12" w14:textId="77777777" w:rsidR="00670850" w:rsidRDefault="00670850" w:rsidP="00F6553E">
      <w:pPr>
        <w:pStyle w:val="NormalLevel3"/>
      </w:pPr>
    </w:p>
    <w:p w14:paraId="13B405E8" w14:textId="77777777" w:rsidR="0031213C" w:rsidRDefault="0031213C" w:rsidP="00F6553E">
      <w:pPr>
        <w:pStyle w:val="NormalLevel3"/>
      </w:pPr>
      <w:r>
        <w:t xml:space="preserve">The </w:t>
      </w:r>
      <w:r w:rsidR="00670850">
        <w:t>Design Day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“Design Day” </w:instrText>
      </w:r>
      <w:r w:rsidR="00690255" w:rsidRPr="002B7066">
        <w:rPr>
          <w:rFonts w:ascii="Calibri" w:hAnsi="Calibri"/>
          <w:b/>
          <w:sz w:val="28"/>
        </w:rPr>
        <w:fldChar w:fldCharType="end"/>
      </w:r>
      <w:r w:rsidR="00670850">
        <w:t xml:space="preserve"> heat transfer model</w:t>
      </w:r>
      <w:r>
        <w:t xml:space="preserve"> utilize</w:t>
      </w:r>
      <w:r w:rsidR="00670850">
        <w:t>s</w:t>
      </w:r>
      <w:r>
        <w:t xml:space="preserve"> the 4 or 8 hour time period already fixed in the Design Day Loads section.</w:t>
      </w:r>
      <w:r w:rsidR="00203807">
        <w:t xml:space="preserve"> </w:t>
      </w:r>
    </w:p>
    <w:p w14:paraId="7C534B00" w14:textId="77777777" w:rsidR="00670850" w:rsidRDefault="00670850" w:rsidP="00F6553E">
      <w:pPr>
        <w:pStyle w:val="NormalLevel3"/>
      </w:pPr>
    </w:p>
    <w:p w14:paraId="22714845" w14:textId="77777777" w:rsidR="0031213C" w:rsidRPr="00BB1F2F" w:rsidRDefault="0031213C" w:rsidP="00F6553E">
      <w:pPr>
        <w:pStyle w:val="NormalLevel3"/>
      </w:pPr>
      <w:r>
        <w:t xml:space="preserve">After entering the loads data, hit the </w:t>
      </w:r>
      <w:r>
        <w:rPr>
          <w:i/>
          <w:iCs/>
        </w:rPr>
        <w:t>Update</w:t>
      </w:r>
      <w:r w:rsidRPr="00BB1F2F">
        <w:t xml:space="preserve"> button to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to the main loads panel screen. Notice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“No</w:instrText>
      </w:r>
      <w:r w:rsidR="00E62D03" w:rsidRPr="002B7066">
        <w:rPr>
          <w:rFonts w:ascii="Calibri" w:hAnsi="Calibri" w:cs="Courier New"/>
          <w:b/>
          <w:sz w:val="28"/>
          <w:szCs w:val="21"/>
        </w:rPr>
        <w:instrText>tice"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that the program automatically converts the monthly loads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“Monthly Loads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into the design day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“Design Day” </w:instrText>
      </w:r>
      <w:r w:rsidR="00690255" w:rsidRPr="002B7066">
        <w:rPr>
          <w:rFonts w:ascii="Calibri" w:hAnsi="Calibri"/>
          <w:b/>
          <w:sz w:val="28"/>
        </w:rPr>
        <w:fldChar w:fldCharType="end"/>
      </w:r>
      <w:r w:rsidRPr="00BB1F2F">
        <w:t xml:space="preserve"> format following the calculations described on pages 65-66. </w:t>
      </w:r>
    </w:p>
    <w:p w14:paraId="6EEE4FE9" w14:textId="77777777" w:rsidR="00401385" w:rsidRDefault="00401385" w:rsidP="00F6553E">
      <w:pPr>
        <w:pStyle w:val="NormalLevel3"/>
      </w:pPr>
    </w:p>
    <w:p w14:paraId="477C9D79" w14:textId="77777777" w:rsidR="00ED3C17" w:rsidRDefault="00ED3C17" w:rsidP="000259CC">
      <w:pPr>
        <w:pStyle w:val="TOCLevel3"/>
      </w:pPr>
      <w:bookmarkStart w:id="334" w:name="_Toc319709541"/>
      <w:bookmarkStart w:id="335" w:name="_Toc521589729"/>
      <w:r>
        <w:t>Hourly Loads</w:t>
      </w:r>
      <w:bookmarkEnd w:id="334"/>
      <w:bookmarkEnd w:id="335"/>
    </w:p>
    <w:p w14:paraId="12B2004E" w14:textId="77777777" w:rsidR="00ED3C17" w:rsidRDefault="00ED3C17" w:rsidP="00F6553E">
      <w:pPr>
        <w:pStyle w:val="NormalLevel3"/>
      </w:pPr>
    </w:p>
    <w:p w14:paraId="51C25F8A" w14:textId="77777777" w:rsidR="00ED3C17" w:rsidRDefault="00ED3C17" w:rsidP="00F6553E">
      <w:pPr>
        <w:pStyle w:val="NormalLevel3"/>
      </w:pPr>
      <w:r>
        <w:t>Details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“Details”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pertaining to importing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“Importing”</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hourly loads can be found later in this chapter in the section entitled "Importing</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“Importing”</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Importing Loads"</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Data Into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 Loads Module”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CB04B0" w:rsidRPr="002B7066">
        <w:rPr>
          <w:rFonts w:ascii="Calibri" w:hAnsi="Calibri"/>
          <w:b/>
          <w:sz w:val="28"/>
        </w:rPr>
        <w:instrText xml:space="preserve"> </w:instrText>
      </w:r>
      <w:r w:rsidR="00CB04B0" w:rsidRPr="002B7066">
        <w:rPr>
          <w:rFonts w:ascii="Calibri" w:hAnsi="Calibri"/>
          <w:b/>
          <w:sz w:val="28"/>
        </w:rPr>
        <w:fldChar w:fldCharType="end"/>
      </w:r>
      <w:r>
        <w:t>."</w:t>
      </w:r>
    </w:p>
    <w:p w14:paraId="28D81B9C" w14:textId="77777777" w:rsidR="00ED3C17" w:rsidRDefault="00ED3C17" w:rsidP="00F6553E">
      <w:pPr>
        <w:pStyle w:val="NormalLevel3"/>
      </w:pPr>
    </w:p>
    <w:p w14:paraId="05A7E76C" w14:textId="77777777" w:rsidR="00ED3C17" w:rsidRDefault="00ED3C17" w:rsidP="000259CC">
      <w:pPr>
        <w:pStyle w:val="TOCLevel3"/>
      </w:pPr>
      <w:bookmarkStart w:id="336" w:name="_Toc319709542"/>
      <w:bookmarkStart w:id="337" w:name="_Toc521589730"/>
      <w:r>
        <w:t>Graphical View of Loads</w:t>
      </w:r>
      <w:bookmarkEnd w:id="336"/>
      <w:bookmarkEnd w:id="337"/>
    </w:p>
    <w:p w14:paraId="1565D31C" w14:textId="77777777" w:rsidR="00ED3C17" w:rsidRDefault="00ED3C17" w:rsidP="00F6553E">
      <w:pPr>
        <w:pStyle w:val="NormalLevel3"/>
      </w:pPr>
    </w:p>
    <w:p w14:paraId="7E608779" w14:textId="77777777" w:rsidR="00ED3C17" w:rsidRDefault="00950FC0" w:rsidP="00F6553E">
      <w:pPr>
        <w:pStyle w:val="NormalLevel3"/>
      </w:pPr>
      <w:r>
        <w:t>U</w:t>
      </w:r>
      <w:r w:rsidR="00ED3C17">
        <w:t xml:space="preserve">sers can graphically view the loads profile by pushing the graph button: </w:t>
      </w:r>
    </w:p>
    <w:p w14:paraId="583A36E6" w14:textId="77777777" w:rsidR="00ED63CF" w:rsidRDefault="00ED63CF" w:rsidP="00F6553E">
      <w:pPr>
        <w:pStyle w:val="NormalLevel3"/>
      </w:pPr>
    </w:p>
    <w:p w14:paraId="4C58FED4" w14:textId="35B76E70" w:rsidR="00ED3C17" w:rsidRDefault="00322898" w:rsidP="00ED3C17">
      <w:pPr>
        <w:pStyle w:val="NormalIndent"/>
        <w:tabs>
          <w:tab w:val="num" w:pos="720"/>
        </w:tabs>
        <w:jc w:val="center"/>
        <w:rPr>
          <w:bCs/>
          <w:sz w:val="24"/>
        </w:rPr>
      </w:pPr>
      <w:r w:rsidRPr="0001032C">
        <w:rPr>
          <w:noProof/>
          <w:sz w:val="24"/>
        </w:rPr>
        <w:drawing>
          <wp:inline distT="0" distB="0" distL="0" distR="0" wp14:anchorId="5FC4565C" wp14:editId="323EFE88">
            <wp:extent cx="290830" cy="290830"/>
            <wp:effectExtent l="0" t="0" r="0" b="0"/>
            <wp:docPr id="179" name="Picture 91" descr="Graph2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Graph2_2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90830" cy="290830"/>
                    </a:xfrm>
                    <a:prstGeom prst="rect">
                      <a:avLst/>
                    </a:prstGeom>
                    <a:noFill/>
                    <a:ln>
                      <a:noFill/>
                    </a:ln>
                  </pic:spPr>
                </pic:pic>
              </a:graphicData>
            </a:graphic>
          </wp:inline>
        </w:drawing>
      </w:r>
    </w:p>
    <w:p w14:paraId="0D34ECBA" w14:textId="77777777" w:rsidR="00ED3C17" w:rsidRDefault="00ED3C17" w:rsidP="00ED3C17">
      <w:pPr>
        <w:pStyle w:val="NormalIndent"/>
        <w:tabs>
          <w:tab w:val="num" w:pos="720"/>
        </w:tabs>
        <w:rPr>
          <w:bCs/>
          <w:sz w:val="24"/>
        </w:rPr>
      </w:pPr>
    </w:p>
    <w:p w14:paraId="426A49A7" w14:textId="77777777" w:rsidR="008462F9" w:rsidRDefault="00ED3C17" w:rsidP="008462F9">
      <w:pPr>
        <w:pStyle w:val="NormalIndent"/>
        <w:tabs>
          <w:tab w:val="num" w:pos="720"/>
        </w:tabs>
        <w:rPr>
          <w:bCs/>
          <w:sz w:val="24"/>
        </w:rPr>
      </w:pPr>
      <w:r>
        <w:rPr>
          <w:bCs/>
          <w:sz w:val="24"/>
        </w:rPr>
        <w:t>This button can be found in the Average Block</w:t>
      </w:r>
      <w:r w:rsidR="00E62D03" w:rsidRPr="002B7066">
        <w:rPr>
          <w:rFonts w:ascii="Calibri" w:hAnsi="Calibri"/>
          <w:b/>
          <w:bCs/>
          <w:sz w:val="28"/>
        </w:rPr>
        <w:fldChar w:fldCharType="begin"/>
      </w:r>
      <w:r w:rsidR="00E62D03" w:rsidRPr="002B7066">
        <w:rPr>
          <w:rFonts w:ascii="Calibri" w:hAnsi="Calibri"/>
          <w:b/>
          <w:bCs/>
          <w:sz w:val="28"/>
        </w:rPr>
        <w:instrText xml:space="preserve"> </w:instrText>
      </w:r>
      <w:r w:rsidR="00387BC5" w:rsidRPr="00387BC5">
        <w:rPr>
          <w:rFonts w:ascii="Calibri" w:hAnsi="Calibri"/>
          <w:b/>
          <w:bCs/>
          <w:color w:val="FF0000"/>
          <w:sz w:val="28"/>
        </w:rPr>
        <w:instrText xml:space="preserve">XE </w:instrText>
      </w:r>
      <w:r w:rsidR="00690255" w:rsidRPr="002B7066">
        <w:rPr>
          <w:rFonts w:ascii="Calibri" w:hAnsi="Calibri"/>
          <w:b/>
          <w:bCs/>
          <w:sz w:val="28"/>
        </w:rPr>
        <w:instrText>“Average Block”</w:instrText>
      </w:r>
      <w:r w:rsidR="00E62D03" w:rsidRPr="002B7066">
        <w:rPr>
          <w:rFonts w:ascii="Calibri" w:hAnsi="Calibri"/>
          <w:b/>
          <w:bCs/>
          <w:sz w:val="28"/>
        </w:rPr>
        <w:instrText xml:space="preserve"> </w:instrText>
      </w:r>
      <w:r w:rsidR="00E62D03" w:rsidRPr="002B7066">
        <w:rPr>
          <w:rFonts w:ascii="Calibri" w:hAnsi="Calibri"/>
          <w:b/>
          <w:bCs/>
          <w:sz w:val="28"/>
        </w:rPr>
        <w:fldChar w:fldCharType="end"/>
      </w:r>
      <w:r>
        <w:rPr>
          <w:bCs/>
          <w:sz w:val="24"/>
        </w:rPr>
        <w:t xml:space="preserve"> Loads module as can be seen at the top of figure 3.13.</w:t>
      </w:r>
    </w:p>
    <w:p w14:paraId="02985A59" w14:textId="77777777" w:rsidR="008462F9" w:rsidRDefault="008462F9" w:rsidP="00F6553E">
      <w:pPr>
        <w:pStyle w:val="NormalLevel3"/>
      </w:pPr>
    </w:p>
    <w:p w14:paraId="29CEB12B" w14:textId="77777777" w:rsidR="008462F9" w:rsidRPr="008462F9" w:rsidRDefault="008462F9" w:rsidP="00F6553E">
      <w:pPr>
        <w:pStyle w:val="NormalLevel3"/>
      </w:pPr>
    </w:p>
    <w:p w14:paraId="796F983C" w14:textId="77777777" w:rsidR="0031213C" w:rsidRDefault="0031213C" w:rsidP="000259CC">
      <w:pPr>
        <w:pStyle w:val="TOCLevel3"/>
        <w:rPr>
          <w:sz w:val="24"/>
        </w:rPr>
      </w:pPr>
      <w:bookmarkStart w:id="338" w:name="_Toc319709543"/>
      <w:bookmarkStart w:id="339" w:name="_Toc521589731"/>
      <w:r>
        <w:t>Pump Selection</w:t>
      </w:r>
      <w:bookmarkEnd w:id="338"/>
      <w:bookmarkEnd w:id="339"/>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“Pump S</w:instrText>
      </w:r>
      <w:r w:rsidR="00CB04B0" w:rsidRPr="002B7066">
        <w:rPr>
          <w:rFonts w:cs="Courier New"/>
          <w:szCs w:val="21"/>
        </w:rPr>
        <w:instrText>election"</w:instrText>
      </w:r>
      <w:r w:rsidR="00CB04B0" w:rsidRPr="002B7066">
        <w:instrText xml:space="preserve"> </w:instrText>
      </w:r>
      <w:r w:rsidR="00CB04B0" w:rsidRPr="002B7066">
        <w:fldChar w:fldCharType="end"/>
      </w:r>
    </w:p>
    <w:p w14:paraId="49302FEE" w14:textId="77777777" w:rsidR="0031213C" w:rsidRDefault="0031213C" w:rsidP="00F6553E">
      <w:pPr>
        <w:pStyle w:val="NormalLevel3"/>
      </w:pPr>
    </w:p>
    <w:p w14:paraId="58AB9A4C" w14:textId="77777777" w:rsidR="0031213C" w:rsidRPr="00FE2A8B" w:rsidRDefault="0031213C" w:rsidP="00F6553E">
      <w:pPr>
        <w:pStyle w:val="NormalLevel3"/>
      </w:pPr>
      <w:r w:rsidRPr="00FE2A8B">
        <w:t>Although the selection process is identical to selection in the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FE2A8B">
        <w:t xml:space="preserv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FE2A8B">
        <w:t>, the results are slightly different. Figure 3.1</w:t>
      </w:r>
      <w:r w:rsidR="00296A71" w:rsidRPr="00FE2A8B">
        <w:t>6</w:t>
      </w:r>
      <w:r w:rsidRPr="00FE2A8B">
        <w:t xml:space="preserve"> shows the result after selecting a pump, and then modifying the partial load factor to 0.9 on the dominant load (Heat Gains) side.</w:t>
      </w:r>
    </w:p>
    <w:p w14:paraId="4A4B3179" w14:textId="77777777" w:rsidR="0031213C" w:rsidRDefault="0031213C" w:rsidP="00F6553E">
      <w:pPr>
        <w:pStyle w:val="NormalLevel3"/>
      </w:pPr>
    </w:p>
    <w:p w14:paraId="41B5BCF5" w14:textId="77C1AE5E" w:rsidR="00401385" w:rsidRDefault="00322898" w:rsidP="00401385">
      <w:pPr>
        <w:pStyle w:val="NormalIndent"/>
        <w:tabs>
          <w:tab w:val="num" w:pos="720"/>
        </w:tabs>
        <w:jc w:val="center"/>
        <w:rPr>
          <w:bCs/>
          <w:sz w:val="24"/>
        </w:rPr>
      </w:pPr>
      <w:r w:rsidRPr="0001032C">
        <w:rPr>
          <w:noProof/>
          <w:sz w:val="24"/>
        </w:rPr>
        <w:lastRenderedPageBreak/>
        <w:drawing>
          <wp:inline distT="0" distB="0" distL="0" distR="0" wp14:anchorId="3808A897" wp14:editId="7A53B131">
            <wp:extent cx="3506470" cy="3027680"/>
            <wp:effectExtent l="0" t="0" r="0" b="0"/>
            <wp:docPr id="181" name="Picture 57" descr="averbloc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verblock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506470" cy="3027680"/>
                    </a:xfrm>
                    <a:prstGeom prst="rect">
                      <a:avLst/>
                    </a:prstGeom>
                    <a:noFill/>
                    <a:ln>
                      <a:noFill/>
                    </a:ln>
                  </pic:spPr>
                </pic:pic>
              </a:graphicData>
            </a:graphic>
          </wp:inline>
        </w:drawing>
      </w:r>
    </w:p>
    <w:p w14:paraId="741EE036" w14:textId="77777777" w:rsidR="00401385" w:rsidRDefault="00401385" w:rsidP="00401385">
      <w:pPr>
        <w:pStyle w:val="NormalIndent"/>
        <w:tabs>
          <w:tab w:val="num" w:pos="720"/>
        </w:tabs>
        <w:jc w:val="center"/>
        <w:rPr>
          <w:bCs/>
          <w:sz w:val="24"/>
        </w:rPr>
      </w:pPr>
    </w:p>
    <w:p w14:paraId="5F8C7652" w14:textId="77777777" w:rsidR="0031213C" w:rsidRDefault="0031213C" w:rsidP="000259CC">
      <w:pPr>
        <w:pStyle w:val="FigureDescription"/>
      </w:pPr>
      <w:r>
        <w:t>Fig. 3.1</w:t>
      </w:r>
      <w:r w:rsidR="00296A71">
        <w:rPr>
          <w:rFonts w:eastAsia="MS Mincho"/>
        </w:rPr>
        <w:t>6</w:t>
      </w:r>
      <w:r>
        <w:t xml:space="preserve"> Average Block</w:t>
      </w:r>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“Average Block”</w:instrText>
      </w:r>
      <w:r w:rsidR="00E62D03" w:rsidRPr="002B7066">
        <w:instrText xml:space="preserve"> </w:instrText>
      </w:r>
      <w:r w:rsidR="00E62D03" w:rsidRPr="002B7066">
        <w:fldChar w:fldCharType="end"/>
      </w:r>
      <w:r>
        <w:t xml:space="preserve"> Loads Pump Selection</w:t>
      </w:r>
      <w:r w:rsidR="00E62D03" w:rsidRPr="002B7066">
        <w:fldChar w:fldCharType="begin"/>
      </w:r>
      <w:r w:rsidR="00E62D03" w:rsidRPr="002B7066">
        <w:instrText xml:space="preserve"> </w:instrText>
      </w:r>
      <w:r w:rsidR="00387BC5" w:rsidRPr="00387BC5">
        <w:rPr>
          <w:color w:val="FF0000"/>
        </w:rPr>
        <w:instrText xml:space="preserve">XE </w:instrText>
      </w:r>
      <w:r w:rsidR="00E62D03" w:rsidRPr="002B7066">
        <w:instrText>"</w:instrText>
      </w:r>
      <w:r w:rsidR="00E62D03" w:rsidRPr="002B7066">
        <w:rPr>
          <w:rFonts w:cs="Courier New"/>
          <w:szCs w:val="21"/>
        </w:rPr>
        <w:instrText>Average Block Loads Pump Selection"</w:instrText>
      </w:r>
      <w:r w:rsidR="00E62D03" w:rsidRPr="002B7066">
        <w:instrText xml:space="preserve"> </w:instrText>
      </w:r>
      <w:r w:rsidR="00E62D03" w:rsidRPr="002B7066">
        <w:fldChar w:fldCharType="end"/>
      </w:r>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“Pump S</w:instrText>
      </w:r>
      <w:r w:rsidR="00CB04B0" w:rsidRPr="002B7066">
        <w:rPr>
          <w:rFonts w:cs="Courier New"/>
          <w:szCs w:val="21"/>
        </w:rPr>
        <w:instrText>election"</w:instrText>
      </w:r>
      <w:r w:rsidR="00CB04B0" w:rsidRPr="002B7066">
        <w:instrText xml:space="preserve"> </w:instrText>
      </w:r>
      <w:r w:rsidR="00CB04B0" w:rsidRPr="002B7066">
        <w:fldChar w:fldCharType="end"/>
      </w:r>
    </w:p>
    <w:p w14:paraId="2AA407A0" w14:textId="77777777" w:rsidR="0031213C" w:rsidRDefault="0031213C">
      <w:pPr>
        <w:pStyle w:val="NormalIndent"/>
        <w:tabs>
          <w:tab w:val="num" w:pos="720"/>
        </w:tabs>
        <w:jc w:val="center"/>
        <w:rPr>
          <w:b/>
          <w:sz w:val="24"/>
        </w:rPr>
      </w:pPr>
    </w:p>
    <w:p w14:paraId="71C544D0" w14:textId="77777777" w:rsidR="0031213C" w:rsidRPr="00296A71" w:rsidRDefault="0031213C" w:rsidP="00F6553E">
      <w:pPr>
        <w:pStyle w:val="NormalLevel3"/>
      </w:pPr>
      <w:r>
        <w:t>In this case, an average pump was selected for the zone, and that pump was given a partial load fac</w:t>
      </w:r>
      <w:smartTag w:uri="urn:schemas-microsoft-com:office:smarttags" w:element="PersonName">
        <w:r>
          <w:t>to</w:t>
        </w:r>
      </w:smartTag>
      <w:r>
        <w:t>r of 1.00 for the dominant cooling side. Since the partial load fac</w:t>
      </w:r>
      <w:smartTag w:uri="urn:schemas-microsoft-com:office:smarttags" w:element="PersonName">
        <w:r>
          <w:t>to</w:t>
        </w:r>
      </w:smartTag>
      <w:r>
        <w:t>r, the ratio between the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and the </w:t>
      </w:r>
      <w:smartTag w:uri="urn:schemas-microsoft-com:office:smarttags" w:element="PersonName">
        <w:r>
          <w:t>to</w:t>
        </w:r>
      </w:smartTag>
      <w:r>
        <w:t>tal equipment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varies depending on designer preference, it can have any value of 1.0 or less.    Additionally, the partial load fac</w:t>
      </w:r>
      <w:smartTag w:uri="urn:schemas-microsoft-com:office:smarttags" w:element="PersonName">
        <w:r>
          <w:t>to</w:t>
        </w:r>
      </w:smartTag>
      <w:r>
        <w:t xml:space="preserve">r will remain constant as the continuous update feature modifies the pump values due </w:t>
      </w:r>
      <w:smartTag w:uri="urn:schemas-microsoft-com:office:smarttags" w:element="PersonName">
        <w:r>
          <w:t>to</w:t>
        </w:r>
      </w:smartTag>
      <w:r>
        <w:t xml:space="preserve"> changes in the temperature or the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The partial load fac</w:t>
      </w:r>
      <w:smartTag w:uri="urn:schemas-microsoft-com:office:smarttags" w:element="PersonName">
        <w:r>
          <w:t>to</w:t>
        </w:r>
      </w:smartTag>
      <w:r>
        <w:t>r plays a small role in the heat exchanger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determination calculations.</w:t>
      </w:r>
    </w:p>
    <w:p w14:paraId="37EDC88A" w14:textId="77777777" w:rsidR="0031213C" w:rsidRDefault="0031213C" w:rsidP="00F6553E">
      <w:pPr>
        <w:pStyle w:val="NormalLevel3"/>
      </w:pPr>
    </w:p>
    <w:p w14:paraId="38331C0B" w14:textId="77777777" w:rsidR="0031213C" w:rsidRDefault="0031213C" w:rsidP="00E46359">
      <w:pPr>
        <w:pStyle w:val="TOCLevel4"/>
      </w:pPr>
      <w:bookmarkStart w:id="340" w:name="_Toc319709544"/>
      <w:bookmarkStart w:id="341" w:name="_Toc320027096"/>
      <w:bookmarkStart w:id="342" w:name="_Toc521589732"/>
      <w:r>
        <w:t>Details</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“Details”</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and Clear</w:t>
      </w:r>
      <w:bookmarkEnd w:id="340"/>
      <w:bookmarkEnd w:id="341"/>
      <w:bookmarkEnd w:id="342"/>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“Clear”</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1BC79788" w14:textId="77777777" w:rsidR="0031213C" w:rsidRDefault="0031213C" w:rsidP="008A2827">
      <w:pPr>
        <w:pStyle w:val="NormalLevel4"/>
      </w:pPr>
    </w:p>
    <w:p w14:paraId="530D0576" w14:textId="77777777" w:rsidR="0031213C" w:rsidRDefault="0031213C" w:rsidP="008A2827">
      <w:pPr>
        <w:pStyle w:val="NormalLevel4"/>
      </w:pPr>
      <w:r>
        <w:t>The Details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“Details”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Clear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“Clear”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but</w:t>
      </w:r>
      <w:smartTag w:uri="urn:schemas-microsoft-com:office:smarttags" w:element="PersonName">
        <w:r>
          <w:t>to</w:t>
        </w:r>
      </w:smartTag>
      <w:r>
        <w:t>ns and the Details panel operate in the same way as they do in the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Loads module. However, one difference is that no variation of the load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is permitted in the Details panel.</w:t>
      </w:r>
    </w:p>
    <w:p w14:paraId="35975D87" w14:textId="77777777" w:rsidR="0031213C" w:rsidRDefault="0031213C" w:rsidP="008A2827">
      <w:pPr>
        <w:pStyle w:val="NormalLevel4"/>
      </w:pPr>
    </w:p>
    <w:p w14:paraId="0AEBDFD5" w14:textId="77777777" w:rsidR="0031213C" w:rsidRDefault="0031213C" w:rsidP="00E46359">
      <w:pPr>
        <w:pStyle w:val="TOCLevel4"/>
      </w:pPr>
      <w:bookmarkStart w:id="343" w:name="_Toc319709545"/>
      <w:bookmarkStart w:id="344" w:name="_Toc320027097"/>
      <w:bookmarkStart w:id="345" w:name="_Toc521589733"/>
      <w:r>
        <w:t>Cus</w:t>
      </w:r>
      <w:smartTag w:uri="urn:schemas-microsoft-com:office:smarttags" w:element="PersonName">
        <w:r>
          <w:t>to</w:t>
        </w:r>
      </w:smartTag>
      <w:r>
        <w:t>m Pump</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“Custom pump” </w:instrText>
      </w:r>
      <w:r w:rsidR="00690255" w:rsidRPr="002B7066">
        <w:rPr>
          <w:rFonts w:ascii="Calibri" w:hAnsi="Calibri"/>
          <w:sz w:val="28"/>
        </w:rPr>
        <w:fldChar w:fldCharType="end"/>
      </w:r>
      <w:r>
        <w:t xml:space="preserve"> (Cus</w:t>
      </w:r>
      <w:smartTag w:uri="urn:schemas-microsoft-com:office:smarttags" w:element="PersonName">
        <w:r>
          <w:t>to</w:t>
        </w:r>
      </w:smartTag>
      <w:r>
        <w:t>mization</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“Customization”</w:instrText>
      </w:r>
      <w:r w:rsidR="00E62D03" w:rsidRPr="002B7066">
        <w:rPr>
          <w:rFonts w:ascii="Calibri" w:hAnsi="Calibri"/>
          <w:sz w:val="28"/>
        </w:rPr>
        <w:instrText xml:space="preserve"> </w:instrText>
      </w:r>
      <w:r w:rsidR="00E62D03" w:rsidRPr="002B7066">
        <w:rPr>
          <w:rFonts w:ascii="Calibri" w:hAnsi="Calibri"/>
          <w:sz w:val="28"/>
        </w:rPr>
        <w:fldChar w:fldCharType="end"/>
      </w:r>
      <w:r>
        <w:t>)</w:t>
      </w:r>
      <w:bookmarkEnd w:id="343"/>
      <w:bookmarkEnd w:id="344"/>
      <w:bookmarkEnd w:id="345"/>
    </w:p>
    <w:p w14:paraId="15F6B56A" w14:textId="77777777" w:rsidR="0031213C" w:rsidRDefault="0031213C" w:rsidP="008A2827">
      <w:pPr>
        <w:pStyle w:val="NormalLevel4"/>
      </w:pPr>
    </w:p>
    <w:p w14:paraId="349A5E7A" w14:textId="77777777" w:rsidR="0031213C" w:rsidRDefault="0031213C" w:rsidP="008A2827">
      <w:pPr>
        <w:pStyle w:val="NormalLevel4"/>
      </w:pPr>
      <w:r>
        <w:t>Checking the Cus</w:t>
      </w:r>
      <w:smartTag w:uri="urn:schemas-microsoft-com:office:smarttags" w:element="PersonName">
        <w:r>
          <w:t>to</w:t>
        </w:r>
      </w:smartTag>
      <w:r>
        <w:t>m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“Custom pump” </w:instrText>
      </w:r>
      <w:r w:rsidR="00690255" w:rsidRPr="002B7066">
        <w:rPr>
          <w:rFonts w:ascii="Calibri" w:hAnsi="Calibri"/>
          <w:b/>
          <w:sz w:val="28"/>
        </w:rPr>
        <w:fldChar w:fldCharType="end"/>
      </w:r>
      <w:r>
        <w:t xml:space="preserve"> check box allows an override of all au</w:t>
      </w:r>
      <w:smartTag w:uri="urn:schemas-microsoft-com:office:smarttags" w:element="PersonName">
        <w:r>
          <w:t>to</w:t>
        </w:r>
      </w:smartTag>
      <w:r>
        <w:t>matic pump selection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“Pump S</w:instrText>
      </w:r>
      <w:r w:rsidR="00690255" w:rsidRPr="002B7066">
        <w:rPr>
          <w:rFonts w:ascii="Calibri" w:hAnsi="Calibri" w:cs="Courier New"/>
          <w:b/>
          <w:sz w:val="28"/>
          <w:szCs w:val="21"/>
        </w:rPr>
        <w:instrText>election"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features.  The user can input any data desired, although once again the COP used in the calculations is calculated from the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xml:space="preserve"> and the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not taken from the text box list.</w:t>
      </w:r>
    </w:p>
    <w:p w14:paraId="2127464A" w14:textId="77777777" w:rsidR="00ED3C17" w:rsidRDefault="00ED3C17" w:rsidP="008A2827">
      <w:pPr>
        <w:pStyle w:val="NormalLevel4"/>
      </w:pPr>
    </w:p>
    <w:p w14:paraId="7AC041CC" w14:textId="77777777" w:rsidR="00ED3C17" w:rsidRDefault="00ED3C17" w:rsidP="008A2827">
      <w:pPr>
        <w:pStyle w:val="NormalLevel4"/>
      </w:pPr>
    </w:p>
    <w:p w14:paraId="3CA922CD" w14:textId="77777777" w:rsidR="0031213C" w:rsidRDefault="0031213C" w:rsidP="002D0621">
      <w:pPr>
        <w:pStyle w:val="TOCLevel2"/>
      </w:pPr>
      <w:bookmarkStart w:id="346" w:name="_Toc319709546"/>
      <w:bookmarkStart w:id="347" w:name="_Toc320027098"/>
      <w:bookmarkStart w:id="348" w:name="_Toc521589734"/>
      <w:r>
        <w:lastRenderedPageBreak/>
        <w:t>Pump Continuous Update Feature</w:t>
      </w:r>
      <w:bookmarkEnd w:id="346"/>
      <w:bookmarkEnd w:id="347"/>
      <w:bookmarkEnd w:id="348"/>
    </w:p>
    <w:p w14:paraId="3FA8D755" w14:textId="77777777" w:rsidR="0031213C" w:rsidRDefault="0031213C" w:rsidP="00DE0870">
      <w:pPr>
        <w:pStyle w:val="NormalLevel2"/>
      </w:pPr>
    </w:p>
    <w:p w14:paraId="4B59AEF2" w14:textId="77777777" w:rsidR="0031213C" w:rsidRPr="00BB1F2F" w:rsidRDefault="0031213C" w:rsidP="00DE0870">
      <w:pPr>
        <w:pStyle w:val="NormalLevel2"/>
      </w:pPr>
      <w:r>
        <w:t xml:space="preserve">The </w:t>
      </w:r>
      <w:r>
        <w:rPr>
          <w:i/>
        </w:rPr>
        <w:t>Update/Reselect Current Pumps</w:t>
      </w:r>
      <w:r w:rsidRPr="00BB1F2F">
        <w:t xml:space="preserve"> control is called automatically when changes are made to either the inlet source temperature or the system flow rate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“System flow rate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from within the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BB1F2F">
        <w:t>,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Loads module, or the design modules.  In this way, the designer does not have to worry about updating the pumps already matched to zones in GLD. </w:t>
      </w:r>
    </w:p>
    <w:p w14:paraId="4A99564D" w14:textId="52408BE7" w:rsidR="0031213C" w:rsidRDefault="00322898" w:rsidP="00F6553E">
      <w:pPr>
        <w:pStyle w:val="NormalLevel3"/>
      </w:pPr>
      <w:r w:rsidRPr="00A162A8">
        <w:rPr>
          <w:noProof/>
        </w:rPr>
        <mc:AlternateContent>
          <mc:Choice Requires="wps">
            <w:drawing>
              <wp:anchor distT="0" distB="0" distL="114300" distR="114300" simplePos="0" relativeHeight="251604480" behindDoc="0" locked="0" layoutInCell="1" allowOverlap="1" wp14:anchorId="74F59C3B" wp14:editId="54FB92EE">
                <wp:simplePos x="0" y="0"/>
                <wp:positionH relativeFrom="column">
                  <wp:posOffset>-645795</wp:posOffset>
                </wp:positionH>
                <wp:positionV relativeFrom="paragraph">
                  <wp:posOffset>129540</wp:posOffset>
                </wp:positionV>
                <wp:extent cx="516255" cy="381000"/>
                <wp:effectExtent l="1905" t="3175" r="0" b="0"/>
                <wp:wrapNone/>
                <wp:docPr id="765288894"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F039AB" w14:textId="77777777" w:rsidR="00D07F60" w:rsidRDefault="00D07F60">
                            <w:r w:rsidRPr="00DE71D0">
                              <w:object w:dxaOrig="1200" w:dyaOrig="615" w14:anchorId="6B21E081">
                                <v:shape id="_x0000_i1449" type="#_x0000_t75" style="width:27.65pt;height:21.75pt">
                                  <v:imagedata r:id="rId26" o:title=""/>
                                </v:shape>
                                <o:OLEObject Type="Embed" ProgID="PBrush" ShapeID="_x0000_i1449" DrawAspect="Content" ObjectID="_1775483376" r:id="rId142"/>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F59C3B" id="Text Box 110" o:spid="_x0000_s1063" type="#_x0000_t202" style="position:absolute;left:0;text-align:left;margin-left:-50.85pt;margin-top:10.2pt;width:40.65pt;height:30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" stroked="f">
                <v:textbox>
                  <w:txbxContent>
                    <w:p w14:paraId="74F039AB" w14:textId="77777777" w:rsidR="00D07F60" w:rsidRDefault="00D07F60">
                      <w:r w:rsidRPr="00DE71D0">
                        <w:object w:dxaOrig="1200" w:dyaOrig="615" w14:anchorId="6B21E081">
                          <v:shape id="_x0000_i1449" type="#_x0000_t75" style="width:27.65pt;height:21.75pt">
                            <v:imagedata r:id="rId26" o:title=""/>
                          </v:shape>
                          <o:OLEObject Type="Embed" ProgID="PBrush" ShapeID="_x0000_i1449" DrawAspect="Content" ObjectID="_1775483376" r:id="rId143"/>
                        </w:object>
                      </w:r>
                    </w:p>
                  </w:txbxContent>
                </v:textbox>
              </v:shape>
            </w:pict>
          </mc:Fallback>
        </mc:AlternateContent>
      </w:r>
    </w:p>
    <w:p w14:paraId="7790A063" w14:textId="77777777" w:rsidR="00401385" w:rsidRDefault="0031213C" w:rsidP="00DE0870">
      <w:pPr>
        <w:pStyle w:val="NormalLevel2"/>
      </w:pPr>
      <w:r>
        <w:t>However, the designer must be aware that sometimes this may result in a new pump size assignment due to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xml:space="preserve"> changes related to variations in temperature or flow.  If this is problematic, custom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“Custom pump” </w:instrText>
      </w:r>
      <w:r w:rsidR="00690255" w:rsidRPr="002B7066">
        <w:rPr>
          <w:rFonts w:ascii="Calibri" w:hAnsi="Calibri"/>
          <w:b/>
          <w:sz w:val="28"/>
        </w:rPr>
        <w:fldChar w:fldCharType="end"/>
      </w:r>
      <w:r>
        <w: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“Custom pump” </w:instrText>
      </w:r>
      <w:r w:rsidR="00690255" w:rsidRPr="002B7066">
        <w:rPr>
          <w:rFonts w:ascii="Calibri" w:hAnsi="Calibri"/>
          <w:b/>
          <w:sz w:val="28"/>
        </w:rPr>
        <w:fldChar w:fldCharType="end"/>
      </w:r>
      <w:r>
        <w:t xml:space="preserve"> may be used to lock pump values into a zone.  However, for proper modeling, any customized pumps must be edited separately by the designer after the design parameters have been established.</w:t>
      </w:r>
    </w:p>
    <w:p w14:paraId="0265DCB2" w14:textId="77777777" w:rsidR="00401385" w:rsidRDefault="00401385" w:rsidP="00DE0870">
      <w:pPr>
        <w:pStyle w:val="NormalLevel2"/>
      </w:pPr>
    </w:p>
    <w:p w14:paraId="18D04D57" w14:textId="77777777" w:rsidR="001E4F7C" w:rsidRDefault="001E4F7C" w:rsidP="002D0621">
      <w:pPr>
        <w:pStyle w:val="TOCLevel2"/>
      </w:pPr>
      <w:bookmarkStart w:id="349" w:name="_Toc319709547"/>
      <w:bookmarkStart w:id="350" w:name="_Toc320027099"/>
      <w:bookmarkStart w:id="351" w:name="_Toc521589735"/>
      <w:r>
        <w:t>Pump Performance Bracketing</w:t>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“Performance B</w:instrText>
      </w:r>
      <w:r w:rsidR="00CB04B0" w:rsidRPr="002B7066">
        <w:rPr>
          <w:rFonts w:ascii="Calibri" w:hAnsi="Calibri" w:cs="Courier New"/>
          <w:sz w:val="28"/>
          <w:szCs w:val="21"/>
        </w:rPr>
        <w:instrText>racketing"</w:instrText>
      </w:r>
      <w:r w:rsidR="00CB04B0" w:rsidRPr="002B7066">
        <w:rPr>
          <w:rFonts w:ascii="Calibri" w:hAnsi="Calibri"/>
          <w:sz w:val="28"/>
        </w:rPr>
        <w:instrText xml:space="preserve"> </w:instrText>
      </w:r>
      <w:r w:rsidR="00CB04B0" w:rsidRPr="002B7066">
        <w:rPr>
          <w:rFonts w:ascii="Calibri" w:hAnsi="Calibri"/>
          <w:sz w:val="28"/>
        </w:rPr>
        <w:fldChar w:fldCharType="end"/>
      </w:r>
      <w:r>
        <w:t xml:space="preserve"> Feature</w:t>
      </w:r>
      <w:bookmarkEnd w:id="349"/>
      <w:bookmarkEnd w:id="350"/>
      <w:bookmarkEnd w:id="351"/>
    </w:p>
    <w:p w14:paraId="0A33D0B0" w14:textId="77777777" w:rsidR="001E4F7C" w:rsidRDefault="001E4F7C" w:rsidP="00DE0870">
      <w:pPr>
        <w:pStyle w:val="NormalLevel2"/>
      </w:pPr>
    </w:p>
    <w:p w14:paraId="00D99E66" w14:textId="77777777" w:rsidR="001E4F7C" w:rsidRDefault="00950FC0" w:rsidP="00DE0870">
      <w:pPr>
        <w:pStyle w:val="NormalLevel2"/>
      </w:pPr>
      <w:r>
        <w:t>T</w:t>
      </w:r>
      <w:r w:rsidR="001E4F7C">
        <w: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1E4F7C">
        <w:t xml:space="preserve"> Loads Module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 Loads Module”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1E4F7C">
        <w:t xml:space="preserve"> </w:t>
      </w:r>
      <w:r>
        <w:t>offers</w:t>
      </w:r>
      <w:r w:rsidR="001E4F7C">
        <w:t xml:space="preserve"> the pump performance bracketing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“Performance B</w:instrText>
      </w:r>
      <w:r w:rsidR="00690255" w:rsidRPr="002B7066">
        <w:rPr>
          <w:rFonts w:ascii="Calibri" w:hAnsi="Calibri" w:cs="Courier New"/>
          <w:b/>
          <w:sz w:val="28"/>
          <w:szCs w:val="21"/>
        </w:rPr>
        <w:instrText>racketing"</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1E4F7C">
        <w:t xml:space="preserve"> feature. For a particular </w:t>
      </w:r>
      <w:r w:rsidR="0081166D">
        <w:t>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1E4F7C">
        <w:t xml:space="preserve">, if a) the user enters </w:t>
      </w:r>
      <w:r w:rsidR="00497FB6">
        <w:t>an</w:t>
      </w:r>
      <w:r w:rsidR="001E4F7C">
        <w:t xml:space="preserve">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1E4F7C">
        <w:t xml:space="preserve"> that is outside of the performance range for a </w:t>
      </w:r>
      <w:r w:rsidR="00497FB6">
        <w:t>particular pump</w:t>
      </w:r>
      <w:r w:rsidR="001E4F7C">
        <w:t xml:space="preserve"> or b) the program during a simulation calculates an inlet temperature that is outside of the performance range, the program will provide a warning</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Warning</w:instrText>
      </w:r>
      <w:r w:rsidR="000A6D66">
        <w:instrText xml:space="preserve">" </w:instrText>
      </w:r>
      <w:r w:rsidR="000A6D66">
        <w:fldChar w:fldCharType="end"/>
      </w:r>
      <w:r w:rsidR="001E4F7C">
        <w:t xml:space="preserve"> message as can be seen below:</w:t>
      </w:r>
    </w:p>
    <w:p w14:paraId="379E53D8" w14:textId="77777777" w:rsidR="001E4F7C" w:rsidRDefault="001E4F7C" w:rsidP="00DE0870">
      <w:pPr>
        <w:pStyle w:val="NormalLevel2"/>
      </w:pPr>
    </w:p>
    <w:p w14:paraId="5003666D" w14:textId="1437EA96" w:rsidR="00FC59FE" w:rsidRDefault="00322898" w:rsidP="00E449F2">
      <w:pPr>
        <w:pStyle w:val="StyleCenteredLeft05"/>
      </w:pPr>
      <w:r w:rsidRPr="0001032C">
        <w:rPr>
          <w:noProof/>
        </w:rPr>
        <w:drawing>
          <wp:inline distT="0" distB="0" distL="0" distR="0" wp14:anchorId="473D3D15" wp14:editId="7FC719DB">
            <wp:extent cx="3790950" cy="617855"/>
            <wp:effectExtent l="19050" t="19050" r="0" b="0"/>
            <wp:docPr id="184" name="Picture 257" descr="fig3_17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fig3_17new.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90950" cy="617855"/>
                    </a:xfrm>
                    <a:prstGeom prst="rect">
                      <a:avLst/>
                    </a:prstGeom>
                    <a:noFill/>
                    <a:ln w="9525" cmpd="sng">
                      <a:solidFill>
                        <a:srgbClr val="000000"/>
                      </a:solidFill>
                      <a:miter lim="800000"/>
                      <a:headEnd/>
                      <a:tailEnd/>
                    </a:ln>
                    <a:effectLst/>
                  </pic:spPr>
                </pic:pic>
              </a:graphicData>
            </a:graphic>
          </wp:inline>
        </w:drawing>
      </w:r>
    </w:p>
    <w:p w14:paraId="2D7D4A8D" w14:textId="48B5AA98" w:rsidR="00FC59FE" w:rsidRDefault="00322898" w:rsidP="00DE0870">
      <w:pPr>
        <w:pStyle w:val="NormalLevel2"/>
      </w:pPr>
      <w:r w:rsidRPr="00A162A8">
        <w:rPr>
          <w:noProof/>
        </w:rPr>
        <mc:AlternateContent>
          <mc:Choice Requires="wps">
            <w:drawing>
              <wp:anchor distT="0" distB="0" distL="114300" distR="114300" simplePos="0" relativeHeight="251718144" behindDoc="0" locked="0" layoutInCell="1" allowOverlap="1" wp14:anchorId="0D778417" wp14:editId="638A38E6">
                <wp:simplePos x="0" y="0"/>
                <wp:positionH relativeFrom="column">
                  <wp:posOffset>-645795</wp:posOffset>
                </wp:positionH>
                <wp:positionV relativeFrom="paragraph">
                  <wp:posOffset>129540</wp:posOffset>
                </wp:positionV>
                <wp:extent cx="516255" cy="381000"/>
                <wp:effectExtent l="1905" t="0" r="0" b="1905"/>
                <wp:wrapNone/>
                <wp:docPr id="766382157" name="Text Box 1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7406DA" w14:textId="77777777" w:rsidR="00D07F60" w:rsidRDefault="00D07F60" w:rsidP="001E4F7C">
                            <w:r w:rsidRPr="00DE71D0">
                              <w:object w:dxaOrig="1200" w:dyaOrig="615" w14:anchorId="0DAEA7BB">
                                <v:shape id="_x0000_i1450" type="#_x0000_t75" style="width:27.65pt;height:21.75pt">
                                  <v:imagedata r:id="rId26" o:title=""/>
                                </v:shape>
                                <o:OLEObject Type="Embed" ProgID="PBrush" ShapeID="_x0000_i1450" DrawAspect="Content" ObjectID="_1775483377" r:id="rId145"/>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778417" id="Text Box 1686" o:spid="_x0000_s1064" type="#_x0000_t202" style="position:absolute;left:0;text-align:left;margin-left:-50.85pt;margin-top:10.2pt;width:40.65pt;height:30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" stroked="f">
                <v:textbox>
                  <w:txbxContent>
                    <w:p w14:paraId="627406DA" w14:textId="77777777" w:rsidR="00D07F60" w:rsidRDefault="00D07F60" w:rsidP="001E4F7C">
                      <w:r w:rsidRPr="00DE71D0">
                        <w:object w:dxaOrig="1200" w:dyaOrig="615" w14:anchorId="0DAEA7BB">
                          <v:shape id="_x0000_i1450" type="#_x0000_t75" style="width:27.65pt;height:21.75pt">
                            <v:imagedata r:id="rId26" o:title=""/>
                          </v:shape>
                          <o:OLEObject Type="Embed" ProgID="PBrush" ShapeID="_x0000_i1450" DrawAspect="Content" ObjectID="_1775483377" r:id="rId146"/>
                        </w:object>
                      </w:r>
                    </w:p>
                  </w:txbxContent>
                </v:textbox>
              </v:shape>
            </w:pict>
          </mc:Fallback>
        </mc:AlternateContent>
      </w:r>
    </w:p>
    <w:p w14:paraId="3AA1CCBA" w14:textId="77777777" w:rsidR="001E4F7C" w:rsidRPr="000E40DE" w:rsidRDefault="001E4F7C" w:rsidP="000259CC">
      <w:pPr>
        <w:pStyle w:val="FigureDescription"/>
      </w:pPr>
      <w:r w:rsidRPr="000E40DE">
        <w:t>Fig. 3.1</w:t>
      </w:r>
      <w:r w:rsidRPr="000E40DE">
        <w:rPr>
          <w:rFonts w:eastAsia="MS Mincho"/>
        </w:rPr>
        <w:t>7</w:t>
      </w:r>
      <w:r w:rsidRPr="000E40DE">
        <w:t xml:space="preserve"> Pump Performance Bracketing</w:t>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“Performance B</w:instrText>
      </w:r>
      <w:r w:rsidR="00CB04B0" w:rsidRPr="002B7066">
        <w:rPr>
          <w:rFonts w:ascii="Calibri" w:hAnsi="Calibri" w:cs="Courier New"/>
          <w:sz w:val="28"/>
          <w:szCs w:val="21"/>
        </w:rPr>
        <w:instrText>racketing"</w:instrText>
      </w:r>
      <w:r w:rsidR="00CB04B0" w:rsidRPr="002B7066">
        <w:rPr>
          <w:rFonts w:ascii="Calibri" w:hAnsi="Calibri"/>
          <w:sz w:val="28"/>
        </w:rPr>
        <w:instrText xml:space="preserve"> </w:instrText>
      </w:r>
      <w:r w:rsidR="00CB04B0" w:rsidRPr="002B7066">
        <w:rPr>
          <w:rFonts w:ascii="Calibri" w:hAnsi="Calibri"/>
          <w:sz w:val="28"/>
        </w:rPr>
        <w:fldChar w:fldCharType="end"/>
      </w:r>
      <w:r w:rsidRPr="000E40DE">
        <w:t xml:space="preserve"> Warning</w:t>
      </w:r>
      <w:r w:rsidR="000A6D66">
        <w:fldChar w:fldCharType="begin"/>
      </w:r>
      <w:r w:rsidR="000A6D66">
        <w:instrText xml:space="preserve"> </w:instrText>
      </w:r>
      <w:r w:rsidR="00387BC5" w:rsidRPr="00387BC5">
        <w:rPr>
          <w:color w:val="FF0000"/>
        </w:rPr>
        <w:instrText xml:space="preserve">XE </w:instrText>
      </w:r>
      <w:r w:rsidR="000A6D66">
        <w:instrText>"</w:instrText>
      </w:r>
      <w:r w:rsidR="000A6D66" w:rsidRPr="00FB51DE">
        <w:instrText>Warning</w:instrText>
      </w:r>
      <w:r w:rsidR="000A6D66">
        <w:instrText xml:space="preserve">" </w:instrText>
      </w:r>
      <w:r w:rsidR="000A6D66">
        <w:fldChar w:fldCharType="end"/>
      </w:r>
    </w:p>
    <w:p w14:paraId="6C37DCAD" w14:textId="77777777" w:rsidR="001E4F7C" w:rsidRDefault="001E4F7C" w:rsidP="00DE0870">
      <w:pPr>
        <w:pStyle w:val="NormalLevel2"/>
      </w:pPr>
    </w:p>
    <w:p w14:paraId="3619C246" w14:textId="77777777" w:rsidR="0031213C" w:rsidRDefault="0031213C">
      <w:pPr>
        <w:pStyle w:val="NormalIndent"/>
        <w:ind w:left="0"/>
        <w:rPr>
          <w:sz w:val="24"/>
        </w:rPr>
      </w:pPr>
    </w:p>
    <w:p w14:paraId="153EC0CA" w14:textId="77777777" w:rsidR="0031213C" w:rsidRDefault="0031213C" w:rsidP="002D0621">
      <w:pPr>
        <w:pStyle w:val="TOCLevel2"/>
      </w:pPr>
      <w:bookmarkStart w:id="352" w:name="_Toc319709548"/>
      <w:bookmarkStart w:id="353" w:name="_Toc320027100"/>
      <w:bookmarkStart w:id="354" w:name="_Toc521589736"/>
      <w:r>
        <w:t>The Studio</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“S</w:instrText>
      </w:r>
      <w:r w:rsidR="00E62D03" w:rsidRPr="002B7066">
        <w:rPr>
          <w:rFonts w:ascii="Calibri" w:hAnsi="Calibri" w:cs="Courier New"/>
          <w:sz w:val="28"/>
          <w:szCs w:val="21"/>
        </w:rPr>
        <w:instrText>tudio"</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Link System</w:t>
      </w:r>
      <w:bookmarkEnd w:id="352"/>
      <w:bookmarkEnd w:id="353"/>
      <w:bookmarkEnd w:id="354"/>
    </w:p>
    <w:p w14:paraId="2376B231" w14:textId="77777777" w:rsidR="0031213C" w:rsidRDefault="0031213C" w:rsidP="00DE0870">
      <w:pPr>
        <w:pStyle w:val="NormalLevel2"/>
      </w:pPr>
    </w:p>
    <w:p w14:paraId="1B9ECD1B" w14:textId="77777777" w:rsidR="0031213C" w:rsidRDefault="0031213C" w:rsidP="00DE0870">
      <w:pPr>
        <w:pStyle w:val="NormalLevel2"/>
      </w:pPr>
      <w:r>
        <w:t xml:space="preserve">The </w:t>
      </w:r>
      <w:r>
        <w:rPr>
          <w:i/>
          <w:iCs/>
        </w:rPr>
        <w:t>Studio</w:t>
      </w:r>
      <w:r w:rsidR="00E62D03" w:rsidRPr="002B7066">
        <w:rPr>
          <w:rFonts w:ascii="Calibri" w:hAnsi="Calibri"/>
          <w:b/>
          <w:i/>
          <w:iCs/>
          <w:sz w:val="28"/>
        </w:rPr>
        <w:fldChar w:fldCharType="begin"/>
      </w:r>
      <w:r w:rsidR="00E62D03"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350284" w:rsidRPr="002B7066">
        <w:rPr>
          <w:rFonts w:ascii="Calibri" w:hAnsi="Calibri"/>
          <w:b/>
          <w:i/>
          <w:iCs/>
          <w:sz w:val="28"/>
        </w:rPr>
        <w:instrText>“S</w:instrText>
      </w:r>
      <w:r w:rsidR="00E62D03" w:rsidRPr="002B7066">
        <w:rPr>
          <w:rFonts w:ascii="Calibri" w:hAnsi="Calibri" w:cs="Courier New"/>
          <w:b/>
          <w:sz w:val="28"/>
          <w:szCs w:val="21"/>
        </w:rPr>
        <w:instrText>tudio"</w:instrText>
      </w:r>
      <w:r w:rsidR="00E62D03" w:rsidRPr="002B7066">
        <w:rPr>
          <w:rFonts w:ascii="Calibri" w:hAnsi="Calibri"/>
          <w:b/>
          <w:i/>
          <w:iCs/>
          <w:sz w:val="28"/>
        </w:rPr>
        <w:instrText xml:space="preserve"> </w:instrText>
      </w:r>
      <w:r w:rsidR="00E62D03" w:rsidRPr="002B7066">
        <w:rPr>
          <w:rFonts w:ascii="Calibri" w:hAnsi="Calibri"/>
          <w:b/>
          <w:i/>
          <w:iCs/>
          <w:sz w:val="28"/>
        </w:rPr>
        <w:fldChar w:fldCharType="end"/>
      </w:r>
      <w:r>
        <w:rPr>
          <w:i/>
          <w:iCs/>
        </w:rPr>
        <w:t xml:space="preserve"> Link </w:t>
      </w:r>
      <w:r>
        <w:t xml:space="preserve">system is a powerful feature in GLD that gives users the ability </w:t>
      </w:r>
      <w:smartTag w:uri="urn:schemas-microsoft-com:office:smarttags" w:element="PersonName">
        <w:r>
          <w:t>to</w:t>
        </w:r>
      </w:smartTag>
      <w:r>
        <w:t xml:space="preserve"> link or </w:t>
      </w:r>
      <w:smartTag w:uri="urn:schemas-microsoft-com:office:smarttags" w:element="PersonName">
        <w:r>
          <w:t>to</w:t>
        </w:r>
      </w:smartTag>
      <w:r>
        <w:t xml:space="preserve"> unlink the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w:t>
      </w:r>
      <w:smartTag w:uri="urn:schemas-microsoft-com:office:smarttags" w:element="PersonName">
        <w:r>
          <w:t>to</w:t>
        </w:r>
      </w:smartTag>
      <w:r>
        <w:t xml:space="preserve"> or from the design modules. When a loads module is linked </w:t>
      </w:r>
      <w:smartTag w:uri="urn:schemas-microsoft-com:office:smarttags" w:element="PersonName">
        <w:r>
          <w:t>to</w:t>
        </w:r>
      </w:smartTag>
      <w:r>
        <w:t xml:space="preserve"> a Borehole, Horizontal or Surface Water Design module, all of the data in that loads module is transferred </w:t>
      </w:r>
      <w:smartTag w:uri="urn:schemas-microsoft-com:office:smarttags" w:element="PersonName">
        <w:r>
          <w:t>to</w:t>
        </w:r>
      </w:smartTag>
      <w:r>
        <w:t xml:space="preserve"> the design module.  Once the connection is established, the pertinent information is s</w:t>
      </w:r>
      <w:smartTag w:uri="urn:schemas-microsoft-com:office:smarttags" w:element="PersonName">
        <w:r>
          <w:t>to</w:t>
        </w:r>
      </w:smartTag>
      <w:r>
        <w:t xml:space="preserve">red within the design module, which makes transfers in from or out </w:t>
      </w:r>
      <w:smartTag w:uri="urn:schemas-microsoft-com:office:smarttags" w:element="PersonName">
        <w:r>
          <w:t>to</w:t>
        </w:r>
      </w:smartTag>
      <w:r>
        <w:t xml:space="preserve"> the loads module as necessary.  Since the information is now held in the design module, it is possible </w:t>
      </w:r>
      <w:smartTag w:uri="urn:schemas-microsoft-com:office:smarttags" w:element="PersonName">
        <w:r>
          <w:t>to</w:t>
        </w:r>
      </w:smartTag>
      <w:r>
        <w:t xml:space="preserve"> add multiple design modules with only a single loads module open.  When studio links are established, the information shown in the loads module will correspond </w:t>
      </w:r>
      <w:smartTag w:uri="urn:schemas-microsoft-com:office:smarttags" w:element="PersonName">
        <w:r>
          <w:t>to</w:t>
        </w:r>
      </w:smartTag>
      <w:r>
        <w:t xml:space="preserve"> the active design project.</w:t>
      </w:r>
    </w:p>
    <w:p w14:paraId="362F4D57" w14:textId="77777777" w:rsidR="0031213C" w:rsidRDefault="0031213C" w:rsidP="00DE0870">
      <w:pPr>
        <w:pStyle w:val="NormalLevel2"/>
      </w:pPr>
    </w:p>
    <w:p w14:paraId="4FB6D5DA" w14:textId="77777777" w:rsidR="0031213C" w:rsidRPr="003A18A4" w:rsidRDefault="0031213C" w:rsidP="00DE0870">
      <w:pPr>
        <w:pStyle w:val="NormalLevel2"/>
      </w:pPr>
      <w:r>
        <w:lastRenderedPageBreak/>
        <w:t>As long as a link is active, design modules retain information about the type of link and the filename of the associated zone ‘.zon’ file.  This information is stored in saved project ‘.gld’ files, so that the appropriate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can be opened and loaded when a project file is opened. </w:t>
      </w:r>
    </w:p>
    <w:p w14:paraId="3436DE78" w14:textId="77777777" w:rsidR="0031213C" w:rsidRDefault="0031213C" w:rsidP="00DE0870">
      <w:pPr>
        <w:pStyle w:val="NormalLevel2"/>
      </w:pPr>
    </w:p>
    <w:p w14:paraId="38016601" w14:textId="77777777" w:rsidR="00310532" w:rsidRDefault="00310532" w:rsidP="00F6553E">
      <w:pPr>
        <w:pStyle w:val="NormalLevel3"/>
      </w:pPr>
      <w:bookmarkStart w:id="355" w:name="_Toc319709549"/>
    </w:p>
    <w:p w14:paraId="28B307FC" w14:textId="28336346" w:rsidR="0031213C" w:rsidRDefault="00322898" w:rsidP="000259CC">
      <w:pPr>
        <w:pStyle w:val="TOCLevel3"/>
      </w:pPr>
      <w:r w:rsidRPr="0001032C">
        <w:rPr>
          <w:noProof/>
        </w:rPr>
        <w:drawing>
          <wp:inline distT="0" distB="0" distL="0" distR="0" wp14:anchorId="135D2F11" wp14:editId="0359D455">
            <wp:extent cx="200025" cy="200025"/>
            <wp:effectExtent l="0" t="0" r="0" b="0"/>
            <wp:docPr id="185" name="Picture 58" descr="linkmar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inkmark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FB53B3">
        <w:rPr>
          <w:noProof/>
        </w:rPr>
        <w:t xml:space="preserve">  </w:t>
      </w:r>
      <w:bookmarkStart w:id="356" w:name="_Toc521589737"/>
      <w:r w:rsidR="0031213C">
        <w:t>Making a Link</w:t>
      </w:r>
      <w:bookmarkEnd w:id="355"/>
      <w:bookmarkEnd w:id="356"/>
    </w:p>
    <w:p w14:paraId="77461D4B" w14:textId="77777777" w:rsidR="0031213C" w:rsidRDefault="0031213C" w:rsidP="00F6553E">
      <w:pPr>
        <w:pStyle w:val="NormalLevel3"/>
      </w:pPr>
    </w:p>
    <w:p w14:paraId="57DEC2C7" w14:textId="77777777" w:rsidR="0031213C" w:rsidRDefault="0031213C" w:rsidP="00F6553E">
      <w:pPr>
        <w:pStyle w:val="NormalLevel3"/>
      </w:pPr>
      <w:r>
        <w:t xml:space="preserve">The most direct method of making a link between a loads and a design module is to open both modules to be linked, activate (click on) the design module, and then press the ‘Link’ button on the toolbar.  Another option is to choose “Link” from the GLD </w:t>
      </w:r>
      <w:r>
        <w:rPr>
          <w:i/>
          <w:iCs/>
        </w:rPr>
        <w:t>Loads</w:t>
      </w:r>
      <w:r>
        <w:t xml:space="preserve"> menu.  If there is only one type of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open, a link will be established with that module.  If more than one type of loads module is open, GLD will query the user for his or her linking preference.</w:t>
      </w:r>
    </w:p>
    <w:p w14:paraId="17E321F0" w14:textId="77777777" w:rsidR="0031213C" w:rsidRDefault="0031213C" w:rsidP="00F6553E">
      <w:pPr>
        <w:pStyle w:val="NormalLevel3"/>
      </w:pPr>
    </w:p>
    <w:p w14:paraId="7F99BF43" w14:textId="77777777" w:rsidR="0031213C" w:rsidRDefault="0031213C" w:rsidP="00F6553E">
      <w:pPr>
        <w:pStyle w:val="NormalLevel3"/>
      </w:pPr>
      <w:r>
        <w:t>Alternative systems for linking exist, but they are more indirect.  For example, if only one unlinked design module is present, a link may be established from any open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since GLD automatically recognizes the user’s intention.  If more than one unlinked design module exists, however, pressing the link button from an active loads module will have no effect.  </w:t>
      </w:r>
    </w:p>
    <w:p w14:paraId="484B6DB1" w14:textId="77777777" w:rsidR="0031213C" w:rsidRDefault="0031213C" w:rsidP="00F6553E">
      <w:pPr>
        <w:pStyle w:val="NormalLevel3"/>
      </w:pPr>
    </w:p>
    <w:p w14:paraId="10BBFEFD" w14:textId="77777777" w:rsidR="0031213C" w:rsidRDefault="0031213C" w:rsidP="00F6553E">
      <w:pPr>
        <w:pStyle w:val="NormalLevel3"/>
      </w:pPr>
      <w:r>
        <w:t>The link status lights in the corners of the modules indicate when a link has been formed. Colors indicate the type of link.  Link status lights are described in more detail below.</w:t>
      </w:r>
    </w:p>
    <w:p w14:paraId="1731E1AA" w14:textId="77777777" w:rsidR="0031213C" w:rsidRDefault="0031213C" w:rsidP="00F6553E">
      <w:pPr>
        <w:pStyle w:val="NormalLevel3"/>
      </w:pPr>
    </w:p>
    <w:p w14:paraId="6FAB019C" w14:textId="77777777" w:rsidR="00310532" w:rsidRDefault="00310532" w:rsidP="00F6553E">
      <w:pPr>
        <w:pStyle w:val="NormalLevel3"/>
      </w:pPr>
      <w:bookmarkStart w:id="357" w:name="_Toc319709550"/>
    </w:p>
    <w:p w14:paraId="0E69A91F" w14:textId="2BA3BD80" w:rsidR="0031213C" w:rsidRDefault="00322898" w:rsidP="000259CC">
      <w:pPr>
        <w:pStyle w:val="TOCLevel3"/>
        <w:rPr>
          <w:sz w:val="24"/>
        </w:rPr>
      </w:pPr>
      <w:r w:rsidRPr="0001032C">
        <w:rPr>
          <w:noProof/>
        </w:rPr>
        <w:drawing>
          <wp:inline distT="0" distB="0" distL="0" distR="0" wp14:anchorId="006676E6" wp14:editId="7A8A6DD0">
            <wp:extent cx="200025" cy="200025"/>
            <wp:effectExtent l="0" t="0" r="0" b="0"/>
            <wp:docPr id="188" name="Picture 59" descr="unlinkmar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unlinkmark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FB53B3">
        <w:rPr>
          <w:noProof/>
        </w:rPr>
        <w:t xml:space="preserve">  </w:t>
      </w:r>
      <w:bookmarkStart w:id="358" w:name="_Toc521589738"/>
      <w:r w:rsidR="0031213C">
        <w:t>Unlinking</w:t>
      </w:r>
      <w:bookmarkEnd w:id="357"/>
      <w:bookmarkEnd w:id="358"/>
    </w:p>
    <w:p w14:paraId="0689D006" w14:textId="77777777" w:rsidR="0031213C" w:rsidRDefault="0031213C" w:rsidP="00F6553E">
      <w:pPr>
        <w:pStyle w:val="NormalLevel3"/>
      </w:pPr>
    </w:p>
    <w:p w14:paraId="6FFE2DC6" w14:textId="77777777" w:rsidR="0031213C" w:rsidRDefault="0031213C" w:rsidP="00F6553E">
      <w:pPr>
        <w:pStyle w:val="NormalLevel3"/>
      </w:pPr>
      <w:r>
        <w:t xml:space="preserve">To break a link between modules, simply activate (click on) the design module to be disconnected and click the ‘Unlink’ button on the toolbar.  Equivalently, the user can choose “Unlink” from the GLD </w:t>
      </w:r>
      <w:r>
        <w:rPr>
          <w:i/>
          <w:iCs/>
        </w:rPr>
        <w:t>Loads</w:t>
      </w:r>
      <w:r>
        <w:t xml:space="preserve"> menu.  The link will be broken, and all related loads information for the design module will be cleared.  However, the information still exists in the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and can be recovered by linking again if necessary.</w:t>
      </w:r>
    </w:p>
    <w:p w14:paraId="052EFC98" w14:textId="77777777" w:rsidR="0031213C" w:rsidRDefault="0031213C" w:rsidP="00F6553E">
      <w:pPr>
        <w:pStyle w:val="NormalLevel3"/>
      </w:pPr>
    </w:p>
    <w:p w14:paraId="769D09D7" w14:textId="77777777" w:rsidR="0031213C" w:rsidRDefault="0031213C" w:rsidP="00F6553E">
      <w:pPr>
        <w:pStyle w:val="NormalLevel3"/>
      </w:pPr>
      <w:r>
        <w:t>If only one design module is linked to a particular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unlinking from the loads module is also possible.  If more than one linked design window is open, however, clicking the unlink button from a loads module will have no effect, since GLD cannot determine which project should be disconnected.  </w:t>
      </w:r>
    </w:p>
    <w:p w14:paraId="018F66E9" w14:textId="77777777" w:rsidR="0031213C" w:rsidRDefault="0031213C" w:rsidP="00F6553E">
      <w:pPr>
        <w:pStyle w:val="NormalLevel3"/>
      </w:pPr>
    </w:p>
    <w:p w14:paraId="756B9809" w14:textId="77777777" w:rsidR="0031213C" w:rsidRDefault="0031213C" w:rsidP="00F6553E">
      <w:pPr>
        <w:pStyle w:val="NormalLevel3"/>
      </w:pPr>
      <w:r>
        <w:t>The link status lights in the corners of the modules indicate when links are broken.  Link status lights are described in more detail below.</w:t>
      </w:r>
    </w:p>
    <w:p w14:paraId="3BB49598" w14:textId="77777777" w:rsidR="008462F9" w:rsidRDefault="008462F9" w:rsidP="00F6553E">
      <w:pPr>
        <w:pStyle w:val="NormalLevel3"/>
      </w:pPr>
    </w:p>
    <w:p w14:paraId="19DBC50F" w14:textId="2FDEC2EE" w:rsidR="00310532" w:rsidRDefault="00310532" w:rsidP="00F6553E">
      <w:pPr>
        <w:pStyle w:val="NormalLevel3"/>
      </w:pPr>
      <w:r>
        <w:br w:type="page"/>
      </w:r>
      <w:r w:rsidR="00322898" w:rsidRPr="00310532">
        <w:rPr>
          <w:noProof/>
        </w:rPr>
        <w:lastRenderedPageBreak/>
        <w:drawing>
          <wp:inline distT="0" distB="0" distL="0" distR="0" wp14:anchorId="75EC0967" wp14:editId="4F8B58E9">
            <wp:extent cx="568960" cy="212090"/>
            <wp:effectExtent l="0" t="0" r="0" b="0"/>
            <wp:docPr id="189" name="Picture 60" descr="LOLink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LOLinkLights"/>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8960" cy="212090"/>
                    </a:xfrm>
                    <a:prstGeom prst="rect">
                      <a:avLst/>
                    </a:prstGeom>
                    <a:noFill/>
                    <a:ln>
                      <a:noFill/>
                    </a:ln>
                  </pic:spPr>
                </pic:pic>
              </a:graphicData>
            </a:graphic>
          </wp:inline>
        </w:drawing>
      </w:r>
    </w:p>
    <w:p w14:paraId="1F2385F3" w14:textId="77777777" w:rsidR="0031213C" w:rsidRDefault="0031213C" w:rsidP="000259CC">
      <w:pPr>
        <w:pStyle w:val="TOCLevel3"/>
      </w:pPr>
      <w:bookmarkStart w:id="359" w:name="_Toc319709551"/>
      <w:bookmarkStart w:id="360" w:name="_Toc521589739"/>
      <w:r>
        <w:t>Studio</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“S</w:instrText>
      </w:r>
      <w:r w:rsidR="00E62D03" w:rsidRPr="002B7066">
        <w:rPr>
          <w:rFonts w:ascii="Calibri" w:hAnsi="Calibri" w:cs="Courier New"/>
          <w:sz w:val="28"/>
          <w:szCs w:val="21"/>
        </w:rPr>
        <w:instrText>tudio"</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Link Status Lights</w:t>
      </w:r>
      <w:bookmarkEnd w:id="359"/>
      <w:bookmarkEnd w:id="360"/>
    </w:p>
    <w:p w14:paraId="30D68947" w14:textId="77777777" w:rsidR="0031213C" w:rsidRDefault="0031213C" w:rsidP="00F6553E">
      <w:pPr>
        <w:pStyle w:val="NormalLevel3"/>
      </w:pPr>
    </w:p>
    <w:p w14:paraId="315D4601" w14:textId="77777777" w:rsidR="0031213C" w:rsidRDefault="0031213C" w:rsidP="00F6553E">
      <w:pPr>
        <w:pStyle w:val="NormalLevel3"/>
      </w:pPr>
      <w:r>
        <w:t>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Link status lights are used to indicate when links are made, when data transfer occurs, and when links are broken.  They are located in the lower left hand corner of the design modules, and the lower right hand corner of the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w:t>
      </w:r>
    </w:p>
    <w:p w14:paraId="62536CB4" w14:textId="77777777" w:rsidR="0031213C" w:rsidRDefault="0031213C" w:rsidP="008A2827">
      <w:pPr>
        <w:pStyle w:val="NormalLevel4"/>
      </w:pPr>
    </w:p>
    <w:p w14:paraId="357E1526" w14:textId="246F4BD0" w:rsidR="00310532" w:rsidRDefault="00322898" w:rsidP="008A2827">
      <w:pPr>
        <w:pStyle w:val="NormalLevel4"/>
      </w:pPr>
      <w:r w:rsidRPr="002345ED">
        <w:rPr>
          <w:noProof/>
        </w:rPr>
        <w:drawing>
          <wp:inline distT="0" distB="0" distL="0" distR="0" wp14:anchorId="3B2AAC12" wp14:editId="2C1B0A85">
            <wp:extent cx="484505" cy="169545"/>
            <wp:effectExtent l="0" t="0" r="0" b="0"/>
            <wp:docPr id="191" name="Picture 61" descr="LOLinkLightsMage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OLinkLightsMagenta"/>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84505" cy="169545"/>
                    </a:xfrm>
                    <a:prstGeom prst="rect">
                      <a:avLst/>
                    </a:prstGeom>
                    <a:noFill/>
                    <a:ln>
                      <a:noFill/>
                    </a:ln>
                  </pic:spPr>
                </pic:pic>
              </a:graphicData>
            </a:graphic>
          </wp:inline>
        </w:drawing>
      </w:r>
      <w:r w:rsidR="0031213C">
        <w:t xml:space="preserve"> </w:t>
      </w:r>
      <w:bookmarkStart w:id="361" w:name="_Toc319709552"/>
      <w:r w:rsidRPr="002345ED">
        <w:rPr>
          <w:noProof/>
        </w:rPr>
        <w:drawing>
          <wp:inline distT="0" distB="0" distL="0" distR="0" wp14:anchorId="6F1800E2" wp14:editId="107166B5">
            <wp:extent cx="502920" cy="169545"/>
            <wp:effectExtent l="0" t="0" r="0" b="0"/>
            <wp:docPr id="192" name="Picture 62" descr="LOLinkLights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LOLinkLightsBlu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02920" cy="169545"/>
                    </a:xfrm>
                    <a:prstGeom prst="rect">
                      <a:avLst/>
                    </a:prstGeom>
                    <a:noFill/>
                    <a:ln>
                      <a:noFill/>
                    </a:ln>
                  </pic:spPr>
                </pic:pic>
              </a:graphicData>
            </a:graphic>
          </wp:inline>
        </w:drawing>
      </w:r>
      <w:r w:rsidR="0031213C">
        <w:t xml:space="preserve"> </w:t>
      </w:r>
    </w:p>
    <w:p w14:paraId="40FE31E4" w14:textId="77777777" w:rsidR="0031213C" w:rsidRDefault="0031213C" w:rsidP="00E46359">
      <w:pPr>
        <w:pStyle w:val="TOCLevel4"/>
      </w:pPr>
      <w:bookmarkStart w:id="362" w:name="_Toc320027101"/>
      <w:bookmarkStart w:id="363" w:name="_Toc521589740"/>
      <w:r>
        <w:t>Connection Established - First Light from Left</w:t>
      </w:r>
      <w:bookmarkEnd w:id="361"/>
      <w:bookmarkEnd w:id="362"/>
      <w:bookmarkEnd w:id="363"/>
    </w:p>
    <w:p w14:paraId="72CCBE8F" w14:textId="77777777" w:rsidR="0031213C" w:rsidRDefault="0031213C" w:rsidP="008A2827">
      <w:pPr>
        <w:pStyle w:val="NormalLevel4"/>
      </w:pPr>
    </w:p>
    <w:p w14:paraId="33B75FC6" w14:textId="77777777" w:rsidR="0031213C" w:rsidRDefault="0031213C" w:rsidP="008A2827">
      <w:pPr>
        <w:pStyle w:val="NormalLevel4"/>
      </w:pPr>
      <w:r>
        <w:t>The light furthest to the left indicates both whether or not a connection is established and the type of connection.  If the light is off, no connection is established.  Magenta indicates a link to an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 while light blue indicates a link to a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w:t>
      </w:r>
    </w:p>
    <w:p w14:paraId="1CE1F118" w14:textId="77777777" w:rsidR="0031213C" w:rsidRDefault="0031213C" w:rsidP="008A2827">
      <w:pPr>
        <w:pStyle w:val="NormalLevel4"/>
      </w:pPr>
    </w:p>
    <w:p w14:paraId="22EAE81B" w14:textId="66A69ADE" w:rsidR="00310532" w:rsidRDefault="00322898" w:rsidP="008A2827">
      <w:pPr>
        <w:pStyle w:val="NormalLevel4"/>
      </w:pPr>
      <w:r w:rsidRPr="002345ED">
        <w:rPr>
          <w:noProof/>
        </w:rPr>
        <w:drawing>
          <wp:inline distT="0" distB="0" distL="0" distR="0" wp14:anchorId="06E6CFD9" wp14:editId="721D3C7E">
            <wp:extent cx="478155" cy="163195"/>
            <wp:effectExtent l="0" t="0" r="0" b="0"/>
            <wp:docPr id="193" name="Picture 63" descr="LOLinkLights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LinkLightsGreen"/>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8155" cy="163195"/>
                    </a:xfrm>
                    <a:prstGeom prst="rect">
                      <a:avLst/>
                    </a:prstGeom>
                    <a:noFill/>
                    <a:ln>
                      <a:noFill/>
                    </a:ln>
                  </pic:spPr>
                </pic:pic>
              </a:graphicData>
            </a:graphic>
          </wp:inline>
        </w:drawing>
      </w:r>
      <w:r w:rsidR="0031213C">
        <w:t xml:space="preserve"> </w:t>
      </w:r>
      <w:bookmarkStart w:id="364" w:name="_Toc319709553"/>
    </w:p>
    <w:p w14:paraId="28D72B1A" w14:textId="77777777" w:rsidR="0031213C" w:rsidRDefault="0031213C" w:rsidP="00E46359">
      <w:pPr>
        <w:pStyle w:val="TOCLevel4"/>
      </w:pPr>
      <w:bookmarkStart w:id="365" w:name="_Toc320027102"/>
      <w:bookmarkStart w:id="366" w:name="_Toc521589741"/>
      <w:r>
        <w:t>Receiving Data - Second Light from Left</w:t>
      </w:r>
      <w:bookmarkEnd w:id="364"/>
      <w:bookmarkEnd w:id="365"/>
      <w:bookmarkEnd w:id="366"/>
    </w:p>
    <w:p w14:paraId="619D4F5F" w14:textId="77777777" w:rsidR="0031213C" w:rsidRDefault="0031213C" w:rsidP="008A2827">
      <w:pPr>
        <w:pStyle w:val="NormalLevel4"/>
      </w:pPr>
    </w:p>
    <w:p w14:paraId="6AFAE1ED" w14:textId="77777777" w:rsidR="0031213C" w:rsidRDefault="0031213C" w:rsidP="008A2827">
      <w:pPr>
        <w:pStyle w:val="NormalLevel4"/>
      </w:pPr>
      <w:r>
        <w:t>The second light from the left indicates when the module is receiving data from the other module.  It is green in color.</w:t>
      </w:r>
    </w:p>
    <w:p w14:paraId="35BA28F3" w14:textId="77777777" w:rsidR="0031213C" w:rsidRDefault="0031213C" w:rsidP="008A2827">
      <w:pPr>
        <w:pStyle w:val="NormalLevel4"/>
      </w:pPr>
    </w:p>
    <w:p w14:paraId="41C1C2D3" w14:textId="24F39BF3" w:rsidR="00310532" w:rsidRDefault="00322898" w:rsidP="008A2827">
      <w:pPr>
        <w:pStyle w:val="NormalLevel4"/>
      </w:pPr>
      <w:r w:rsidRPr="002345ED">
        <w:rPr>
          <w:noProof/>
        </w:rPr>
        <w:drawing>
          <wp:inline distT="0" distB="0" distL="0" distR="0" wp14:anchorId="5FC0611E" wp14:editId="315F029A">
            <wp:extent cx="478155" cy="163195"/>
            <wp:effectExtent l="0" t="0" r="0" b="0"/>
            <wp:docPr id="194" name="Picture 64" descr="LOLinkLights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OLinkLightsYellow"/>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78155" cy="163195"/>
                    </a:xfrm>
                    <a:prstGeom prst="rect">
                      <a:avLst/>
                    </a:prstGeom>
                    <a:noFill/>
                    <a:ln>
                      <a:noFill/>
                    </a:ln>
                  </pic:spPr>
                </pic:pic>
              </a:graphicData>
            </a:graphic>
          </wp:inline>
        </w:drawing>
      </w:r>
      <w:r w:rsidR="0031213C">
        <w:t xml:space="preserve"> </w:t>
      </w:r>
      <w:bookmarkStart w:id="367" w:name="_Toc319709554"/>
    </w:p>
    <w:p w14:paraId="415BFC9B" w14:textId="77777777" w:rsidR="0031213C" w:rsidRDefault="0031213C" w:rsidP="00E46359">
      <w:pPr>
        <w:pStyle w:val="TOCLevel4"/>
      </w:pPr>
      <w:bookmarkStart w:id="368" w:name="_Toc320027103"/>
      <w:bookmarkStart w:id="369" w:name="_Toc521589742"/>
      <w:r>
        <w:t>Sending Data - Third Light from Left</w:t>
      </w:r>
      <w:bookmarkEnd w:id="367"/>
      <w:bookmarkEnd w:id="368"/>
      <w:bookmarkEnd w:id="369"/>
    </w:p>
    <w:p w14:paraId="00F6ABFE" w14:textId="77777777" w:rsidR="0031213C" w:rsidRDefault="0031213C" w:rsidP="008A2827">
      <w:pPr>
        <w:pStyle w:val="NormalLevel4"/>
      </w:pPr>
    </w:p>
    <w:p w14:paraId="1230CF0C" w14:textId="77777777" w:rsidR="0031213C" w:rsidRDefault="0031213C" w:rsidP="008A2827">
      <w:pPr>
        <w:pStyle w:val="NormalLevel4"/>
      </w:pPr>
      <w:r>
        <w:t>The third light from the left indicates when the module is sending data to the other module.  It is yellow in color.</w:t>
      </w:r>
    </w:p>
    <w:p w14:paraId="7583B36F" w14:textId="77777777" w:rsidR="0031213C" w:rsidRDefault="0031213C" w:rsidP="008A2827">
      <w:pPr>
        <w:pStyle w:val="NormalLevel4"/>
      </w:pPr>
    </w:p>
    <w:p w14:paraId="588797E1" w14:textId="2FCC9074" w:rsidR="00310532" w:rsidRDefault="00322898" w:rsidP="008A2827">
      <w:pPr>
        <w:pStyle w:val="NormalLevel4"/>
      </w:pPr>
      <w:r w:rsidRPr="002345ED">
        <w:rPr>
          <w:noProof/>
        </w:rPr>
        <w:drawing>
          <wp:inline distT="0" distB="0" distL="0" distR="0" wp14:anchorId="725A98F5" wp14:editId="717BA742">
            <wp:extent cx="496570" cy="169545"/>
            <wp:effectExtent l="0" t="0" r="0" b="0"/>
            <wp:docPr id="195" name="Picture 65" descr="LOLinkLights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OLinkLightsRe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96570" cy="169545"/>
                    </a:xfrm>
                    <a:prstGeom prst="rect">
                      <a:avLst/>
                    </a:prstGeom>
                    <a:noFill/>
                    <a:ln>
                      <a:noFill/>
                    </a:ln>
                  </pic:spPr>
                </pic:pic>
              </a:graphicData>
            </a:graphic>
          </wp:inline>
        </w:drawing>
      </w:r>
      <w:r w:rsidR="0031213C">
        <w:t xml:space="preserve"> </w:t>
      </w:r>
      <w:bookmarkStart w:id="370" w:name="_Toc319709555"/>
    </w:p>
    <w:p w14:paraId="64DA8035" w14:textId="77777777" w:rsidR="0031213C" w:rsidRDefault="0031213C" w:rsidP="00E46359">
      <w:pPr>
        <w:pStyle w:val="TOCLevel4"/>
      </w:pPr>
      <w:bookmarkStart w:id="371" w:name="_Toc320027104"/>
      <w:bookmarkStart w:id="372" w:name="_Toc521589743"/>
      <w:r>
        <w:t>Broken Connection – Rightmost Light</w:t>
      </w:r>
      <w:bookmarkEnd w:id="370"/>
      <w:bookmarkEnd w:id="371"/>
      <w:bookmarkEnd w:id="372"/>
    </w:p>
    <w:p w14:paraId="2D75598E" w14:textId="77777777" w:rsidR="0031213C" w:rsidRDefault="0031213C" w:rsidP="008A2827">
      <w:pPr>
        <w:pStyle w:val="NormalLevel4"/>
      </w:pPr>
    </w:p>
    <w:p w14:paraId="09F9706F" w14:textId="77777777" w:rsidR="0031213C" w:rsidRDefault="0031213C" w:rsidP="008A2827">
      <w:pPr>
        <w:pStyle w:val="NormalLevel4"/>
      </w:pPr>
      <w:r>
        <w:t>The light on the right turns red whenever a connection is broken.  It turns off again when connections are reestablished.</w:t>
      </w:r>
    </w:p>
    <w:p w14:paraId="415B0F9E" w14:textId="77777777" w:rsidR="0031213C" w:rsidRDefault="0031213C" w:rsidP="008A2827">
      <w:pPr>
        <w:pStyle w:val="NormalLevel4"/>
      </w:pPr>
    </w:p>
    <w:p w14:paraId="5D72EA34" w14:textId="77777777" w:rsidR="00310532" w:rsidRDefault="00310532" w:rsidP="008A2827">
      <w:pPr>
        <w:pStyle w:val="NormalLevel4"/>
      </w:pPr>
    </w:p>
    <w:p w14:paraId="1C8FA383" w14:textId="77777777" w:rsidR="00310532" w:rsidRDefault="00310532" w:rsidP="008A2827">
      <w:pPr>
        <w:pStyle w:val="NormalLevel4"/>
      </w:pPr>
    </w:p>
    <w:p w14:paraId="4D808B2A" w14:textId="77777777" w:rsidR="0031213C" w:rsidRDefault="0031213C" w:rsidP="002D0621">
      <w:pPr>
        <w:pStyle w:val="TOCLevel2"/>
      </w:pPr>
      <w:bookmarkStart w:id="373" w:name="_Toc319709556"/>
      <w:bookmarkStart w:id="374" w:name="_Toc320027105"/>
      <w:bookmarkStart w:id="375" w:name="_Toc521589744"/>
      <w:r>
        <w:t>Importing</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“Importing”</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Loads</w:t>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B04B0" w:rsidRPr="002B7066">
        <w:rPr>
          <w:rFonts w:ascii="Calibri" w:hAnsi="Calibri"/>
          <w:sz w:val="28"/>
        </w:rPr>
        <w:instrText>"</w:instrText>
      </w:r>
      <w:r w:rsidR="00CB04B0" w:rsidRPr="002B7066">
        <w:rPr>
          <w:rFonts w:ascii="Calibri" w:hAnsi="Calibri" w:cs="Courier New"/>
          <w:sz w:val="28"/>
          <w:szCs w:val="21"/>
        </w:rPr>
        <w:instrText>Importing Loads"</w:instrText>
      </w:r>
      <w:r w:rsidR="00CB04B0" w:rsidRPr="002B7066">
        <w:rPr>
          <w:rFonts w:ascii="Calibri" w:hAnsi="Calibri"/>
          <w:sz w:val="28"/>
        </w:rPr>
        <w:instrText xml:space="preserve"> </w:instrText>
      </w:r>
      <w:r w:rsidR="00CB04B0" w:rsidRPr="002B7066">
        <w:rPr>
          <w:rFonts w:ascii="Calibri" w:hAnsi="Calibri"/>
          <w:sz w:val="28"/>
        </w:rPr>
        <w:fldChar w:fldCharType="end"/>
      </w:r>
      <w:r>
        <w:t xml:space="preserve"> Data From External Programs</w:t>
      </w:r>
      <w:bookmarkEnd w:id="373"/>
      <w:bookmarkEnd w:id="374"/>
      <w:bookmarkEnd w:id="375"/>
    </w:p>
    <w:p w14:paraId="5767BB66" w14:textId="77777777" w:rsidR="0031213C" w:rsidRDefault="0031213C" w:rsidP="00DE0870">
      <w:pPr>
        <w:pStyle w:val="NormalLevel2"/>
      </w:pPr>
    </w:p>
    <w:p w14:paraId="418D1C89" w14:textId="77777777" w:rsidR="00A9713A" w:rsidRDefault="0031213C" w:rsidP="00DE0870">
      <w:pPr>
        <w:pStyle w:val="NormalLevel2"/>
      </w:pPr>
      <w:r>
        <w:t xml:space="preserve">With GLD, </w:t>
      </w:r>
      <w:r w:rsidRPr="00FE2A8B">
        <w:t>users</w:t>
      </w:r>
      <w:r>
        <w:t xml:space="preserve"> easily can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0079575B">
        <w:t>design day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“Design Day” </w:instrText>
      </w:r>
      <w:r w:rsidR="00690255" w:rsidRPr="002B7066">
        <w:rPr>
          <w:rFonts w:ascii="Calibri" w:hAnsi="Calibri"/>
          <w:b/>
          <w:sz w:val="28"/>
        </w:rPr>
        <w:fldChar w:fldCharType="end"/>
      </w:r>
      <w:r w:rsidR="0079575B">
        <w:t xml:space="preserve">, </w:t>
      </w:r>
      <w:r w:rsidR="00773B23">
        <w:t>monthly and</w:t>
      </w:r>
      <w:r w:rsidR="0079575B">
        <w:t>/or</w:t>
      </w:r>
      <w:r w:rsidR="00773B23">
        <w:t xml:space="preserve"> hourly </w:t>
      </w:r>
      <w:r>
        <w:t>loads data from both commercial loads programs and Excel files directly into</w:t>
      </w:r>
      <w:r w:rsidR="0079575B">
        <w:t xml:space="preserve"> the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79575B">
        <w:t xml:space="preserve">s. </w:t>
      </w:r>
    </w:p>
    <w:p w14:paraId="5D8C7D7F" w14:textId="77777777" w:rsidR="00A9713A" w:rsidRDefault="00A9713A" w:rsidP="00DE0870">
      <w:pPr>
        <w:pStyle w:val="NormalLevel2"/>
      </w:pPr>
    </w:p>
    <w:p w14:paraId="71B76725" w14:textId="77777777" w:rsidR="00A9713A" w:rsidRDefault="00310532" w:rsidP="000259CC">
      <w:pPr>
        <w:pStyle w:val="TOCLevel3"/>
      </w:pPr>
      <w:bookmarkStart w:id="376" w:name="_Toc319709557"/>
      <w:r>
        <w:br w:type="page"/>
      </w:r>
      <w:bookmarkStart w:id="377" w:name="_Toc521589745"/>
      <w:r w:rsidR="00A9713A">
        <w:lastRenderedPageBreak/>
        <w:t>Importing</w:t>
      </w:r>
      <w:r w:rsidR="00E62D03" w:rsidRPr="002B7066">
        <w:fldChar w:fldCharType="begin"/>
      </w:r>
      <w:r w:rsidR="00E62D03" w:rsidRPr="002B7066">
        <w:instrText xml:space="preserve"> </w:instrText>
      </w:r>
      <w:r w:rsidR="00387BC5" w:rsidRPr="00387BC5">
        <w:rPr>
          <w:color w:val="FF0000"/>
        </w:rPr>
        <w:instrText xml:space="preserve">XE </w:instrText>
      </w:r>
      <w:r w:rsidR="00F6073C" w:rsidRPr="002B7066">
        <w:instrText>“Importing”</w:instrText>
      </w:r>
      <w:r w:rsidR="00E62D03" w:rsidRPr="002B7066">
        <w:instrText xml:space="preserve"> </w:instrText>
      </w:r>
      <w:r w:rsidR="00E62D03" w:rsidRPr="002B7066">
        <w:fldChar w:fldCharType="end"/>
      </w:r>
      <w:r w:rsidR="00A9713A">
        <w:t xml:space="preserve"> Loads</w:t>
      </w:r>
      <w:r w:rsidR="00CB04B0" w:rsidRPr="002B7066">
        <w:fldChar w:fldCharType="begin"/>
      </w:r>
      <w:r w:rsidR="00CB04B0" w:rsidRPr="002B7066">
        <w:instrText xml:space="preserve"> </w:instrText>
      </w:r>
      <w:r w:rsidR="00387BC5" w:rsidRPr="00387BC5">
        <w:rPr>
          <w:color w:val="FF0000"/>
        </w:rPr>
        <w:instrText xml:space="preserve">XE </w:instrText>
      </w:r>
      <w:r w:rsidR="00CB04B0" w:rsidRPr="002B7066">
        <w:instrText>"</w:instrText>
      </w:r>
      <w:r w:rsidR="00CB04B0" w:rsidRPr="002B7066">
        <w:rPr>
          <w:rFonts w:cs="Courier New"/>
          <w:szCs w:val="21"/>
        </w:rPr>
        <w:instrText>Importing Loads"</w:instrText>
      </w:r>
      <w:r w:rsidR="00CB04B0" w:rsidRPr="002B7066">
        <w:instrText xml:space="preserve"> </w:instrText>
      </w:r>
      <w:r w:rsidR="00CB04B0" w:rsidRPr="002B7066">
        <w:fldChar w:fldCharType="end"/>
      </w:r>
      <w:r w:rsidR="00A9713A">
        <w:t xml:space="preserve"> Into the Average Block</w:t>
      </w:r>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“Average Block”</w:instrText>
      </w:r>
      <w:r w:rsidR="00E62D03" w:rsidRPr="002B7066">
        <w:instrText xml:space="preserve"> </w:instrText>
      </w:r>
      <w:r w:rsidR="00E62D03" w:rsidRPr="002B7066">
        <w:fldChar w:fldCharType="end"/>
      </w:r>
      <w:r w:rsidR="00A9713A">
        <w:t xml:space="preserve"> Loads Module</w:t>
      </w:r>
      <w:bookmarkEnd w:id="376"/>
      <w:bookmarkEnd w:id="377"/>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“Average Block Loads Module”</w:instrText>
      </w:r>
      <w:r w:rsidR="00E62D03" w:rsidRPr="002B7066">
        <w:instrText xml:space="preserve"> </w:instrText>
      </w:r>
      <w:r w:rsidR="00E62D03" w:rsidRPr="002B7066">
        <w:fldChar w:fldCharType="end"/>
      </w:r>
      <w:r w:rsidR="00CB04B0" w:rsidRPr="002B7066">
        <w:fldChar w:fldCharType="begin"/>
      </w:r>
      <w:r w:rsidR="00CB04B0" w:rsidRPr="002B7066">
        <w:instrText xml:space="preserve"> </w:instrText>
      </w:r>
      <w:r w:rsidR="00387BC5" w:rsidRPr="00387BC5">
        <w:rPr>
          <w:color w:val="FF0000"/>
        </w:rPr>
        <w:instrText xml:space="preserve">XE </w:instrText>
      </w:r>
      <w:r w:rsidR="00F6073C" w:rsidRPr="002B7066">
        <w:instrText>“Loads module”</w:instrText>
      </w:r>
      <w:r w:rsidR="00CB04B0" w:rsidRPr="002B7066">
        <w:instrText xml:space="preserve"> </w:instrText>
      </w:r>
      <w:r w:rsidR="00CB04B0" w:rsidRPr="002B7066">
        <w:fldChar w:fldCharType="end"/>
      </w:r>
    </w:p>
    <w:p w14:paraId="23FCF9DE" w14:textId="77777777" w:rsidR="00A9713A" w:rsidRDefault="00A9713A" w:rsidP="00F6553E">
      <w:pPr>
        <w:pStyle w:val="NormalLevel3"/>
      </w:pPr>
    </w:p>
    <w:p w14:paraId="3B0A8434" w14:textId="77777777" w:rsidR="00A9713A" w:rsidRDefault="00E01B66" w:rsidP="00F6553E">
      <w:pPr>
        <w:pStyle w:val="NormalLevel3"/>
      </w:pPr>
      <w:r>
        <w:t>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w:t>
      </w:r>
      <w:r w:rsidR="00A9713A">
        <w:t xml:space="preserve">oads module can accept the importation of monthly </w:t>
      </w:r>
      <w:r w:rsidR="008F283D">
        <w:t>and</w:t>
      </w:r>
      <w:r w:rsidR="00A9713A">
        <w:t xml:space="preserve"> hourly loads data sets. </w:t>
      </w:r>
      <w:r w:rsidR="008F283D">
        <w:t xml:space="preserve"> For monthly </w:t>
      </w:r>
      <w:r w:rsidR="00BC1608">
        <w:t xml:space="preserve">and hourly </w:t>
      </w:r>
      <w:r w:rsidR="008F283D">
        <w:t>loads sets, users can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F283D">
        <w:t xml:space="preserve"> loads files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files”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F283D">
        <w:t xml:space="preserve"> from 3rd party building simulation tools or can </w:t>
      </w:r>
      <w:r w:rsidR="00BC1608">
        <w:t>import .csv file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“CSV File" </w:instrText>
      </w:r>
      <w:r w:rsidR="00C17C10" w:rsidRPr="002B7066">
        <w:rPr>
          <w:rFonts w:ascii="Calibri" w:hAnsi="Calibri"/>
          <w:b/>
          <w:sz w:val="28"/>
        </w:rPr>
        <w:fldChar w:fldCharType="end"/>
      </w:r>
      <w:r w:rsidR="00BC1608">
        <w:t>s from Excel. For monthly loads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“Monthly Loads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BC1608">
        <w:t xml:space="preserve">, users </w:t>
      </w:r>
      <w:r w:rsidR="006D49DA">
        <w:t>have the additional</w:t>
      </w:r>
      <w:r w:rsidR="00BC1608">
        <w:t xml:space="preserve"> option of quickly copying/pasting monthly loads data from Excel an</w:t>
      </w:r>
      <w:r>
        <w:t>d into the Average Block Loads m</w:t>
      </w:r>
      <w:r w:rsidR="00BC1608">
        <w:t xml:space="preserve">odule. </w:t>
      </w:r>
      <w:r w:rsidR="008F283D">
        <w:t xml:space="preserve"> </w:t>
      </w:r>
    </w:p>
    <w:p w14:paraId="1D7E8E78" w14:textId="77777777" w:rsidR="00A9713A" w:rsidRDefault="00A9713A" w:rsidP="00F6553E">
      <w:pPr>
        <w:pStyle w:val="NormalLevel3"/>
      </w:pPr>
    </w:p>
    <w:p w14:paraId="1B2C4153" w14:textId="77777777" w:rsidR="0031213C" w:rsidRDefault="0031213C" w:rsidP="00F6553E">
      <w:pPr>
        <w:pStyle w:val="NormalLevel3"/>
      </w:pPr>
    </w:p>
    <w:p w14:paraId="0BD2DBAE" w14:textId="77777777" w:rsidR="0031213C" w:rsidRDefault="008F283D" w:rsidP="00E46359">
      <w:pPr>
        <w:pStyle w:val="TOCLevel4"/>
      </w:pPr>
      <w:bookmarkStart w:id="378" w:name="_Toc319709558"/>
      <w:bookmarkStart w:id="379" w:name="_Toc320027106"/>
      <w:bookmarkStart w:id="380" w:name="_Toc521589746"/>
      <w:r>
        <w:t>Importing</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“Importing”</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Monthly and Hourly Loads From</w:t>
      </w:r>
      <w:r w:rsidR="0031213C">
        <w:t xml:space="preserve"> </w:t>
      </w:r>
      <w:r w:rsidR="00BC1608">
        <w:t xml:space="preserve">3rd Party </w:t>
      </w:r>
      <w:r w:rsidR="00FE5F6F">
        <w:t>Programs</w:t>
      </w:r>
      <w:bookmarkEnd w:id="378"/>
      <w:bookmarkEnd w:id="379"/>
      <w:bookmarkEnd w:id="380"/>
    </w:p>
    <w:p w14:paraId="33426379" w14:textId="77777777" w:rsidR="008F283D" w:rsidRDefault="008F283D" w:rsidP="008A2827">
      <w:pPr>
        <w:pStyle w:val="NormalLevel4"/>
        <w:rPr>
          <w:rFonts w:eastAsia="MS Mincho"/>
        </w:rPr>
      </w:pPr>
    </w:p>
    <w:p w14:paraId="14EEFAD1" w14:textId="77777777" w:rsidR="00BC1608" w:rsidRDefault="0031213C" w:rsidP="008A2827">
      <w:pPr>
        <w:pStyle w:val="NormalLevel4"/>
      </w:pPr>
      <w:r>
        <w:rPr>
          <w:rFonts w:hint="eastAsia"/>
        </w:rPr>
        <w:t>To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Import</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a file</w:t>
      </w:r>
      <w:r>
        <w:t xml:space="preserve"> from a commercial loads program</w:t>
      </w:r>
      <w:r>
        <w:rPr>
          <w:rFonts w:hint="eastAsia"/>
        </w:rPr>
        <w:t xml:space="preserve">, the user </w:t>
      </w:r>
      <w:r>
        <w:t xml:space="preserve">can </w:t>
      </w:r>
      <w:r>
        <w:rPr>
          <w:rFonts w:hint="eastAsia"/>
        </w:rPr>
        <w:t>click on the Import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Import</w:instrText>
      </w:r>
      <w:r w:rsidR="00F6073C"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rFonts w:hint="eastAsia"/>
        </w:rPr>
        <w:t xml:space="preserve"> but</w:t>
      </w:r>
      <w:smartTag w:uri="urn:schemas-microsoft-com:office:smarttags" w:element="PersonName">
        <w:r>
          <w:rPr>
            <w:rFonts w:hint="eastAsia"/>
          </w:rPr>
          <w:t>to</w:t>
        </w:r>
      </w:smartTag>
      <w:r>
        <w:rPr>
          <w:rFonts w:hint="eastAsia"/>
        </w:rPr>
        <w:t xml:space="preserve">n </w:t>
      </w:r>
      <w:r w:rsidR="00BC1608">
        <w:t>at the top of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BC1608">
        <w:t xml:space="preserv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BC1608">
        <w:t>. It looks like this:</w:t>
      </w:r>
      <w:r>
        <w:rPr>
          <w:rFonts w:hint="eastAsia"/>
        </w:rPr>
        <w:t xml:space="preserve"> </w:t>
      </w:r>
    </w:p>
    <w:p w14:paraId="2F18DFF2" w14:textId="6C4FF0BA" w:rsidR="00BC1608" w:rsidRDefault="00322898" w:rsidP="00E449F2">
      <w:pPr>
        <w:pStyle w:val="StyleCenteredLeft05"/>
      </w:pPr>
      <w:r w:rsidRPr="002345ED">
        <w:rPr>
          <w:noProof/>
          <w:lang w:eastAsia="en-US"/>
        </w:rPr>
        <w:drawing>
          <wp:inline distT="0" distB="0" distL="0" distR="0" wp14:anchorId="58EEA420" wp14:editId="45EE917B">
            <wp:extent cx="248285" cy="248285"/>
            <wp:effectExtent l="0" t="0" r="0" b="0"/>
            <wp:docPr id="196" name="Picture 66" descr="HZlmport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ZlmportButton"/>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48285" cy="248285"/>
                    </a:xfrm>
                    <a:prstGeom prst="rect">
                      <a:avLst/>
                    </a:prstGeom>
                    <a:noFill/>
                    <a:ln>
                      <a:noFill/>
                    </a:ln>
                  </pic:spPr>
                </pic:pic>
              </a:graphicData>
            </a:graphic>
          </wp:inline>
        </w:drawing>
      </w:r>
    </w:p>
    <w:p w14:paraId="68540D58" w14:textId="77777777" w:rsidR="00BC1608" w:rsidRDefault="00BC1608" w:rsidP="008A2827">
      <w:pPr>
        <w:pStyle w:val="NormalLevel4"/>
      </w:pPr>
    </w:p>
    <w:p w14:paraId="7B90DF47" w14:textId="77777777" w:rsidR="00BC1608" w:rsidRDefault="00773B23" w:rsidP="008A2827">
      <w:pPr>
        <w:pStyle w:val="NormalLevel4"/>
      </w:pPr>
      <w:r>
        <w:t>Doing so</w:t>
      </w:r>
      <w:r w:rsidR="0031213C">
        <w:rPr>
          <w:rFonts w:hint="eastAsia"/>
        </w:rPr>
        <w:t xml:space="preserve"> au</w:t>
      </w:r>
      <w:smartTag w:uri="urn:schemas-microsoft-com:office:smarttags" w:element="PersonName">
        <w:r w:rsidR="0031213C">
          <w:rPr>
            <w:rFonts w:hint="eastAsia"/>
          </w:rPr>
          <w:t>to</w:t>
        </w:r>
      </w:smartTag>
      <w:r w:rsidR="0031213C">
        <w:rPr>
          <w:rFonts w:hint="eastAsia"/>
        </w:rPr>
        <w:t xml:space="preserve">matically opens the file dialog box in the </w:t>
      </w:r>
      <w:r w:rsidR="0031213C">
        <w:t>“</w:t>
      </w:r>
      <w:r>
        <w:t>Loads Files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files”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31213C">
        <w:t>”</w:t>
      </w:r>
      <w:r w:rsidR="00BC1608">
        <w:rPr>
          <w:rFonts w:hint="eastAsia"/>
        </w:rPr>
        <w:t xml:space="preserve"> folder</w:t>
      </w:r>
      <w:r w:rsidR="00BC1608">
        <w:t>. There may be several subfolders i</w:t>
      </w:r>
      <w:r w:rsidR="00E01B66">
        <w:t>n which users should store the</w:t>
      </w:r>
      <w:r w:rsidR="00BC1608">
        <w:t xml:space="preserve"> loads data files that GLD will be using. Users can select one of these folders to</w:t>
      </w:r>
      <w:r w:rsidR="00BC1608">
        <w:rPr>
          <w:rFonts w:hint="eastAsia"/>
        </w:rPr>
        <w:t xml:space="preserve"> display</w:t>
      </w:r>
      <w:r w:rsidR="0031213C">
        <w:rPr>
          <w:rFonts w:hint="eastAsia"/>
        </w:rPr>
        <w:t xml:space="preserve"> a</w:t>
      </w:r>
      <w:r w:rsidR="0031213C">
        <w:t>ll</w:t>
      </w:r>
      <w:r w:rsidR="0031213C">
        <w:rPr>
          <w:rFonts w:hint="eastAsia"/>
        </w:rPr>
        <w:t xml:space="preserve"> </w:t>
      </w:r>
      <w:r w:rsidR="00BC1608">
        <w:t xml:space="preserve">of </w:t>
      </w:r>
      <w:r w:rsidR="0058313D">
        <w:t xml:space="preserve">the </w:t>
      </w:r>
      <w:r w:rsidR="0031213C">
        <w:rPr>
          <w:rFonts w:hint="eastAsia"/>
        </w:rPr>
        <w:t xml:space="preserve">files that </w:t>
      </w:r>
      <w:r w:rsidR="0031213C">
        <w:t xml:space="preserve">can </w:t>
      </w:r>
      <w:r w:rsidR="0031213C">
        <w:rPr>
          <w:rFonts w:hint="eastAsia"/>
        </w:rPr>
        <w:t>be imported</w:t>
      </w:r>
      <w:r w:rsidR="00BC1608">
        <w:t xml:space="preserve"> from that particular folder</w:t>
      </w:r>
      <w:r w:rsidR="0031213C">
        <w:rPr>
          <w:rFonts w:hint="eastAsia"/>
        </w:rPr>
        <w:t>.</w:t>
      </w:r>
      <w:r w:rsidR="00FA45F3">
        <w:t xml:space="preserve"> </w:t>
      </w:r>
      <w:r w:rsidR="00FA45F3" w:rsidRPr="00BC1608">
        <w:t>Note that in previous versions of GLD, the file dialog box in the "Zones" folder would open up.</w:t>
      </w:r>
      <w:r w:rsidR="00FA45F3">
        <w:t xml:space="preserve"> </w:t>
      </w:r>
      <w:r w:rsidR="0031213C">
        <w:rPr>
          <w:rFonts w:hint="eastAsia"/>
        </w:rPr>
        <w:t xml:space="preserve">  </w:t>
      </w:r>
    </w:p>
    <w:p w14:paraId="7FD29FB9" w14:textId="77777777" w:rsidR="0058313D" w:rsidRDefault="0058313D" w:rsidP="008A2827">
      <w:pPr>
        <w:pStyle w:val="NormalLevel4"/>
      </w:pPr>
    </w:p>
    <w:p w14:paraId="4E468301" w14:textId="77777777" w:rsidR="0058313D" w:rsidRPr="0058313D" w:rsidRDefault="0058313D" w:rsidP="00497AC9">
      <w:pPr>
        <w:pStyle w:val="TOCLevel5"/>
      </w:pPr>
      <w:bookmarkStart w:id="381" w:name="_Toc320027107"/>
      <w:bookmarkStart w:id="382" w:name="_Toc521589747"/>
      <w:r w:rsidRPr="0058313D">
        <w:t>Monthly Loads</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“Monthly Loads</w:instrText>
      </w:r>
      <w:r w:rsidR="00690255" w:rsidRPr="002B7066">
        <w:rPr>
          <w:rFonts w:ascii="Calibri" w:hAnsi="Calibri" w:cs="Courier New"/>
          <w:sz w:val="28"/>
          <w:szCs w:val="21"/>
        </w:rPr>
        <w:instrText>"</w:instrText>
      </w:r>
      <w:r w:rsidR="00690255" w:rsidRPr="002B7066">
        <w:rPr>
          <w:rFonts w:ascii="Calibri" w:hAnsi="Calibri"/>
          <w:sz w:val="28"/>
        </w:rPr>
        <w:instrText xml:space="preserve"> </w:instrText>
      </w:r>
      <w:r w:rsidR="00690255" w:rsidRPr="002B7066">
        <w:rPr>
          <w:rFonts w:ascii="Calibri" w:hAnsi="Calibri"/>
          <w:sz w:val="28"/>
        </w:rPr>
        <w:fldChar w:fldCharType="end"/>
      </w:r>
      <w:r w:rsidRPr="0058313D">
        <w:t xml:space="preserve"> Data</w:t>
      </w:r>
      <w:bookmarkEnd w:id="381"/>
      <w:bookmarkEnd w:id="382"/>
    </w:p>
    <w:p w14:paraId="021C8E84" w14:textId="77777777" w:rsidR="00BC1608" w:rsidRDefault="00BC1608" w:rsidP="008A2827">
      <w:pPr>
        <w:pStyle w:val="NormalLevel5"/>
      </w:pPr>
    </w:p>
    <w:p w14:paraId="1C940691" w14:textId="77777777" w:rsidR="0031213C" w:rsidRDefault="0031213C" w:rsidP="008A2827">
      <w:pPr>
        <w:pStyle w:val="NormalLevel5"/>
      </w:pPr>
      <w:r>
        <w:rPr>
          <w:rFonts w:hint="eastAsia"/>
        </w:rPr>
        <w:t>When the</w:t>
      </w:r>
      <w:r>
        <w:t xml:space="preserve"> user selects a </w:t>
      </w:r>
      <w:r>
        <w:rPr>
          <w:rFonts w:hint="eastAsia"/>
        </w:rPr>
        <w:t xml:space="preserve">valid </w:t>
      </w:r>
      <w:r w:rsidR="0058313D">
        <w:t xml:space="preserve">monthly </w:t>
      </w:r>
      <w:r>
        <w:rPr>
          <w:rFonts w:hint="eastAsia"/>
        </w:rPr>
        <w:t>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Import</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file, the </w:t>
      </w:r>
      <w:r>
        <w:t xml:space="preserve">program </w:t>
      </w:r>
      <w:r>
        <w:rPr>
          <w:rFonts w:hint="eastAsia"/>
        </w:rPr>
        <w:t>automatically</w:t>
      </w:r>
      <w:r>
        <w:t xml:space="preserve"> transfers the data </w:t>
      </w:r>
      <w:r>
        <w:rPr>
          <w:rFonts w:hint="eastAsia"/>
        </w:rPr>
        <w:t xml:space="preserve">into the </w:t>
      </w:r>
      <w:r>
        <w:t>active</w:t>
      </w:r>
      <w:r w:rsidR="00A9358A">
        <w:t xml:space="preserv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A9358A">
        <w:t xml:space="preserve"> L</w:t>
      </w:r>
      <w:r>
        <w:t xml:space="preserve">oads </w:t>
      </w:r>
      <w:r>
        <w:rPr>
          <w:rFonts w:hint="eastAsia"/>
        </w:rPr>
        <w:t xml:space="preserve">module.  </w:t>
      </w:r>
      <w:r>
        <w:t>Note that a</w:t>
      </w:r>
      <w:r>
        <w:rPr>
          <w:rFonts w:hint="eastAsia"/>
        </w:rPr>
        <w:t xml:space="preserve">ny previously </w:t>
      </w:r>
      <w:r w:rsidRPr="00773B23">
        <w:rPr>
          <w:rFonts w:hint="eastAsia"/>
          <w:b/>
        </w:rPr>
        <w:t>existing loads will be overwritten</w:t>
      </w:r>
      <w:r w:rsidR="0058313D">
        <w:rPr>
          <w:rFonts w:hint="eastAsia"/>
        </w:rPr>
        <w:t xml:space="preserve">.  </w:t>
      </w:r>
      <w:r w:rsidR="0058313D">
        <w:t>If the user is importing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“Importing”</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58313D">
        <w:t xml:space="preserve"> a monthly geothermal template (GT) file from the Trane Trace program</w:t>
      </w:r>
      <w:r>
        <w:rPr>
          <w:rFonts w:hint="eastAsia"/>
        </w:rPr>
        <w:t>, an Import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Import</w:instrText>
      </w:r>
      <w:r w:rsidR="00F6073C"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rFonts w:hint="eastAsia"/>
        </w:rPr>
        <w:t xml:space="preserve"> Loads window </w:t>
      </w:r>
      <w:r w:rsidR="0058313D">
        <w:t>will</w:t>
      </w:r>
      <w:r w:rsidR="00BC1608">
        <w:rPr>
          <w:rFonts w:hint="eastAsia"/>
        </w:rPr>
        <w:t xml:space="preserve"> open</w:t>
      </w:r>
      <w:r>
        <w:rPr>
          <w:rFonts w:hint="eastAsia"/>
        </w:rPr>
        <w:t>, showin</w:t>
      </w:r>
      <w:r w:rsidR="0058313D">
        <w:rPr>
          <w:rFonts w:hint="eastAsia"/>
        </w:rPr>
        <w:t>g the imported data</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Imported data</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58313D">
        <w:rPr>
          <w:rFonts w:hint="eastAsia"/>
        </w:rPr>
        <w:t xml:space="preserve"> in detail. </w:t>
      </w:r>
      <w:r>
        <w:rPr>
          <w:rFonts w:hint="eastAsia"/>
        </w:rPr>
        <w:t xml:space="preserve">This window is shown </w:t>
      </w:r>
      <w:r>
        <w:t>in figure 3.</w:t>
      </w:r>
      <w:r w:rsidR="001E4F7C">
        <w:rPr>
          <w:rFonts w:hint="eastAsia"/>
        </w:rPr>
        <w:t>1</w:t>
      </w:r>
      <w:r w:rsidR="001E4F7C">
        <w:t>8</w:t>
      </w:r>
      <w:r w:rsidR="0058313D">
        <w:t>. The</w:t>
      </w:r>
      <w:r>
        <w:t xml:space="preserve"> imported monthly</w:t>
      </w:r>
      <w:r w:rsidR="009354FA">
        <w:t xml:space="preserve"> and hourly</w:t>
      </w:r>
      <w:r>
        <w:t xml:space="preserve"> total and peak data </w:t>
      </w:r>
      <w:r w:rsidR="0058313D">
        <w:t xml:space="preserve">also </w:t>
      </w:r>
      <w:r>
        <w:t>are automatically imported into the monthly loads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“Monthly Loads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input boxes as seen in figure 3.13.</w:t>
      </w:r>
    </w:p>
    <w:p w14:paraId="75CCAD62" w14:textId="77777777" w:rsidR="0058313D" w:rsidRDefault="0058313D" w:rsidP="008A2827">
      <w:pPr>
        <w:pStyle w:val="NormalLevel5"/>
      </w:pPr>
    </w:p>
    <w:p w14:paraId="48248F19" w14:textId="77777777" w:rsidR="00E325BD" w:rsidRDefault="0058313D" w:rsidP="008A2827">
      <w:pPr>
        <w:pStyle w:val="NormalLevel5"/>
      </w:pPr>
      <w:r>
        <w:rPr>
          <w:rFonts w:hint="eastAsia"/>
        </w:rPr>
        <w:t xml:space="preserve">The </w:t>
      </w:r>
      <w:r w:rsidRPr="0058313D">
        <w:rPr>
          <w:rFonts w:hint="eastAsia"/>
        </w:rPr>
        <w:t>Import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Import</w:instrText>
      </w:r>
      <w:r w:rsidR="00F6073C"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58313D">
        <w:rPr>
          <w:rFonts w:hint="eastAsia"/>
        </w:rPr>
        <w:t xml:space="preserve"> Loads</w:t>
      </w:r>
      <w:r>
        <w:rPr>
          <w:rFonts w:hint="eastAsia"/>
        </w:rPr>
        <w:t xml:space="preserve"> window </w:t>
      </w:r>
      <w:r>
        <w:t>displays</w:t>
      </w:r>
      <w:r>
        <w:rPr>
          <w:rFonts w:hint="eastAsia"/>
        </w:rPr>
        <w:t xml:space="preserve"> the </w:t>
      </w:r>
      <w:r>
        <w:t xml:space="preserve">imported </w:t>
      </w:r>
      <w:r>
        <w:rPr>
          <w:rFonts w:hint="eastAsia"/>
        </w:rPr>
        <w:t>data</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Imported data</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the filename, and the name of the program that generated the file.  Total loads and peak demand data are presented on separate screens for cooling and heating. </w:t>
      </w:r>
      <w:r>
        <w:t>U</w:t>
      </w:r>
      <w:r>
        <w:rPr>
          <w:rFonts w:hint="eastAsia"/>
        </w:rPr>
        <w:t>se the buttons on the bottom</w:t>
      </w:r>
      <w:r>
        <w:t xml:space="preserve"> of the window </w:t>
      </w:r>
      <w:r>
        <w:rPr>
          <w:rFonts w:hint="eastAsia"/>
        </w:rPr>
        <w:t xml:space="preserve">to toggle between the two.  On the right is the monthly partial load factor, calculated by GLD.  </w:t>
      </w:r>
      <w:r>
        <w:t>The</w:t>
      </w:r>
      <w:r>
        <w:rPr>
          <w:rFonts w:hint="eastAsia"/>
        </w:rPr>
        <w:t xml:space="preserve"> data </w:t>
      </w:r>
      <w:r>
        <w:t xml:space="preserve">can </w:t>
      </w:r>
      <w:r>
        <w:rPr>
          <w:rFonts w:hint="eastAsia"/>
        </w:rPr>
        <w:t>be modified directly in the Import Loads window</w:t>
      </w:r>
      <w:r>
        <w:t xml:space="preserve"> or by </w:t>
      </w:r>
      <w:r>
        <w:rPr>
          <w:rFonts w:hint="eastAsia"/>
        </w:rPr>
        <w:t xml:space="preserve">hitting the </w:t>
      </w:r>
      <w:r>
        <w:t>“</w:t>
      </w:r>
      <w:r>
        <w:rPr>
          <w:rFonts w:hint="eastAsia"/>
        </w:rPr>
        <w:t>Modify</w:t>
      </w:r>
      <w:r>
        <w:t>”</w:t>
      </w:r>
      <w:r>
        <w:rPr>
          <w:rFonts w:hint="eastAsia"/>
        </w:rPr>
        <w:t xml:space="preserve"> button </w:t>
      </w:r>
      <w:r>
        <w:t xml:space="preserve">the user can </w:t>
      </w:r>
      <w:r>
        <w:rPr>
          <w:rFonts w:hint="eastAsia"/>
        </w:rPr>
        <w:t xml:space="preserve">open </w:t>
      </w:r>
      <w:r>
        <w:rPr>
          <w:rFonts w:hint="eastAsia"/>
        </w:rPr>
        <w:lastRenderedPageBreak/>
        <w:t>the file in the Equivalent Hours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730311" w:rsidRPr="002B7066">
        <w:rPr>
          <w:rFonts w:ascii="Calibri" w:hAnsi="Calibri"/>
          <w:b/>
          <w:sz w:val="28"/>
        </w:rPr>
        <w:instrText>“</w:instrText>
      </w:r>
      <w:r w:rsidR="00730311" w:rsidRPr="002B7066">
        <w:rPr>
          <w:rFonts w:ascii="Calibri" w:hAnsi="Calibri" w:hint="eastAsia"/>
          <w:b/>
          <w:sz w:val="28"/>
        </w:rPr>
        <w:instrText>Equivalent hours</w:instrText>
      </w:r>
      <w:r w:rsidR="00730311" w:rsidRPr="002B7066">
        <w:rPr>
          <w:rFonts w:ascii="Calibri" w:hAnsi="Calibri"/>
          <w:b/>
          <w:sz w:val="28"/>
        </w:rPr>
        <w:instrText>”</w:instrText>
      </w:r>
      <w:r w:rsidR="00CB04B0" w:rsidRPr="002B7066">
        <w:rPr>
          <w:rFonts w:ascii="Calibri" w:hAnsi="Calibri"/>
          <w:b/>
          <w:sz w:val="28"/>
        </w:rPr>
        <w:instrText xml:space="preserve"> </w:instrText>
      </w:r>
      <w:r w:rsidR="00CB04B0" w:rsidRPr="002B7066">
        <w:rPr>
          <w:rFonts w:ascii="Calibri" w:hAnsi="Calibri"/>
          <w:b/>
          <w:sz w:val="28"/>
        </w:rPr>
        <w:fldChar w:fldCharType="end"/>
      </w:r>
      <w:r>
        <w:rPr>
          <w:rFonts w:hint="eastAsia"/>
        </w:rPr>
        <w:t xml:space="preserve"> Calculator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Calculator</w:instrText>
      </w:r>
      <w:r w:rsidR="00690255"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Equivalent Hours Calculator"</w:instrText>
      </w:r>
      <w:r w:rsidR="00CB04B0" w:rsidRPr="002B7066">
        <w:rPr>
          <w:rFonts w:ascii="Calibri" w:hAnsi="Calibri"/>
          <w:b/>
          <w:sz w:val="28"/>
        </w:rPr>
        <w:instrText xml:space="preserve"> </w:instrText>
      </w:r>
      <w:r w:rsidR="00CB04B0" w:rsidRPr="002B7066">
        <w:rPr>
          <w:rFonts w:ascii="Calibri" w:hAnsi="Calibri"/>
          <w:b/>
          <w:sz w:val="28"/>
        </w:rPr>
        <w:fldChar w:fldCharType="end"/>
      </w:r>
      <w:r>
        <w:rPr>
          <w:rFonts w:hint="eastAsia"/>
        </w:rPr>
        <w:t xml:space="preserve">, where </w:t>
      </w:r>
      <w:r>
        <w:t>the data</w:t>
      </w:r>
      <w:r>
        <w:rPr>
          <w:rFonts w:hint="eastAsia"/>
        </w:rPr>
        <w:t xml:space="preserve"> can be edited</w:t>
      </w:r>
      <w:r>
        <w:t xml:space="preserve"> as well. </w:t>
      </w:r>
    </w:p>
    <w:p w14:paraId="3D928DB8" w14:textId="77777777" w:rsidR="00E325BD" w:rsidRDefault="00E325BD" w:rsidP="008A2827">
      <w:pPr>
        <w:pStyle w:val="NormalLevel5"/>
      </w:pPr>
    </w:p>
    <w:p w14:paraId="3A53AB4E" w14:textId="77777777" w:rsidR="0058313D" w:rsidRDefault="0058313D" w:rsidP="008A2827">
      <w:pPr>
        <w:pStyle w:val="NormalLevel5"/>
      </w:pPr>
      <w:r>
        <w:t>The user can transfer the modified data</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“Modified</w:instrText>
      </w:r>
      <w:r w:rsidR="00690255" w:rsidRPr="002B7066">
        <w:rPr>
          <w:rFonts w:ascii="Calibri" w:hAnsi="Calibri" w:cs="Courier New"/>
          <w:b/>
          <w:sz w:val="28"/>
          <w:szCs w:val="21"/>
        </w:rPr>
        <w:instrText xml:space="preserve"> data"</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into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 by pressing</w:t>
      </w:r>
      <w:r>
        <w:rPr>
          <w:rFonts w:hint="eastAsia"/>
        </w:rPr>
        <w:t xml:space="preserve"> the </w:t>
      </w:r>
      <w:r>
        <w:t>“</w:t>
      </w:r>
      <w:r>
        <w:rPr>
          <w:rFonts w:hint="eastAsia"/>
        </w:rPr>
        <w:t>Transfer</w:t>
      </w:r>
      <w:r>
        <w:t>”</w:t>
      </w:r>
      <w:r>
        <w:rPr>
          <w:rFonts w:hint="eastAsia"/>
        </w:rPr>
        <w:t xml:space="preserve"> button.</w:t>
      </w:r>
      <w:r>
        <w:t xml:space="preserve"> When both the Calculator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“Calculator”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the Import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windows are open, the program first will ask the user from which window, the Calculator or the Import Loads window, he or she wishes to transfer data. The program then prompts the user to decide to which loads, heating or cooling, the data should be transferred. </w:t>
      </w:r>
    </w:p>
    <w:p w14:paraId="36DF928C" w14:textId="77777777" w:rsidR="0058313D" w:rsidRDefault="0058313D" w:rsidP="008A2827">
      <w:pPr>
        <w:pStyle w:val="NormalLevel5"/>
      </w:pPr>
    </w:p>
    <w:p w14:paraId="3A05DC14" w14:textId="77777777" w:rsidR="0031213C" w:rsidRDefault="0031213C" w:rsidP="008A2827">
      <w:pPr>
        <w:pStyle w:val="NormalLevel5"/>
      </w:pPr>
    </w:p>
    <w:p w14:paraId="0DD8AF3B" w14:textId="5ABD58F8" w:rsidR="0031213C" w:rsidRDefault="00322898" w:rsidP="00E449F2">
      <w:pPr>
        <w:pStyle w:val="StyleCenteredLeft05"/>
      </w:pPr>
      <w:r w:rsidRPr="002345ED">
        <w:rPr>
          <w:noProof/>
          <w:lang w:eastAsia="en-US"/>
        </w:rPr>
        <w:drawing>
          <wp:inline distT="0" distB="0" distL="0" distR="0" wp14:anchorId="65561631" wp14:editId="6261BDDB">
            <wp:extent cx="2373630" cy="3554730"/>
            <wp:effectExtent l="0" t="0" r="0" b="0"/>
            <wp:docPr id="197" name="Picture 67" descr="import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portloads"/>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373630" cy="3554730"/>
                    </a:xfrm>
                    <a:prstGeom prst="rect">
                      <a:avLst/>
                    </a:prstGeom>
                    <a:noFill/>
                    <a:ln>
                      <a:noFill/>
                    </a:ln>
                  </pic:spPr>
                </pic:pic>
              </a:graphicData>
            </a:graphic>
          </wp:inline>
        </w:drawing>
      </w:r>
    </w:p>
    <w:p w14:paraId="4CC7143E" w14:textId="77777777" w:rsidR="0031213C" w:rsidRDefault="0031213C" w:rsidP="008A2827">
      <w:pPr>
        <w:pStyle w:val="NormalLevel5"/>
      </w:pPr>
    </w:p>
    <w:p w14:paraId="0C607601" w14:textId="77777777" w:rsidR="0031213C" w:rsidRDefault="0031213C" w:rsidP="000259CC">
      <w:pPr>
        <w:pStyle w:val="FigureDescription"/>
      </w:pPr>
      <w:r>
        <w:t>Fig. 3.</w:t>
      </w:r>
      <w:r w:rsidR="001E4F7C">
        <w:rPr>
          <w:rFonts w:hint="eastAsia"/>
        </w:rPr>
        <w:t>1</w:t>
      </w:r>
      <w:r w:rsidR="001E4F7C">
        <w:t xml:space="preserve">8  </w:t>
      </w:r>
      <w:r>
        <w:rPr>
          <w:rFonts w:hint="eastAsia"/>
        </w:rPr>
        <w:t>Import</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hint="eastAsia"/>
          <w:color w:val="FF0000"/>
          <w:sz w:val="28"/>
        </w:rPr>
        <w:instrText xml:space="preserve">XE </w:instrText>
      </w:r>
      <w:r w:rsidR="00F6073C" w:rsidRPr="002B7066">
        <w:rPr>
          <w:rFonts w:ascii="Calibri" w:hAnsi="Calibri"/>
          <w:sz w:val="28"/>
        </w:rPr>
        <w:instrText>“</w:instrText>
      </w:r>
      <w:r w:rsidR="00F6073C" w:rsidRPr="002B7066">
        <w:rPr>
          <w:rFonts w:ascii="Calibri" w:hAnsi="Calibri" w:hint="eastAsia"/>
          <w:sz w:val="28"/>
        </w:rPr>
        <w:instrText>Import</w:instrText>
      </w:r>
      <w:r w:rsidR="00F6073C" w:rsidRPr="002B7066">
        <w:rPr>
          <w:rFonts w:ascii="Calibri" w:hAnsi="Calibri"/>
          <w:sz w:val="28"/>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r>
        <w:rPr>
          <w:rFonts w:hint="eastAsia"/>
        </w:rPr>
        <w:t xml:space="preserve"> Loads Window</w:t>
      </w:r>
    </w:p>
    <w:p w14:paraId="6B9BB1EB" w14:textId="77777777" w:rsidR="0031213C" w:rsidRPr="006D49DA" w:rsidRDefault="0031213C" w:rsidP="008A2827">
      <w:pPr>
        <w:pStyle w:val="NormalLevel5"/>
      </w:pPr>
    </w:p>
    <w:p w14:paraId="4F056EFE" w14:textId="77777777" w:rsidR="006D49DA" w:rsidRDefault="006D49DA" w:rsidP="008A2827">
      <w:pPr>
        <w:pStyle w:val="NormalLevel5"/>
        <w:rPr>
          <w:rFonts w:eastAsia="MS Mincho"/>
        </w:rPr>
      </w:pPr>
      <w:r w:rsidRPr="006D49DA">
        <w:rPr>
          <w:rFonts w:eastAsia="MS Mincho"/>
        </w:rPr>
        <w:t>S</w:t>
      </w:r>
      <w:r w:rsidRPr="006D49DA">
        <w:rPr>
          <w:rFonts w:eastAsia="MS Mincho" w:hint="eastAsia"/>
        </w:rPr>
        <w:t>ince</w:t>
      </w:r>
      <w:r w:rsidRPr="006D49DA">
        <w:rPr>
          <w:rFonts w:eastAsia="MS Mincho"/>
        </w:rPr>
        <w:t xml:space="preserve"> </w:t>
      </w:r>
      <w:r>
        <w:rPr>
          <w:rFonts w:eastAsia="MS Mincho"/>
        </w:rPr>
        <w:t xml:space="preserve">loads </w:t>
      </w:r>
      <w:r w:rsidRPr="006D49DA">
        <w:rPr>
          <w:rFonts w:eastAsia="MS Mincho"/>
        </w:rPr>
        <w:t xml:space="preserve">calculation </w:t>
      </w:r>
      <w:r w:rsidRPr="006D49DA">
        <w:rPr>
          <w:rFonts w:eastAsia="MS Mincho" w:hint="eastAsia"/>
        </w:rPr>
        <w:t>program</w:t>
      </w:r>
      <w:r w:rsidRPr="006D49DA">
        <w:rPr>
          <w:rFonts w:eastAsia="MS Mincho"/>
        </w:rPr>
        <w:t>s</w:t>
      </w:r>
      <w:r w:rsidRPr="006D49DA">
        <w:rPr>
          <w:rFonts w:eastAsia="MS Mincho" w:hint="eastAsia"/>
        </w:rPr>
        <w:t xml:space="preserve"> </w:t>
      </w:r>
      <w:r w:rsidRPr="006D49DA">
        <w:rPr>
          <w:rFonts w:eastAsia="MS Mincho"/>
        </w:rPr>
        <w:t xml:space="preserve">express </w:t>
      </w:r>
      <w:r w:rsidRPr="006D49DA">
        <w:rPr>
          <w:rFonts w:eastAsia="MS Mincho" w:hint="eastAsia"/>
        </w:rPr>
        <w:t>results</w:t>
      </w:r>
      <w:r w:rsidRPr="006D49DA">
        <w:rPr>
          <w:rFonts w:eastAsia="MS Mincho"/>
        </w:rPr>
        <w:t xml:space="preserve"> in a number of different ways</w:t>
      </w:r>
      <w:r w:rsidRPr="006D49DA">
        <w:rPr>
          <w:rFonts w:eastAsia="MS Mincho" w:hint="eastAsia"/>
        </w:rPr>
        <w:t xml:space="preserve">, </w:t>
      </w:r>
      <w:r w:rsidRPr="006D49DA">
        <w:rPr>
          <w:rFonts w:eastAsia="MS Mincho"/>
        </w:rPr>
        <w:t>GLD</w:t>
      </w:r>
      <w:r w:rsidRPr="006D49DA">
        <w:rPr>
          <w:rFonts w:eastAsia="MS Mincho" w:hint="eastAsia"/>
        </w:rPr>
        <w:t xml:space="preserve"> edits the input data so that it</w:t>
      </w:r>
      <w:r w:rsidRPr="006D49DA">
        <w:rPr>
          <w:rFonts w:eastAsia="MS Mincho"/>
        </w:rPr>
        <w:t xml:space="preserve"> </w:t>
      </w:r>
      <w:r w:rsidRPr="006D49DA">
        <w:rPr>
          <w:rFonts w:eastAsia="MS Mincho" w:hint="eastAsia"/>
        </w:rPr>
        <w:t>match</w:t>
      </w:r>
      <w:r w:rsidRPr="006D49DA">
        <w:rPr>
          <w:rFonts w:eastAsia="MS Mincho"/>
        </w:rPr>
        <w:t>es</w:t>
      </w:r>
      <w:r w:rsidRPr="006D49DA">
        <w:rPr>
          <w:rFonts w:eastAsia="MS Mincho" w:hint="eastAsia"/>
        </w:rPr>
        <w:t xml:space="preserve"> the Design Day</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690255" w:rsidRPr="002B7066">
        <w:rPr>
          <w:rFonts w:ascii="Calibri" w:eastAsia="MS Mincho" w:hAnsi="Calibri"/>
          <w:b/>
          <w:sz w:val="28"/>
        </w:rPr>
        <w:instrText>“</w:instrText>
      </w:r>
      <w:r w:rsidR="00690255" w:rsidRPr="002B7066">
        <w:rPr>
          <w:rFonts w:ascii="Calibri" w:eastAsia="MS Mincho" w:hAnsi="Calibri" w:hint="eastAsia"/>
          <w:b/>
          <w:sz w:val="28"/>
        </w:rPr>
        <w:instrText>Design Day</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sidRPr="006D49DA">
        <w:rPr>
          <w:rFonts w:eastAsia="MS Mincho" w:hint="eastAsia"/>
        </w:rPr>
        <w:t xml:space="preserve"> formalism used </w:t>
      </w:r>
      <w:r>
        <w:rPr>
          <w:rFonts w:eastAsia="MS Mincho"/>
        </w:rPr>
        <w:t>on the main screen of the Average Block</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“Average Block”</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sidRPr="006D49DA">
        <w:rPr>
          <w:rFonts w:eastAsia="MS Mincho" w:hint="eastAsia"/>
        </w:rPr>
        <w:t xml:space="preserve"> Loads Module</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690255" w:rsidRPr="002B7066">
        <w:rPr>
          <w:rFonts w:ascii="Calibri" w:eastAsia="MS Mincho" w:hAnsi="Calibri"/>
          <w:b/>
          <w:sz w:val="28"/>
        </w:rPr>
        <w:instrText>“</w:instrText>
      </w:r>
      <w:r w:rsidR="00690255" w:rsidRPr="002B7066">
        <w:rPr>
          <w:rFonts w:ascii="Calibri" w:eastAsia="MS Mincho" w:hAnsi="Calibri" w:hint="eastAsia"/>
          <w:b/>
          <w:sz w:val="28"/>
        </w:rPr>
        <w:instrText>Average Block Loads Module</w:instrText>
      </w:r>
      <w:r w:rsidR="00690255" w:rsidRPr="002B7066">
        <w:rPr>
          <w:rFonts w:ascii="Calibri" w:eastAsia="MS Mincho" w:hAnsi="Calibri"/>
          <w:b/>
          <w:sz w:val="28"/>
        </w:rPr>
        <w:instrText>”</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sidR="00CB04B0" w:rsidRPr="002B7066">
        <w:rPr>
          <w:rFonts w:ascii="Calibri" w:eastAsia="MS Mincho" w:hAnsi="Calibri"/>
          <w:b/>
          <w:sz w:val="28"/>
        </w:rPr>
        <w:fldChar w:fldCharType="begin"/>
      </w:r>
      <w:r w:rsidR="00CB04B0"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“Loads module”</w:instrText>
      </w:r>
      <w:r w:rsidR="00CB04B0" w:rsidRPr="002B7066">
        <w:rPr>
          <w:rFonts w:ascii="Calibri" w:eastAsia="MS Mincho" w:hAnsi="Calibri"/>
          <w:b/>
          <w:sz w:val="28"/>
        </w:rPr>
        <w:instrText xml:space="preserve"> </w:instrText>
      </w:r>
      <w:r w:rsidR="00CB04B0" w:rsidRPr="002B7066">
        <w:rPr>
          <w:rFonts w:ascii="Calibri" w:eastAsia="MS Mincho" w:hAnsi="Calibri"/>
          <w:b/>
          <w:sz w:val="28"/>
        </w:rPr>
        <w:fldChar w:fldCharType="end"/>
      </w:r>
      <w:r w:rsidRPr="006D49DA">
        <w:rPr>
          <w:rFonts w:eastAsia="MS Mincho" w:hint="eastAsia"/>
        </w:rPr>
        <w:t>s.</w:t>
      </w:r>
      <w:r w:rsidRPr="006D49DA">
        <w:rPr>
          <w:rFonts w:eastAsia="MS Mincho"/>
        </w:rPr>
        <w:t xml:space="preserve"> </w:t>
      </w:r>
      <w:r w:rsidRPr="006D49DA">
        <w:rPr>
          <w:rFonts w:eastAsia="MS Mincho" w:hint="eastAsia"/>
        </w:rPr>
        <w:t>Occasionally, however, the data from external loads programs do not have the hour-by-hour level of detail that GLD can accept.  In these cases, the designer or GLD must make modifications to the imported data</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F6073C" w:rsidRPr="002B7066">
        <w:rPr>
          <w:rFonts w:ascii="Calibri" w:eastAsia="MS Mincho" w:hAnsi="Calibri"/>
          <w:b/>
          <w:sz w:val="28"/>
        </w:rPr>
        <w:instrText>“</w:instrText>
      </w:r>
      <w:r w:rsidR="00F6073C" w:rsidRPr="002B7066">
        <w:rPr>
          <w:rFonts w:ascii="Calibri" w:eastAsia="MS Mincho" w:hAnsi="Calibri" w:hint="eastAsia"/>
          <w:b/>
          <w:sz w:val="28"/>
        </w:rPr>
        <w:instrText>Imported data</w:instrText>
      </w:r>
      <w:r w:rsidR="00F6073C" w:rsidRPr="002B7066">
        <w:rPr>
          <w:rFonts w:ascii="Calibri" w:eastAsia="MS Mincho" w:hAnsi="Calibri"/>
          <w:b/>
          <w:sz w:val="28"/>
        </w:rPr>
        <w:instrText>”</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sidRPr="006D49DA">
        <w:rPr>
          <w:rFonts w:eastAsia="MS Mincho" w:hint="eastAsia"/>
        </w:rPr>
        <w:t xml:space="preserve"> to assure that the proper level of detail is retained.  In this way the program can be certain to </w:t>
      </w:r>
      <w:r w:rsidRPr="006D49DA">
        <w:rPr>
          <w:rFonts w:eastAsia="MS Mincho" w:hint="eastAsia"/>
        </w:rPr>
        <w:lastRenderedPageBreak/>
        <w:t>calculate</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690255" w:rsidRPr="002B7066">
        <w:rPr>
          <w:rFonts w:ascii="Calibri" w:eastAsia="MS Mincho" w:hAnsi="Calibri"/>
          <w:b/>
          <w:sz w:val="28"/>
        </w:rPr>
        <w:instrText>“</w:instrText>
      </w:r>
      <w:r w:rsidR="00690255" w:rsidRPr="002B7066">
        <w:rPr>
          <w:rFonts w:ascii="Calibri" w:eastAsia="MS Mincho" w:hAnsi="Calibri" w:hint="eastAsia"/>
          <w:b/>
          <w:sz w:val="28"/>
        </w:rPr>
        <w:instrText>Calculate</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sidRPr="006D49DA">
        <w:rPr>
          <w:rFonts w:eastAsia="MS Mincho" w:hint="eastAsia"/>
        </w:rPr>
        <w:t xml:space="preserve"> the appropriate heat exchanger size.</w:t>
      </w:r>
      <w:r w:rsidRPr="006D49DA">
        <w:rPr>
          <w:rFonts w:eastAsia="MS Mincho"/>
        </w:rPr>
        <w:t xml:space="preserve"> These modifications are explained </w:t>
      </w:r>
      <w:r>
        <w:rPr>
          <w:rFonts w:eastAsia="MS Mincho"/>
        </w:rPr>
        <w:t xml:space="preserve">at the end of this chapter. </w:t>
      </w:r>
    </w:p>
    <w:p w14:paraId="1E7FF266" w14:textId="77777777" w:rsidR="006D49DA" w:rsidRDefault="006D49DA" w:rsidP="008A2827">
      <w:pPr>
        <w:pStyle w:val="NormalLevel5"/>
        <w:rPr>
          <w:rFonts w:eastAsia="MS Mincho"/>
        </w:rPr>
      </w:pPr>
    </w:p>
    <w:p w14:paraId="2D82EAA7" w14:textId="77777777" w:rsidR="006D49DA" w:rsidRPr="006D49DA" w:rsidRDefault="006D49DA" w:rsidP="008A2827">
      <w:pPr>
        <w:pStyle w:val="NormalLevel5"/>
        <w:rPr>
          <w:rFonts w:eastAsia="MS Mincho"/>
        </w:rPr>
      </w:pPr>
      <w:r>
        <w:rPr>
          <w:rFonts w:eastAsia="MS Mincho"/>
        </w:rPr>
        <w:t>Figure 3.</w:t>
      </w:r>
      <w:r w:rsidR="001E4F7C">
        <w:rPr>
          <w:rFonts w:eastAsia="MS Mincho"/>
        </w:rPr>
        <w:t xml:space="preserve">19 </w:t>
      </w:r>
      <w:r>
        <w:rPr>
          <w:rFonts w:eastAsia="MS Mincho"/>
        </w:rPr>
        <w:t>is an example of how GLD displays the monthly loads</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“Monthly Loads</w:instrText>
      </w:r>
      <w:r w:rsidR="00690255" w:rsidRPr="002B7066">
        <w:rPr>
          <w:rFonts w:ascii="Calibri" w:hAnsi="Calibri" w:cs="Courier New"/>
          <w:b/>
          <w:sz w:val="28"/>
          <w:szCs w:val="21"/>
        </w:rPr>
        <w:instrText>"</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rPr>
        <w:t xml:space="preserve"> of figure 3.17 in the Design Day</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 xml:space="preserve">“Design Day” </w:instrText>
      </w:r>
      <w:r w:rsidR="00690255" w:rsidRPr="002B7066">
        <w:rPr>
          <w:rFonts w:ascii="Calibri" w:eastAsia="MS Mincho" w:hAnsi="Calibri"/>
          <w:b/>
          <w:sz w:val="28"/>
        </w:rPr>
        <w:fldChar w:fldCharType="end"/>
      </w:r>
      <w:r>
        <w:rPr>
          <w:rFonts w:eastAsia="MS Mincho"/>
        </w:rPr>
        <w:t xml:space="preserve"> formalism found on the main page of the Average Block</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“Average Block”</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Pr>
          <w:rFonts w:eastAsia="MS Mincho"/>
        </w:rPr>
        <w:t xml:space="preserve"> Loads module. </w:t>
      </w:r>
      <w:r w:rsidRPr="006D49DA">
        <w:rPr>
          <w:rFonts w:eastAsia="MS Mincho"/>
        </w:rPr>
        <w:t xml:space="preserve"> </w:t>
      </w:r>
    </w:p>
    <w:p w14:paraId="1270D9F8" w14:textId="77777777" w:rsidR="006D49DA" w:rsidRDefault="006D49DA" w:rsidP="008A2827">
      <w:pPr>
        <w:pStyle w:val="NormalLevel5"/>
      </w:pPr>
    </w:p>
    <w:p w14:paraId="0E66B5A5" w14:textId="1DB286AB" w:rsidR="0031213C" w:rsidRDefault="00322898" w:rsidP="002F659A">
      <w:pPr>
        <w:pStyle w:val="StyleCenteredLeft05"/>
      </w:pPr>
      <w:r w:rsidRPr="002345ED">
        <w:rPr>
          <w:noProof/>
          <w:lang w:eastAsia="en-US"/>
        </w:rPr>
        <w:drawing>
          <wp:inline distT="0" distB="0" distL="0" distR="0" wp14:anchorId="1BA2A8C4" wp14:editId="0CBF3074">
            <wp:extent cx="3488055" cy="1532255"/>
            <wp:effectExtent l="0" t="0" r="0" b="0"/>
            <wp:docPr id="199" name="Picture 68" descr="HZlmport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Zlmport1a"/>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488055" cy="1532255"/>
                    </a:xfrm>
                    <a:prstGeom prst="rect">
                      <a:avLst/>
                    </a:prstGeom>
                    <a:noFill/>
                    <a:ln>
                      <a:noFill/>
                    </a:ln>
                  </pic:spPr>
                </pic:pic>
              </a:graphicData>
            </a:graphic>
          </wp:inline>
        </w:drawing>
      </w:r>
    </w:p>
    <w:p w14:paraId="15533769" w14:textId="77777777" w:rsidR="0031213C" w:rsidRDefault="0031213C" w:rsidP="00E449F2">
      <w:pPr>
        <w:pStyle w:val="StyleCenteredLeft05"/>
      </w:pPr>
    </w:p>
    <w:p w14:paraId="34818106" w14:textId="77777777" w:rsidR="0031213C" w:rsidRDefault="0031213C" w:rsidP="000259CC">
      <w:pPr>
        <w:pStyle w:val="FigureDescription"/>
      </w:pPr>
      <w:r>
        <w:t>Fig. 3.</w:t>
      </w:r>
      <w:r w:rsidR="001E4F7C">
        <w:t xml:space="preserve">19  </w:t>
      </w:r>
      <w:r>
        <w:rPr>
          <w:rFonts w:hint="eastAsia"/>
        </w:rPr>
        <w:t>Results of Importing</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hint="eastAsia"/>
          <w:color w:val="FF0000"/>
          <w:sz w:val="28"/>
        </w:rPr>
        <w:instrText xml:space="preserve">XE </w:instrText>
      </w:r>
      <w:r w:rsidR="00F6073C" w:rsidRPr="002B7066">
        <w:rPr>
          <w:rFonts w:ascii="Calibri" w:hAnsi="Calibri"/>
          <w:sz w:val="28"/>
        </w:rPr>
        <w:instrText>“</w:instrText>
      </w:r>
      <w:r w:rsidR="00F6073C" w:rsidRPr="002B7066">
        <w:rPr>
          <w:rFonts w:ascii="Calibri" w:hAnsi="Calibri" w:hint="eastAsia"/>
          <w:sz w:val="28"/>
        </w:rPr>
        <w:instrText>Importing</w:instrText>
      </w:r>
      <w:r w:rsidR="00F6073C" w:rsidRPr="002B7066">
        <w:rPr>
          <w:rFonts w:ascii="Calibri" w:hAnsi="Calibri"/>
          <w:sz w:val="28"/>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673FA0C3" w14:textId="77777777" w:rsidR="000E40DE" w:rsidRPr="008462F9" w:rsidRDefault="000E40DE" w:rsidP="000259CC">
      <w:pPr>
        <w:pStyle w:val="FigureDescription"/>
      </w:pPr>
    </w:p>
    <w:p w14:paraId="0F075406" w14:textId="77777777" w:rsidR="006D49DA" w:rsidRPr="007F467C" w:rsidRDefault="006D49DA" w:rsidP="00497AC9">
      <w:pPr>
        <w:pStyle w:val="TOCLevel5"/>
      </w:pPr>
      <w:bookmarkStart w:id="383" w:name="_Toc320027108"/>
      <w:bookmarkStart w:id="384" w:name="_Toc521589748"/>
      <w:r w:rsidRPr="007F467C">
        <w:t>Hourly Loads Data</w:t>
      </w:r>
      <w:bookmarkEnd w:id="383"/>
      <w:bookmarkEnd w:id="384"/>
    </w:p>
    <w:p w14:paraId="272F3556" w14:textId="77777777" w:rsidR="006D49DA" w:rsidRDefault="006D49DA" w:rsidP="008A2827">
      <w:pPr>
        <w:pStyle w:val="NormalLevel5"/>
      </w:pPr>
    </w:p>
    <w:p w14:paraId="591DDED6" w14:textId="77777777" w:rsidR="00A9358A" w:rsidRDefault="00A9358A" w:rsidP="008A2827">
      <w:pPr>
        <w:pStyle w:val="NormalLevel5"/>
      </w:pPr>
      <w:r>
        <w:rPr>
          <w:rFonts w:hint="eastAsia"/>
        </w:rPr>
        <w:t>When the</w:t>
      </w:r>
      <w:r>
        <w:t xml:space="preserve"> user selects a </w:t>
      </w:r>
      <w:r>
        <w:rPr>
          <w:rFonts w:hint="eastAsia"/>
        </w:rPr>
        <w:t xml:space="preserve">valid </w:t>
      </w:r>
      <w:r>
        <w:t xml:space="preserve">hourly </w:t>
      </w:r>
      <w:r w:rsidR="00E325BD">
        <w:t xml:space="preserve">loads </w:t>
      </w:r>
      <w:r>
        <w:rPr>
          <w:rFonts w:hint="eastAsia"/>
        </w:rPr>
        <w:t>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Import</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file, the </w:t>
      </w:r>
      <w:r>
        <w:t xml:space="preserve">program </w:t>
      </w:r>
      <w:r>
        <w:rPr>
          <w:rFonts w:hint="eastAsia"/>
        </w:rPr>
        <w:t>automatically</w:t>
      </w:r>
      <w:r>
        <w:t xml:space="preserve"> transfers the data </w:t>
      </w:r>
      <w:r>
        <w:rPr>
          <w:rFonts w:hint="eastAsia"/>
        </w:rPr>
        <w:t xml:space="preserve">into the </w:t>
      </w:r>
      <w:r>
        <w:t>active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w:t>
      </w:r>
      <w:r>
        <w:rPr>
          <w:rFonts w:hint="eastAsia"/>
        </w:rPr>
        <w:t xml:space="preserve">module.  </w:t>
      </w:r>
      <w:r>
        <w:t>At present time, GLD can accept hourly data</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“Hourly data”</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files from the IES &lt;VE&gt; </w:t>
      </w:r>
      <w:r w:rsidR="00C97480">
        <w:t xml:space="preserve">(aps files) </w:t>
      </w:r>
      <w:r>
        <w:t>and Trane Trace</w:t>
      </w:r>
      <w:r w:rsidR="00C97480">
        <w:t xml:space="preserve"> (gt files)</w:t>
      </w:r>
      <w:r>
        <w:t xml:space="preserve"> </w:t>
      </w:r>
      <w:r w:rsidR="00E01B66">
        <w:t xml:space="preserve">software </w:t>
      </w:r>
      <w:r>
        <w:t>products</w:t>
      </w:r>
      <w:r w:rsidR="00401385">
        <w:t xml:space="preserve"> as well as from CSV file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“CSV File" </w:instrText>
      </w:r>
      <w:r w:rsidR="00C17C10" w:rsidRPr="002B7066">
        <w:rPr>
          <w:rFonts w:ascii="Calibri" w:hAnsi="Calibri"/>
          <w:b/>
          <w:sz w:val="28"/>
        </w:rPr>
        <w:fldChar w:fldCharType="end"/>
      </w:r>
      <w:r w:rsidR="00401385">
        <w:t>s</w:t>
      </w:r>
      <w:r>
        <w:t xml:space="preserve">. If a user wishes to see GLD integrated with other 3rd party simulation tools, please contact GLD support. </w:t>
      </w:r>
    </w:p>
    <w:p w14:paraId="69FA933A" w14:textId="77777777" w:rsidR="00A9358A" w:rsidRDefault="00A9358A" w:rsidP="008A2827">
      <w:pPr>
        <w:pStyle w:val="NormalLevel5"/>
      </w:pPr>
    </w:p>
    <w:p w14:paraId="4CEF0FF5" w14:textId="77777777" w:rsidR="00A9358A" w:rsidRPr="00345B34" w:rsidRDefault="00A9358A" w:rsidP="008A2827">
      <w:pPr>
        <w:pStyle w:val="NormalLevel5"/>
      </w:pPr>
      <w:r>
        <w:t>As mentioned previously, when an hourly data</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“Hourly data”</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file is imported into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 the Hourly Data</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“Hourly data”</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checkbox will be checked as can be seen in figure 3.</w:t>
      </w:r>
      <w:r w:rsidR="001E4F7C">
        <w:t xml:space="preserve">20 </w:t>
      </w:r>
      <w:r>
        <w:t xml:space="preserve">below, indicating that the loads data in the Average Block Loads module is powered by an hourly data set. </w:t>
      </w:r>
    </w:p>
    <w:p w14:paraId="0A43F576" w14:textId="77777777" w:rsidR="00E449F2" w:rsidRDefault="00E449F2" w:rsidP="008A2827">
      <w:pPr>
        <w:pStyle w:val="NormalLevel4"/>
        <w:rPr>
          <w:noProof/>
        </w:rPr>
      </w:pPr>
    </w:p>
    <w:p w14:paraId="6C2C5FF8" w14:textId="4F07BFCE" w:rsidR="00A9358A" w:rsidRDefault="00322898" w:rsidP="00E449F2">
      <w:pPr>
        <w:pStyle w:val="NormalLevel4"/>
        <w:jc w:val="center"/>
      </w:pPr>
      <w:r w:rsidRPr="0001032C">
        <w:rPr>
          <w:noProof/>
        </w:rPr>
        <w:drawing>
          <wp:inline distT="0" distB="0" distL="0" distR="0" wp14:anchorId="7F5640F8" wp14:editId="5D70E4D6">
            <wp:extent cx="1193165" cy="593725"/>
            <wp:effectExtent l="0" t="0" r="0" b="0"/>
            <wp:docPr id="201" name="Picture 194" descr="hourlyd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ourlydata.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193165" cy="593725"/>
                    </a:xfrm>
                    <a:prstGeom prst="rect">
                      <a:avLst/>
                    </a:prstGeom>
                    <a:noFill/>
                    <a:ln>
                      <a:noFill/>
                    </a:ln>
                  </pic:spPr>
                </pic:pic>
              </a:graphicData>
            </a:graphic>
          </wp:inline>
        </w:drawing>
      </w:r>
    </w:p>
    <w:p w14:paraId="7D6A9E75" w14:textId="77777777" w:rsidR="00A9358A" w:rsidRDefault="00A9358A" w:rsidP="008A2827">
      <w:pPr>
        <w:pStyle w:val="NormalLevel5"/>
      </w:pPr>
    </w:p>
    <w:p w14:paraId="7E4DE7F6" w14:textId="77777777" w:rsidR="00A9358A" w:rsidRDefault="00A9358A" w:rsidP="000259CC">
      <w:pPr>
        <w:pStyle w:val="FigureDescription"/>
      </w:pPr>
      <w:r>
        <w:t>Fig. 3.</w:t>
      </w:r>
      <w:r w:rsidR="001E4F7C">
        <w:rPr>
          <w:rFonts w:eastAsia="MS Mincho"/>
        </w:rPr>
        <w:t>20</w:t>
      </w:r>
      <w:r>
        <w:rPr>
          <w:rFonts w:eastAsia="MS Mincho"/>
        </w:rPr>
        <w:t xml:space="preserve"> </w:t>
      </w:r>
      <w:r>
        <w:t>Hourly Data</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“Hourly data”</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Check Box </w:t>
      </w:r>
    </w:p>
    <w:p w14:paraId="0DC8B325" w14:textId="77777777" w:rsidR="00A9358A" w:rsidRDefault="00A9358A" w:rsidP="008A2827">
      <w:pPr>
        <w:pStyle w:val="NormalLevel5"/>
      </w:pPr>
    </w:p>
    <w:p w14:paraId="678D3FC5" w14:textId="77777777" w:rsidR="00A9358A" w:rsidRPr="00BB1F2F" w:rsidRDefault="00A9358A" w:rsidP="008A2827">
      <w:pPr>
        <w:pStyle w:val="NormalLevel5"/>
      </w:pPr>
      <w:r>
        <w:t>Because the hourly data</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“Hourly data”</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set is so extensive, it is not possible to review the data set hour-by-hour from within GLD. However, it is possible to view the hourly data organized into a monthly data format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“Data format” </w:instrText>
      </w:r>
      <w:r w:rsidR="00690255" w:rsidRPr="002B7066">
        <w:rPr>
          <w:rFonts w:ascii="Calibri" w:hAnsi="Calibri"/>
          <w:b/>
          <w:sz w:val="28"/>
        </w:rPr>
        <w:fldChar w:fldCharType="end"/>
      </w:r>
      <w:r>
        <w:t xml:space="preserve"> by hitting the Monthly Loads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“Monthly Loads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button on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Loads module after importing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“Importing”</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the hourly data. This can be seen in </w:t>
      </w:r>
      <w:r w:rsidRPr="00BB1F2F">
        <w:lastRenderedPageBreak/>
        <w:t>figure 3.1</w:t>
      </w:r>
      <w:r w:rsidR="00401385" w:rsidRPr="00BB1F2F">
        <w:t>5.</w:t>
      </w:r>
      <w:r w:rsidRPr="00BB1F2F">
        <w:t xml:space="preserve"> Note that when viewing the hourly data in the Monthly Data framework, the </w:t>
      </w:r>
      <w:r>
        <w:t>Update</w:t>
      </w:r>
      <w:r w:rsidRPr="00BB1F2F">
        <w:t xml:space="preserve"> button is deactivated, indicating that the hourly data </w:t>
      </w:r>
      <w:r w:rsidR="0081166D" w:rsidRPr="00BB1F2F">
        <w:t>cannot</w:t>
      </w:r>
      <w:r w:rsidRPr="00BB1F2F">
        <w:t xml:space="preserve"> be modified from within the GLD framework. If the designer wishes to modify the hourly loads data set, the designer must do so from within his or her energy simulation program. </w:t>
      </w:r>
    </w:p>
    <w:p w14:paraId="30D464A6" w14:textId="77777777" w:rsidR="00A9358A" w:rsidRPr="00345B34" w:rsidRDefault="00A9358A" w:rsidP="008A2827">
      <w:pPr>
        <w:pStyle w:val="NormalLevel5"/>
      </w:pPr>
    </w:p>
    <w:p w14:paraId="5F260659" w14:textId="77777777" w:rsidR="00663A46" w:rsidRDefault="00663A46" w:rsidP="00E46359">
      <w:pPr>
        <w:pStyle w:val="TOCLevel4"/>
      </w:pPr>
      <w:bookmarkStart w:id="385" w:name="_Toc319709559"/>
      <w:bookmarkStart w:id="386" w:name="_Toc320027109"/>
      <w:bookmarkStart w:id="387" w:name="_Toc521589749"/>
      <w:r>
        <w:t>Importing</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“Importing”</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Monthly and Hourly Loads From Excel and Spreadsheets</w:t>
      </w:r>
      <w:bookmarkEnd w:id="385"/>
      <w:bookmarkEnd w:id="386"/>
      <w:bookmarkEnd w:id="387"/>
    </w:p>
    <w:p w14:paraId="50CE8090" w14:textId="77777777" w:rsidR="006D49DA" w:rsidRDefault="006D49DA" w:rsidP="008A2827">
      <w:pPr>
        <w:pStyle w:val="NormalLevel5"/>
      </w:pPr>
    </w:p>
    <w:p w14:paraId="1D26F44C" w14:textId="77777777" w:rsidR="00663A46" w:rsidRPr="007F467C" w:rsidRDefault="00663A46" w:rsidP="00497AC9">
      <w:pPr>
        <w:pStyle w:val="TOCLevel5"/>
      </w:pPr>
      <w:bookmarkStart w:id="388" w:name="_Toc320027110"/>
      <w:bookmarkStart w:id="389" w:name="_Toc521589750"/>
      <w:r w:rsidRPr="007F467C">
        <w:t>Monthly Loads</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“Monthly Loads</w:instrText>
      </w:r>
      <w:r w:rsidR="00690255" w:rsidRPr="002B7066">
        <w:rPr>
          <w:rFonts w:ascii="Calibri" w:hAnsi="Calibri" w:cs="Courier New"/>
          <w:sz w:val="28"/>
          <w:szCs w:val="21"/>
        </w:rPr>
        <w:instrText>"</w:instrText>
      </w:r>
      <w:r w:rsidR="00690255" w:rsidRPr="002B7066">
        <w:rPr>
          <w:rFonts w:ascii="Calibri" w:hAnsi="Calibri"/>
          <w:sz w:val="28"/>
        </w:rPr>
        <w:instrText xml:space="preserve"> </w:instrText>
      </w:r>
      <w:r w:rsidR="00690255" w:rsidRPr="002B7066">
        <w:rPr>
          <w:rFonts w:ascii="Calibri" w:hAnsi="Calibri"/>
          <w:sz w:val="28"/>
        </w:rPr>
        <w:fldChar w:fldCharType="end"/>
      </w:r>
      <w:r w:rsidRPr="007F467C">
        <w:t xml:space="preserve"> Data</w:t>
      </w:r>
      <w:bookmarkEnd w:id="388"/>
      <w:bookmarkEnd w:id="389"/>
    </w:p>
    <w:p w14:paraId="7A76D53B" w14:textId="77777777" w:rsidR="00663A46" w:rsidRDefault="00663A46" w:rsidP="008A2827">
      <w:pPr>
        <w:pStyle w:val="NormalLevel5"/>
      </w:pPr>
    </w:p>
    <w:p w14:paraId="3BDF3F88" w14:textId="77777777" w:rsidR="008462F9" w:rsidRDefault="00663A46" w:rsidP="008A2827">
      <w:pPr>
        <w:pStyle w:val="NormalLevel5"/>
      </w:pPr>
      <w:r>
        <w:t>There are t</w:t>
      </w:r>
      <w:r w:rsidR="007C4546">
        <w:t>hree</w:t>
      </w:r>
      <w:r>
        <w:t xml:space="preserve"> ways to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monthly loads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“Monthly Loads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data </w:t>
      </w:r>
      <w:r w:rsidR="00BE75CA">
        <w:t xml:space="preserve">from </w:t>
      </w:r>
      <w:r>
        <w:t>Excel or another spreadsheet into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 Loads Module”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w:t>
      </w:r>
      <w:r w:rsidR="006D4700">
        <w:t>All three</w:t>
      </w:r>
      <w:r>
        <w:t xml:space="preserve"> methods require the loads data to be in </w:t>
      </w:r>
      <w:r w:rsidR="00D60759">
        <w:t>the</w:t>
      </w:r>
      <w:r>
        <w:t xml:space="preserve"> following format</w:t>
      </w:r>
      <w:r w:rsidR="00401385">
        <w:t xml:space="preserve">. </w:t>
      </w:r>
      <w:r w:rsidR="00D60759">
        <w:t xml:space="preserve">Each row of data is for one month of the year with the first populated row representing January loads and the last populated row representing December loads. </w:t>
      </w:r>
    </w:p>
    <w:p w14:paraId="7E950B0F" w14:textId="77777777" w:rsidR="008462F9" w:rsidRPr="00D60759" w:rsidRDefault="008462F9" w:rsidP="008A2827">
      <w:pPr>
        <w:pStyle w:val="NormalLevel5"/>
      </w:pPr>
    </w:p>
    <w:p w14:paraId="36D649AB" w14:textId="77777777" w:rsidR="00BE75CA" w:rsidRDefault="00BE75CA" w:rsidP="008A2827">
      <w:pPr>
        <w:pStyle w:val="NormalLevel5"/>
      </w:pPr>
    </w:p>
    <w:tbl>
      <w:tblPr>
        <w:tblW w:w="7106" w:type="dxa"/>
        <w:jc w:val="right"/>
        <w:tblLook w:val="04A0" w:firstRow="1" w:lastRow="0" w:firstColumn="1" w:lastColumn="0" w:noHBand="0" w:noVBand="1"/>
      </w:tblPr>
      <w:tblGrid>
        <w:gridCol w:w="1710"/>
        <w:gridCol w:w="1710"/>
        <w:gridCol w:w="1890"/>
        <w:gridCol w:w="1796"/>
      </w:tblGrid>
      <w:tr w:rsidR="00266EB3" w:rsidRPr="00266EB3" w14:paraId="1432B39A" w14:textId="77777777" w:rsidTr="002E3327">
        <w:trPr>
          <w:trHeight w:val="300"/>
          <w:jc w:val="right"/>
        </w:trPr>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D4EB7A" w14:textId="77777777" w:rsidR="00266EB3" w:rsidRPr="00266EB3" w:rsidRDefault="00266EB3" w:rsidP="00266EB3">
            <w:pPr>
              <w:jc w:val="center"/>
              <w:rPr>
                <w:rFonts w:eastAsia="Times New Roman"/>
                <w:color w:val="538ED5"/>
                <w:sz w:val="20"/>
                <w:szCs w:val="20"/>
                <w:lang w:eastAsia="en-US"/>
              </w:rPr>
            </w:pPr>
            <w:r w:rsidRPr="00266EB3">
              <w:rPr>
                <w:rFonts w:eastAsia="Times New Roman"/>
                <w:color w:val="538ED5"/>
                <w:sz w:val="20"/>
                <w:szCs w:val="20"/>
                <w:lang w:eastAsia="en-US"/>
              </w:rPr>
              <w:t>Cooling Total (kBtu)</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14:paraId="645A96A9" w14:textId="77777777" w:rsidR="00266EB3" w:rsidRPr="00266EB3" w:rsidRDefault="00266EB3" w:rsidP="00266EB3">
            <w:pPr>
              <w:jc w:val="center"/>
              <w:rPr>
                <w:rFonts w:eastAsia="Times New Roman"/>
                <w:color w:val="538ED5"/>
                <w:sz w:val="20"/>
                <w:szCs w:val="20"/>
                <w:lang w:eastAsia="en-US"/>
              </w:rPr>
            </w:pPr>
            <w:r w:rsidRPr="00266EB3">
              <w:rPr>
                <w:rFonts w:eastAsia="Times New Roman"/>
                <w:color w:val="538ED5"/>
                <w:sz w:val="20"/>
                <w:szCs w:val="20"/>
                <w:lang w:eastAsia="en-US"/>
              </w:rPr>
              <w:t xml:space="preserve"> Cooling Peak (kBtu/hr)</w:t>
            </w:r>
          </w:p>
        </w:tc>
        <w:tc>
          <w:tcPr>
            <w:tcW w:w="1890" w:type="dxa"/>
            <w:tcBorders>
              <w:top w:val="single" w:sz="4" w:space="0" w:color="auto"/>
              <w:left w:val="nil"/>
              <w:bottom w:val="single" w:sz="4" w:space="0" w:color="auto"/>
              <w:right w:val="single" w:sz="4" w:space="0" w:color="auto"/>
            </w:tcBorders>
            <w:shd w:val="clear" w:color="auto" w:fill="auto"/>
            <w:noWrap/>
            <w:vAlign w:val="bottom"/>
            <w:hideMark/>
          </w:tcPr>
          <w:p w14:paraId="0252CE74" w14:textId="77777777" w:rsidR="00266EB3" w:rsidRPr="00266EB3" w:rsidRDefault="00266EB3" w:rsidP="00266EB3">
            <w:pPr>
              <w:jc w:val="center"/>
              <w:rPr>
                <w:rFonts w:eastAsia="Times New Roman"/>
                <w:color w:val="953735"/>
                <w:sz w:val="20"/>
                <w:szCs w:val="20"/>
                <w:lang w:eastAsia="en-US"/>
              </w:rPr>
            </w:pPr>
            <w:r w:rsidRPr="00266EB3">
              <w:rPr>
                <w:rFonts w:eastAsia="Times New Roman"/>
                <w:color w:val="953735"/>
                <w:sz w:val="20"/>
                <w:szCs w:val="20"/>
                <w:lang w:eastAsia="en-US"/>
              </w:rPr>
              <w:t xml:space="preserve"> Heating Total (kBtu)</w:t>
            </w:r>
          </w:p>
        </w:tc>
        <w:tc>
          <w:tcPr>
            <w:tcW w:w="1796" w:type="dxa"/>
            <w:tcBorders>
              <w:top w:val="single" w:sz="4" w:space="0" w:color="auto"/>
              <w:left w:val="nil"/>
              <w:bottom w:val="single" w:sz="4" w:space="0" w:color="auto"/>
              <w:right w:val="single" w:sz="4" w:space="0" w:color="auto"/>
            </w:tcBorders>
            <w:shd w:val="clear" w:color="auto" w:fill="auto"/>
            <w:noWrap/>
            <w:vAlign w:val="bottom"/>
            <w:hideMark/>
          </w:tcPr>
          <w:p w14:paraId="3DC6F1B0" w14:textId="77777777" w:rsidR="00266EB3" w:rsidRPr="00266EB3" w:rsidRDefault="00266EB3" w:rsidP="00266EB3">
            <w:pPr>
              <w:jc w:val="center"/>
              <w:rPr>
                <w:rFonts w:eastAsia="Times New Roman"/>
                <w:color w:val="953735"/>
                <w:sz w:val="20"/>
                <w:szCs w:val="20"/>
                <w:lang w:eastAsia="en-US"/>
              </w:rPr>
            </w:pPr>
            <w:r w:rsidRPr="00266EB3">
              <w:rPr>
                <w:rFonts w:eastAsia="Times New Roman"/>
                <w:color w:val="953735"/>
                <w:sz w:val="20"/>
                <w:szCs w:val="20"/>
                <w:lang w:eastAsia="en-US"/>
              </w:rPr>
              <w:t xml:space="preserve"> Heating Peak (kBtu/hr) </w:t>
            </w:r>
          </w:p>
        </w:tc>
      </w:tr>
      <w:tr w:rsidR="00266EB3" w:rsidRPr="00266EB3" w14:paraId="09397D79" w14:textId="77777777" w:rsidTr="002E3327">
        <w:trPr>
          <w:trHeight w:val="300"/>
          <w:jc w:val="right"/>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7820CA12"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55287</w:t>
            </w:r>
          </w:p>
        </w:tc>
        <w:tc>
          <w:tcPr>
            <w:tcW w:w="1710" w:type="dxa"/>
            <w:tcBorders>
              <w:top w:val="nil"/>
              <w:left w:val="nil"/>
              <w:bottom w:val="single" w:sz="4" w:space="0" w:color="auto"/>
              <w:right w:val="single" w:sz="4" w:space="0" w:color="auto"/>
            </w:tcBorders>
            <w:shd w:val="clear" w:color="auto" w:fill="auto"/>
            <w:noWrap/>
            <w:vAlign w:val="bottom"/>
            <w:hideMark/>
          </w:tcPr>
          <w:p w14:paraId="1CF51E69"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335</w:t>
            </w:r>
          </w:p>
        </w:tc>
        <w:tc>
          <w:tcPr>
            <w:tcW w:w="1890" w:type="dxa"/>
            <w:tcBorders>
              <w:top w:val="nil"/>
              <w:left w:val="nil"/>
              <w:bottom w:val="single" w:sz="4" w:space="0" w:color="auto"/>
              <w:right w:val="single" w:sz="4" w:space="0" w:color="auto"/>
            </w:tcBorders>
            <w:shd w:val="clear" w:color="auto" w:fill="auto"/>
            <w:noWrap/>
            <w:vAlign w:val="bottom"/>
            <w:hideMark/>
          </w:tcPr>
          <w:p w14:paraId="029C5E04"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382470</w:t>
            </w:r>
          </w:p>
        </w:tc>
        <w:tc>
          <w:tcPr>
            <w:tcW w:w="1796" w:type="dxa"/>
            <w:tcBorders>
              <w:top w:val="nil"/>
              <w:left w:val="nil"/>
              <w:bottom w:val="single" w:sz="4" w:space="0" w:color="auto"/>
              <w:right w:val="single" w:sz="4" w:space="0" w:color="auto"/>
            </w:tcBorders>
            <w:shd w:val="clear" w:color="auto" w:fill="auto"/>
            <w:noWrap/>
            <w:vAlign w:val="bottom"/>
            <w:hideMark/>
          </w:tcPr>
          <w:p w14:paraId="43CF77F3"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1060</w:t>
            </w:r>
          </w:p>
        </w:tc>
      </w:tr>
      <w:tr w:rsidR="00266EB3" w:rsidRPr="00266EB3" w14:paraId="3BFCE5C5" w14:textId="77777777" w:rsidTr="002E3327">
        <w:trPr>
          <w:trHeight w:val="300"/>
          <w:jc w:val="right"/>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7D8F4D6A"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46953</w:t>
            </w:r>
          </w:p>
        </w:tc>
        <w:tc>
          <w:tcPr>
            <w:tcW w:w="1710" w:type="dxa"/>
            <w:tcBorders>
              <w:top w:val="nil"/>
              <w:left w:val="nil"/>
              <w:bottom w:val="single" w:sz="4" w:space="0" w:color="auto"/>
              <w:right w:val="single" w:sz="4" w:space="0" w:color="auto"/>
            </w:tcBorders>
            <w:shd w:val="clear" w:color="auto" w:fill="auto"/>
            <w:noWrap/>
            <w:vAlign w:val="bottom"/>
            <w:hideMark/>
          </w:tcPr>
          <w:p w14:paraId="7D99E021"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345</w:t>
            </w:r>
          </w:p>
        </w:tc>
        <w:tc>
          <w:tcPr>
            <w:tcW w:w="1890" w:type="dxa"/>
            <w:tcBorders>
              <w:top w:val="nil"/>
              <w:left w:val="nil"/>
              <w:bottom w:val="single" w:sz="4" w:space="0" w:color="auto"/>
              <w:right w:val="single" w:sz="4" w:space="0" w:color="auto"/>
            </w:tcBorders>
            <w:shd w:val="clear" w:color="auto" w:fill="auto"/>
            <w:noWrap/>
            <w:vAlign w:val="bottom"/>
            <w:hideMark/>
          </w:tcPr>
          <w:p w14:paraId="13383F50"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150525</w:t>
            </w:r>
          </w:p>
        </w:tc>
        <w:tc>
          <w:tcPr>
            <w:tcW w:w="1796" w:type="dxa"/>
            <w:tcBorders>
              <w:top w:val="nil"/>
              <w:left w:val="nil"/>
              <w:bottom w:val="single" w:sz="4" w:space="0" w:color="auto"/>
              <w:right w:val="single" w:sz="4" w:space="0" w:color="auto"/>
            </w:tcBorders>
            <w:shd w:val="clear" w:color="auto" w:fill="auto"/>
            <w:noWrap/>
            <w:vAlign w:val="bottom"/>
            <w:hideMark/>
          </w:tcPr>
          <w:p w14:paraId="6FE19423"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1105</w:t>
            </w:r>
          </w:p>
        </w:tc>
      </w:tr>
      <w:tr w:rsidR="00266EB3" w:rsidRPr="00266EB3" w14:paraId="41E3F46C" w14:textId="77777777" w:rsidTr="002E3327">
        <w:trPr>
          <w:trHeight w:val="300"/>
          <w:jc w:val="right"/>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7007957F"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106020</w:t>
            </w:r>
          </w:p>
        </w:tc>
        <w:tc>
          <w:tcPr>
            <w:tcW w:w="1710" w:type="dxa"/>
            <w:tcBorders>
              <w:top w:val="nil"/>
              <w:left w:val="nil"/>
              <w:bottom w:val="single" w:sz="4" w:space="0" w:color="auto"/>
              <w:right w:val="single" w:sz="4" w:space="0" w:color="auto"/>
            </w:tcBorders>
            <w:shd w:val="clear" w:color="auto" w:fill="auto"/>
            <w:noWrap/>
            <w:vAlign w:val="bottom"/>
            <w:hideMark/>
          </w:tcPr>
          <w:p w14:paraId="6DFF2EA8"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831</w:t>
            </w:r>
          </w:p>
        </w:tc>
        <w:tc>
          <w:tcPr>
            <w:tcW w:w="1890" w:type="dxa"/>
            <w:tcBorders>
              <w:top w:val="nil"/>
              <w:left w:val="nil"/>
              <w:bottom w:val="single" w:sz="4" w:space="0" w:color="auto"/>
              <w:right w:val="single" w:sz="4" w:space="0" w:color="auto"/>
            </w:tcBorders>
            <w:shd w:val="clear" w:color="auto" w:fill="auto"/>
            <w:noWrap/>
            <w:vAlign w:val="bottom"/>
            <w:hideMark/>
          </w:tcPr>
          <w:p w14:paraId="71ADD73E"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98665</w:t>
            </w:r>
          </w:p>
        </w:tc>
        <w:tc>
          <w:tcPr>
            <w:tcW w:w="1796" w:type="dxa"/>
            <w:tcBorders>
              <w:top w:val="nil"/>
              <w:left w:val="nil"/>
              <w:bottom w:val="single" w:sz="4" w:space="0" w:color="auto"/>
              <w:right w:val="single" w:sz="4" w:space="0" w:color="auto"/>
            </w:tcBorders>
            <w:shd w:val="clear" w:color="auto" w:fill="auto"/>
            <w:noWrap/>
            <w:vAlign w:val="bottom"/>
            <w:hideMark/>
          </w:tcPr>
          <w:p w14:paraId="35275B3D"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745</w:t>
            </w:r>
          </w:p>
        </w:tc>
      </w:tr>
      <w:tr w:rsidR="00266EB3" w:rsidRPr="00266EB3" w14:paraId="6A0244B1" w14:textId="77777777" w:rsidTr="002E3327">
        <w:trPr>
          <w:trHeight w:val="300"/>
          <w:jc w:val="right"/>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6124B517"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194889</w:t>
            </w:r>
          </w:p>
        </w:tc>
        <w:tc>
          <w:tcPr>
            <w:tcW w:w="1710" w:type="dxa"/>
            <w:tcBorders>
              <w:top w:val="nil"/>
              <w:left w:val="nil"/>
              <w:bottom w:val="single" w:sz="4" w:space="0" w:color="auto"/>
              <w:right w:val="single" w:sz="4" w:space="0" w:color="auto"/>
            </w:tcBorders>
            <w:shd w:val="clear" w:color="auto" w:fill="auto"/>
            <w:noWrap/>
            <w:vAlign w:val="bottom"/>
            <w:hideMark/>
          </w:tcPr>
          <w:p w14:paraId="584415BC"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1008</w:t>
            </w:r>
          </w:p>
        </w:tc>
        <w:tc>
          <w:tcPr>
            <w:tcW w:w="1890" w:type="dxa"/>
            <w:tcBorders>
              <w:top w:val="nil"/>
              <w:left w:val="nil"/>
              <w:bottom w:val="single" w:sz="4" w:space="0" w:color="auto"/>
              <w:right w:val="single" w:sz="4" w:space="0" w:color="auto"/>
            </w:tcBorders>
            <w:shd w:val="clear" w:color="auto" w:fill="auto"/>
            <w:noWrap/>
            <w:vAlign w:val="bottom"/>
            <w:hideMark/>
          </w:tcPr>
          <w:p w14:paraId="4702BA18"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37332</w:t>
            </w:r>
          </w:p>
        </w:tc>
        <w:tc>
          <w:tcPr>
            <w:tcW w:w="1796" w:type="dxa"/>
            <w:tcBorders>
              <w:top w:val="nil"/>
              <w:left w:val="nil"/>
              <w:bottom w:val="single" w:sz="4" w:space="0" w:color="auto"/>
              <w:right w:val="single" w:sz="4" w:space="0" w:color="auto"/>
            </w:tcBorders>
            <w:shd w:val="clear" w:color="auto" w:fill="auto"/>
            <w:noWrap/>
            <w:vAlign w:val="bottom"/>
            <w:hideMark/>
          </w:tcPr>
          <w:p w14:paraId="4EA9FAAB"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325</w:t>
            </w:r>
          </w:p>
        </w:tc>
      </w:tr>
      <w:tr w:rsidR="00266EB3" w:rsidRPr="00266EB3" w14:paraId="59BC75B1" w14:textId="77777777" w:rsidTr="002E3327">
        <w:trPr>
          <w:trHeight w:val="300"/>
          <w:jc w:val="right"/>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74121A95"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323767</w:t>
            </w:r>
          </w:p>
        </w:tc>
        <w:tc>
          <w:tcPr>
            <w:tcW w:w="1710" w:type="dxa"/>
            <w:tcBorders>
              <w:top w:val="nil"/>
              <w:left w:val="nil"/>
              <w:bottom w:val="single" w:sz="4" w:space="0" w:color="auto"/>
              <w:right w:val="single" w:sz="4" w:space="0" w:color="auto"/>
            </w:tcBorders>
            <w:shd w:val="clear" w:color="auto" w:fill="auto"/>
            <w:noWrap/>
            <w:vAlign w:val="bottom"/>
            <w:hideMark/>
          </w:tcPr>
          <w:p w14:paraId="7592AFA0"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1066</w:t>
            </w:r>
          </w:p>
        </w:tc>
        <w:tc>
          <w:tcPr>
            <w:tcW w:w="1890" w:type="dxa"/>
            <w:tcBorders>
              <w:top w:val="nil"/>
              <w:left w:val="nil"/>
              <w:bottom w:val="single" w:sz="4" w:space="0" w:color="auto"/>
              <w:right w:val="single" w:sz="4" w:space="0" w:color="auto"/>
            </w:tcBorders>
            <w:shd w:val="clear" w:color="auto" w:fill="auto"/>
            <w:noWrap/>
            <w:vAlign w:val="bottom"/>
            <w:hideMark/>
          </w:tcPr>
          <w:p w14:paraId="176883BD"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11014</w:t>
            </w:r>
          </w:p>
        </w:tc>
        <w:tc>
          <w:tcPr>
            <w:tcW w:w="1796" w:type="dxa"/>
            <w:tcBorders>
              <w:top w:val="nil"/>
              <w:left w:val="nil"/>
              <w:bottom w:val="single" w:sz="4" w:space="0" w:color="auto"/>
              <w:right w:val="single" w:sz="4" w:space="0" w:color="auto"/>
            </w:tcBorders>
            <w:shd w:val="clear" w:color="auto" w:fill="auto"/>
            <w:noWrap/>
            <w:vAlign w:val="bottom"/>
            <w:hideMark/>
          </w:tcPr>
          <w:p w14:paraId="1F92B1D2"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115</w:t>
            </w:r>
          </w:p>
        </w:tc>
      </w:tr>
      <w:tr w:rsidR="00266EB3" w:rsidRPr="00266EB3" w14:paraId="1A5EFB4C" w14:textId="77777777" w:rsidTr="002E3327">
        <w:trPr>
          <w:trHeight w:val="300"/>
          <w:jc w:val="right"/>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2DFBEE2E"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424979</w:t>
            </w:r>
          </w:p>
        </w:tc>
        <w:tc>
          <w:tcPr>
            <w:tcW w:w="1710" w:type="dxa"/>
            <w:tcBorders>
              <w:top w:val="nil"/>
              <w:left w:val="nil"/>
              <w:bottom w:val="single" w:sz="4" w:space="0" w:color="auto"/>
              <w:right w:val="single" w:sz="4" w:space="0" w:color="auto"/>
            </w:tcBorders>
            <w:shd w:val="clear" w:color="auto" w:fill="auto"/>
            <w:noWrap/>
            <w:vAlign w:val="bottom"/>
            <w:hideMark/>
          </w:tcPr>
          <w:p w14:paraId="34ED1D40"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1252</w:t>
            </w:r>
          </w:p>
        </w:tc>
        <w:tc>
          <w:tcPr>
            <w:tcW w:w="1890" w:type="dxa"/>
            <w:tcBorders>
              <w:top w:val="nil"/>
              <w:left w:val="nil"/>
              <w:bottom w:val="single" w:sz="4" w:space="0" w:color="auto"/>
              <w:right w:val="single" w:sz="4" w:space="0" w:color="auto"/>
            </w:tcBorders>
            <w:shd w:val="clear" w:color="auto" w:fill="auto"/>
            <w:noWrap/>
            <w:vAlign w:val="bottom"/>
            <w:hideMark/>
          </w:tcPr>
          <w:p w14:paraId="0787DF1E"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291</w:t>
            </w:r>
          </w:p>
        </w:tc>
        <w:tc>
          <w:tcPr>
            <w:tcW w:w="1796" w:type="dxa"/>
            <w:tcBorders>
              <w:top w:val="nil"/>
              <w:left w:val="nil"/>
              <w:bottom w:val="single" w:sz="4" w:space="0" w:color="auto"/>
              <w:right w:val="single" w:sz="4" w:space="0" w:color="auto"/>
            </w:tcBorders>
            <w:shd w:val="clear" w:color="auto" w:fill="auto"/>
            <w:noWrap/>
            <w:vAlign w:val="bottom"/>
            <w:hideMark/>
          </w:tcPr>
          <w:p w14:paraId="02874497"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22</w:t>
            </w:r>
          </w:p>
        </w:tc>
      </w:tr>
      <w:tr w:rsidR="00266EB3" w:rsidRPr="00266EB3" w14:paraId="0F3DCC3A" w14:textId="77777777" w:rsidTr="002E3327">
        <w:trPr>
          <w:trHeight w:val="300"/>
          <w:jc w:val="right"/>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48DB4D0E"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567918</w:t>
            </w:r>
          </w:p>
        </w:tc>
        <w:tc>
          <w:tcPr>
            <w:tcW w:w="1710" w:type="dxa"/>
            <w:tcBorders>
              <w:top w:val="nil"/>
              <w:left w:val="nil"/>
              <w:bottom w:val="single" w:sz="4" w:space="0" w:color="auto"/>
              <w:right w:val="single" w:sz="4" w:space="0" w:color="auto"/>
            </w:tcBorders>
            <w:shd w:val="clear" w:color="auto" w:fill="auto"/>
            <w:noWrap/>
            <w:vAlign w:val="bottom"/>
            <w:hideMark/>
          </w:tcPr>
          <w:p w14:paraId="2027F6A4"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1325</w:t>
            </w:r>
          </w:p>
        </w:tc>
        <w:tc>
          <w:tcPr>
            <w:tcW w:w="1890" w:type="dxa"/>
            <w:tcBorders>
              <w:top w:val="nil"/>
              <w:left w:val="nil"/>
              <w:bottom w:val="single" w:sz="4" w:space="0" w:color="auto"/>
              <w:right w:val="single" w:sz="4" w:space="0" w:color="auto"/>
            </w:tcBorders>
            <w:shd w:val="clear" w:color="auto" w:fill="auto"/>
            <w:noWrap/>
            <w:vAlign w:val="bottom"/>
            <w:hideMark/>
          </w:tcPr>
          <w:p w14:paraId="382DC247"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0</w:t>
            </w:r>
          </w:p>
        </w:tc>
        <w:tc>
          <w:tcPr>
            <w:tcW w:w="1796" w:type="dxa"/>
            <w:tcBorders>
              <w:top w:val="nil"/>
              <w:left w:val="nil"/>
              <w:bottom w:val="single" w:sz="4" w:space="0" w:color="auto"/>
              <w:right w:val="single" w:sz="4" w:space="0" w:color="auto"/>
            </w:tcBorders>
            <w:shd w:val="clear" w:color="auto" w:fill="auto"/>
            <w:noWrap/>
            <w:vAlign w:val="bottom"/>
            <w:hideMark/>
          </w:tcPr>
          <w:p w14:paraId="4E82E952"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0</w:t>
            </w:r>
          </w:p>
        </w:tc>
      </w:tr>
      <w:tr w:rsidR="00266EB3" w:rsidRPr="00266EB3" w14:paraId="2A7F79A4" w14:textId="77777777" w:rsidTr="002E3327">
        <w:trPr>
          <w:trHeight w:val="300"/>
          <w:jc w:val="right"/>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50D093F4"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516207</w:t>
            </w:r>
          </w:p>
        </w:tc>
        <w:tc>
          <w:tcPr>
            <w:tcW w:w="1710" w:type="dxa"/>
            <w:tcBorders>
              <w:top w:val="nil"/>
              <w:left w:val="nil"/>
              <w:bottom w:val="single" w:sz="4" w:space="0" w:color="auto"/>
              <w:right w:val="single" w:sz="4" w:space="0" w:color="auto"/>
            </w:tcBorders>
            <w:shd w:val="clear" w:color="auto" w:fill="auto"/>
            <w:noWrap/>
            <w:vAlign w:val="bottom"/>
            <w:hideMark/>
          </w:tcPr>
          <w:p w14:paraId="6CC8CB09"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1260</w:t>
            </w:r>
          </w:p>
        </w:tc>
        <w:tc>
          <w:tcPr>
            <w:tcW w:w="1890" w:type="dxa"/>
            <w:tcBorders>
              <w:top w:val="nil"/>
              <w:left w:val="nil"/>
              <w:bottom w:val="single" w:sz="4" w:space="0" w:color="auto"/>
              <w:right w:val="single" w:sz="4" w:space="0" w:color="auto"/>
            </w:tcBorders>
            <w:shd w:val="clear" w:color="auto" w:fill="auto"/>
            <w:noWrap/>
            <w:vAlign w:val="bottom"/>
            <w:hideMark/>
          </w:tcPr>
          <w:p w14:paraId="6E21F87A"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0</w:t>
            </w:r>
          </w:p>
        </w:tc>
        <w:tc>
          <w:tcPr>
            <w:tcW w:w="1796" w:type="dxa"/>
            <w:tcBorders>
              <w:top w:val="nil"/>
              <w:left w:val="nil"/>
              <w:bottom w:val="single" w:sz="4" w:space="0" w:color="auto"/>
              <w:right w:val="single" w:sz="4" w:space="0" w:color="auto"/>
            </w:tcBorders>
            <w:shd w:val="clear" w:color="auto" w:fill="auto"/>
            <w:noWrap/>
            <w:vAlign w:val="bottom"/>
            <w:hideMark/>
          </w:tcPr>
          <w:p w14:paraId="284642DA"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0</w:t>
            </w:r>
          </w:p>
        </w:tc>
      </w:tr>
      <w:tr w:rsidR="00266EB3" w:rsidRPr="00266EB3" w14:paraId="0950C4F8" w14:textId="77777777" w:rsidTr="002E3327">
        <w:trPr>
          <w:trHeight w:val="300"/>
          <w:jc w:val="right"/>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776A5740"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381425</w:t>
            </w:r>
          </w:p>
        </w:tc>
        <w:tc>
          <w:tcPr>
            <w:tcW w:w="1710" w:type="dxa"/>
            <w:tcBorders>
              <w:top w:val="nil"/>
              <w:left w:val="nil"/>
              <w:bottom w:val="single" w:sz="4" w:space="0" w:color="auto"/>
              <w:right w:val="single" w:sz="4" w:space="0" w:color="auto"/>
            </w:tcBorders>
            <w:shd w:val="clear" w:color="auto" w:fill="auto"/>
            <w:noWrap/>
            <w:vAlign w:val="bottom"/>
            <w:hideMark/>
          </w:tcPr>
          <w:p w14:paraId="45A227D0"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1245</w:t>
            </w:r>
          </w:p>
        </w:tc>
        <w:tc>
          <w:tcPr>
            <w:tcW w:w="1890" w:type="dxa"/>
            <w:tcBorders>
              <w:top w:val="nil"/>
              <w:left w:val="nil"/>
              <w:bottom w:val="single" w:sz="4" w:space="0" w:color="auto"/>
              <w:right w:val="single" w:sz="4" w:space="0" w:color="auto"/>
            </w:tcBorders>
            <w:shd w:val="clear" w:color="auto" w:fill="auto"/>
            <w:noWrap/>
            <w:vAlign w:val="bottom"/>
            <w:hideMark/>
          </w:tcPr>
          <w:p w14:paraId="78DE3040"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61574</w:t>
            </w:r>
          </w:p>
        </w:tc>
        <w:tc>
          <w:tcPr>
            <w:tcW w:w="1796" w:type="dxa"/>
            <w:tcBorders>
              <w:top w:val="nil"/>
              <w:left w:val="nil"/>
              <w:bottom w:val="single" w:sz="4" w:space="0" w:color="auto"/>
              <w:right w:val="single" w:sz="4" w:space="0" w:color="auto"/>
            </w:tcBorders>
            <w:shd w:val="clear" w:color="auto" w:fill="auto"/>
            <w:noWrap/>
            <w:vAlign w:val="bottom"/>
            <w:hideMark/>
          </w:tcPr>
          <w:p w14:paraId="7EEDF158"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87</w:t>
            </w:r>
          </w:p>
        </w:tc>
      </w:tr>
      <w:tr w:rsidR="00266EB3" w:rsidRPr="00266EB3" w14:paraId="54A84029" w14:textId="77777777" w:rsidTr="002E3327">
        <w:trPr>
          <w:trHeight w:val="300"/>
          <w:jc w:val="right"/>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7AA10547"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204515</w:t>
            </w:r>
          </w:p>
        </w:tc>
        <w:tc>
          <w:tcPr>
            <w:tcW w:w="1710" w:type="dxa"/>
            <w:tcBorders>
              <w:top w:val="nil"/>
              <w:left w:val="nil"/>
              <w:bottom w:val="single" w:sz="4" w:space="0" w:color="auto"/>
              <w:right w:val="single" w:sz="4" w:space="0" w:color="auto"/>
            </w:tcBorders>
            <w:shd w:val="clear" w:color="auto" w:fill="auto"/>
            <w:noWrap/>
            <w:vAlign w:val="bottom"/>
            <w:hideMark/>
          </w:tcPr>
          <w:p w14:paraId="0E5474EC"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938</w:t>
            </w:r>
          </w:p>
        </w:tc>
        <w:tc>
          <w:tcPr>
            <w:tcW w:w="1890" w:type="dxa"/>
            <w:tcBorders>
              <w:top w:val="nil"/>
              <w:left w:val="nil"/>
              <w:bottom w:val="single" w:sz="4" w:space="0" w:color="auto"/>
              <w:right w:val="single" w:sz="4" w:space="0" w:color="auto"/>
            </w:tcBorders>
            <w:shd w:val="clear" w:color="auto" w:fill="auto"/>
            <w:noWrap/>
            <w:vAlign w:val="bottom"/>
            <w:hideMark/>
          </w:tcPr>
          <w:p w14:paraId="59164C96"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98623</w:t>
            </w:r>
          </w:p>
        </w:tc>
        <w:tc>
          <w:tcPr>
            <w:tcW w:w="1796" w:type="dxa"/>
            <w:tcBorders>
              <w:top w:val="nil"/>
              <w:left w:val="nil"/>
              <w:bottom w:val="single" w:sz="4" w:space="0" w:color="auto"/>
              <w:right w:val="single" w:sz="4" w:space="0" w:color="auto"/>
            </w:tcBorders>
            <w:shd w:val="clear" w:color="auto" w:fill="auto"/>
            <w:noWrap/>
            <w:vAlign w:val="bottom"/>
            <w:hideMark/>
          </w:tcPr>
          <w:p w14:paraId="478501F0"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225</w:t>
            </w:r>
          </w:p>
        </w:tc>
      </w:tr>
      <w:tr w:rsidR="00266EB3" w:rsidRPr="00266EB3" w14:paraId="3F48F4D8" w14:textId="77777777" w:rsidTr="002E3327">
        <w:trPr>
          <w:trHeight w:val="300"/>
          <w:jc w:val="right"/>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55B234EB"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69766</w:t>
            </w:r>
          </w:p>
        </w:tc>
        <w:tc>
          <w:tcPr>
            <w:tcW w:w="1710" w:type="dxa"/>
            <w:tcBorders>
              <w:top w:val="nil"/>
              <w:left w:val="nil"/>
              <w:bottom w:val="single" w:sz="4" w:space="0" w:color="auto"/>
              <w:right w:val="single" w:sz="4" w:space="0" w:color="auto"/>
            </w:tcBorders>
            <w:shd w:val="clear" w:color="auto" w:fill="auto"/>
            <w:noWrap/>
            <w:vAlign w:val="bottom"/>
            <w:hideMark/>
          </w:tcPr>
          <w:p w14:paraId="30A4F4E9"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377</w:t>
            </w:r>
          </w:p>
        </w:tc>
        <w:tc>
          <w:tcPr>
            <w:tcW w:w="1890" w:type="dxa"/>
            <w:tcBorders>
              <w:top w:val="nil"/>
              <w:left w:val="nil"/>
              <w:bottom w:val="single" w:sz="4" w:space="0" w:color="auto"/>
              <w:right w:val="single" w:sz="4" w:space="0" w:color="auto"/>
            </w:tcBorders>
            <w:shd w:val="clear" w:color="auto" w:fill="auto"/>
            <w:noWrap/>
            <w:vAlign w:val="bottom"/>
            <w:hideMark/>
          </w:tcPr>
          <w:p w14:paraId="43546ACE"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144339</w:t>
            </w:r>
          </w:p>
        </w:tc>
        <w:tc>
          <w:tcPr>
            <w:tcW w:w="1796" w:type="dxa"/>
            <w:tcBorders>
              <w:top w:val="nil"/>
              <w:left w:val="nil"/>
              <w:bottom w:val="single" w:sz="4" w:space="0" w:color="auto"/>
              <w:right w:val="single" w:sz="4" w:space="0" w:color="auto"/>
            </w:tcBorders>
            <w:shd w:val="clear" w:color="auto" w:fill="auto"/>
            <w:noWrap/>
            <w:vAlign w:val="bottom"/>
            <w:hideMark/>
          </w:tcPr>
          <w:p w14:paraId="18924AB6"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200</w:t>
            </w:r>
          </w:p>
        </w:tc>
      </w:tr>
      <w:tr w:rsidR="00266EB3" w:rsidRPr="00266EB3" w14:paraId="798DC81F" w14:textId="77777777" w:rsidTr="002E3327">
        <w:trPr>
          <w:trHeight w:val="300"/>
          <w:jc w:val="right"/>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6CE5DC4E"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52249</w:t>
            </w:r>
          </w:p>
        </w:tc>
        <w:tc>
          <w:tcPr>
            <w:tcW w:w="1710" w:type="dxa"/>
            <w:tcBorders>
              <w:top w:val="nil"/>
              <w:left w:val="nil"/>
              <w:bottom w:val="single" w:sz="4" w:space="0" w:color="auto"/>
              <w:right w:val="single" w:sz="4" w:space="0" w:color="auto"/>
            </w:tcBorders>
            <w:shd w:val="clear" w:color="auto" w:fill="auto"/>
            <w:noWrap/>
            <w:vAlign w:val="bottom"/>
            <w:hideMark/>
          </w:tcPr>
          <w:p w14:paraId="4941945F"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347</w:t>
            </w:r>
          </w:p>
        </w:tc>
        <w:tc>
          <w:tcPr>
            <w:tcW w:w="1890" w:type="dxa"/>
            <w:tcBorders>
              <w:top w:val="nil"/>
              <w:left w:val="nil"/>
              <w:bottom w:val="single" w:sz="4" w:space="0" w:color="auto"/>
              <w:right w:val="single" w:sz="4" w:space="0" w:color="auto"/>
            </w:tcBorders>
            <w:shd w:val="clear" w:color="auto" w:fill="auto"/>
            <w:noWrap/>
            <w:vAlign w:val="bottom"/>
            <w:hideMark/>
          </w:tcPr>
          <w:p w14:paraId="73E5DA0C"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206000</w:t>
            </w:r>
          </w:p>
        </w:tc>
        <w:tc>
          <w:tcPr>
            <w:tcW w:w="1796" w:type="dxa"/>
            <w:tcBorders>
              <w:top w:val="nil"/>
              <w:left w:val="nil"/>
              <w:bottom w:val="single" w:sz="4" w:space="0" w:color="auto"/>
              <w:right w:val="single" w:sz="4" w:space="0" w:color="auto"/>
            </w:tcBorders>
            <w:shd w:val="clear" w:color="auto" w:fill="auto"/>
            <w:noWrap/>
            <w:vAlign w:val="bottom"/>
            <w:hideMark/>
          </w:tcPr>
          <w:p w14:paraId="53EB00E2" w14:textId="77777777" w:rsidR="00266EB3" w:rsidRPr="00266EB3" w:rsidRDefault="00266EB3" w:rsidP="00266EB3">
            <w:pPr>
              <w:jc w:val="center"/>
              <w:rPr>
                <w:rFonts w:eastAsia="Times New Roman"/>
                <w:color w:val="000000"/>
                <w:sz w:val="20"/>
                <w:szCs w:val="20"/>
                <w:lang w:eastAsia="en-US"/>
              </w:rPr>
            </w:pPr>
            <w:r w:rsidRPr="00266EB3">
              <w:rPr>
                <w:rFonts w:eastAsia="Times New Roman"/>
                <w:color w:val="000000"/>
                <w:sz w:val="20"/>
                <w:szCs w:val="20"/>
                <w:lang w:eastAsia="en-US"/>
              </w:rPr>
              <w:t>897</w:t>
            </w:r>
          </w:p>
        </w:tc>
      </w:tr>
    </w:tbl>
    <w:p w14:paraId="4F434E4A" w14:textId="77777777" w:rsidR="00663A46" w:rsidRDefault="00663A46" w:rsidP="00E449F2">
      <w:pPr>
        <w:pStyle w:val="StyleCenteredLeft05"/>
      </w:pPr>
    </w:p>
    <w:p w14:paraId="641F3EA1" w14:textId="77777777" w:rsidR="00D60759" w:rsidRDefault="00D60759" w:rsidP="008A2827">
      <w:pPr>
        <w:pStyle w:val="NormalLevel5"/>
      </w:pPr>
    </w:p>
    <w:p w14:paraId="1DB286D9" w14:textId="77777777" w:rsidR="00D60759" w:rsidRDefault="00D60759" w:rsidP="008A2827">
      <w:pPr>
        <w:pStyle w:val="NormalLevel5"/>
      </w:pPr>
      <w:r>
        <w:t>The first way to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the loads data is the copy/paste method. </w:t>
      </w:r>
      <w:r w:rsidRPr="007C4546">
        <w:t>Select ONLY the 12 x 4 block of loads data</w:t>
      </w:r>
      <w:r>
        <w:t xml:space="preserve"> </w:t>
      </w:r>
      <w:r w:rsidRPr="007C4546">
        <w:t>and copy it (Ctrl-C)</w:t>
      </w:r>
      <w:r>
        <w:t>. In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 click the Monthly Data button and figure </w:t>
      </w:r>
      <w:r w:rsidR="00E325BD">
        <w:t>3.</w:t>
      </w:r>
      <w:r>
        <w:t>13 will appear. Hit the Excel icon</w:t>
      </w:r>
      <w:r w:rsidR="00E325BD">
        <w:t xml:space="preserve"> as shown in figure 3.13</w:t>
      </w:r>
      <w:r>
        <w:t xml:space="preserve"> and the data will be copied automatically into the Average Block Loads module.</w:t>
      </w:r>
    </w:p>
    <w:p w14:paraId="64EBFCEF" w14:textId="77777777" w:rsidR="00D60759" w:rsidRDefault="00D60759" w:rsidP="008A2827">
      <w:pPr>
        <w:pStyle w:val="NormalLevel5"/>
      </w:pPr>
    </w:p>
    <w:p w14:paraId="4C534F50" w14:textId="77777777" w:rsidR="00663A46" w:rsidRDefault="00D60759" w:rsidP="008A2827">
      <w:pPr>
        <w:pStyle w:val="NormalLevel5"/>
      </w:pPr>
      <w:r>
        <w:lastRenderedPageBreak/>
        <w:t>The second way to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the loads data is to save the Excel file as a .csv file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“CSV File" </w:instrText>
      </w:r>
      <w:r w:rsidR="00C17C10" w:rsidRPr="002B7066">
        <w:rPr>
          <w:rFonts w:ascii="Calibri" w:hAnsi="Calibri"/>
          <w:b/>
          <w:sz w:val="28"/>
        </w:rPr>
        <w:fldChar w:fldCharType="end"/>
      </w:r>
      <w:r>
        <w:t xml:space="preserve"> into the Loads Files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files”</w:instrText>
      </w:r>
      <w:r w:rsidR="00CB04B0" w:rsidRPr="002B7066">
        <w:rPr>
          <w:rFonts w:ascii="Calibri" w:hAnsi="Calibri"/>
          <w:b/>
          <w:sz w:val="28"/>
        </w:rPr>
        <w:instrText xml:space="preserve"> </w:instrText>
      </w:r>
      <w:r w:rsidR="00CB04B0" w:rsidRPr="002B7066">
        <w:rPr>
          <w:rFonts w:ascii="Calibri" w:hAnsi="Calibri"/>
          <w:b/>
          <w:sz w:val="28"/>
        </w:rPr>
        <w:fldChar w:fldCharType="end"/>
      </w:r>
      <w:r>
        <w:t>/Monthly Data Files folder. To import this .csv file the user</w:t>
      </w:r>
      <w:r w:rsidR="00663A46">
        <w:rPr>
          <w:rFonts w:hint="eastAsia"/>
        </w:rPr>
        <w:t xml:space="preserve"> </w:t>
      </w:r>
      <w:r w:rsidR="00663A46">
        <w:t xml:space="preserve">can </w:t>
      </w:r>
      <w:r w:rsidR="00663A46">
        <w:rPr>
          <w:rFonts w:hint="eastAsia"/>
        </w:rPr>
        <w:t>click on the Import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Import</w:instrText>
      </w:r>
      <w:r w:rsidR="00F6073C"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63A46">
        <w:rPr>
          <w:rFonts w:hint="eastAsia"/>
        </w:rPr>
        <w:t xml:space="preserve"> button </w:t>
      </w:r>
      <w:r w:rsidR="00663A46">
        <w:t>at the top of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63A46">
        <w:t xml:space="preserv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663A46">
        <w:t>. It looks like this:</w:t>
      </w:r>
      <w:r w:rsidR="00663A46">
        <w:rPr>
          <w:rFonts w:hint="eastAsia"/>
        </w:rPr>
        <w:t xml:space="preserve"> </w:t>
      </w:r>
    </w:p>
    <w:p w14:paraId="33169EE2" w14:textId="77777777" w:rsidR="00663A46" w:rsidRDefault="00663A46" w:rsidP="008A2827">
      <w:pPr>
        <w:pStyle w:val="NormalLevel5"/>
      </w:pPr>
    </w:p>
    <w:p w14:paraId="05DA1062" w14:textId="51C20783" w:rsidR="00663A46" w:rsidRDefault="00322898" w:rsidP="00E449F2">
      <w:pPr>
        <w:pStyle w:val="StyleCenteredLeft05"/>
      </w:pPr>
      <w:r w:rsidRPr="002345ED">
        <w:rPr>
          <w:noProof/>
          <w:lang w:eastAsia="en-US"/>
        </w:rPr>
        <w:drawing>
          <wp:inline distT="0" distB="0" distL="0" distR="0" wp14:anchorId="5CA7BCCD" wp14:editId="1F566DE1">
            <wp:extent cx="248285" cy="248285"/>
            <wp:effectExtent l="0" t="0" r="0" b="0"/>
            <wp:docPr id="203" name="Picture 66" descr="HZlmport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ZlmportButton"/>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48285" cy="248285"/>
                    </a:xfrm>
                    <a:prstGeom prst="rect">
                      <a:avLst/>
                    </a:prstGeom>
                    <a:noFill/>
                    <a:ln>
                      <a:noFill/>
                    </a:ln>
                  </pic:spPr>
                </pic:pic>
              </a:graphicData>
            </a:graphic>
          </wp:inline>
        </w:drawing>
      </w:r>
    </w:p>
    <w:p w14:paraId="19B32FA2" w14:textId="77777777" w:rsidR="00663A46" w:rsidRDefault="00663A46" w:rsidP="008A2827">
      <w:pPr>
        <w:pStyle w:val="NormalLevel5"/>
      </w:pPr>
    </w:p>
    <w:p w14:paraId="0A371DE4" w14:textId="77777777" w:rsidR="00663A46" w:rsidRDefault="00D60759" w:rsidP="008A2827">
      <w:pPr>
        <w:pStyle w:val="NormalLevel5"/>
      </w:pPr>
      <w:r>
        <w:t>Navigate to the .csv file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“CSV File" </w:instrText>
      </w:r>
      <w:r w:rsidR="00C17C10" w:rsidRPr="002B7066">
        <w:rPr>
          <w:rFonts w:ascii="Calibri" w:hAnsi="Calibri"/>
          <w:b/>
          <w:sz w:val="28"/>
        </w:rPr>
        <w:fldChar w:fldCharType="end"/>
      </w:r>
      <w:r>
        <w:t xml:space="preserve"> of interest and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it into GLD. </w:t>
      </w:r>
    </w:p>
    <w:p w14:paraId="7F82649A" w14:textId="77777777" w:rsidR="0031213C" w:rsidRDefault="0031213C" w:rsidP="008A2827">
      <w:pPr>
        <w:pStyle w:val="NormalLevel5"/>
        <w:rPr>
          <w:rFonts w:eastAsia="MS Mincho"/>
        </w:rPr>
      </w:pPr>
    </w:p>
    <w:p w14:paraId="485A71AA" w14:textId="77777777" w:rsidR="0031213C" w:rsidRPr="00BB1F2F" w:rsidRDefault="0031213C" w:rsidP="008A2827">
      <w:pPr>
        <w:pStyle w:val="NormalLevel5"/>
        <w:rPr>
          <w:rFonts w:eastAsia="MS Mincho"/>
        </w:rPr>
      </w:pPr>
      <w:r>
        <w:rPr>
          <w:rFonts w:eastAsia="MS Mincho"/>
        </w:rPr>
        <w:t xml:space="preserve">The </w:t>
      </w:r>
      <w:r w:rsidR="007C4546">
        <w:rPr>
          <w:rFonts w:eastAsia="MS Mincho"/>
        </w:rPr>
        <w:t>third</w:t>
      </w:r>
      <w:r>
        <w:rPr>
          <w:rFonts w:eastAsia="MS Mincho"/>
        </w:rPr>
        <w:t xml:space="preserve"> way to import</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“Import”</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rPr>
        <w:t xml:space="preserve"> </w:t>
      </w:r>
      <w:r w:rsidR="007C4546">
        <w:rPr>
          <w:rFonts w:eastAsia="MS Mincho"/>
        </w:rPr>
        <w:t xml:space="preserve">monthly </w:t>
      </w:r>
      <w:r>
        <w:rPr>
          <w:rFonts w:eastAsia="MS Mincho"/>
        </w:rPr>
        <w:t>data from an Excel file is by using the ‘Import</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“Import”</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Pr>
          <w:rFonts w:eastAsia="MS Mincho"/>
        </w:rPr>
        <w:t xml:space="preserve"> Loads’ command found in the Design Studio</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350284" w:rsidRPr="002B7066">
        <w:rPr>
          <w:rFonts w:ascii="Calibri" w:eastAsia="MS Mincho" w:hAnsi="Calibri"/>
          <w:b/>
          <w:sz w:val="28"/>
        </w:rPr>
        <w:instrText>“S</w:instrText>
      </w:r>
      <w:r w:rsidR="00E62D03" w:rsidRPr="002B7066">
        <w:rPr>
          <w:rFonts w:ascii="Calibri" w:hAnsi="Calibri" w:cs="Courier New"/>
          <w:b/>
          <w:sz w:val="28"/>
          <w:szCs w:val="21"/>
        </w:rPr>
        <w:instrText>tudio"</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sidR="00CB04B0" w:rsidRPr="002B7066">
        <w:rPr>
          <w:rFonts w:ascii="Calibri" w:eastAsia="MS Mincho" w:hAnsi="Calibri"/>
          <w:b/>
          <w:sz w:val="28"/>
        </w:rPr>
        <w:fldChar w:fldCharType="begin"/>
      </w:r>
      <w:r w:rsidR="00CB04B0"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CB04B0" w:rsidRPr="002B7066">
        <w:rPr>
          <w:rFonts w:ascii="Calibri" w:eastAsia="MS Mincho"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eastAsia="MS Mincho" w:hAnsi="Calibri"/>
          <w:b/>
          <w:sz w:val="28"/>
        </w:rPr>
        <w:instrText xml:space="preserve"> </w:instrText>
      </w:r>
      <w:r w:rsidR="00CB04B0" w:rsidRPr="002B7066">
        <w:rPr>
          <w:rFonts w:ascii="Calibri" w:eastAsia="MS Mincho" w:hAnsi="Calibri"/>
          <w:b/>
          <w:sz w:val="28"/>
        </w:rPr>
        <w:fldChar w:fldCharType="end"/>
      </w:r>
      <w:r>
        <w:rPr>
          <w:rFonts w:eastAsia="MS Mincho"/>
        </w:rPr>
        <w:t xml:space="preserve"> Loads menu</w:t>
      </w:r>
      <w:r w:rsidRPr="00BB1F2F">
        <w:rPr>
          <w:rFonts w:eastAsia="MS Mincho"/>
        </w:rPr>
        <w:t>. Select ‘Import Loads’ and an Import Loads window similar to</w:t>
      </w:r>
      <w:r w:rsidR="007C4546" w:rsidRPr="00BB1F2F">
        <w:rPr>
          <w:rFonts w:eastAsia="MS Mincho"/>
        </w:rPr>
        <w:t xml:space="preserve"> that in Fig 3.17</w:t>
      </w:r>
      <w:r w:rsidRPr="00BB1F2F">
        <w:rPr>
          <w:rFonts w:eastAsia="MS Mincho"/>
        </w:rPr>
        <w:t xml:space="preserve"> will appear. GLD expects the Excel data to be in the </w:t>
      </w:r>
      <w:r w:rsidR="00074F8C" w:rsidRPr="00BB1F2F">
        <w:rPr>
          <w:rFonts w:eastAsia="MS Mincho"/>
        </w:rPr>
        <w:t>above order and format.</w:t>
      </w:r>
    </w:p>
    <w:p w14:paraId="50C75B34" w14:textId="77777777" w:rsidR="0031213C" w:rsidRDefault="0031213C" w:rsidP="008A2827">
      <w:pPr>
        <w:pStyle w:val="NormalLevel5"/>
        <w:rPr>
          <w:rFonts w:eastAsia="MS Mincho"/>
        </w:rPr>
      </w:pPr>
    </w:p>
    <w:p w14:paraId="0B02A892" w14:textId="77777777" w:rsidR="00E325BD" w:rsidRPr="00BB1F2F" w:rsidRDefault="0031213C" w:rsidP="008A2827">
      <w:pPr>
        <w:pStyle w:val="NormalLevel5"/>
        <w:rPr>
          <w:rFonts w:eastAsia="MS Mincho"/>
        </w:rPr>
      </w:pPr>
      <w:r>
        <w:rPr>
          <w:rFonts w:eastAsia="MS Mincho"/>
        </w:rPr>
        <w:t>To import</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“Import”</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rPr>
        <w:t xml:space="preserve"> the Excel data, simply highlight the four columns in the Excel spreadsheet and copy them onto the clipboard (Ctrl-C). </w:t>
      </w:r>
      <w:r>
        <w:rPr>
          <w:rFonts w:eastAsia="MS Mincho"/>
          <w:b/>
          <w:bCs/>
        </w:rPr>
        <w:t>Note: highlight only the numeric data. DO NOT highlight the column and row descriptions.</w:t>
      </w:r>
      <w:r w:rsidRPr="00BB1F2F">
        <w:rPr>
          <w:rFonts w:eastAsia="MS Mincho"/>
        </w:rPr>
        <w:t xml:space="preserve"> Then in the Import</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“Import”</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sidRPr="00BB1F2F">
        <w:rPr>
          <w:rFonts w:eastAsia="MS Mincho"/>
        </w:rPr>
        <w:t xml:space="preserve"> Loads window click on the </w:t>
      </w:r>
      <w:r w:rsidRPr="00E325BD">
        <w:rPr>
          <w:rFonts w:eastAsia="MS Mincho"/>
          <w:szCs w:val="24"/>
        </w:rPr>
        <w:t>Excel</w:t>
      </w:r>
      <w:r w:rsidRPr="00BB1F2F">
        <w:rPr>
          <w:rFonts w:eastAsia="MS Mincho"/>
        </w:rPr>
        <w:t xml:space="preserve"> icon. The data will be imported. </w:t>
      </w:r>
      <w:r w:rsidR="00E325BD" w:rsidRPr="00BB1F2F">
        <w:t>The</w:t>
      </w:r>
      <w:r w:rsidR="00E325BD" w:rsidRPr="00BB1F2F">
        <w:rPr>
          <w:rFonts w:hint="eastAsia"/>
        </w:rPr>
        <w:t xml:space="preserve"> data </w:t>
      </w:r>
      <w:r w:rsidR="00E325BD" w:rsidRPr="00BB1F2F">
        <w:t xml:space="preserve">can </w:t>
      </w:r>
      <w:r w:rsidR="00E325BD" w:rsidRPr="00BB1F2F">
        <w:rPr>
          <w:rFonts w:hint="eastAsia"/>
        </w:rPr>
        <w:t>be modified directly in the Import Loads window</w:t>
      </w:r>
      <w:r w:rsidR="00E325BD" w:rsidRPr="00BB1F2F">
        <w:t xml:space="preserve"> or by </w:t>
      </w:r>
      <w:r w:rsidR="00E325BD" w:rsidRPr="00BB1F2F">
        <w:rPr>
          <w:rFonts w:hint="eastAsia"/>
        </w:rPr>
        <w:t xml:space="preserve">hitting the </w:t>
      </w:r>
      <w:r w:rsidR="00E325BD" w:rsidRPr="00BB1F2F">
        <w:t>“</w:t>
      </w:r>
      <w:r w:rsidR="00E325BD" w:rsidRPr="00BB1F2F">
        <w:rPr>
          <w:rFonts w:hint="eastAsia"/>
        </w:rPr>
        <w:t>Modify</w:t>
      </w:r>
      <w:r w:rsidR="00E325BD" w:rsidRPr="00BB1F2F">
        <w:t>”</w:t>
      </w:r>
      <w:r w:rsidR="00E325BD" w:rsidRPr="00BB1F2F">
        <w:rPr>
          <w:rFonts w:hint="eastAsia"/>
        </w:rPr>
        <w:t xml:space="preserve"> button </w:t>
      </w:r>
      <w:r w:rsidR="00E325BD" w:rsidRPr="00BB1F2F">
        <w:t xml:space="preserve">the user can </w:t>
      </w:r>
      <w:r w:rsidR="00E325BD" w:rsidRPr="00BB1F2F">
        <w:rPr>
          <w:rFonts w:hint="eastAsia"/>
        </w:rPr>
        <w:t>open the file in the Equivalent Hours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730311" w:rsidRPr="002B7066">
        <w:rPr>
          <w:rFonts w:ascii="Calibri" w:hAnsi="Calibri"/>
          <w:b/>
          <w:sz w:val="28"/>
        </w:rPr>
        <w:instrText>“</w:instrText>
      </w:r>
      <w:r w:rsidR="00730311" w:rsidRPr="002B7066">
        <w:rPr>
          <w:rFonts w:ascii="Calibri" w:hAnsi="Calibri" w:hint="eastAsia"/>
          <w:b/>
          <w:sz w:val="28"/>
        </w:rPr>
        <w:instrText>Equivalent hours</w:instrText>
      </w:r>
      <w:r w:rsidR="00730311" w:rsidRPr="002B7066">
        <w:rPr>
          <w:rFonts w:ascii="Calibri" w:hAnsi="Calibri"/>
          <w:b/>
          <w:sz w:val="28"/>
        </w:rPr>
        <w:instrText>”</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E325BD" w:rsidRPr="00BB1F2F">
        <w:rPr>
          <w:rFonts w:hint="eastAsia"/>
        </w:rPr>
        <w:t xml:space="preserve"> Calculator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Calculator</w:instrText>
      </w:r>
      <w:r w:rsidR="00690255"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Equivalent Hours Calculator"</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E325BD" w:rsidRPr="00BB1F2F">
        <w:rPr>
          <w:rFonts w:hint="eastAsia"/>
        </w:rPr>
        <w:t xml:space="preserve">, where </w:t>
      </w:r>
      <w:r w:rsidR="00E325BD" w:rsidRPr="00BB1F2F">
        <w:t>the data</w:t>
      </w:r>
      <w:r w:rsidR="00E325BD" w:rsidRPr="00BB1F2F">
        <w:rPr>
          <w:rFonts w:hint="eastAsia"/>
        </w:rPr>
        <w:t xml:space="preserve"> can be edited</w:t>
      </w:r>
      <w:r w:rsidR="00E325BD" w:rsidRPr="00BB1F2F">
        <w:t xml:space="preserve"> as well. </w:t>
      </w:r>
    </w:p>
    <w:p w14:paraId="000991E1" w14:textId="77777777" w:rsidR="00E325BD" w:rsidRDefault="00E325BD" w:rsidP="008A2827">
      <w:pPr>
        <w:pStyle w:val="NormalLevel5"/>
      </w:pPr>
    </w:p>
    <w:p w14:paraId="0A2E17FE" w14:textId="77777777" w:rsidR="00E325BD" w:rsidRDefault="00E325BD" w:rsidP="008A2827">
      <w:pPr>
        <w:pStyle w:val="NormalLevel5"/>
      </w:pPr>
      <w:r>
        <w:t>The user can transfer the modified data</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“Modified</w:instrText>
      </w:r>
      <w:r w:rsidR="00690255" w:rsidRPr="002B7066">
        <w:rPr>
          <w:rFonts w:ascii="Calibri" w:hAnsi="Calibri" w:cs="Courier New"/>
          <w:b/>
          <w:sz w:val="28"/>
          <w:szCs w:val="21"/>
        </w:rPr>
        <w:instrText xml:space="preserve"> data"</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into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 by pressing</w:t>
      </w:r>
      <w:r>
        <w:rPr>
          <w:rFonts w:hint="eastAsia"/>
        </w:rPr>
        <w:t xml:space="preserve"> the </w:t>
      </w:r>
      <w:r>
        <w:t>“</w:t>
      </w:r>
      <w:r>
        <w:rPr>
          <w:rFonts w:hint="eastAsia"/>
        </w:rPr>
        <w:t>Transfer</w:t>
      </w:r>
      <w:r>
        <w:t>”</w:t>
      </w:r>
      <w:r>
        <w:rPr>
          <w:rFonts w:hint="eastAsia"/>
        </w:rPr>
        <w:t xml:space="preserve"> button.</w:t>
      </w:r>
      <w:r>
        <w:t xml:space="preserve"> When both the Calculator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“Calculator”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the Import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windows are open, the program first will ask the user from which window, the Calculator or the Import Loads window, he or she wishes to transfer data. The program then prompts the user to decide to which loads, heating or cooling, the data should be transferred. </w:t>
      </w:r>
    </w:p>
    <w:p w14:paraId="255B280B" w14:textId="77777777" w:rsidR="0031213C" w:rsidRDefault="0031213C" w:rsidP="008A2827">
      <w:pPr>
        <w:pStyle w:val="NormalLevel5"/>
        <w:rPr>
          <w:rFonts w:eastAsia="MS Mincho"/>
        </w:rPr>
      </w:pPr>
    </w:p>
    <w:p w14:paraId="351BFB0B" w14:textId="0EEAC423" w:rsidR="0031213C" w:rsidRDefault="00322898" w:rsidP="008A2827">
      <w:pPr>
        <w:pStyle w:val="NormalLevel5"/>
        <w:rPr>
          <w:rFonts w:eastAsia="MS Mincho"/>
        </w:rPr>
      </w:pPr>
      <w:r w:rsidRPr="00A162A8">
        <w:rPr>
          <w:rFonts w:eastAsia="MS Mincho"/>
          <w:noProof/>
        </w:rPr>
        <mc:AlternateContent>
          <mc:Choice Requires="wps">
            <w:drawing>
              <wp:anchor distT="0" distB="0" distL="114300" distR="114300" simplePos="0" relativeHeight="251660800" behindDoc="0" locked="0" layoutInCell="1" allowOverlap="1" wp14:anchorId="3D131530" wp14:editId="7C52C8B5">
                <wp:simplePos x="0" y="0"/>
                <wp:positionH relativeFrom="column">
                  <wp:posOffset>-571500</wp:posOffset>
                </wp:positionH>
                <wp:positionV relativeFrom="paragraph">
                  <wp:posOffset>50800</wp:posOffset>
                </wp:positionV>
                <wp:extent cx="532765" cy="441325"/>
                <wp:effectExtent l="0" t="635" r="635" b="0"/>
                <wp:wrapNone/>
                <wp:docPr id="179280362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0D0FBF" w14:textId="77777777" w:rsidR="00D07F60" w:rsidRDefault="00D07F60">
                            <w:r w:rsidRPr="00DE71D0">
                              <w:object w:dxaOrig="765" w:dyaOrig="825" w14:anchorId="006575F2">
                                <v:shape id="_x0000_i1451" type="#_x0000_t75" style="width:25.1pt;height:25.1pt">
                                  <v:imagedata r:id="rId31" o:title=""/>
                                </v:shape>
                                <o:OLEObject Type="Embed" ProgID="PBrush" ShapeID="_x0000_i1451" DrawAspect="Content" ObjectID="_1775483378" r:id="rId158"/>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131530" id="Text Box 244" o:spid="_x0000_s1065" type="#_x0000_t202" style="position:absolute;left:0;text-align:left;margin-left:-45pt;margin-top:4pt;width:41.95pt;height:34.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" stroked="f">
                <v:textbox>
                  <w:txbxContent>
                    <w:p w14:paraId="2C0D0FBF" w14:textId="77777777" w:rsidR="00D07F60" w:rsidRDefault="00D07F60">
                      <w:r w:rsidRPr="00DE71D0">
                        <w:object w:dxaOrig="765" w:dyaOrig="825" w14:anchorId="006575F2">
                          <v:shape id="_x0000_i1451" type="#_x0000_t75" style="width:25.1pt;height:25.1pt">
                            <v:imagedata r:id="rId31" o:title=""/>
                          </v:shape>
                          <o:OLEObject Type="Embed" ProgID="PBrush" ShapeID="_x0000_i1451" DrawAspect="Content" ObjectID="_1775483378" r:id="rId159"/>
                        </w:object>
                      </w:r>
                    </w:p>
                  </w:txbxContent>
                </v:textbox>
              </v:shape>
            </w:pict>
          </mc:Fallback>
        </mc:AlternateContent>
      </w:r>
      <w:r w:rsidR="0031213C">
        <w:rPr>
          <w:rFonts w:eastAsia="MS Mincho"/>
        </w:rPr>
        <w:t>Note that it is possible to import</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“Import”</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sidR="0031213C">
        <w:rPr>
          <w:rFonts w:eastAsia="MS Mincho"/>
        </w:rPr>
        <w:t xml:space="preserve"> a single column of data. Following the column order listed above, put the single column of data in the correct position. Fill the remaining columns with zeros and then copy all four columns to the clipboard. </w:t>
      </w:r>
    </w:p>
    <w:p w14:paraId="0D7A9C7B" w14:textId="77777777" w:rsidR="00A9713A" w:rsidRPr="007F467C" w:rsidRDefault="00A9713A" w:rsidP="008A2827">
      <w:pPr>
        <w:pStyle w:val="NormalLevel5"/>
        <w:rPr>
          <w:rFonts w:eastAsia="MS Mincho"/>
        </w:rPr>
      </w:pPr>
    </w:p>
    <w:p w14:paraId="33D1D91A" w14:textId="77777777" w:rsidR="000534BE" w:rsidRPr="007F467C" w:rsidRDefault="000534BE" w:rsidP="00497AC9">
      <w:pPr>
        <w:pStyle w:val="TOCLevel5"/>
      </w:pPr>
      <w:bookmarkStart w:id="390" w:name="_Toc320027111"/>
      <w:bookmarkStart w:id="391" w:name="_Toc521589751"/>
      <w:r w:rsidRPr="007F467C">
        <w:t>Hourly Loads Data</w:t>
      </w:r>
      <w:bookmarkEnd w:id="390"/>
      <w:bookmarkEnd w:id="391"/>
    </w:p>
    <w:p w14:paraId="148279B0" w14:textId="77777777" w:rsidR="000534BE" w:rsidRPr="007F467C" w:rsidRDefault="000534BE" w:rsidP="008A2827">
      <w:pPr>
        <w:pStyle w:val="NormalLevel5"/>
      </w:pPr>
    </w:p>
    <w:p w14:paraId="6C83141A" w14:textId="77777777" w:rsidR="00E325BD" w:rsidRDefault="000534BE" w:rsidP="008A2827">
      <w:pPr>
        <w:pStyle w:val="NormalLevel5"/>
      </w:pPr>
      <w:r>
        <w:t>There is only one way of importing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“Importing”</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hourly loads data from Excel or another spreadsheet program and into GLD Premier . Loads data must be in</w:t>
      </w:r>
      <w:r w:rsidR="00BE75EB">
        <w:t xml:space="preserve"> one of the</w:t>
      </w:r>
      <w:r>
        <w:t xml:space="preserve"> following format</w:t>
      </w:r>
      <w:r w:rsidR="00BE75EB">
        <w:t>s</w:t>
      </w:r>
      <w:r w:rsidR="008462F9">
        <w:t>:</w:t>
      </w:r>
    </w:p>
    <w:p w14:paraId="7BA70800" w14:textId="77777777" w:rsidR="000534BE" w:rsidRDefault="000534BE" w:rsidP="008A2827">
      <w:pPr>
        <w:pStyle w:val="NormalLevel5"/>
      </w:pPr>
    </w:p>
    <w:p w14:paraId="51EAF131" w14:textId="77777777" w:rsidR="00497AC9" w:rsidRDefault="00497AC9" w:rsidP="008A2827">
      <w:pPr>
        <w:pStyle w:val="NormalLevel4"/>
      </w:pPr>
    </w:p>
    <w:tbl>
      <w:tblPr>
        <w:tblW w:w="4180" w:type="dxa"/>
        <w:jc w:val="center"/>
        <w:tblLook w:val="04A0" w:firstRow="1" w:lastRow="0" w:firstColumn="1" w:lastColumn="0" w:noHBand="0" w:noVBand="1"/>
      </w:tblPr>
      <w:tblGrid>
        <w:gridCol w:w="2120"/>
        <w:gridCol w:w="2060"/>
      </w:tblGrid>
      <w:tr w:rsidR="000534BE" w:rsidRPr="000534BE" w14:paraId="421466D7" w14:textId="77777777" w:rsidTr="002E3327">
        <w:trPr>
          <w:trHeight w:val="300"/>
          <w:jc w:val="center"/>
        </w:trPr>
        <w:tc>
          <w:tcPr>
            <w:tcW w:w="2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33D51E" w14:textId="77777777" w:rsidR="000534BE" w:rsidRPr="000534BE" w:rsidRDefault="000534BE" w:rsidP="000534BE">
            <w:pPr>
              <w:rPr>
                <w:rFonts w:ascii="Calibri" w:eastAsia="Times New Roman" w:hAnsi="Calibri"/>
                <w:color w:val="538ED5"/>
                <w:sz w:val="22"/>
                <w:szCs w:val="22"/>
                <w:lang w:eastAsia="en-US"/>
              </w:rPr>
            </w:pPr>
            <w:r w:rsidRPr="000534BE">
              <w:rPr>
                <w:rFonts w:ascii="Calibri" w:eastAsia="Times New Roman" w:hAnsi="Calibri"/>
                <w:color w:val="538ED5"/>
                <w:sz w:val="22"/>
                <w:szCs w:val="22"/>
                <w:lang w:eastAsia="en-US"/>
              </w:rPr>
              <w:lastRenderedPageBreak/>
              <w:t>Chillers load (kBtu/h)</w:t>
            </w:r>
          </w:p>
        </w:tc>
        <w:tc>
          <w:tcPr>
            <w:tcW w:w="2060" w:type="dxa"/>
            <w:tcBorders>
              <w:top w:val="single" w:sz="4" w:space="0" w:color="auto"/>
              <w:left w:val="nil"/>
              <w:bottom w:val="single" w:sz="4" w:space="0" w:color="auto"/>
              <w:right w:val="single" w:sz="4" w:space="0" w:color="auto"/>
            </w:tcBorders>
            <w:shd w:val="clear" w:color="auto" w:fill="auto"/>
            <w:noWrap/>
            <w:vAlign w:val="bottom"/>
            <w:hideMark/>
          </w:tcPr>
          <w:p w14:paraId="0883C475" w14:textId="77777777" w:rsidR="000534BE" w:rsidRPr="000534BE" w:rsidRDefault="000534BE" w:rsidP="000534BE">
            <w:pPr>
              <w:rPr>
                <w:rFonts w:ascii="Calibri" w:eastAsia="Times New Roman" w:hAnsi="Calibri"/>
                <w:color w:val="953735"/>
                <w:sz w:val="22"/>
                <w:szCs w:val="22"/>
                <w:lang w:eastAsia="en-US"/>
              </w:rPr>
            </w:pPr>
            <w:r w:rsidRPr="000534BE">
              <w:rPr>
                <w:rFonts w:ascii="Calibri" w:eastAsia="Times New Roman" w:hAnsi="Calibri"/>
                <w:color w:val="953735"/>
                <w:sz w:val="22"/>
                <w:szCs w:val="22"/>
                <w:lang w:eastAsia="en-US"/>
              </w:rPr>
              <w:t>Boilers load (kBtu/h)</w:t>
            </w:r>
          </w:p>
        </w:tc>
      </w:tr>
      <w:tr w:rsidR="000534BE" w:rsidRPr="000534BE" w14:paraId="15924AC5" w14:textId="77777777" w:rsidTr="002E3327">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23BA11A3" w14:textId="77777777" w:rsidR="000534BE" w:rsidRPr="000534BE" w:rsidRDefault="000534BE" w:rsidP="00CE34DF">
            <w:pPr>
              <w:rPr>
                <w:lang w:eastAsia="en-US"/>
              </w:rPr>
            </w:pPr>
            <w:r w:rsidRPr="000534BE">
              <w:rPr>
                <w:lang w:eastAsia="en-US"/>
              </w:rPr>
              <w:t> </w:t>
            </w:r>
          </w:p>
        </w:tc>
        <w:tc>
          <w:tcPr>
            <w:tcW w:w="2060" w:type="dxa"/>
            <w:tcBorders>
              <w:top w:val="nil"/>
              <w:left w:val="nil"/>
              <w:bottom w:val="single" w:sz="4" w:space="0" w:color="auto"/>
              <w:right w:val="single" w:sz="4" w:space="0" w:color="auto"/>
            </w:tcBorders>
            <w:shd w:val="clear" w:color="auto" w:fill="auto"/>
            <w:noWrap/>
            <w:vAlign w:val="bottom"/>
            <w:hideMark/>
          </w:tcPr>
          <w:p w14:paraId="3443514A" w14:textId="77777777" w:rsidR="000534BE" w:rsidRPr="000534BE" w:rsidRDefault="000534BE" w:rsidP="00CE34DF">
            <w:pPr>
              <w:rPr>
                <w:lang w:eastAsia="en-US"/>
              </w:rPr>
            </w:pPr>
            <w:r w:rsidRPr="000534BE">
              <w:rPr>
                <w:lang w:eastAsia="en-US"/>
              </w:rPr>
              <w:t> </w:t>
            </w:r>
          </w:p>
        </w:tc>
      </w:tr>
      <w:tr w:rsidR="000534BE" w:rsidRPr="000534BE" w14:paraId="445154EA" w14:textId="77777777" w:rsidTr="002E3327">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284B149A" w14:textId="77777777" w:rsidR="000534BE" w:rsidRPr="000534BE" w:rsidRDefault="000534BE" w:rsidP="00CE34DF">
            <w:pPr>
              <w:rPr>
                <w:lang w:eastAsia="en-US"/>
              </w:rPr>
            </w:pPr>
            <w:r w:rsidRPr="000534BE">
              <w:rPr>
                <w:lang w:eastAsia="en-US"/>
              </w:rPr>
              <w:t> </w:t>
            </w:r>
          </w:p>
        </w:tc>
        <w:tc>
          <w:tcPr>
            <w:tcW w:w="2060" w:type="dxa"/>
            <w:tcBorders>
              <w:top w:val="nil"/>
              <w:left w:val="nil"/>
              <w:bottom w:val="single" w:sz="4" w:space="0" w:color="auto"/>
              <w:right w:val="single" w:sz="4" w:space="0" w:color="auto"/>
            </w:tcBorders>
            <w:shd w:val="clear" w:color="auto" w:fill="auto"/>
            <w:noWrap/>
            <w:vAlign w:val="bottom"/>
            <w:hideMark/>
          </w:tcPr>
          <w:p w14:paraId="636211CA" w14:textId="77777777" w:rsidR="000534BE" w:rsidRPr="000534BE" w:rsidRDefault="000534BE" w:rsidP="00CE34DF">
            <w:pPr>
              <w:rPr>
                <w:lang w:eastAsia="en-US"/>
              </w:rPr>
            </w:pPr>
            <w:r w:rsidRPr="000534BE">
              <w:rPr>
                <w:lang w:eastAsia="en-US"/>
              </w:rPr>
              <w:t> </w:t>
            </w:r>
          </w:p>
        </w:tc>
      </w:tr>
      <w:tr w:rsidR="000534BE" w:rsidRPr="000534BE" w14:paraId="2CDF9850" w14:textId="77777777" w:rsidTr="002E3327">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7F336960" w14:textId="77777777" w:rsidR="000534BE" w:rsidRPr="000534BE" w:rsidRDefault="000534BE" w:rsidP="00CE34DF">
            <w:pPr>
              <w:rPr>
                <w:lang w:eastAsia="en-US"/>
              </w:rPr>
            </w:pPr>
            <w:r w:rsidRPr="000534BE">
              <w:rPr>
                <w:lang w:eastAsia="en-US"/>
              </w:rPr>
              <w:t> </w:t>
            </w:r>
          </w:p>
        </w:tc>
        <w:tc>
          <w:tcPr>
            <w:tcW w:w="2060" w:type="dxa"/>
            <w:tcBorders>
              <w:top w:val="nil"/>
              <w:left w:val="nil"/>
              <w:bottom w:val="single" w:sz="4" w:space="0" w:color="auto"/>
              <w:right w:val="single" w:sz="4" w:space="0" w:color="auto"/>
            </w:tcBorders>
            <w:shd w:val="clear" w:color="auto" w:fill="auto"/>
            <w:noWrap/>
            <w:vAlign w:val="bottom"/>
            <w:hideMark/>
          </w:tcPr>
          <w:p w14:paraId="725E75F1" w14:textId="77777777" w:rsidR="000534BE" w:rsidRPr="000534BE" w:rsidRDefault="000534BE" w:rsidP="00CE34DF">
            <w:pPr>
              <w:rPr>
                <w:lang w:eastAsia="en-US"/>
              </w:rPr>
            </w:pPr>
            <w:r w:rsidRPr="000534BE">
              <w:rPr>
                <w:lang w:eastAsia="en-US"/>
              </w:rPr>
              <w:t> </w:t>
            </w:r>
          </w:p>
        </w:tc>
      </w:tr>
      <w:tr w:rsidR="000534BE" w:rsidRPr="000534BE" w14:paraId="224895D3" w14:textId="77777777" w:rsidTr="002E3327">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18E2EEFC" w14:textId="77777777" w:rsidR="000534BE" w:rsidRPr="000534BE" w:rsidRDefault="000534BE" w:rsidP="000534B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w:t>
            </w:r>
          </w:p>
        </w:tc>
        <w:tc>
          <w:tcPr>
            <w:tcW w:w="2060" w:type="dxa"/>
            <w:tcBorders>
              <w:top w:val="nil"/>
              <w:left w:val="nil"/>
              <w:bottom w:val="single" w:sz="4" w:space="0" w:color="auto"/>
              <w:right w:val="single" w:sz="4" w:space="0" w:color="auto"/>
            </w:tcBorders>
            <w:shd w:val="clear" w:color="auto" w:fill="auto"/>
            <w:noWrap/>
            <w:vAlign w:val="bottom"/>
            <w:hideMark/>
          </w:tcPr>
          <w:p w14:paraId="54F6FCAF" w14:textId="77777777" w:rsidR="000534BE" w:rsidRPr="000534BE" w:rsidRDefault="000534BE" w:rsidP="000534B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w:t>
            </w:r>
          </w:p>
        </w:tc>
      </w:tr>
      <w:tr w:rsidR="000534BE" w:rsidRPr="000534BE" w14:paraId="74590EB7" w14:textId="77777777" w:rsidTr="002E3327">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55A887BB" w14:textId="77777777" w:rsidR="000534BE" w:rsidRPr="000534BE" w:rsidRDefault="000534BE" w:rsidP="000534B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0.002</w:t>
            </w:r>
          </w:p>
        </w:tc>
        <w:tc>
          <w:tcPr>
            <w:tcW w:w="2060" w:type="dxa"/>
            <w:tcBorders>
              <w:top w:val="nil"/>
              <w:left w:val="nil"/>
              <w:bottom w:val="single" w:sz="4" w:space="0" w:color="auto"/>
              <w:right w:val="single" w:sz="4" w:space="0" w:color="auto"/>
            </w:tcBorders>
            <w:shd w:val="clear" w:color="auto" w:fill="auto"/>
            <w:noWrap/>
            <w:vAlign w:val="bottom"/>
            <w:hideMark/>
          </w:tcPr>
          <w:p w14:paraId="3D6C0719" w14:textId="77777777" w:rsidR="000534BE" w:rsidRPr="000534BE" w:rsidRDefault="000534BE" w:rsidP="000534B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w:t>
            </w:r>
          </w:p>
        </w:tc>
      </w:tr>
      <w:tr w:rsidR="000534BE" w:rsidRPr="000534BE" w14:paraId="462585B2" w14:textId="77777777" w:rsidTr="002E3327">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17966B02" w14:textId="77777777" w:rsidR="000534BE" w:rsidRPr="000534BE" w:rsidRDefault="000534BE" w:rsidP="000534B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0.09</w:t>
            </w:r>
          </w:p>
        </w:tc>
        <w:tc>
          <w:tcPr>
            <w:tcW w:w="2060" w:type="dxa"/>
            <w:tcBorders>
              <w:top w:val="nil"/>
              <w:left w:val="nil"/>
              <w:bottom w:val="single" w:sz="4" w:space="0" w:color="auto"/>
              <w:right w:val="single" w:sz="4" w:space="0" w:color="auto"/>
            </w:tcBorders>
            <w:shd w:val="clear" w:color="auto" w:fill="auto"/>
            <w:noWrap/>
            <w:vAlign w:val="bottom"/>
            <w:hideMark/>
          </w:tcPr>
          <w:p w14:paraId="0093EE31" w14:textId="77777777" w:rsidR="000534BE" w:rsidRPr="000534BE" w:rsidRDefault="000534BE" w:rsidP="000534B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w:t>
            </w:r>
          </w:p>
        </w:tc>
      </w:tr>
      <w:tr w:rsidR="000534BE" w:rsidRPr="000534BE" w14:paraId="27BB822A" w14:textId="77777777" w:rsidTr="002E3327">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2886EAD6" w14:textId="77777777" w:rsidR="000534BE" w:rsidRPr="000534BE" w:rsidRDefault="000534BE" w:rsidP="000534B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0.188</w:t>
            </w:r>
          </w:p>
        </w:tc>
        <w:tc>
          <w:tcPr>
            <w:tcW w:w="2060" w:type="dxa"/>
            <w:tcBorders>
              <w:top w:val="nil"/>
              <w:left w:val="nil"/>
              <w:bottom w:val="single" w:sz="4" w:space="0" w:color="auto"/>
              <w:right w:val="single" w:sz="4" w:space="0" w:color="auto"/>
            </w:tcBorders>
            <w:shd w:val="clear" w:color="auto" w:fill="auto"/>
            <w:noWrap/>
            <w:vAlign w:val="bottom"/>
            <w:hideMark/>
          </w:tcPr>
          <w:p w14:paraId="5AEBEBA2" w14:textId="77777777" w:rsidR="000534BE" w:rsidRPr="000534BE" w:rsidRDefault="000534BE" w:rsidP="000534B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w:t>
            </w:r>
          </w:p>
        </w:tc>
      </w:tr>
      <w:tr w:rsidR="000534BE" w:rsidRPr="000534BE" w14:paraId="105258C0" w14:textId="77777777" w:rsidTr="002E3327">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5F7D56B4" w14:textId="77777777" w:rsidR="000534BE" w:rsidRPr="000534BE" w:rsidRDefault="000534BE" w:rsidP="000534B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0.987</w:t>
            </w:r>
          </w:p>
        </w:tc>
        <w:tc>
          <w:tcPr>
            <w:tcW w:w="2060" w:type="dxa"/>
            <w:tcBorders>
              <w:top w:val="nil"/>
              <w:left w:val="nil"/>
              <w:bottom w:val="single" w:sz="4" w:space="0" w:color="auto"/>
              <w:right w:val="single" w:sz="4" w:space="0" w:color="auto"/>
            </w:tcBorders>
            <w:shd w:val="clear" w:color="auto" w:fill="auto"/>
            <w:noWrap/>
            <w:vAlign w:val="bottom"/>
            <w:hideMark/>
          </w:tcPr>
          <w:p w14:paraId="6674223D" w14:textId="77777777" w:rsidR="000534BE" w:rsidRPr="000534BE" w:rsidRDefault="000534BE" w:rsidP="000534B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w:t>
            </w:r>
          </w:p>
        </w:tc>
      </w:tr>
      <w:tr w:rsidR="000534BE" w:rsidRPr="000534BE" w14:paraId="258415A1" w14:textId="77777777" w:rsidTr="002E3327">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42238861" w14:textId="77777777" w:rsidR="000534BE" w:rsidRPr="000534BE" w:rsidRDefault="000534BE" w:rsidP="000534B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2.38</w:t>
            </w:r>
          </w:p>
        </w:tc>
        <w:tc>
          <w:tcPr>
            <w:tcW w:w="2060" w:type="dxa"/>
            <w:tcBorders>
              <w:top w:val="nil"/>
              <w:left w:val="nil"/>
              <w:bottom w:val="single" w:sz="4" w:space="0" w:color="auto"/>
              <w:right w:val="single" w:sz="4" w:space="0" w:color="auto"/>
            </w:tcBorders>
            <w:shd w:val="clear" w:color="auto" w:fill="auto"/>
            <w:noWrap/>
            <w:vAlign w:val="bottom"/>
            <w:hideMark/>
          </w:tcPr>
          <w:p w14:paraId="6833C7C7" w14:textId="77777777" w:rsidR="000534BE" w:rsidRPr="000534BE" w:rsidRDefault="000534BE" w:rsidP="000534B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w:t>
            </w:r>
          </w:p>
        </w:tc>
      </w:tr>
      <w:tr w:rsidR="000534BE" w:rsidRPr="000534BE" w14:paraId="322D21CB" w14:textId="77777777" w:rsidTr="002E3327">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573E9063" w14:textId="77777777" w:rsidR="000534BE" w:rsidRPr="000534BE" w:rsidRDefault="000534BE" w:rsidP="000534B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6.586</w:t>
            </w:r>
          </w:p>
        </w:tc>
        <w:tc>
          <w:tcPr>
            <w:tcW w:w="2060" w:type="dxa"/>
            <w:tcBorders>
              <w:top w:val="nil"/>
              <w:left w:val="nil"/>
              <w:bottom w:val="single" w:sz="4" w:space="0" w:color="auto"/>
              <w:right w:val="single" w:sz="4" w:space="0" w:color="auto"/>
            </w:tcBorders>
            <w:shd w:val="clear" w:color="auto" w:fill="auto"/>
            <w:noWrap/>
            <w:vAlign w:val="bottom"/>
            <w:hideMark/>
          </w:tcPr>
          <w:p w14:paraId="16360A12" w14:textId="77777777" w:rsidR="000534BE" w:rsidRPr="000534BE" w:rsidRDefault="000534BE" w:rsidP="000534B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w:t>
            </w:r>
          </w:p>
        </w:tc>
      </w:tr>
      <w:tr w:rsidR="000534BE" w:rsidRPr="000534BE" w14:paraId="3929496E" w14:textId="77777777" w:rsidTr="002E3327">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087626A4" w14:textId="77777777" w:rsidR="000534BE" w:rsidRPr="000534BE" w:rsidRDefault="000534BE" w:rsidP="000534B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193.683</w:t>
            </w:r>
          </w:p>
        </w:tc>
        <w:tc>
          <w:tcPr>
            <w:tcW w:w="2060" w:type="dxa"/>
            <w:tcBorders>
              <w:top w:val="nil"/>
              <w:left w:val="nil"/>
              <w:bottom w:val="single" w:sz="4" w:space="0" w:color="auto"/>
              <w:right w:val="single" w:sz="4" w:space="0" w:color="auto"/>
            </w:tcBorders>
            <w:shd w:val="clear" w:color="auto" w:fill="auto"/>
            <w:noWrap/>
            <w:vAlign w:val="bottom"/>
            <w:hideMark/>
          </w:tcPr>
          <w:p w14:paraId="37B51667" w14:textId="77777777" w:rsidR="000534BE" w:rsidRPr="000534BE" w:rsidRDefault="000534BE" w:rsidP="000534B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w:t>
            </w:r>
          </w:p>
        </w:tc>
      </w:tr>
    </w:tbl>
    <w:p w14:paraId="7FF2DCE5" w14:textId="77777777" w:rsidR="000534BE" w:rsidRDefault="000534BE" w:rsidP="008A2827">
      <w:pPr>
        <w:pStyle w:val="NormalLevel4"/>
      </w:pPr>
    </w:p>
    <w:p w14:paraId="23113887" w14:textId="77777777" w:rsidR="00BE75EB" w:rsidRDefault="00BE75EB" w:rsidP="008A2827">
      <w:pPr>
        <w:pStyle w:val="NormalLevel4"/>
      </w:pPr>
    </w:p>
    <w:tbl>
      <w:tblPr>
        <w:tblW w:w="4180" w:type="dxa"/>
        <w:jc w:val="center"/>
        <w:tblLook w:val="04A0" w:firstRow="1" w:lastRow="0" w:firstColumn="1" w:lastColumn="0" w:noHBand="0" w:noVBand="1"/>
      </w:tblPr>
      <w:tblGrid>
        <w:gridCol w:w="2120"/>
        <w:gridCol w:w="2060"/>
      </w:tblGrid>
      <w:tr w:rsidR="00BE75EB" w:rsidRPr="000534BE" w14:paraId="59E5CD2C" w14:textId="77777777" w:rsidTr="002E3327">
        <w:trPr>
          <w:trHeight w:val="300"/>
          <w:jc w:val="center"/>
        </w:trPr>
        <w:tc>
          <w:tcPr>
            <w:tcW w:w="2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B245EB" w14:textId="77777777" w:rsidR="00BE75EB" w:rsidRPr="000534BE" w:rsidRDefault="00BE75EB" w:rsidP="00BE75EB">
            <w:pPr>
              <w:rPr>
                <w:rFonts w:ascii="Calibri" w:eastAsia="Times New Roman" w:hAnsi="Calibri"/>
                <w:color w:val="538ED5"/>
                <w:sz w:val="22"/>
                <w:szCs w:val="22"/>
                <w:lang w:eastAsia="en-US"/>
              </w:rPr>
            </w:pPr>
            <w:r w:rsidRPr="000534BE">
              <w:rPr>
                <w:rFonts w:ascii="Calibri" w:eastAsia="Times New Roman" w:hAnsi="Calibri"/>
                <w:color w:val="538ED5"/>
                <w:sz w:val="22"/>
                <w:szCs w:val="22"/>
                <w:lang w:eastAsia="en-US"/>
              </w:rPr>
              <w:t>Chillers load (</w:t>
            </w:r>
            <w:r>
              <w:rPr>
                <w:rFonts w:ascii="Calibri" w:eastAsia="Times New Roman" w:hAnsi="Calibri"/>
                <w:color w:val="538ED5"/>
                <w:sz w:val="22"/>
                <w:szCs w:val="22"/>
                <w:lang w:eastAsia="en-US"/>
              </w:rPr>
              <w:t>kW</w:t>
            </w:r>
            <w:r w:rsidRPr="000534BE">
              <w:rPr>
                <w:rFonts w:ascii="Calibri" w:eastAsia="Times New Roman" w:hAnsi="Calibri"/>
                <w:color w:val="538ED5"/>
                <w:sz w:val="22"/>
                <w:szCs w:val="22"/>
                <w:lang w:eastAsia="en-US"/>
              </w:rPr>
              <w:t>)</w:t>
            </w:r>
          </w:p>
        </w:tc>
        <w:tc>
          <w:tcPr>
            <w:tcW w:w="2060" w:type="dxa"/>
            <w:tcBorders>
              <w:top w:val="single" w:sz="4" w:space="0" w:color="auto"/>
              <w:left w:val="nil"/>
              <w:bottom w:val="single" w:sz="4" w:space="0" w:color="auto"/>
              <w:right w:val="single" w:sz="4" w:space="0" w:color="auto"/>
            </w:tcBorders>
            <w:shd w:val="clear" w:color="auto" w:fill="auto"/>
            <w:noWrap/>
            <w:vAlign w:val="bottom"/>
            <w:hideMark/>
          </w:tcPr>
          <w:p w14:paraId="60312F05" w14:textId="77777777" w:rsidR="00BE75EB" w:rsidRPr="000534BE" w:rsidRDefault="00BE75EB" w:rsidP="0064749E">
            <w:pPr>
              <w:rPr>
                <w:rFonts w:ascii="Calibri" w:eastAsia="Times New Roman" w:hAnsi="Calibri"/>
                <w:color w:val="953735"/>
                <w:sz w:val="22"/>
                <w:szCs w:val="22"/>
                <w:lang w:eastAsia="en-US"/>
              </w:rPr>
            </w:pPr>
            <w:r>
              <w:rPr>
                <w:rFonts w:ascii="Calibri" w:eastAsia="Times New Roman" w:hAnsi="Calibri"/>
                <w:color w:val="953735"/>
                <w:sz w:val="22"/>
                <w:szCs w:val="22"/>
                <w:lang w:eastAsia="en-US"/>
              </w:rPr>
              <w:t>Boilers load (kW</w:t>
            </w:r>
            <w:r w:rsidRPr="000534BE">
              <w:rPr>
                <w:rFonts w:ascii="Calibri" w:eastAsia="Times New Roman" w:hAnsi="Calibri"/>
                <w:color w:val="953735"/>
                <w:sz w:val="22"/>
                <w:szCs w:val="22"/>
                <w:lang w:eastAsia="en-US"/>
              </w:rPr>
              <w:t>)</w:t>
            </w:r>
          </w:p>
        </w:tc>
      </w:tr>
      <w:tr w:rsidR="00BE75EB" w:rsidRPr="000534BE" w14:paraId="4C64D2E2" w14:textId="77777777" w:rsidTr="002E3327">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5FFD0293" w14:textId="77777777" w:rsidR="00BE75EB" w:rsidRPr="000534BE" w:rsidRDefault="00BE75EB" w:rsidP="00CE34DF">
            <w:pPr>
              <w:rPr>
                <w:lang w:eastAsia="en-US"/>
              </w:rPr>
            </w:pPr>
            <w:r w:rsidRPr="000534BE">
              <w:rPr>
                <w:lang w:eastAsia="en-US"/>
              </w:rPr>
              <w:t> </w:t>
            </w:r>
          </w:p>
        </w:tc>
        <w:tc>
          <w:tcPr>
            <w:tcW w:w="2060" w:type="dxa"/>
            <w:tcBorders>
              <w:top w:val="nil"/>
              <w:left w:val="nil"/>
              <w:bottom w:val="single" w:sz="4" w:space="0" w:color="auto"/>
              <w:right w:val="single" w:sz="4" w:space="0" w:color="auto"/>
            </w:tcBorders>
            <w:shd w:val="clear" w:color="auto" w:fill="auto"/>
            <w:noWrap/>
            <w:vAlign w:val="bottom"/>
            <w:hideMark/>
          </w:tcPr>
          <w:p w14:paraId="0858A955" w14:textId="77777777" w:rsidR="00BE75EB" w:rsidRPr="000534BE" w:rsidRDefault="00BE75EB" w:rsidP="00CE34DF">
            <w:pPr>
              <w:rPr>
                <w:lang w:eastAsia="en-US"/>
              </w:rPr>
            </w:pPr>
            <w:r w:rsidRPr="000534BE">
              <w:rPr>
                <w:lang w:eastAsia="en-US"/>
              </w:rPr>
              <w:t> </w:t>
            </w:r>
          </w:p>
        </w:tc>
      </w:tr>
      <w:tr w:rsidR="00BE75EB" w:rsidRPr="000534BE" w14:paraId="4BFF27B0" w14:textId="77777777" w:rsidTr="002E3327">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52FAF9FF" w14:textId="77777777" w:rsidR="00BE75EB" w:rsidRPr="000534BE" w:rsidRDefault="00BE75EB" w:rsidP="00CE34DF">
            <w:pPr>
              <w:rPr>
                <w:lang w:eastAsia="en-US"/>
              </w:rPr>
            </w:pPr>
            <w:r w:rsidRPr="000534BE">
              <w:rPr>
                <w:lang w:eastAsia="en-US"/>
              </w:rPr>
              <w:t> </w:t>
            </w:r>
          </w:p>
        </w:tc>
        <w:tc>
          <w:tcPr>
            <w:tcW w:w="2060" w:type="dxa"/>
            <w:tcBorders>
              <w:top w:val="nil"/>
              <w:left w:val="nil"/>
              <w:bottom w:val="single" w:sz="4" w:space="0" w:color="auto"/>
              <w:right w:val="single" w:sz="4" w:space="0" w:color="auto"/>
            </w:tcBorders>
            <w:shd w:val="clear" w:color="auto" w:fill="auto"/>
            <w:noWrap/>
            <w:vAlign w:val="bottom"/>
            <w:hideMark/>
          </w:tcPr>
          <w:p w14:paraId="015599EF" w14:textId="77777777" w:rsidR="00BE75EB" w:rsidRPr="000534BE" w:rsidRDefault="00BE75EB" w:rsidP="00CE34DF">
            <w:pPr>
              <w:rPr>
                <w:lang w:eastAsia="en-US"/>
              </w:rPr>
            </w:pPr>
            <w:r w:rsidRPr="000534BE">
              <w:rPr>
                <w:lang w:eastAsia="en-US"/>
              </w:rPr>
              <w:t> </w:t>
            </w:r>
          </w:p>
        </w:tc>
      </w:tr>
      <w:tr w:rsidR="00BE75EB" w:rsidRPr="000534BE" w14:paraId="0F57D540" w14:textId="77777777" w:rsidTr="002E3327">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16A257D1" w14:textId="77777777" w:rsidR="00BE75EB" w:rsidRPr="000534BE" w:rsidRDefault="00BE75EB" w:rsidP="00CE34DF">
            <w:pPr>
              <w:rPr>
                <w:lang w:eastAsia="en-US"/>
              </w:rPr>
            </w:pPr>
            <w:r w:rsidRPr="000534BE">
              <w:rPr>
                <w:lang w:eastAsia="en-US"/>
              </w:rPr>
              <w:t> </w:t>
            </w:r>
          </w:p>
        </w:tc>
        <w:tc>
          <w:tcPr>
            <w:tcW w:w="2060" w:type="dxa"/>
            <w:tcBorders>
              <w:top w:val="nil"/>
              <w:left w:val="nil"/>
              <w:bottom w:val="single" w:sz="4" w:space="0" w:color="auto"/>
              <w:right w:val="single" w:sz="4" w:space="0" w:color="auto"/>
            </w:tcBorders>
            <w:shd w:val="clear" w:color="auto" w:fill="auto"/>
            <w:noWrap/>
            <w:vAlign w:val="bottom"/>
            <w:hideMark/>
          </w:tcPr>
          <w:p w14:paraId="6D0FB9CD" w14:textId="77777777" w:rsidR="00BE75EB" w:rsidRPr="000534BE" w:rsidRDefault="00BE75EB" w:rsidP="00CE34DF">
            <w:pPr>
              <w:rPr>
                <w:lang w:eastAsia="en-US"/>
              </w:rPr>
            </w:pPr>
            <w:r w:rsidRPr="000534BE">
              <w:rPr>
                <w:lang w:eastAsia="en-US"/>
              </w:rPr>
              <w:t> </w:t>
            </w:r>
          </w:p>
        </w:tc>
      </w:tr>
      <w:tr w:rsidR="00BE75EB" w:rsidRPr="000534BE" w14:paraId="11434FC5" w14:textId="77777777" w:rsidTr="002E3327">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379CC1C1" w14:textId="77777777" w:rsidR="00BE75EB" w:rsidRPr="000534BE" w:rsidRDefault="00BE75EB" w:rsidP="0064749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w:t>
            </w:r>
          </w:p>
        </w:tc>
        <w:tc>
          <w:tcPr>
            <w:tcW w:w="2060" w:type="dxa"/>
            <w:tcBorders>
              <w:top w:val="nil"/>
              <w:left w:val="nil"/>
              <w:bottom w:val="single" w:sz="4" w:space="0" w:color="auto"/>
              <w:right w:val="single" w:sz="4" w:space="0" w:color="auto"/>
            </w:tcBorders>
            <w:shd w:val="clear" w:color="auto" w:fill="auto"/>
            <w:noWrap/>
            <w:vAlign w:val="bottom"/>
            <w:hideMark/>
          </w:tcPr>
          <w:p w14:paraId="13C1EA39" w14:textId="77777777" w:rsidR="00BE75EB" w:rsidRPr="000534BE" w:rsidRDefault="00BE75EB" w:rsidP="0064749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w:t>
            </w:r>
          </w:p>
        </w:tc>
      </w:tr>
      <w:tr w:rsidR="00BE75EB" w:rsidRPr="000534BE" w14:paraId="7F605EB1" w14:textId="77777777" w:rsidTr="002E3327">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5E5801D8" w14:textId="77777777" w:rsidR="00BE75EB" w:rsidRPr="000534BE" w:rsidRDefault="00BE75EB" w:rsidP="0064749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0.002</w:t>
            </w:r>
          </w:p>
        </w:tc>
        <w:tc>
          <w:tcPr>
            <w:tcW w:w="2060" w:type="dxa"/>
            <w:tcBorders>
              <w:top w:val="nil"/>
              <w:left w:val="nil"/>
              <w:bottom w:val="single" w:sz="4" w:space="0" w:color="auto"/>
              <w:right w:val="single" w:sz="4" w:space="0" w:color="auto"/>
            </w:tcBorders>
            <w:shd w:val="clear" w:color="auto" w:fill="auto"/>
            <w:noWrap/>
            <w:vAlign w:val="bottom"/>
            <w:hideMark/>
          </w:tcPr>
          <w:p w14:paraId="714BAE08" w14:textId="77777777" w:rsidR="00BE75EB" w:rsidRPr="000534BE" w:rsidRDefault="00BE75EB" w:rsidP="0064749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w:t>
            </w:r>
          </w:p>
        </w:tc>
      </w:tr>
      <w:tr w:rsidR="00BE75EB" w:rsidRPr="000534BE" w14:paraId="4CD47CD5" w14:textId="77777777" w:rsidTr="002E3327">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2F1D9AD2" w14:textId="77777777" w:rsidR="00BE75EB" w:rsidRPr="000534BE" w:rsidRDefault="00BE75EB" w:rsidP="0064749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0.09</w:t>
            </w:r>
          </w:p>
        </w:tc>
        <w:tc>
          <w:tcPr>
            <w:tcW w:w="2060" w:type="dxa"/>
            <w:tcBorders>
              <w:top w:val="nil"/>
              <w:left w:val="nil"/>
              <w:bottom w:val="single" w:sz="4" w:space="0" w:color="auto"/>
              <w:right w:val="single" w:sz="4" w:space="0" w:color="auto"/>
            </w:tcBorders>
            <w:shd w:val="clear" w:color="auto" w:fill="auto"/>
            <w:noWrap/>
            <w:vAlign w:val="bottom"/>
            <w:hideMark/>
          </w:tcPr>
          <w:p w14:paraId="1DC94122" w14:textId="77777777" w:rsidR="00BE75EB" w:rsidRPr="000534BE" w:rsidRDefault="00BE75EB" w:rsidP="0064749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w:t>
            </w:r>
          </w:p>
        </w:tc>
      </w:tr>
      <w:tr w:rsidR="00BE75EB" w:rsidRPr="000534BE" w14:paraId="0F8C8DE2" w14:textId="77777777" w:rsidTr="002E3327">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0EC5DC29" w14:textId="77777777" w:rsidR="00BE75EB" w:rsidRPr="000534BE" w:rsidRDefault="00BE75EB" w:rsidP="0064749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0.188</w:t>
            </w:r>
          </w:p>
        </w:tc>
        <w:tc>
          <w:tcPr>
            <w:tcW w:w="2060" w:type="dxa"/>
            <w:tcBorders>
              <w:top w:val="nil"/>
              <w:left w:val="nil"/>
              <w:bottom w:val="single" w:sz="4" w:space="0" w:color="auto"/>
              <w:right w:val="single" w:sz="4" w:space="0" w:color="auto"/>
            </w:tcBorders>
            <w:shd w:val="clear" w:color="auto" w:fill="auto"/>
            <w:noWrap/>
            <w:vAlign w:val="bottom"/>
            <w:hideMark/>
          </w:tcPr>
          <w:p w14:paraId="579BD022" w14:textId="77777777" w:rsidR="00BE75EB" w:rsidRPr="000534BE" w:rsidRDefault="00BE75EB" w:rsidP="0064749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w:t>
            </w:r>
          </w:p>
        </w:tc>
      </w:tr>
      <w:tr w:rsidR="00BE75EB" w:rsidRPr="000534BE" w14:paraId="0685EE31" w14:textId="77777777" w:rsidTr="002E3327">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1E2BCF4D" w14:textId="77777777" w:rsidR="00BE75EB" w:rsidRPr="000534BE" w:rsidRDefault="00BE75EB" w:rsidP="0064749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0.987</w:t>
            </w:r>
          </w:p>
        </w:tc>
        <w:tc>
          <w:tcPr>
            <w:tcW w:w="2060" w:type="dxa"/>
            <w:tcBorders>
              <w:top w:val="nil"/>
              <w:left w:val="nil"/>
              <w:bottom w:val="single" w:sz="4" w:space="0" w:color="auto"/>
              <w:right w:val="single" w:sz="4" w:space="0" w:color="auto"/>
            </w:tcBorders>
            <w:shd w:val="clear" w:color="auto" w:fill="auto"/>
            <w:noWrap/>
            <w:vAlign w:val="bottom"/>
            <w:hideMark/>
          </w:tcPr>
          <w:p w14:paraId="11BC794B" w14:textId="77777777" w:rsidR="00BE75EB" w:rsidRPr="000534BE" w:rsidRDefault="00BE75EB" w:rsidP="0064749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w:t>
            </w:r>
          </w:p>
        </w:tc>
      </w:tr>
      <w:tr w:rsidR="00BE75EB" w:rsidRPr="000534BE" w14:paraId="0A6DA721" w14:textId="77777777" w:rsidTr="002E3327">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5B0F8D44" w14:textId="77777777" w:rsidR="00BE75EB" w:rsidRPr="000534BE" w:rsidRDefault="00BE75EB" w:rsidP="0064749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2.38</w:t>
            </w:r>
          </w:p>
        </w:tc>
        <w:tc>
          <w:tcPr>
            <w:tcW w:w="2060" w:type="dxa"/>
            <w:tcBorders>
              <w:top w:val="nil"/>
              <w:left w:val="nil"/>
              <w:bottom w:val="single" w:sz="4" w:space="0" w:color="auto"/>
              <w:right w:val="single" w:sz="4" w:space="0" w:color="auto"/>
            </w:tcBorders>
            <w:shd w:val="clear" w:color="auto" w:fill="auto"/>
            <w:noWrap/>
            <w:vAlign w:val="bottom"/>
            <w:hideMark/>
          </w:tcPr>
          <w:p w14:paraId="7EAB3DC5" w14:textId="77777777" w:rsidR="00BE75EB" w:rsidRPr="000534BE" w:rsidRDefault="00BE75EB" w:rsidP="0064749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w:t>
            </w:r>
          </w:p>
        </w:tc>
      </w:tr>
      <w:tr w:rsidR="00BE75EB" w:rsidRPr="000534BE" w14:paraId="211902A9" w14:textId="77777777" w:rsidTr="002E3327">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2BB15A82" w14:textId="77777777" w:rsidR="00BE75EB" w:rsidRPr="000534BE" w:rsidRDefault="00BE75EB" w:rsidP="0064749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6.586</w:t>
            </w:r>
          </w:p>
        </w:tc>
        <w:tc>
          <w:tcPr>
            <w:tcW w:w="2060" w:type="dxa"/>
            <w:tcBorders>
              <w:top w:val="nil"/>
              <w:left w:val="nil"/>
              <w:bottom w:val="single" w:sz="4" w:space="0" w:color="auto"/>
              <w:right w:val="single" w:sz="4" w:space="0" w:color="auto"/>
            </w:tcBorders>
            <w:shd w:val="clear" w:color="auto" w:fill="auto"/>
            <w:noWrap/>
            <w:vAlign w:val="bottom"/>
            <w:hideMark/>
          </w:tcPr>
          <w:p w14:paraId="4DE9E592" w14:textId="77777777" w:rsidR="00BE75EB" w:rsidRPr="000534BE" w:rsidRDefault="00BE75EB" w:rsidP="0064749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w:t>
            </w:r>
          </w:p>
        </w:tc>
      </w:tr>
      <w:tr w:rsidR="00BE75EB" w:rsidRPr="000534BE" w14:paraId="5503DCA2" w14:textId="77777777" w:rsidTr="002E3327">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5787C118" w14:textId="77777777" w:rsidR="00BE75EB" w:rsidRPr="000534BE" w:rsidRDefault="00BE75EB" w:rsidP="0064749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193.683</w:t>
            </w:r>
          </w:p>
        </w:tc>
        <w:tc>
          <w:tcPr>
            <w:tcW w:w="2060" w:type="dxa"/>
            <w:tcBorders>
              <w:top w:val="nil"/>
              <w:left w:val="nil"/>
              <w:bottom w:val="single" w:sz="4" w:space="0" w:color="auto"/>
              <w:right w:val="single" w:sz="4" w:space="0" w:color="auto"/>
            </w:tcBorders>
            <w:shd w:val="clear" w:color="auto" w:fill="auto"/>
            <w:noWrap/>
            <w:vAlign w:val="bottom"/>
            <w:hideMark/>
          </w:tcPr>
          <w:p w14:paraId="0E079C4D" w14:textId="77777777" w:rsidR="00BE75EB" w:rsidRPr="000534BE" w:rsidRDefault="00BE75EB" w:rsidP="0064749E">
            <w:pPr>
              <w:jc w:val="right"/>
              <w:rPr>
                <w:rFonts w:ascii="Calibri" w:eastAsia="Times New Roman" w:hAnsi="Calibri"/>
                <w:color w:val="000000"/>
                <w:sz w:val="22"/>
                <w:szCs w:val="22"/>
                <w:lang w:eastAsia="en-US"/>
              </w:rPr>
            </w:pPr>
            <w:r w:rsidRPr="000534BE">
              <w:rPr>
                <w:rFonts w:ascii="Calibri" w:eastAsia="Times New Roman" w:hAnsi="Calibri"/>
                <w:color w:val="000000"/>
                <w:sz w:val="22"/>
                <w:szCs w:val="22"/>
                <w:lang w:eastAsia="en-US"/>
              </w:rPr>
              <w:t>0</w:t>
            </w:r>
          </w:p>
        </w:tc>
      </w:tr>
    </w:tbl>
    <w:p w14:paraId="10342891" w14:textId="77777777" w:rsidR="00BE75EB" w:rsidRPr="000534BE" w:rsidRDefault="00BE75EB" w:rsidP="008A2827">
      <w:pPr>
        <w:pStyle w:val="NormalLevel4"/>
      </w:pPr>
    </w:p>
    <w:p w14:paraId="3C0503DD" w14:textId="77777777" w:rsidR="000534BE" w:rsidRDefault="008462F9" w:rsidP="008A2827">
      <w:pPr>
        <w:pStyle w:val="NormalLevel4"/>
        <w:rPr>
          <w:rFonts w:eastAsia="MS Mincho"/>
        </w:rPr>
      </w:pPr>
      <w:r>
        <w:rPr>
          <w:rFonts w:eastAsia="MS Mincho"/>
        </w:rPr>
        <w:t xml:space="preserve">In the above </w:t>
      </w:r>
      <w:r w:rsidR="000534BE">
        <w:rPr>
          <w:rFonts w:eastAsia="MS Mincho"/>
        </w:rPr>
        <w:t>format</w:t>
      </w:r>
      <w:r>
        <w:rPr>
          <w:rFonts w:eastAsia="MS Mincho"/>
        </w:rPr>
        <w:t>s</w:t>
      </w:r>
      <w:r w:rsidR="000534BE">
        <w:rPr>
          <w:rFonts w:eastAsia="MS Mincho"/>
        </w:rPr>
        <w:t xml:space="preserve">, one hour of cooling/heating data is in each row. </w:t>
      </w:r>
      <w:r w:rsidR="00E01B66">
        <w:rPr>
          <w:rFonts w:eastAsia="MS Mincho"/>
        </w:rPr>
        <w:t>The three blank rows after the top title r</w:t>
      </w:r>
      <w:r w:rsidR="000534BE" w:rsidRPr="000534BE">
        <w:rPr>
          <w:rFonts w:eastAsia="MS Mincho"/>
        </w:rPr>
        <w:t>ow are critical and must be included</w:t>
      </w:r>
      <w:r w:rsidR="00593FF8">
        <w:rPr>
          <w:rFonts w:eastAsia="MS Mincho"/>
        </w:rPr>
        <w:t xml:space="preserve"> to ensure import</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“Import”</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sidR="00593FF8">
        <w:rPr>
          <w:rFonts w:eastAsia="MS Mincho"/>
        </w:rPr>
        <w:t xml:space="preserve"> fidelity</w:t>
      </w:r>
      <w:r w:rsidR="000534BE" w:rsidRPr="000534BE">
        <w:rPr>
          <w:rFonts w:eastAsia="MS Mincho"/>
        </w:rPr>
        <w:t xml:space="preserve">. </w:t>
      </w:r>
    </w:p>
    <w:p w14:paraId="2772102D" w14:textId="77777777" w:rsidR="000534BE" w:rsidRDefault="000534BE" w:rsidP="008A2827">
      <w:pPr>
        <w:pStyle w:val="NormalLevel4"/>
        <w:rPr>
          <w:rFonts w:eastAsia="MS Mincho"/>
        </w:rPr>
      </w:pPr>
    </w:p>
    <w:p w14:paraId="5DE34E7C" w14:textId="77777777" w:rsidR="000534BE" w:rsidRDefault="000534BE" w:rsidP="008A2827">
      <w:pPr>
        <w:pStyle w:val="NormalLevel4"/>
        <w:rPr>
          <w:rFonts w:eastAsia="MS Mincho"/>
        </w:rPr>
      </w:pPr>
      <w:r>
        <w:rPr>
          <w:rFonts w:eastAsia="MS Mincho"/>
        </w:rPr>
        <w:t>Save the file as a .csv file</w:t>
      </w:r>
      <w:r w:rsidR="00C17C10" w:rsidRPr="002B7066">
        <w:rPr>
          <w:rFonts w:ascii="Calibri" w:eastAsia="MS Mincho"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“CSV File" </w:instrText>
      </w:r>
      <w:r w:rsidR="00C17C10" w:rsidRPr="002B7066">
        <w:rPr>
          <w:rFonts w:ascii="Calibri" w:eastAsia="MS Mincho" w:hAnsi="Calibri"/>
          <w:b/>
          <w:sz w:val="28"/>
        </w:rPr>
        <w:fldChar w:fldCharType="end"/>
      </w:r>
      <w:r>
        <w:rPr>
          <w:rFonts w:eastAsia="MS Mincho"/>
        </w:rPr>
        <w:t xml:space="preserve"> into the Loads Files</w:t>
      </w:r>
      <w:r w:rsidR="00CB04B0" w:rsidRPr="002B7066">
        <w:rPr>
          <w:rFonts w:ascii="Calibri" w:eastAsia="MS Mincho" w:hAnsi="Calibri"/>
          <w:b/>
          <w:sz w:val="28"/>
        </w:rPr>
        <w:fldChar w:fldCharType="begin"/>
      </w:r>
      <w:r w:rsidR="00CB04B0"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“Loads files”</w:instrText>
      </w:r>
      <w:r w:rsidR="00CB04B0" w:rsidRPr="002B7066">
        <w:rPr>
          <w:rFonts w:ascii="Calibri" w:eastAsia="MS Mincho" w:hAnsi="Calibri"/>
          <w:b/>
          <w:sz w:val="28"/>
        </w:rPr>
        <w:instrText xml:space="preserve"> </w:instrText>
      </w:r>
      <w:r w:rsidR="00CB04B0" w:rsidRPr="002B7066">
        <w:rPr>
          <w:rFonts w:ascii="Calibri" w:eastAsia="MS Mincho" w:hAnsi="Calibri"/>
          <w:b/>
          <w:sz w:val="28"/>
        </w:rPr>
        <w:fldChar w:fldCharType="end"/>
      </w:r>
      <w:r>
        <w:rPr>
          <w:rFonts w:eastAsia="MS Mincho"/>
        </w:rPr>
        <w:t>/Hourly Data</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“Hourly data”</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rPr>
        <w:t xml:space="preserve"> Files. The </w:t>
      </w:r>
      <w:r w:rsidR="003B5617">
        <w:rPr>
          <w:rFonts w:eastAsia="MS Mincho"/>
        </w:rPr>
        <w:t>.</w:t>
      </w:r>
      <w:r>
        <w:rPr>
          <w:rFonts w:eastAsia="MS Mincho"/>
        </w:rPr>
        <w:t>csv file can then be imported using the import</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“Import”</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rPr>
        <w:t xml:space="preserve"> button:</w:t>
      </w:r>
    </w:p>
    <w:p w14:paraId="7446D777" w14:textId="77777777" w:rsidR="000534BE" w:rsidRDefault="000534BE" w:rsidP="008A2827">
      <w:pPr>
        <w:pStyle w:val="NormalLevel4"/>
        <w:rPr>
          <w:rFonts w:eastAsia="MS Mincho"/>
        </w:rPr>
      </w:pPr>
    </w:p>
    <w:p w14:paraId="5CC4EA10" w14:textId="14C0306E" w:rsidR="000534BE" w:rsidRPr="000534BE" w:rsidRDefault="00322898" w:rsidP="000534BE">
      <w:pPr>
        <w:pStyle w:val="NormalIndent"/>
        <w:jc w:val="center"/>
        <w:rPr>
          <w:rFonts w:eastAsia="MS Mincho"/>
          <w:sz w:val="24"/>
          <w:lang w:eastAsia="ja-JP"/>
        </w:rPr>
      </w:pPr>
      <w:r w:rsidRPr="0001032C">
        <w:rPr>
          <w:rFonts w:eastAsia="MS Mincho"/>
          <w:noProof/>
          <w:sz w:val="24"/>
        </w:rPr>
        <w:drawing>
          <wp:inline distT="0" distB="0" distL="0" distR="0" wp14:anchorId="6E55C427" wp14:editId="481CD264">
            <wp:extent cx="248285" cy="248285"/>
            <wp:effectExtent l="0" t="0" r="0" b="0"/>
            <wp:docPr id="205" name="Picture 66" descr="HZlmport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ZlmportButton"/>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48285" cy="248285"/>
                    </a:xfrm>
                    <a:prstGeom prst="rect">
                      <a:avLst/>
                    </a:prstGeom>
                    <a:noFill/>
                    <a:ln>
                      <a:noFill/>
                    </a:ln>
                  </pic:spPr>
                </pic:pic>
              </a:graphicData>
            </a:graphic>
          </wp:inline>
        </w:drawing>
      </w:r>
    </w:p>
    <w:p w14:paraId="09544F24" w14:textId="77777777" w:rsidR="0031213C" w:rsidRDefault="0031213C" w:rsidP="008A2827">
      <w:pPr>
        <w:pStyle w:val="NormalLevel4"/>
        <w:rPr>
          <w:rFonts w:eastAsia="MS Mincho"/>
        </w:rPr>
      </w:pPr>
    </w:p>
    <w:p w14:paraId="026CDE11" w14:textId="77777777" w:rsidR="007871C1" w:rsidRDefault="00497AC9" w:rsidP="000259CC">
      <w:pPr>
        <w:pStyle w:val="TOCLevel3"/>
      </w:pPr>
      <w:bookmarkStart w:id="392" w:name="_Toc319709560"/>
      <w:r>
        <w:br w:type="page"/>
      </w:r>
      <w:bookmarkStart w:id="393" w:name="_Toc521589752"/>
      <w:r w:rsidR="007871C1">
        <w:lastRenderedPageBreak/>
        <w:t>Importing</w:t>
      </w:r>
      <w:r w:rsidR="00E62D03" w:rsidRPr="002B7066">
        <w:fldChar w:fldCharType="begin"/>
      </w:r>
      <w:r w:rsidR="00E62D03" w:rsidRPr="002B7066">
        <w:instrText xml:space="preserve"> </w:instrText>
      </w:r>
      <w:r w:rsidR="00387BC5" w:rsidRPr="00387BC5">
        <w:rPr>
          <w:color w:val="FF0000"/>
        </w:rPr>
        <w:instrText xml:space="preserve">XE </w:instrText>
      </w:r>
      <w:r w:rsidR="00F6073C" w:rsidRPr="002B7066">
        <w:instrText>“Importing”</w:instrText>
      </w:r>
      <w:r w:rsidR="00E62D03" w:rsidRPr="002B7066">
        <w:instrText xml:space="preserve"> </w:instrText>
      </w:r>
      <w:r w:rsidR="00E62D03" w:rsidRPr="002B7066">
        <w:fldChar w:fldCharType="end"/>
      </w:r>
      <w:r w:rsidR="007871C1">
        <w:t xml:space="preserve"> Loads</w:t>
      </w:r>
      <w:r w:rsidR="00CB04B0" w:rsidRPr="002B7066">
        <w:fldChar w:fldCharType="begin"/>
      </w:r>
      <w:r w:rsidR="00CB04B0" w:rsidRPr="002B7066">
        <w:instrText xml:space="preserve"> </w:instrText>
      </w:r>
      <w:r w:rsidR="00387BC5" w:rsidRPr="00387BC5">
        <w:rPr>
          <w:color w:val="FF0000"/>
        </w:rPr>
        <w:instrText xml:space="preserve">XE </w:instrText>
      </w:r>
      <w:r w:rsidR="00CB04B0" w:rsidRPr="002B7066">
        <w:instrText>"</w:instrText>
      </w:r>
      <w:r w:rsidR="00CB04B0" w:rsidRPr="002B7066">
        <w:rPr>
          <w:rFonts w:cs="Courier New"/>
          <w:szCs w:val="21"/>
        </w:rPr>
        <w:instrText>Importing Loads"</w:instrText>
      </w:r>
      <w:r w:rsidR="00CB04B0" w:rsidRPr="002B7066">
        <w:instrText xml:space="preserve"> </w:instrText>
      </w:r>
      <w:r w:rsidR="00CB04B0" w:rsidRPr="002B7066">
        <w:fldChar w:fldCharType="end"/>
      </w:r>
      <w:r w:rsidR="007871C1">
        <w:t xml:space="preserve"> Into the Zone Manager</w:t>
      </w:r>
      <w:r w:rsidR="00CB04B0" w:rsidRPr="002B7066">
        <w:fldChar w:fldCharType="begin"/>
      </w:r>
      <w:r w:rsidR="00CB04B0" w:rsidRPr="002B7066">
        <w:instrText xml:space="preserve"> </w:instrText>
      </w:r>
      <w:r w:rsidR="00387BC5" w:rsidRPr="00387BC5">
        <w:rPr>
          <w:color w:val="FF0000"/>
        </w:rPr>
        <w:instrText xml:space="preserve">XE </w:instrText>
      </w:r>
      <w:r w:rsidR="00757474" w:rsidRPr="002B7066">
        <w:instrText>“Zone M</w:instrText>
      </w:r>
      <w:r w:rsidR="00CB04B0" w:rsidRPr="002B7066">
        <w:rPr>
          <w:rFonts w:cs="Courier New"/>
          <w:szCs w:val="21"/>
        </w:rPr>
        <w:instrText>anager"</w:instrText>
      </w:r>
      <w:r w:rsidR="00CB04B0" w:rsidRPr="002B7066">
        <w:instrText xml:space="preserve"> </w:instrText>
      </w:r>
      <w:r w:rsidR="00CB04B0" w:rsidRPr="002B7066">
        <w:fldChar w:fldCharType="end"/>
      </w:r>
      <w:r w:rsidR="007871C1">
        <w:t xml:space="preserve"> Loads Module</w:t>
      </w:r>
      <w:bookmarkEnd w:id="392"/>
      <w:bookmarkEnd w:id="393"/>
      <w:r w:rsidR="00CB04B0" w:rsidRPr="002B7066">
        <w:fldChar w:fldCharType="begin"/>
      </w:r>
      <w:r w:rsidR="00CB04B0" w:rsidRPr="002B7066">
        <w:instrText xml:space="preserve"> </w:instrText>
      </w:r>
      <w:r w:rsidR="00387BC5" w:rsidRPr="00387BC5">
        <w:rPr>
          <w:color w:val="FF0000"/>
        </w:rPr>
        <w:instrText xml:space="preserve">XE </w:instrText>
      </w:r>
      <w:r w:rsidR="00F6073C" w:rsidRPr="002B7066">
        <w:instrText>“Loads module”</w:instrText>
      </w:r>
      <w:r w:rsidR="00CB04B0" w:rsidRPr="002B7066">
        <w:instrText xml:space="preserve"> </w:instrText>
      </w:r>
      <w:r w:rsidR="00CB04B0" w:rsidRPr="002B7066">
        <w:fldChar w:fldCharType="end"/>
      </w:r>
    </w:p>
    <w:p w14:paraId="258FD851" w14:textId="77777777" w:rsidR="007871C1" w:rsidRDefault="007871C1" w:rsidP="00F6553E">
      <w:pPr>
        <w:pStyle w:val="NormalLevel3"/>
      </w:pPr>
    </w:p>
    <w:p w14:paraId="1A6A605D" w14:textId="77777777" w:rsidR="000C2287" w:rsidRDefault="007871C1" w:rsidP="00F6553E">
      <w:pPr>
        <w:pStyle w:val="NormalLevel3"/>
      </w:pPr>
      <w:r>
        <w:t>Importing</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“Importing”</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into the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is a simpler proposition because the Zone Manager </w:t>
      </w:r>
      <w:r w:rsidR="000C2287">
        <w:t xml:space="preserve">uses only </w:t>
      </w:r>
      <w:r w:rsidR="00612573">
        <w:t>D</w:t>
      </w:r>
      <w:r w:rsidR="000C2287">
        <w:t xml:space="preserve">esign </w:t>
      </w:r>
      <w:r w:rsidR="00612573">
        <w:t>D</w:t>
      </w:r>
      <w:r w:rsidR="000C2287">
        <w:t>ay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“Design Day” </w:instrText>
      </w:r>
      <w:r w:rsidR="00690255" w:rsidRPr="002B7066">
        <w:rPr>
          <w:rFonts w:ascii="Calibri" w:hAnsi="Calibri"/>
          <w:b/>
          <w:sz w:val="28"/>
        </w:rPr>
        <w:fldChar w:fldCharType="end"/>
      </w:r>
      <w:r w:rsidR="000C2287">
        <w:t xml:space="preserve"> </w:t>
      </w:r>
      <w:r w:rsidR="00612573">
        <w:t xml:space="preserve">and annual energy </w:t>
      </w:r>
      <w:r w:rsidR="000C2287">
        <w:t>loads data for its calculations at present time. Monthl</w:t>
      </w:r>
      <w:r w:rsidR="008B5C2A">
        <w:t>y and hourly data</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“Hourly data”</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B5C2A">
        <w:t xml:space="preserve"> sets are not used by the </w:t>
      </w:r>
      <w:r w:rsidR="000C2287">
        <w:t>Zone Manager for design work.</w:t>
      </w:r>
    </w:p>
    <w:p w14:paraId="7DFF9E75" w14:textId="77777777" w:rsidR="000C2287" w:rsidRDefault="000C2287" w:rsidP="00F6553E">
      <w:pPr>
        <w:pStyle w:val="NormalLevel3"/>
      </w:pPr>
    </w:p>
    <w:p w14:paraId="526EE411" w14:textId="77777777" w:rsidR="000C2287" w:rsidRPr="00BB1F2F" w:rsidRDefault="008B5C2A" w:rsidP="00F6553E">
      <w:pPr>
        <w:pStyle w:val="NormalLevel3"/>
      </w:pPr>
      <w:r>
        <w:t>Users can</w:t>
      </w:r>
      <w:r w:rsidR="000C2287">
        <w:t xml:space="preserve">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C2287">
        <w:t xml:space="preserve"> commercial loads programs data by clicking on the</w:t>
      </w:r>
      <w:r w:rsidR="000C2287">
        <w:rPr>
          <w:rFonts w:hint="eastAsia"/>
          <w:i/>
          <w:iCs/>
          <w:lang w:eastAsia="ja-JP"/>
        </w:rPr>
        <w:t xml:space="preserve"> Import</w:t>
      </w:r>
      <w:r w:rsidR="00E62D03" w:rsidRPr="002B7066">
        <w:rPr>
          <w:rFonts w:ascii="Calibri" w:hAnsi="Calibri"/>
          <w:b/>
          <w:i/>
          <w:iCs/>
          <w:sz w:val="28"/>
          <w:lang w:eastAsia="ja-JP"/>
        </w:rPr>
        <w:fldChar w:fldCharType="begin"/>
      </w:r>
      <w:r w:rsidR="00E62D03" w:rsidRPr="002B7066">
        <w:rPr>
          <w:rFonts w:ascii="Calibri" w:hAnsi="Calibri"/>
          <w:b/>
          <w:i/>
          <w:iCs/>
          <w:sz w:val="28"/>
          <w:lang w:eastAsia="ja-JP"/>
        </w:rPr>
        <w:instrText xml:space="preserve"> </w:instrText>
      </w:r>
      <w:r w:rsidR="00387BC5" w:rsidRPr="00387BC5">
        <w:rPr>
          <w:rFonts w:ascii="Calibri" w:hAnsi="Calibri" w:hint="eastAsia"/>
          <w:b/>
          <w:i/>
          <w:iCs/>
          <w:color w:val="FF0000"/>
          <w:sz w:val="28"/>
          <w:lang w:eastAsia="ja-JP"/>
        </w:rPr>
        <w:instrText xml:space="preserve">XE </w:instrText>
      </w:r>
      <w:r w:rsidR="00F6073C" w:rsidRPr="002B7066">
        <w:rPr>
          <w:rFonts w:ascii="Calibri" w:hAnsi="Calibri"/>
          <w:b/>
          <w:i/>
          <w:iCs/>
          <w:sz w:val="28"/>
          <w:lang w:eastAsia="ja-JP"/>
        </w:rPr>
        <w:instrText>“</w:instrText>
      </w:r>
      <w:r w:rsidR="00F6073C" w:rsidRPr="002B7066">
        <w:rPr>
          <w:rFonts w:ascii="Calibri" w:hAnsi="Calibri" w:hint="eastAsia"/>
          <w:b/>
          <w:i/>
          <w:iCs/>
          <w:sz w:val="28"/>
          <w:lang w:eastAsia="ja-JP"/>
        </w:rPr>
        <w:instrText>Import</w:instrText>
      </w:r>
      <w:r w:rsidR="00F6073C" w:rsidRPr="002B7066">
        <w:rPr>
          <w:rFonts w:ascii="Calibri" w:hAnsi="Calibri"/>
          <w:b/>
          <w:i/>
          <w:iCs/>
          <w:sz w:val="28"/>
          <w:lang w:eastAsia="ja-JP"/>
        </w:rPr>
        <w:instrText>”</w:instrText>
      </w:r>
      <w:r w:rsidR="00E62D03" w:rsidRPr="002B7066">
        <w:rPr>
          <w:rFonts w:ascii="Calibri" w:hAnsi="Calibri"/>
          <w:b/>
          <w:i/>
          <w:iCs/>
          <w:sz w:val="28"/>
          <w:lang w:eastAsia="ja-JP"/>
        </w:rPr>
        <w:instrText xml:space="preserve"> </w:instrText>
      </w:r>
      <w:r w:rsidR="00E62D03" w:rsidRPr="002B7066">
        <w:rPr>
          <w:rFonts w:ascii="Calibri" w:hAnsi="Calibri"/>
          <w:b/>
          <w:i/>
          <w:iCs/>
          <w:sz w:val="28"/>
          <w:lang w:eastAsia="ja-JP"/>
        </w:rPr>
        <w:fldChar w:fldCharType="end"/>
      </w:r>
      <w:r w:rsidR="000C2287" w:rsidRPr="00BB1F2F">
        <w:rPr>
          <w:rFonts w:hint="eastAsia"/>
        </w:rPr>
        <w:t xml:space="preserve"> button</w:t>
      </w:r>
      <w:r w:rsidR="000C2287" w:rsidRPr="00BB1F2F">
        <w:t xml:space="preserve"> found in  the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0C2287" w:rsidRPr="00BB1F2F">
        <w:t xml:space="preserv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C2287" w:rsidRPr="00BB1F2F">
        <w:t xml:space="preserve">s and import Excel files data by </w:t>
      </w:r>
      <w:r w:rsidR="000C2287" w:rsidRPr="00BB1F2F">
        <w:rPr>
          <w:rFonts w:hint="eastAsia"/>
        </w:rPr>
        <w:t xml:space="preserve">using the </w:t>
      </w:r>
      <w:r w:rsidR="000C2287" w:rsidRPr="00BB1F2F">
        <w:t>‘Import Loads’ command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0C2287" w:rsidRPr="00BB1F2F">
        <w:t xml:space="preserve"> </w:t>
      </w:r>
      <w:r w:rsidR="000C2287">
        <w:rPr>
          <w:i/>
        </w:rPr>
        <w:t xml:space="preserve">Loads </w:t>
      </w:r>
      <w:r w:rsidR="000C2287" w:rsidRPr="00BB1F2F">
        <w:t>menu.</w:t>
      </w:r>
    </w:p>
    <w:p w14:paraId="033039DE" w14:textId="77777777" w:rsidR="008B5C2A" w:rsidRDefault="008B5C2A" w:rsidP="00F6553E">
      <w:pPr>
        <w:pStyle w:val="NormalLevel3"/>
      </w:pPr>
    </w:p>
    <w:p w14:paraId="6C28BD62" w14:textId="77777777" w:rsidR="008B5C2A" w:rsidRDefault="008B5C2A" w:rsidP="00E46359">
      <w:pPr>
        <w:pStyle w:val="TOCLevel4"/>
      </w:pPr>
      <w:bookmarkStart w:id="394" w:name="_Toc319709561"/>
      <w:bookmarkStart w:id="395" w:name="_Toc320027112"/>
      <w:bookmarkStart w:id="396" w:name="_Toc521589753"/>
      <w:r>
        <w:t>Importing</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“Importing”</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Design Day</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“Design Day” </w:instrText>
      </w:r>
      <w:r w:rsidR="00690255" w:rsidRPr="002B7066">
        <w:rPr>
          <w:rFonts w:ascii="Calibri" w:hAnsi="Calibri"/>
          <w:sz w:val="28"/>
        </w:rPr>
        <w:fldChar w:fldCharType="end"/>
      </w:r>
      <w:r>
        <w:t xml:space="preserve"> Loads From </w:t>
      </w:r>
      <w:r w:rsidR="00603908">
        <w:t>3rd Party Programs</w:t>
      </w:r>
      <w:bookmarkEnd w:id="394"/>
      <w:bookmarkEnd w:id="395"/>
      <w:bookmarkEnd w:id="396"/>
    </w:p>
    <w:p w14:paraId="71F63A3C" w14:textId="77777777" w:rsidR="00603908" w:rsidRDefault="00603908" w:rsidP="008A2827">
      <w:pPr>
        <w:pStyle w:val="NormalLevel4"/>
        <w:rPr>
          <w:rFonts w:eastAsia="MS Mincho"/>
        </w:rPr>
      </w:pPr>
    </w:p>
    <w:p w14:paraId="0E24F447" w14:textId="77777777" w:rsidR="00603908" w:rsidRPr="00603908" w:rsidRDefault="00603908" w:rsidP="008A2827">
      <w:pPr>
        <w:pStyle w:val="NormalLevel4"/>
        <w:rPr>
          <w:rFonts w:eastAsia="MS Mincho"/>
        </w:rPr>
      </w:pPr>
      <w:r>
        <w:rPr>
          <w:rFonts w:eastAsia="MS Mincho"/>
        </w:rPr>
        <w:t>Users can import</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“Import”</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rPr>
        <w:t xml:space="preserve"> </w:t>
      </w:r>
      <w:r w:rsidR="00612573">
        <w:rPr>
          <w:rFonts w:eastAsia="MS Mincho"/>
        </w:rPr>
        <w:t>D</w:t>
      </w:r>
      <w:r>
        <w:rPr>
          <w:rFonts w:eastAsia="MS Mincho"/>
        </w:rPr>
        <w:t xml:space="preserve">esign </w:t>
      </w:r>
      <w:r w:rsidR="00612573">
        <w:rPr>
          <w:rFonts w:eastAsia="MS Mincho"/>
        </w:rPr>
        <w:t>D</w:t>
      </w:r>
      <w:r>
        <w:rPr>
          <w:rFonts w:eastAsia="MS Mincho"/>
        </w:rPr>
        <w:t>ay</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 xml:space="preserve">“Design Day” </w:instrText>
      </w:r>
      <w:r w:rsidR="00690255" w:rsidRPr="002B7066">
        <w:rPr>
          <w:rFonts w:ascii="Calibri" w:eastAsia="MS Mincho" w:hAnsi="Calibri"/>
          <w:b/>
          <w:sz w:val="28"/>
        </w:rPr>
        <w:fldChar w:fldCharType="end"/>
      </w:r>
      <w:r>
        <w:rPr>
          <w:rFonts w:eastAsia="MS Mincho"/>
        </w:rPr>
        <w:t xml:space="preserve"> </w:t>
      </w:r>
      <w:r w:rsidR="00612573">
        <w:rPr>
          <w:rFonts w:eastAsia="MS Mincho"/>
        </w:rPr>
        <w:t xml:space="preserve">and annual energy </w:t>
      </w:r>
      <w:r>
        <w:rPr>
          <w:rFonts w:eastAsia="MS Mincho"/>
        </w:rPr>
        <w:t>loads from the Trane Trace program (for example) one zone at time if desired. The user first can select a zone of interest (see description of Zone Manager</w:t>
      </w:r>
      <w:r w:rsidR="00CB04B0" w:rsidRPr="002B7066">
        <w:rPr>
          <w:rFonts w:ascii="Calibri" w:eastAsia="MS Mincho" w:hAnsi="Calibri"/>
          <w:b/>
          <w:sz w:val="28"/>
        </w:rPr>
        <w:fldChar w:fldCharType="begin"/>
      </w:r>
      <w:r w:rsidR="00CB04B0"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757474" w:rsidRPr="002B7066">
        <w:rPr>
          <w:rFonts w:ascii="Calibri" w:eastAsia="MS Mincho"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eastAsia="MS Mincho" w:hAnsi="Calibri"/>
          <w:b/>
          <w:sz w:val="28"/>
        </w:rPr>
        <w:instrText xml:space="preserve"> </w:instrText>
      </w:r>
      <w:r w:rsidR="00CB04B0" w:rsidRPr="002B7066">
        <w:rPr>
          <w:rFonts w:ascii="Calibri" w:eastAsia="MS Mincho" w:hAnsi="Calibri"/>
          <w:b/>
          <w:sz w:val="28"/>
        </w:rPr>
        <w:fldChar w:fldCharType="end"/>
      </w:r>
      <w:r>
        <w:rPr>
          <w:rFonts w:eastAsia="MS Mincho"/>
        </w:rPr>
        <w:t xml:space="preserve"> above) and then can hit the import button: </w:t>
      </w:r>
    </w:p>
    <w:p w14:paraId="3ABC1199" w14:textId="77777777" w:rsidR="008B5C2A" w:rsidRDefault="008B5C2A" w:rsidP="008A2827">
      <w:pPr>
        <w:pStyle w:val="NormalLevel4"/>
        <w:rPr>
          <w:rFonts w:eastAsia="MS Mincho"/>
        </w:rPr>
      </w:pPr>
    </w:p>
    <w:p w14:paraId="5BFBF133" w14:textId="2CEAD0A1" w:rsidR="000C2287" w:rsidRDefault="00322898" w:rsidP="00603908">
      <w:pPr>
        <w:pStyle w:val="NormalIndent"/>
        <w:jc w:val="center"/>
        <w:rPr>
          <w:rFonts w:ascii="Arial" w:eastAsia="MS Mincho" w:hAnsi="Arial" w:cs="Arial"/>
          <w:b/>
          <w:bCs/>
          <w:sz w:val="24"/>
          <w:lang w:eastAsia="ja-JP"/>
        </w:rPr>
      </w:pPr>
      <w:r w:rsidRPr="0001032C">
        <w:rPr>
          <w:rFonts w:ascii="Arial" w:eastAsia="MS Mincho" w:hAnsi="Arial"/>
          <w:b/>
          <w:noProof/>
          <w:sz w:val="32"/>
        </w:rPr>
        <w:drawing>
          <wp:inline distT="0" distB="0" distL="0" distR="0" wp14:anchorId="6B530F24" wp14:editId="06C77547">
            <wp:extent cx="248285" cy="248285"/>
            <wp:effectExtent l="0" t="0" r="0" b="0"/>
            <wp:docPr id="206" name="Picture 1197" descr="HZlmport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HZlmportButton"/>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48285" cy="248285"/>
                    </a:xfrm>
                    <a:prstGeom prst="rect">
                      <a:avLst/>
                    </a:prstGeom>
                    <a:noFill/>
                    <a:ln>
                      <a:noFill/>
                    </a:ln>
                  </pic:spPr>
                </pic:pic>
              </a:graphicData>
            </a:graphic>
          </wp:inline>
        </w:drawing>
      </w:r>
    </w:p>
    <w:p w14:paraId="6B610A77" w14:textId="77777777" w:rsidR="000C2287" w:rsidRDefault="000C2287" w:rsidP="008A2827">
      <w:pPr>
        <w:pStyle w:val="NormalLevel4"/>
        <w:rPr>
          <w:rFonts w:eastAsia="MS Mincho"/>
        </w:rPr>
      </w:pPr>
    </w:p>
    <w:p w14:paraId="04DB6860" w14:textId="77777777" w:rsidR="000C2287" w:rsidRDefault="000C2287" w:rsidP="008A2827">
      <w:pPr>
        <w:pStyle w:val="NormalLevel4"/>
      </w:pPr>
      <w:r>
        <w:rPr>
          <w:rFonts w:hint="eastAsia"/>
        </w:rPr>
        <w:t>This au</w:t>
      </w:r>
      <w:smartTag w:uri="urn:schemas-microsoft-com:office:smarttags" w:element="PersonName">
        <w:r>
          <w:rPr>
            <w:rFonts w:hint="eastAsia"/>
          </w:rPr>
          <w:t>to</w:t>
        </w:r>
      </w:smartTag>
      <w:r>
        <w:rPr>
          <w:rFonts w:hint="eastAsia"/>
        </w:rPr>
        <w:t xml:space="preserve">matically opens the file dialog box in the </w:t>
      </w:r>
      <w:r>
        <w:t>“</w:t>
      </w:r>
      <w:r w:rsidR="00603908">
        <w:t>Loads Files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files”</w:instrText>
      </w:r>
      <w:r w:rsidR="00CB04B0" w:rsidRPr="002B7066">
        <w:rPr>
          <w:rFonts w:ascii="Calibri" w:hAnsi="Calibri"/>
          <w:b/>
          <w:sz w:val="28"/>
        </w:rPr>
        <w:instrText xml:space="preserve"> </w:instrText>
      </w:r>
      <w:r w:rsidR="00CB04B0" w:rsidRPr="002B7066">
        <w:rPr>
          <w:rFonts w:ascii="Calibri" w:hAnsi="Calibri"/>
          <w:b/>
          <w:sz w:val="28"/>
        </w:rPr>
        <w:fldChar w:fldCharType="end"/>
      </w:r>
      <w:r>
        <w:t>”</w:t>
      </w:r>
      <w:r>
        <w:rPr>
          <w:rFonts w:hint="eastAsia"/>
        </w:rPr>
        <w:t xml:space="preserve"> folder, and displays</w:t>
      </w:r>
      <w:r w:rsidR="00603908">
        <w:t xml:space="preserve"> several subfolders from which</w:t>
      </w:r>
      <w:r>
        <w:rPr>
          <w:rFonts w:hint="eastAsia"/>
        </w:rPr>
        <w:t xml:space="preserve"> files that </w:t>
      </w:r>
      <w:r>
        <w:t xml:space="preserve">can </w:t>
      </w:r>
      <w:r>
        <w:rPr>
          <w:rFonts w:hint="eastAsia"/>
        </w:rPr>
        <w:t>be imported.  When the</w:t>
      </w:r>
      <w:r>
        <w:t xml:space="preserve"> user selects a </w:t>
      </w:r>
      <w:r w:rsidR="00603908">
        <w:rPr>
          <w:rFonts w:hint="eastAsia"/>
        </w:rPr>
        <w:t>valid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Import</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603908">
        <w:rPr>
          <w:rFonts w:hint="eastAsia"/>
        </w:rPr>
        <w:t xml:space="preserve"> file</w:t>
      </w:r>
      <w:r>
        <w:rPr>
          <w:rFonts w:hint="eastAsia"/>
        </w:rPr>
        <w:t xml:space="preserve">, the </w:t>
      </w:r>
      <w:r>
        <w:t xml:space="preserve">program </w:t>
      </w:r>
      <w:r>
        <w:rPr>
          <w:rFonts w:hint="eastAsia"/>
        </w:rPr>
        <w:t>au</w:t>
      </w:r>
      <w:smartTag w:uri="urn:schemas-microsoft-com:office:smarttags" w:element="PersonName">
        <w:r>
          <w:rPr>
            <w:rFonts w:hint="eastAsia"/>
          </w:rPr>
          <w:t>to</w:t>
        </w:r>
      </w:smartTag>
      <w:r>
        <w:rPr>
          <w:rFonts w:hint="eastAsia"/>
        </w:rPr>
        <w:t>matically</w:t>
      </w:r>
      <w:r>
        <w:t xml:space="preserve"> transfers the data </w:t>
      </w:r>
      <w:r>
        <w:rPr>
          <w:rFonts w:hint="eastAsia"/>
        </w:rPr>
        <w:t>in</w:t>
      </w:r>
      <w:smartTag w:uri="urn:schemas-microsoft-com:office:smarttags" w:element="PersonName">
        <w:r>
          <w:rPr>
            <w:rFonts w:hint="eastAsia"/>
          </w:rPr>
          <w:t>to</w:t>
        </w:r>
      </w:smartTag>
      <w:r>
        <w:rPr>
          <w:rFonts w:hint="eastAsia"/>
        </w:rPr>
        <w:t xml:space="preserve"> the current open zone of </w:t>
      </w:r>
      <w:r>
        <w:t>the</w:t>
      </w:r>
      <w:r>
        <w:rPr>
          <w:rFonts w:hint="eastAsia"/>
        </w:rPr>
        <w:t xml:space="preserve"> </w:t>
      </w:r>
      <w:r w:rsidR="00603908">
        <w:t>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03908">
        <w:t xml:space="preserve"> Loads</w:t>
      </w:r>
      <w:r>
        <w:t xml:space="preserve"> </w:t>
      </w:r>
      <w:r>
        <w:rPr>
          <w:rFonts w:hint="eastAsia"/>
        </w:rPr>
        <w:t xml:space="preserve">module.  </w:t>
      </w:r>
      <w:r>
        <w:t>Note that a</w:t>
      </w:r>
      <w:r>
        <w:rPr>
          <w:rFonts w:hint="eastAsia"/>
        </w:rPr>
        <w:t>ny previously existing loads will be overwritten.  At the same time</w:t>
      </w:r>
      <w:r>
        <w:t xml:space="preserve"> the data is transferred in</w:t>
      </w:r>
      <w:smartTag w:uri="urn:schemas-microsoft-com:office:smarttags" w:element="PersonName">
        <w:r>
          <w:t>to</w:t>
        </w:r>
      </w:smartTag>
      <w:r>
        <w:t xml:space="preserve"> the </w:t>
      </w:r>
      <w:r w:rsidR="00603908">
        <w:t>Zone Manager L</w:t>
      </w:r>
      <w:r>
        <w:t>oads module</w:t>
      </w:r>
      <w:r>
        <w:rPr>
          <w:rFonts w:hint="eastAsia"/>
        </w:rPr>
        <w:t xml:space="preserve">, an </w:t>
      </w:r>
      <w:r>
        <w:rPr>
          <w:rFonts w:hint="eastAsia"/>
          <w:iCs/>
        </w:rPr>
        <w:t>Import</w:t>
      </w:r>
      <w:r w:rsidR="00E62D03" w:rsidRPr="002B7066">
        <w:rPr>
          <w:rFonts w:ascii="Calibri" w:hAnsi="Calibri"/>
          <w:b/>
          <w:iCs/>
          <w:sz w:val="28"/>
        </w:rPr>
        <w:fldChar w:fldCharType="begin"/>
      </w:r>
      <w:r w:rsidR="00E62D03" w:rsidRPr="002B7066">
        <w:rPr>
          <w:rFonts w:ascii="Calibri" w:hAnsi="Calibri"/>
          <w:b/>
          <w:iCs/>
          <w:sz w:val="28"/>
        </w:rPr>
        <w:instrText xml:space="preserve"> </w:instrText>
      </w:r>
      <w:r w:rsidR="00387BC5" w:rsidRPr="00387BC5">
        <w:rPr>
          <w:rFonts w:ascii="Calibri" w:hAnsi="Calibri" w:hint="eastAsia"/>
          <w:b/>
          <w:iCs/>
          <w:color w:val="FF0000"/>
          <w:sz w:val="28"/>
        </w:rPr>
        <w:instrText xml:space="preserve">XE </w:instrText>
      </w:r>
      <w:r w:rsidR="00F6073C" w:rsidRPr="002B7066">
        <w:rPr>
          <w:rFonts w:ascii="Calibri" w:hAnsi="Calibri"/>
          <w:b/>
          <w:iCs/>
          <w:sz w:val="28"/>
        </w:rPr>
        <w:instrText>“</w:instrText>
      </w:r>
      <w:r w:rsidR="00F6073C" w:rsidRPr="002B7066">
        <w:rPr>
          <w:rFonts w:ascii="Calibri" w:hAnsi="Calibri" w:hint="eastAsia"/>
          <w:b/>
          <w:iCs/>
          <w:sz w:val="28"/>
        </w:rPr>
        <w:instrText>Import</w:instrText>
      </w:r>
      <w:r w:rsidR="00F6073C" w:rsidRPr="002B7066">
        <w:rPr>
          <w:rFonts w:ascii="Calibri" w:hAnsi="Calibri"/>
          <w:b/>
          <w:iCs/>
          <w:sz w:val="28"/>
        </w:rPr>
        <w:instrText>”</w:instrText>
      </w:r>
      <w:r w:rsidR="00E62D03" w:rsidRPr="002B7066">
        <w:rPr>
          <w:rFonts w:ascii="Calibri" w:hAnsi="Calibri"/>
          <w:b/>
          <w:iCs/>
          <w:sz w:val="28"/>
        </w:rPr>
        <w:instrText xml:space="preserve"> </w:instrText>
      </w:r>
      <w:r w:rsidR="00E62D03" w:rsidRPr="002B7066">
        <w:rPr>
          <w:rFonts w:ascii="Calibri" w:hAnsi="Calibri"/>
          <w:b/>
          <w:iCs/>
          <w:sz w:val="28"/>
        </w:rPr>
        <w:fldChar w:fldCharType="end"/>
      </w:r>
      <w:r>
        <w:rPr>
          <w:rFonts w:hint="eastAsia"/>
          <w:iCs/>
        </w:rPr>
        <w:t xml:space="preserve"> Loads</w:t>
      </w:r>
      <w:r>
        <w:rPr>
          <w:rFonts w:hint="eastAsia"/>
        </w:rPr>
        <w:t xml:space="preserve"> window is opened, showing the imported data</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Imported data</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in detail.  This window is shown </w:t>
      </w:r>
      <w:r>
        <w:t>in figure 3.</w:t>
      </w:r>
      <w:r w:rsidR="001E4F7C">
        <w:rPr>
          <w:rFonts w:hint="eastAsia"/>
        </w:rPr>
        <w:t>1</w:t>
      </w:r>
      <w:r w:rsidR="001E4F7C">
        <w:t>8</w:t>
      </w:r>
      <w:r>
        <w:rPr>
          <w:rFonts w:hint="eastAsia"/>
        </w:rPr>
        <w:t xml:space="preserve">, and its corresponding </w:t>
      </w:r>
      <w:r w:rsidR="001E4F7C">
        <w:t>Design Day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“Design Day” </w:instrText>
      </w:r>
      <w:r w:rsidR="00690255" w:rsidRPr="002B7066">
        <w:rPr>
          <w:rFonts w:ascii="Calibri" w:hAnsi="Calibri"/>
          <w:b/>
          <w:sz w:val="28"/>
        </w:rPr>
        <w:fldChar w:fldCharType="end"/>
      </w:r>
      <w:r w:rsidR="001E4F7C">
        <w:t xml:space="preserve"> </w:t>
      </w:r>
      <w:r>
        <w:rPr>
          <w:rFonts w:hint="eastAsia"/>
        </w:rPr>
        <w:t>loads entry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Loads entry</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is shown in figure </w:t>
      </w:r>
      <w:r>
        <w:t>3</w:t>
      </w:r>
      <w:r>
        <w:rPr>
          <w:rFonts w:hint="eastAsia"/>
        </w:rPr>
        <w:t>.</w:t>
      </w:r>
      <w:r w:rsidR="001E4F7C">
        <w:t>19</w:t>
      </w:r>
      <w:r w:rsidR="00603908">
        <w:t>.</w:t>
      </w:r>
    </w:p>
    <w:p w14:paraId="703FE923" w14:textId="77777777" w:rsidR="000C2287" w:rsidRDefault="000C2287" w:rsidP="008A2827">
      <w:pPr>
        <w:pStyle w:val="NormalLevel4"/>
      </w:pPr>
    </w:p>
    <w:p w14:paraId="5EDFE1BE" w14:textId="77777777" w:rsidR="00603908" w:rsidRDefault="000C2287" w:rsidP="008A2827">
      <w:pPr>
        <w:pStyle w:val="NormalLevel4"/>
      </w:pPr>
      <w:r>
        <w:rPr>
          <w:rFonts w:hint="eastAsia"/>
        </w:rPr>
        <w:t>The Import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Import</w:instrText>
      </w:r>
      <w:r w:rsidR="00F6073C"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rFonts w:hint="eastAsia"/>
        </w:rPr>
        <w:t xml:space="preserve"> Loads window </w:t>
      </w:r>
      <w:r w:rsidR="00603908">
        <w:t>in figure 3.</w:t>
      </w:r>
      <w:r w:rsidR="001E4F7C">
        <w:t xml:space="preserve">18 </w:t>
      </w:r>
      <w:r>
        <w:t>displays</w:t>
      </w:r>
      <w:r>
        <w:rPr>
          <w:rFonts w:hint="eastAsia"/>
        </w:rPr>
        <w:t xml:space="preserve"> the </w:t>
      </w:r>
      <w:r>
        <w:t xml:space="preserve">imported </w:t>
      </w:r>
      <w:r>
        <w:rPr>
          <w:rFonts w:hint="eastAsia"/>
        </w:rPr>
        <w:t>data</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Imported data</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the filename, and the name of the program that generated the file.  Total loads and peak demand data are presented on separate screens for cooling and heating. </w:t>
      </w:r>
      <w:r>
        <w:t>U</w:t>
      </w:r>
      <w:r>
        <w:rPr>
          <w:rFonts w:hint="eastAsia"/>
        </w:rPr>
        <w:t>se the buttons on the bottom</w:t>
      </w:r>
      <w:r>
        <w:t xml:space="preserve"> of the window </w:t>
      </w:r>
      <w:r>
        <w:rPr>
          <w:rFonts w:hint="eastAsia"/>
        </w:rPr>
        <w:t xml:space="preserve">to toggle between the two.  On the right is the monthly partial load factor, calculated by GLD.  </w:t>
      </w:r>
      <w:r>
        <w:t>The</w:t>
      </w:r>
      <w:r>
        <w:rPr>
          <w:rFonts w:hint="eastAsia"/>
        </w:rPr>
        <w:t xml:space="preserve"> data </w:t>
      </w:r>
      <w:r>
        <w:t xml:space="preserve">can </w:t>
      </w:r>
      <w:r>
        <w:rPr>
          <w:rFonts w:hint="eastAsia"/>
        </w:rPr>
        <w:t>be modified directly in the Import Loads window</w:t>
      </w:r>
      <w:r>
        <w:t xml:space="preserve"> or by </w:t>
      </w:r>
      <w:r>
        <w:rPr>
          <w:rFonts w:hint="eastAsia"/>
        </w:rPr>
        <w:t xml:space="preserve">hitting the </w:t>
      </w:r>
      <w:r>
        <w:t>“</w:t>
      </w:r>
      <w:r>
        <w:rPr>
          <w:rFonts w:hint="eastAsia"/>
        </w:rPr>
        <w:t>Modify</w:t>
      </w:r>
      <w:r>
        <w:t>”</w:t>
      </w:r>
      <w:r>
        <w:rPr>
          <w:rFonts w:hint="eastAsia"/>
        </w:rPr>
        <w:t xml:space="preserve"> button </w:t>
      </w:r>
      <w:r>
        <w:t xml:space="preserve">the user can </w:t>
      </w:r>
      <w:r>
        <w:rPr>
          <w:rFonts w:hint="eastAsia"/>
        </w:rPr>
        <w:t>open the file in the Equivalent Hours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730311" w:rsidRPr="002B7066">
        <w:rPr>
          <w:rFonts w:ascii="Calibri" w:hAnsi="Calibri"/>
          <w:b/>
          <w:sz w:val="28"/>
        </w:rPr>
        <w:instrText>“</w:instrText>
      </w:r>
      <w:r w:rsidR="00730311" w:rsidRPr="002B7066">
        <w:rPr>
          <w:rFonts w:ascii="Calibri" w:hAnsi="Calibri" w:hint="eastAsia"/>
          <w:b/>
          <w:sz w:val="28"/>
        </w:rPr>
        <w:instrText>Equivalent hours</w:instrText>
      </w:r>
      <w:r w:rsidR="00730311" w:rsidRPr="002B7066">
        <w:rPr>
          <w:rFonts w:ascii="Calibri" w:hAnsi="Calibri"/>
          <w:b/>
          <w:sz w:val="28"/>
        </w:rPr>
        <w:instrText>”</w:instrText>
      </w:r>
      <w:r w:rsidR="00CB04B0" w:rsidRPr="002B7066">
        <w:rPr>
          <w:rFonts w:ascii="Calibri" w:hAnsi="Calibri"/>
          <w:b/>
          <w:sz w:val="28"/>
        </w:rPr>
        <w:instrText xml:space="preserve"> </w:instrText>
      </w:r>
      <w:r w:rsidR="00CB04B0" w:rsidRPr="002B7066">
        <w:rPr>
          <w:rFonts w:ascii="Calibri" w:hAnsi="Calibri"/>
          <w:b/>
          <w:sz w:val="28"/>
        </w:rPr>
        <w:fldChar w:fldCharType="end"/>
      </w:r>
      <w:r>
        <w:rPr>
          <w:rFonts w:hint="eastAsia"/>
        </w:rPr>
        <w:t xml:space="preserve"> Calculator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Calculator</w:instrText>
      </w:r>
      <w:r w:rsidR="00690255"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Equivalent Hours Calculator"</w:instrText>
      </w:r>
      <w:r w:rsidR="00CB04B0" w:rsidRPr="002B7066">
        <w:rPr>
          <w:rFonts w:ascii="Calibri" w:hAnsi="Calibri"/>
          <w:b/>
          <w:sz w:val="28"/>
        </w:rPr>
        <w:instrText xml:space="preserve"> </w:instrText>
      </w:r>
      <w:r w:rsidR="00CB04B0" w:rsidRPr="002B7066">
        <w:rPr>
          <w:rFonts w:ascii="Calibri" w:hAnsi="Calibri"/>
          <w:b/>
          <w:sz w:val="28"/>
        </w:rPr>
        <w:fldChar w:fldCharType="end"/>
      </w:r>
      <w:r>
        <w:rPr>
          <w:rFonts w:hint="eastAsia"/>
        </w:rPr>
        <w:t xml:space="preserve">, where </w:t>
      </w:r>
      <w:r>
        <w:t>the data</w:t>
      </w:r>
      <w:r>
        <w:rPr>
          <w:rFonts w:hint="eastAsia"/>
        </w:rPr>
        <w:t xml:space="preserve"> can be edited</w:t>
      </w:r>
      <w:r>
        <w:t xml:space="preserve"> as well. </w:t>
      </w:r>
    </w:p>
    <w:p w14:paraId="4DE423F1" w14:textId="77777777" w:rsidR="00603908" w:rsidRDefault="00603908" w:rsidP="008A2827">
      <w:pPr>
        <w:pStyle w:val="NormalLevel4"/>
      </w:pPr>
    </w:p>
    <w:p w14:paraId="4443C04C" w14:textId="77777777" w:rsidR="000C2287" w:rsidRDefault="000C2287" w:rsidP="008A2827">
      <w:pPr>
        <w:pStyle w:val="NormalLevel4"/>
      </w:pPr>
      <w:r>
        <w:t>The user can transfer the modified data</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“Modified</w:instrText>
      </w:r>
      <w:r w:rsidR="00690255" w:rsidRPr="002B7066">
        <w:rPr>
          <w:rFonts w:ascii="Calibri" w:hAnsi="Calibri" w:cs="Courier New"/>
          <w:b/>
          <w:sz w:val="28"/>
          <w:szCs w:val="21"/>
        </w:rPr>
        <w:instrText xml:space="preserve"> data"</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into the </w:t>
      </w:r>
      <w:r w:rsidR="00603908">
        <w:t>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03908">
        <w:t xml:space="preserve"> L</w:t>
      </w:r>
      <w:r>
        <w:t>oads module by pressing</w:t>
      </w:r>
      <w:r>
        <w:rPr>
          <w:rFonts w:hint="eastAsia"/>
        </w:rPr>
        <w:t xml:space="preserve"> the </w:t>
      </w:r>
      <w:r>
        <w:t>“</w:t>
      </w:r>
      <w:r>
        <w:rPr>
          <w:rFonts w:hint="eastAsia"/>
        </w:rPr>
        <w:t>Transfer</w:t>
      </w:r>
      <w:r>
        <w:t>”</w:t>
      </w:r>
      <w:r>
        <w:rPr>
          <w:rFonts w:hint="eastAsia"/>
        </w:rPr>
        <w:t xml:space="preserve"> button.</w:t>
      </w:r>
      <w:r>
        <w:t xml:space="preserve"> When both the Calculator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“Calculator”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the Import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windows are open, the program first will ask the user from which window, the Calculator or the Import Loads window, he or she </w:t>
      </w:r>
      <w:r>
        <w:lastRenderedPageBreak/>
        <w:t xml:space="preserve">wishes to transfer data. The program then prompts the user to decide to which loads, heating or cooling, the data should be transferred. </w:t>
      </w:r>
    </w:p>
    <w:p w14:paraId="76350517" w14:textId="77777777" w:rsidR="000C2287" w:rsidRDefault="000C2287" w:rsidP="008A2827">
      <w:pPr>
        <w:pStyle w:val="NormalLevel4"/>
        <w:rPr>
          <w:rFonts w:eastAsia="MS Mincho"/>
        </w:rPr>
      </w:pPr>
    </w:p>
    <w:p w14:paraId="6B112941" w14:textId="77777777" w:rsidR="00603908" w:rsidRDefault="00603908" w:rsidP="00E46359">
      <w:pPr>
        <w:pStyle w:val="TOCLevel4"/>
      </w:pPr>
      <w:bookmarkStart w:id="397" w:name="_Toc319709562"/>
      <w:bookmarkStart w:id="398" w:name="_Toc320027113"/>
      <w:bookmarkStart w:id="399" w:name="_Toc521589754"/>
      <w:r>
        <w:t>Importing</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“Importing”</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Design Day</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“Design Day” </w:instrText>
      </w:r>
      <w:r w:rsidR="00690255" w:rsidRPr="002B7066">
        <w:rPr>
          <w:rFonts w:ascii="Calibri" w:hAnsi="Calibri"/>
          <w:sz w:val="28"/>
        </w:rPr>
        <w:fldChar w:fldCharType="end"/>
      </w:r>
      <w:r>
        <w:t xml:space="preserve"> Loads From Excel and Spreadsheets</w:t>
      </w:r>
      <w:bookmarkEnd w:id="397"/>
      <w:bookmarkEnd w:id="398"/>
      <w:bookmarkEnd w:id="399"/>
    </w:p>
    <w:p w14:paraId="0C68A405" w14:textId="77777777" w:rsidR="000F7793" w:rsidRPr="00DD0C95" w:rsidRDefault="000F7793" w:rsidP="008A2827">
      <w:pPr>
        <w:pStyle w:val="NormalLevel4"/>
        <w:rPr>
          <w:rFonts w:eastAsia="MS Mincho"/>
        </w:rPr>
      </w:pPr>
    </w:p>
    <w:p w14:paraId="2568FB9B" w14:textId="77777777" w:rsidR="000F7793" w:rsidRPr="00DD0C95" w:rsidRDefault="006D4700" w:rsidP="00497AC9">
      <w:pPr>
        <w:pStyle w:val="TOCLevel5"/>
      </w:pPr>
      <w:bookmarkStart w:id="400" w:name="_Toc320027114"/>
      <w:bookmarkStart w:id="401" w:name="_Toc521589755"/>
      <w:r w:rsidRPr="00DD0C95">
        <w:t>From Excel Spreadsheets</w:t>
      </w:r>
      <w:bookmarkEnd w:id="400"/>
      <w:bookmarkEnd w:id="401"/>
    </w:p>
    <w:p w14:paraId="47892E18" w14:textId="77777777" w:rsidR="000F7793" w:rsidRPr="00DD0C95" w:rsidRDefault="000F7793" w:rsidP="008A2827">
      <w:pPr>
        <w:pStyle w:val="NormalLevel5"/>
      </w:pPr>
    </w:p>
    <w:p w14:paraId="74BA1ED0" w14:textId="77777777" w:rsidR="00967821" w:rsidRDefault="000F7793" w:rsidP="008A2827">
      <w:pPr>
        <w:pStyle w:val="NormalLevel5"/>
      </w:pPr>
      <w:r>
        <w:t>There are t</w:t>
      </w:r>
      <w:r w:rsidR="006D4700">
        <w:t>wo</w:t>
      </w:r>
      <w:r>
        <w:t xml:space="preserve"> ways to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00612573">
        <w:t>D</w:t>
      </w:r>
      <w:r w:rsidR="006D4700">
        <w:t xml:space="preserve">esign </w:t>
      </w:r>
      <w:r w:rsidR="00612573">
        <w:t>D</w:t>
      </w:r>
      <w:r w:rsidR="006D4700">
        <w:t>ay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“Design Day” </w:instrText>
      </w:r>
      <w:r w:rsidR="00690255" w:rsidRPr="002B7066">
        <w:rPr>
          <w:rFonts w:ascii="Calibri" w:hAnsi="Calibri"/>
          <w:b/>
          <w:sz w:val="28"/>
        </w:rPr>
        <w:fldChar w:fldCharType="end"/>
      </w:r>
      <w:r w:rsidR="00612573">
        <w:t xml:space="preserve"> and annual energy</w:t>
      </w:r>
      <w:r>
        <w:t xml:space="preserve"> loads data from Excel or another spreadsheet into the </w:t>
      </w:r>
      <w:r w:rsidR="006D4700">
        <w:t>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E01B66">
        <w:t xml:space="preserve"> Loads m</w:t>
      </w:r>
      <w:r>
        <w:t>odule. Both methods require the loads dat</w:t>
      </w:r>
      <w:r w:rsidR="00401385">
        <w:t xml:space="preserve">a to be in the following format. </w:t>
      </w:r>
      <w:r>
        <w:t>Each row of data is for one month of the year with the first populated row representing January loads and the last populated row representing December loads</w:t>
      </w:r>
      <w:r w:rsidR="00401385">
        <w:t>.</w:t>
      </w:r>
    </w:p>
    <w:p w14:paraId="233D186F" w14:textId="77777777" w:rsidR="000F7793" w:rsidRDefault="000F7793" w:rsidP="008A2827">
      <w:pPr>
        <w:pStyle w:val="NormalLevel5"/>
      </w:pPr>
    </w:p>
    <w:tbl>
      <w:tblPr>
        <w:tblW w:w="7106" w:type="dxa"/>
        <w:jc w:val="right"/>
        <w:tblLook w:val="04A0" w:firstRow="1" w:lastRow="0" w:firstColumn="1" w:lastColumn="0" w:noHBand="0" w:noVBand="1"/>
      </w:tblPr>
      <w:tblGrid>
        <w:gridCol w:w="1530"/>
        <w:gridCol w:w="1890"/>
        <w:gridCol w:w="1646"/>
        <w:gridCol w:w="2040"/>
      </w:tblGrid>
      <w:tr w:rsidR="000F7793" w:rsidRPr="00266EB3" w14:paraId="354384EB" w14:textId="77777777" w:rsidTr="002E3327">
        <w:trPr>
          <w:trHeight w:val="300"/>
          <w:jc w:val="right"/>
        </w:trPr>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DF325D" w14:textId="77777777" w:rsidR="000F7793" w:rsidRPr="00266EB3" w:rsidRDefault="000F7793" w:rsidP="004D7D25">
            <w:pPr>
              <w:jc w:val="center"/>
              <w:rPr>
                <w:rFonts w:eastAsia="Times New Roman"/>
                <w:color w:val="538ED5"/>
                <w:sz w:val="20"/>
                <w:szCs w:val="20"/>
                <w:lang w:eastAsia="en-US"/>
              </w:rPr>
            </w:pPr>
            <w:r w:rsidRPr="00266EB3">
              <w:rPr>
                <w:rFonts w:eastAsia="Times New Roman"/>
                <w:color w:val="538ED5"/>
                <w:sz w:val="20"/>
                <w:szCs w:val="20"/>
                <w:lang w:eastAsia="en-US"/>
              </w:rPr>
              <w:t>Cooling Total (kBtu)</w:t>
            </w:r>
          </w:p>
        </w:tc>
        <w:tc>
          <w:tcPr>
            <w:tcW w:w="1890" w:type="dxa"/>
            <w:tcBorders>
              <w:top w:val="single" w:sz="4" w:space="0" w:color="auto"/>
              <w:left w:val="nil"/>
              <w:bottom w:val="single" w:sz="4" w:space="0" w:color="auto"/>
              <w:right w:val="single" w:sz="4" w:space="0" w:color="auto"/>
            </w:tcBorders>
            <w:shd w:val="clear" w:color="auto" w:fill="auto"/>
            <w:noWrap/>
            <w:vAlign w:val="bottom"/>
            <w:hideMark/>
          </w:tcPr>
          <w:p w14:paraId="029C040A" w14:textId="77777777" w:rsidR="000F7793" w:rsidRPr="00266EB3" w:rsidRDefault="000F7793" w:rsidP="004D7D25">
            <w:pPr>
              <w:jc w:val="center"/>
              <w:rPr>
                <w:rFonts w:eastAsia="Times New Roman"/>
                <w:color w:val="538ED5"/>
                <w:sz w:val="20"/>
                <w:szCs w:val="20"/>
                <w:lang w:eastAsia="en-US"/>
              </w:rPr>
            </w:pPr>
            <w:r w:rsidRPr="00266EB3">
              <w:rPr>
                <w:rFonts w:eastAsia="Times New Roman"/>
                <w:color w:val="538ED5"/>
                <w:sz w:val="20"/>
                <w:szCs w:val="20"/>
                <w:lang w:eastAsia="en-US"/>
              </w:rPr>
              <w:t xml:space="preserve"> Cooling Peak (kBtu/hr)</w:t>
            </w:r>
          </w:p>
        </w:tc>
        <w:tc>
          <w:tcPr>
            <w:tcW w:w="1646" w:type="dxa"/>
            <w:tcBorders>
              <w:top w:val="single" w:sz="4" w:space="0" w:color="auto"/>
              <w:left w:val="nil"/>
              <w:bottom w:val="single" w:sz="4" w:space="0" w:color="auto"/>
              <w:right w:val="single" w:sz="4" w:space="0" w:color="auto"/>
            </w:tcBorders>
            <w:shd w:val="clear" w:color="auto" w:fill="auto"/>
            <w:noWrap/>
            <w:vAlign w:val="bottom"/>
            <w:hideMark/>
          </w:tcPr>
          <w:p w14:paraId="365396A0" w14:textId="77777777" w:rsidR="000F7793" w:rsidRPr="00266EB3" w:rsidRDefault="000F7793" w:rsidP="004D7D25">
            <w:pPr>
              <w:jc w:val="center"/>
              <w:rPr>
                <w:rFonts w:eastAsia="Times New Roman"/>
                <w:color w:val="953735"/>
                <w:sz w:val="20"/>
                <w:szCs w:val="20"/>
                <w:lang w:eastAsia="en-US"/>
              </w:rPr>
            </w:pPr>
            <w:r w:rsidRPr="00266EB3">
              <w:rPr>
                <w:rFonts w:eastAsia="Times New Roman"/>
                <w:color w:val="953735"/>
                <w:sz w:val="20"/>
                <w:szCs w:val="20"/>
                <w:lang w:eastAsia="en-US"/>
              </w:rPr>
              <w:t xml:space="preserve"> Heating Total (kBtu)</w:t>
            </w:r>
          </w:p>
        </w:tc>
        <w:tc>
          <w:tcPr>
            <w:tcW w:w="2040" w:type="dxa"/>
            <w:tcBorders>
              <w:top w:val="single" w:sz="4" w:space="0" w:color="auto"/>
              <w:left w:val="nil"/>
              <w:bottom w:val="single" w:sz="4" w:space="0" w:color="auto"/>
              <w:right w:val="single" w:sz="4" w:space="0" w:color="auto"/>
            </w:tcBorders>
            <w:shd w:val="clear" w:color="auto" w:fill="auto"/>
            <w:noWrap/>
            <w:vAlign w:val="bottom"/>
            <w:hideMark/>
          </w:tcPr>
          <w:p w14:paraId="3FC64B4C" w14:textId="77777777" w:rsidR="000F7793" w:rsidRPr="00266EB3" w:rsidRDefault="000F7793" w:rsidP="004D7D25">
            <w:pPr>
              <w:jc w:val="center"/>
              <w:rPr>
                <w:rFonts w:eastAsia="Times New Roman"/>
                <w:color w:val="953735"/>
                <w:sz w:val="20"/>
                <w:szCs w:val="20"/>
                <w:lang w:eastAsia="en-US"/>
              </w:rPr>
            </w:pPr>
            <w:r w:rsidRPr="00266EB3">
              <w:rPr>
                <w:rFonts w:eastAsia="Times New Roman"/>
                <w:color w:val="953735"/>
                <w:sz w:val="20"/>
                <w:szCs w:val="20"/>
                <w:lang w:eastAsia="en-US"/>
              </w:rPr>
              <w:t xml:space="preserve"> Heating Peak (kBtu/hr) </w:t>
            </w:r>
          </w:p>
        </w:tc>
      </w:tr>
      <w:tr w:rsidR="000F7793" w:rsidRPr="00266EB3" w14:paraId="5714FBAD" w14:textId="77777777" w:rsidTr="002E3327">
        <w:trPr>
          <w:trHeight w:val="300"/>
          <w:jc w:val="right"/>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7A4EEAD5"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55287</w:t>
            </w:r>
          </w:p>
        </w:tc>
        <w:tc>
          <w:tcPr>
            <w:tcW w:w="1890" w:type="dxa"/>
            <w:tcBorders>
              <w:top w:val="nil"/>
              <w:left w:val="nil"/>
              <w:bottom w:val="single" w:sz="4" w:space="0" w:color="auto"/>
              <w:right w:val="single" w:sz="4" w:space="0" w:color="auto"/>
            </w:tcBorders>
            <w:shd w:val="clear" w:color="auto" w:fill="auto"/>
            <w:noWrap/>
            <w:vAlign w:val="bottom"/>
            <w:hideMark/>
          </w:tcPr>
          <w:p w14:paraId="4093E7D0"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335</w:t>
            </w:r>
          </w:p>
        </w:tc>
        <w:tc>
          <w:tcPr>
            <w:tcW w:w="1646" w:type="dxa"/>
            <w:tcBorders>
              <w:top w:val="nil"/>
              <w:left w:val="nil"/>
              <w:bottom w:val="single" w:sz="4" w:space="0" w:color="auto"/>
              <w:right w:val="single" w:sz="4" w:space="0" w:color="auto"/>
            </w:tcBorders>
            <w:shd w:val="clear" w:color="auto" w:fill="auto"/>
            <w:noWrap/>
            <w:vAlign w:val="bottom"/>
            <w:hideMark/>
          </w:tcPr>
          <w:p w14:paraId="0530E8EA"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382470</w:t>
            </w:r>
          </w:p>
        </w:tc>
        <w:tc>
          <w:tcPr>
            <w:tcW w:w="2040" w:type="dxa"/>
            <w:tcBorders>
              <w:top w:val="nil"/>
              <w:left w:val="nil"/>
              <w:bottom w:val="single" w:sz="4" w:space="0" w:color="auto"/>
              <w:right w:val="single" w:sz="4" w:space="0" w:color="auto"/>
            </w:tcBorders>
            <w:shd w:val="clear" w:color="auto" w:fill="auto"/>
            <w:noWrap/>
            <w:vAlign w:val="bottom"/>
            <w:hideMark/>
          </w:tcPr>
          <w:p w14:paraId="4063FE06"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1060</w:t>
            </w:r>
          </w:p>
        </w:tc>
      </w:tr>
      <w:tr w:rsidR="000F7793" w:rsidRPr="00266EB3" w14:paraId="4184228C" w14:textId="77777777" w:rsidTr="002E3327">
        <w:trPr>
          <w:trHeight w:val="300"/>
          <w:jc w:val="right"/>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5B081155"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46953</w:t>
            </w:r>
          </w:p>
        </w:tc>
        <w:tc>
          <w:tcPr>
            <w:tcW w:w="1890" w:type="dxa"/>
            <w:tcBorders>
              <w:top w:val="nil"/>
              <w:left w:val="nil"/>
              <w:bottom w:val="single" w:sz="4" w:space="0" w:color="auto"/>
              <w:right w:val="single" w:sz="4" w:space="0" w:color="auto"/>
            </w:tcBorders>
            <w:shd w:val="clear" w:color="auto" w:fill="auto"/>
            <w:noWrap/>
            <w:vAlign w:val="bottom"/>
            <w:hideMark/>
          </w:tcPr>
          <w:p w14:paraId="5F8DE2E3"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345</w:t>
            </w:r>
          </w:p>
        </w:tc>
        <w:tc>
          <w:tcPr>
            <w:tcW w:w="1646" w:type="dxa"/>
            <w:tcBorders>
              <w:top w:val="nil"/>
              <w:left w:val="nil"/>
              <w:bottom w:val="single" w:sz="4" w:space="0" w:color="auto"/>
              <w:right w:val="single" w:sz="4" w:space="0" w:color="auto"/>
            </w:tcBorders>
            <w:shd w:val="clear" w:color="auto" w:fill="auto"/>
            <w:noWrap/>
            <w:vAlign w:val="bottom"/>
            <w:hideMark/>
          </w:tcPr>
          <w:p w14:paraId="614605B7"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150525</w:t>
            </w:r>
          </w:p>
        </w:tc>
        <w:tc>
          <w:tcPr>
            <w:tcW w:w="2040" w:type="dxa"/>
            <w:tcBorders>
              <w:top w:val="nil"/>
              <w:left w:val="nil"/>
              <w:bottom w:val="single" w:sz="4" w:space="0" w:color="auto"/>
              <w:right w:val="single" w:sz="4" w:space="0" w:color="auto"/>
            </w:tcBorders>
            <w:shd w:val="clear" w:color="auto" w:fill="auto"/>
            <w:noWrap/>
            <w:vAlign w:val="bottom"/>
            <w:hideMark/>
          </w:tcPr>
          <w:p w14:paraId="565622DB"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1105</w:t>
            </w:r>
          </w:p>
        </w:tc>
      </w:tr>
      <w:tr w:rsidR="000F7793" w:rsidRPr="00266EB3" w14:paraId="0D43870B" w14:textId="77777777" w:rsidTr="002E3327">
        <w:trPr>
          <w:trHeight w:val="300"/>
          <w:jc w:val="right"/>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052E196C"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106020</w:t>
            </w:r>
          </w:p>
        </w:tc>
        <w:tc>
          <w:tcPr>
            <w:tcW w:w="1890" w:type="dxa"/>
            <w:tcBorders>
              <w:top w:val="nil"/>
              <w:left w:val="nil"/>
              <w:bottom w:val="single" w:sz="4" w:space="0" w:color="auto"/>
              <w:right w:val="single" w:sz="4" w:space="0" w:color="auto"/>
            </w:tcBorders>
            <w:shd w:val="clear" w:color="auto" w:fill="auto"/>
            <w:noWrap/>
            <w:vAlign w:val="bottom"/>
            <w:hideMark/>
          </w:tcPr>
          <w:p w14:paraId="5491FF6D"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831</w:t>
            </w:r>
          </w:p>
        </w:tc>
        <w:tc>
          <w:tcPr>
            <w:tcW w:w="1646" w:type="dxa"/>
            <w:tcBorders>
              <w:top w:val="nil"/>
              <w:left w:val="nil"/>
              <w:bottom w:val="single" w:sz="4" w:space="0" w:color="auto"/>
              <w:right w:val="single" w:sz="4" w:space="0" w:color="auto"/>
            </w:tcBorders>
            <w:shd w:val="clear" w:color="auto" w:fill="auto"/>
            <w:noWrap/>
            <w:vAlign w:val="bottom"/>
            <w:hideMark/>
          </w:tcPr>
          <w:p w14:paraId="0000E579"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98665</w:t>
            </w:r>
          </w:p>
        </w:tc>
        <w:tc>
          <w:tcPr>
            <w:tcW w:w="2040" w:type="dxa"/>
            <w:tcBorders>
              <w:top w:val="nil"/>
              <w:left w:val="nil"/>
              <w:bottom w:val="single" w:sz="4" w:space="0" w:color="auto"/>
              <w:right w:val="single" w:sz="4" w:space="0" w:color="auto"/>
            </w:tcBorders>
            <w:shd w:val="clear" w:color="auto" w:fill="auto"/>
            <w:noWrap/>
            <w:vAlign w:val="bottom"/>
            <w:hideMark/>
          </w:tcPr>
          <w:p w14:paraId="3D700383"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745</w:t>
            </w:r>
          </w:p>
        </w:tc>
      </w:tr>
      <w:tr w:rsidR="000F7793" w:rsidRPr="00266EB3" w14:paraId="6E60C8D8" w14:textId="77777777" w:rsidTr="002E3327">
        <w:trPr>
          <w:trHeight w:val="300"/>
          <w:jc w:val="right"/>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72A07913"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194889</w:t>
            </w:r>
          </w:p>
        </w:tc>
        <w:tc>
          <w:tcPr>
            <w:tcW w:w="1890" w:type="dxa"/>
            <w:tcBorders>
              <w:top w:val="nil"/>
              <w:left w:val="nil"/>
              <w:bottom w:val="single" w:sz="4" w:space="0" w:color="auto"/>
              <w:right w:val="single" w:sz="4" w:space="0" w:color="auto"/>
            </w:tcBorders>
            <w:shd w:val="clear" w:color="auto" w:fill="auto"/>
            <w:noWrap/>
            <w:vAlign w:val="bottom"/>
            <w:hideMark/>
          </w:tcPr>
          <w:p w14:paraId="1151C411"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1008</w:t>
            </w:r>
          </w:p>
        </w:tc>
        <w:tc>
          <w:tcPr>
            <w:tcW w:w="1646" w:type="dxa"/>
            <w:tcBorders>
              <w:top w:val="nil"/>
              <w:left w:val="nil"/>
              <w:bottom w:val="single" w:sz="4" w:space="0" w:color="auto"/>
              <w:right w:val="single" w:sz="4" w:space="0" w:color="auto"/>
            </w:tcBorders>
            <w:shd w:val="clear" w:color="auto" w:fill="auto"/>
            <w:noWrap/>
            <w:vAlign w:val="bottom"/>
            <w:hideMark/>
          </w:tcPr>
          <w:p w14:paraId="08DB84E4"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37332</w:t>
            </w:r>
          </w:p>
        </w:tc>
        <w:tc>
          <w:tcPr>
            <w:tcW w:w="2040" w:type="dxa"/>
            <w:tcBorders>
              <w:top w:val="nil"/>
              <w:left w:val="nil"/>
              <w:bottom w:val="single" w:sz="4" w:space="0" w:color="auto"/>
              <w:right w:val="single" w:sz="4" w:space="0" w:color="auto"/>
            </w:tcBorders>
            <w:shd w:val="clear" w:color="auto" w:fill="auto"/>
            <w:noWrap/>
            <w:vAlign w:val="bottom"/>
            <w:hideMark/>
          </w:tcPr>
          <w:p w14:paraId="6885C198"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325</w:t>
            </w:r>
          </w:p>
        </w:tc>
      </w:tr>
      <w:tr w:rsidR="000F7793" w:rsidRPr="00266EB3" w14:paraId="55CF2FD3" w14:textId="77777777" w:rsidTr="002E3327">
        <w:trPr>
          <w:trHeight w:val="300"/>
          <w:jc w:val="right"/>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12060480"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323767</w:t>
            </w:r>
          </w:p>
        </w:tc>
        <w:tc>
          <w:tcPr>
            <w:tcW w:w="1890" w:type="dxa"/>
            <w:tcBorders>
              <w:top w:val="nil"/>
              <w:left w:val="nil"/>
              <w:bottom w:val="single" w:sz="4" w:space="0" w:color="auto"/>
              <w:right w:val="single" w:sz="4" w:space="0" w:color="auto"/>
            </w:tcBorders>
            <w:shd w:val="clear" w:color="auto" w:fill="auto"/>
            <w:noWrap/>
            <w:vAlign w:val="bottom"/>
            <w:hideMark/>
          </w:tcPr>
          <w:p w14:paraId="0BE76A0F"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1066</w:t>
            </w:r>
          </w:p>
        </w:tc>
        <w:tc>
          <w:tcPr>
            <w:tcW w:w="1646" w:type="dxa"/>
            <w:tcBorders>
              <w:top w:val="nil"/>
              <w:left w:val="nil"/>
              <w:bottom w:val="single" w:sz="4" w:space="0" w:color="auto"/>
              <w:right w:val="single" w:sz="4" w:space="0" w:color="auto"/>
            </w:tcBorders>
            <w:shd w:val="clear" w:color="auto" w:fill="auto"/>
            <w:noWrap/>
            <w:vAlign w:val="bottom"/>
            <w:hideMark/>
          </w:tcPr>
          <w:p w14:paraId="47DC86D5"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11014</w:t>
            </w:r>
          </w:p>
        </w:tc>
        <w:tc>
          <w:tcPr>
            <w:tcW w:w="2040" w:type="dxa"/>
            <w:tcBorders>
              <w:top w:val="nil"/>
              <w:left w:val="nil"/>
              <w:bottom w:val="single" w:sz="4" w:space="0" w:color="auto"/>
              <w:right w:val="single" w:sz="4" w:space="0" w:color="auto"/>
            </w:tcBorders>
            <w:shd w:val="clear" w:color="auto" w:fill="auto"/>
            <w:noWrap/>
            <w:vAlign w:val="bottom"/>
            <w:hideMark/>
          </w:tcPr>
          <w:p w14:paraId="722D7ADC"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115</w:t>
            </w:r>
          </w:p>
        </w:tc>
      </w:tr>
      <w:tr w:rsidR="000F7793" w:rsidRPr="00266EB3" w14:paraId="46403857" w14:textId="77777777" w:rsidTr="002E3327">
        <w:trPr>
          <w:trHeight w:val="300"/>
          <w:jc w:val="right"/>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086A8CB2"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424979</w:t>
            </w:r>
          </w:p>
        </w:tc>
        <w:tc>
          <w:tcPr>
            <w:tcW w:w="1890" w:type="dxa"/>
            <w:tcBorders>
              <w:top w:val="nil"/>
              <w:left w:val="nil"/>
              <w:bottom w:val="single" w:sz="4" w:space="0" w:color="auto"/>
              <w:right w:val="single" w:sz="4" w:space="0" w:color="auto"/>
            </w:tcBorders>
            <w:shd w:val="clear" w:color="auto" w:fill="auto"/>
            <w:noWrap/>
            <w:vAlign w:val="bottom"/>
            <w:hideMark/>
          </w:tcPr>
          <w:p w14:paraId="7AA4305F"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1252</w:t>
            </w:r>
          </w:p>
        </w:tc>
        <w:tc>
          <w:tcPr>
            <w:tcW w:w="1646" w:type="dxa"/>
            <w:tcBorders>
              <w:top w:val="nil"/>
              <w:left w:val="nil"/>
              <w:bottom w:val="single" w:sz="4" w:space="0" w:color="auto"/>
              <w:right w:val="single" w:sz="4" w:space="0" w:color="auto"/>
            </w:tcBorders>
            <w:shd w:val="clear" w:color="auto" w:fill="auto"/>
            <w:noWrap/>
            <w:vAlign w:val="bottom"/>
            <w:hideMark/>
          </w:tcPr>
          <w:p w14:paraId="07E0B70F"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291</w:t>
            </w:r>
          </w:p>
        </w:tc>
        <w:tc>
          <w:tcPr>
            <w:tcW w:w="2040" w:type="dxa"/>
            <w:tcBorders>
              <w:top w:val="nil"/>
              <w:left w:val="nil"/>
              <w:bottom w:val="single" w:sz="4" w:space="0" w:color="auto"/>
              <w:right w:val="single" w:sz="4" w:space="0" w:color="auto"/>
            </w:tcBorders>
            <w:shd w:val="clear" w:color="auto" w:fill="auto"/>
            <w:noWrap/>
            <w:vAlign w:val="bottom"/>
            <w:hideMark/>
          </w:tcPr>
          <w:p w14:paraId="52DB6861"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22</w:t>
            </w:r>
          </w:p>
        </w:tc>
      </w:tr>
      <w:tr w:rsidR="000F7793" w:rsidRPr="00266EB3" w14:paraId="70B2C8F5" w14:textId="77777777" w:rsidTr="002E3327">
        <w:trPr>
          <w:trHeight w:val="300"/>
          <w:jc w:val="right"/>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28BE390C"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567918</w:t>
            </w:r>
          </w:p>
        </w:tc>
        <w:tc>
          <w:tcPr>
            <w:tcW w:w="1890" w:type="dxa"/>
            <w:tcBorders>
              <w:top w:val="nil"/>
              <w:left w:val="nil"/>
              <w:bottom w:val="single" w:sz="4" w:space="0" w:color="auto"/>
              <w:right w:val="single" w:sz="4" w:space="0" w:color="auto"/>
            </w:tcBorders>
            <w:shd w:val="clear" w:color="auto" w:fill="auto"/>
            <w:noWrap/>
            <w:vAlign w:val="bottom"/>
            <w:hideMark/>
          </w:tcPr>
          <w:p w14:paraId="249F5A3A"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1325</w:t>
            </w:r>
          </w:p>
        </w:tc>
        <w:tc>
          <w:tcPr>
            <w:tcW w:w="1646" w:type="dxa"/>
            <w:tcBorders>
              <w:top w:val="nil"/>
              <w:left w:val="nil"/>
              <w:bottom w:val="single" w:sz="4" w:space="0" w:color="auto"/>
              <w:right w:val="single" w:sz="4" w:space="0" w:color="auto"/>
            </w:tcBorders>
            <w:shd w:val="clear" w:color="auto" w:fill="auto"/>
            <w:noWrap/>
            <w:vAlign w:val="bottom"/>
            <w:hideMark/>
          </w:tcPr>
          <w:p w14:paraId="105526E2"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0</w:t>
            </w:r>
          </w:p>
        </w:tc>
        <w:tc>
          <w:tcPr>
            <w:tcW w:w="2040" w:type="dxa"/>
            <w:tcBorders>
              <w:top w:val="nil"/>
              <w:left w:val="nil"/>
              <w:bottom w:val="single" w:sz="4" w:space="0" w:color="auto"/>
              <w:right w:val="single" w:sz="4" w:space="0" w:color="auto"/>
            </w:tcBorders>
            <w:shd w:val="clear" w:color="auto" w:fill="auto"/>
            <w:noWrap/>
            <w:vAlign w:val="bottom"/>
            <w:hideMark/>
          </w:tcPr>
          <w:p w14:paraId="2DC16E57"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0</w:t>
            </w:r>
          </w:p>
        </w:tc>
      </w:tr>
      <w:tr w:rsidR="000F7793" w:rsidRPr="00266EB3" w14:paraId="16D21C9C" w14:textId="77777777" w:rsidTr="002E3327">
        <w:trPr>
          <w:trHeight w:val="300"/>
          <w:jc w:val="right"/>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15D4588A"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516207</w:t>
            </w:r>
          </w:p>
        </w:tc>
        <w:tc>
          <w:tcPr>
            <w:tcW w:w="1890" w:type="dxa"/>
            <w:tcBorders>
              <w:top w:val="nil"/>
              <w:left w:val="nil"/>
              <w:bottom w:val="single" w:sz="4" w:space="0" w:color="auto"/>
              <w:right w:val="single" w:sz="4" w:space="0" w:color="auto"/>
            </w:tcBorders>
            <w:shd w:val="clear" w:color="auto" w:fill="auto"/>
            <w:noWrap/>
            <w:vAlign w:val="bottom"/>
            <w:hideMark/>
          </w:tcPr>
          <w:p w14:paraId="0E557197"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1260</w:t>
            </w:r>
          </w:p>
        </w:tc>
        <w:tc>
          <w:tcPr>
            <w:tcW w:w="1646" w:type="dxa"/>
            <w:tcBorders>
              <w:top w:val="nil"/>
              <w:left w:val="nil"/>
              <w:bottom w:val="single" w:sz="4" w:space="0" w:color="auto"/>
              <w:right w:val="single" w:sz="4" w:space="0" w:color="auto"/>
            </w:tcBorders>
            <w:shd w:val="clear" w:color="auto" w:fill="auto"/>
            <w:noWrap/>
            <w:vAlign w:val="bottom"/>
            <w:hideMark/>
          </w:tcPr>
          <w:p w14:paraId="7EF35DF5"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0</w:t>
            </w:r>
          </w:p>
        </w:tc>
        <w:tc>
          <w:tcPr>
            <w:tcW w:w="2040" w:type="dxa"/>
            <w:tcBorders>
              <w:top w:val="nil"/>
              <w:left w:val="nil"/>
              <w:bottom w:val="single" w:sz="4" w:space="0" w:color="auto"/>
              <w:right w:val="single" w:sz="4" w:space="0" w:color="auto"/>
            </w:tcBorders>
            <w:shd w:val="clear" w:color="auto" w:fill="auto"/>
            <w:noWrap/>
            <w:vAlign w:val="bottom"/>
            <w:hideMark/>
          </w:tcPr>
          <w:p w14:paraId="5968715F"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0</w:t>
            </w:r>
          </w:p>
        </w:tc>
      </w:tr>
      <w:tr w:rsidR="000F7793" w:rsidRPr="00266EB3" w14:paraId="3D1541BF" w14:textId="77777777" w:rsidTr="002E3327">
        <w:trPr>
          <w:trHeight w:val="300"/>
          <w:jc w:val="right"/>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15A05102"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381425</w:t>
            </w:r>
          </w:p>
        </w:tc>
        <w:tc>
          <w:tcPr>
            <w:tcW w:w="1890" w:type="dxa"/>
            <w:tcBorders>
              <w:top w:val="nil"/>
              <w:left w:val="nil"/>
              <w:bottom w:val="single" w:sz="4" w:space="0" w:color="auto"/>
              <w:right w:val="single" w:sz="4" w:space="0" w:color="auto"/>
            </w:tcBorders>
            <w:shd w:val="clear" w:color="auto" w:fill="auto"/>
            <w:noWrap/>
            <w:vAlign w:val="bottom"/>
            <w:hideMark/>
          </w:tcPr>
          <w:p w14:paraId="42508661"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1245</w:t>
            </w:r>
          </w:p>
        </w:tc>
        <w:tc>
          <w:tcPr>
            <w:tcW w:w="1646" w:type="dxa"/>
            <w:tcBorders>
              <w:top w:val="nil"/>
              <w:left w:val="nil"/>
              <w:bottom w:val="single" w:sz="4" w:space="0" w:color="auto"/>
              <w:right w:val="single" w:sz="4" w:space="0" w:color="auto"/>
            </w:tcBorders>
            <w:shd w:val="clear" w:color="auto" w:fill="auto"/>
            <w:noWrap/>
            <w:vAlign w:val="bottom"/>
            <w:hideMark/>
          </w:tcPr>
          <w:p w14:paraId="26400A1C"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61574</w:t>
            </w:r>
          </w:p>
        </w:tc>
        <w:tc>
          <w:tcPr>
            <w:tcW w:w="2040" w:type="dxa"/>
            <w:tcBorders>
              <w:top w:val="nil"/>
              <w:left w:val="nil"/>
              <w:bottom w:val="single" w:sz="4" w:space="0" w:color="auto"/>
              <w:right w:val="single" w:sz="4" w:space="0" w:color="auto"/>
            </w:tcBorders>
            <w:shd w:val="clear" w:color="auto" w:fill="auto"/>
            <w:noWrap/>
            <w:vAlign w:val="bottom"/>
            <w:hideMark/>
          </w:tcPr>
          <w:p w14:paraId="01D0A9F8"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87</w:t>
            </w:r>
          </w:p>
        </w:tc>
      </w:tr>
      <w:tr w:rsidR="000F7793" w:rsidRPr="00266EB3" w14:paraId="1E8F8657" w14:textId="77777777" w:rsidTr="002E3327">
        <w:trPr>
          <w:trHeight w:val="300"/>
          <w:jc w:val="right"/>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73880E22"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204515</w:t>
            </w:r>
          </w:p>
        </w:tc>
        <w:tc>
          <w:tcPr>
            <w:tcW w:w="1890" w:type="dxa"/>
            <w:tcBorders>
              <w:top w:val="nil"/>
              <w:left w:val="nil"/>
              <w:bottom w:val="single" w:sz="4" w:space="0" w:color="auto"/>
              <w:right w:val="single" w:sz="4" w:space="0" w:color="auto"/>
            </w:tcBorders>
            <w:shd w:val="clear" w:color="auto" w:fill="auto"/>
            <w:noWrap/>
            <w:vAlign w:val="bottom"/>
            <w:hideMark/>
          </w:tcPr>
          <w:p w14:paraId="459325B6"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938</w:t>
            </w:r>
          </w:p>
        </w:tc>
        <w:tc>
          <w:tcPr>
            <w:tcW w:w="1646" w:type="dxa"/>
            <w:tcBorders>
              <w:top w:val="nil"/>
              <w:left w:val="nil"/>
              <w:bottom w:val="single" w:sz="4" w:space="0" w:color="auto"/>
              <w:right w:val="single" w:sz="4" w:space="0" w:color="auto"/>
            </w:tcBorders>
            <w:shd w:val="clear" w:color="auto" w:fill="auto"/>
            <w:noWrap/>
            <w:vAlign w:val="bottom"/>
            <w:hideMark/>
          </w:tcPr>
          <w:p w14:paraId="391A9E98"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98623</w:t>
            </w:r>
          </w:p>
        </w:tc>
        <w:tc>
          <w:tcPr>
            <w:tcW w:w="2040" w:type="dxa"/>
            <w:tcBorders>
              <w:top w:val="nil"/>
              <w:left w:val="nil"/>
              <w:bottom w:val="single" w:sz="4" w:space="0" w:color="auto"/>
              <w:right w:val="single" w:sz="4" w:space="0" w:color="auto"/>
            </w:tcBorders>
            <w:shd w:val="clear" w:color="auto" w:fill="auto"/>
            <w:noWrap/>
            <w:vAlign w:val="bottom"/>
            <w:hideMark/>
          </w:tcPr>
          <w:p w14:paraId="4D430123"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225</w:t>
            </w:r>
          </w:p>
        </w:tc>
      </w:tr>
      <w:tr w:rsidR="000F7793" w:rsidRPr="00266EB3" w14:paraId="53F114F4" w14:textId="77777777" w:rsidTr="002E3327">
        <w:trPr>
          <w:trHeight w:val="300"/>
          <w:jc w:val="right"/>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03217D4B"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69766</w:t>
            </w:r>
          </w:p>
        </w:tc>
        <w:tc>
          <w:tcPr>
            <w:tcW w:w="1890" w:type="dxa"/>
            <w:tcBorders>
              <w:top w:val="nil"/>
              <w:left w:val="nil"/>
              <w:bottom w:val="single" w:sz="4" w:space="0" w:color="auto"/>
              <w:right w:val="single" w:sz="4" w:space="0" w:color="auto"/>
            </w:tcBorders>
            <w:shd w:val="clear" w:color="auto" w:fill="auto"/>
            <w:noWrap/>
            <w:vAlign w:val="bottom"/>
            <w:hideMark/>
          </w:tcPr>
          <w:p w14:paraId="36D056E0"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377</w:t>
            </w:r>
          </w:p>
        </w:tc>
        <w:tc>
          <w:tcPr>
            <w:tcW w:w="1646" w:type="dxa"/>
            <w:tcBorders>
              <w:top w:val="nil"/>
              <w:left w:val="nil"/>
              <w:bottom w:val="single" w:sz="4" w:space="0" w:color="auto"/>
              <w:right w:val="single" w:sz="4" w:space="0" w:color="auto"/>
            </w:tcBorders>
            <w:shd w:val="clear" w:color="auto" w:fill="auto"/>
            <w:noWrap/>
            <w:vAlign w:val="bottom"/>
            <w:hideMark/>
          </w:tcPr>
          <w:p w14:paraId="71A1A4CB"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144339</w:t>
            </w:r>
          </w:p>
        </w:tc>
        <w:tc>
          <w:tcPr>
            <w:tcW w:w="2040" w:type="dxa"/>
            <w:tcBorders>
              <w:top w:val="nil"/>
              <w:left w:val="nil"/>
              <w:bottom w:val="single" w:sz="4" w:space="0" w:color="auto"/>
              <w:right w:val="single" w:sz="4" w:space="0" w:color="auto"/>
            </w:tcBorders>
            <w:shd w:val="clear" w:color="auto" w:fill="auto"/>
            <w:noWrap/>
            <w:vAlign w:val="bottom"/>
            <w:hideMark/>
          </w:tcPr>
          <w:p w14:paraId="613BF349"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200</w:t>
            </w:r>
          </w:p>
        </w:tc>
      </w:tr>
      <w:tr w:rsidR="000F7793" w:rsidRPr="00266EB3" w14:paraId="57FD22AF" w14:textId="77777777" w:rsidTr="002E3327">
        <w:trPr>
          <w:trHeight w:val="300"/>
          <w:jc w:val="right"/>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62BDC1E2"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52249</w:t>
            </w:r>
          </w:p>
        </w:tc>
        <w:tc>
          <w:tcPr>
            <w:tcW w:w="1890" w:type="dxa"/>
            <w:tcBorders>
              <w:top w:val="nil"/>
              <w:left w:val="nil"/>
              <w:bottom w:val="single" w:sz="4" w:space="0" w:color="auto"/>
              <w:right w:val="single" w:sz="4" w:space="0" w:color="auto"/>
            </w:tcBorders>
            <w:shd w:val="clear" w:color="auto" w:fill="auto"/>
            <w:noWrap/>
            <w:vAlign w:val="bottom"/>
            <w:hideMark/>
          </w:tcPr>
          <w:p w14:paraId="24C3F4DD"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347</w:t>
            </w:r>
          </w:p>
        </w:tc>
        <w:tc>
          <w:tcPr>
            <w:tcW w:w="1646" w:type="dxa"/>
            <w:tcBorders>
              <w:top w:val="nil"/>
              <w:left w:val="nil"/>
              <w:bottom w:val="single" w:sz="4" w:space="0" w:color="auto"/>
              <w:right w:val="single" w:sz="4" w:space="0" w:color="auto"/>
            </w:tcBorders>
            <w:shd w:val="clear" w:color="auto" w:fill="auto"/>
            <w:noWrap/>
            <w:vAlign w:val="bottom"/>
            <w:hideMark/>
          </w:tcPr>
          <w:p w14:paraId="0C957C22"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206000</w:t>
            </w:r>
          </w:p>
        </w:tc>
        <w:tc>
          <w:tcPr>
            <w:tcW w:w="2040" w:type="dxa"/>
            <w:tcBorders>
              <w:top w:val="nil"/>
              <w:left w:val="nil"/>
              <w:bottom w:val="single" w:sz="4" w:space="0" w:color="auto"/>
              <w:right w:val="single" w:sz="4" w:space="0" w:color="auto"/>
            </w:tcBorders>
            <w:shd w:val="clear" w:color="auto" w:fill="auto"/>
            <w:noWrap/>
            <w:vAlign w:val="bottom"/>
            <w:hideMark/>
          </w:tcPr>
          <w:p w14:paraId="5DC7E084" w14:textId="77777777" w:rsidR="000F7793" w:rsidRPr="00266EB3" w:rsidRDefault="000F7793" w:rsidP="004D7D25">
            <w:pPr>
              <w:jc w:val="center"/>
              <w:rPr>
                <w:rFonts w:eastAsia="Times New Roman"/>
                <w:color w:val="000000"/>
                <w:sz w:val="20"/>
                <w:szCs w:val="20"/>
                <w:lang w:eastAsia="en-US"/>
              </w:rPr>
            </w:pPr>
            <w:r w:rsidRPr="00266EB3">
              <w:rPr>
                <w:rFonts w:eastAsia="Times New Roman"/>
                <w:color w:val="000000"/>
                <w:sz w:val="20"/>
                <w:szCs w:val="20"/>
                <w:lang w:eastAsia="en-US"/>
              </w:rPr>
              <w:t>897</w:t>
            </w:r>
          </w:p>
        </w:tc>
      </w:tr>
    </w:tbl>
    <w:p w14:paraId="252881A5" w14:textId="77777777" w:rsidR="000F7793" w:rsidRDefault="000F7793" w:rsidP="00E449F2">
      <w:pPr>
        <w:pStyle w:val="StyleCenteredLeft05"/>
      </w:pPr>
    </w:p>
    <w:p w14:paraId="1E026A44" w14:textId="77777777" w:rsidR="000F7793" w:rsidRDefault="000F7793" w:rsidP="008A2827">
      <w:pPr>
        <w:pStyle w:val="NormalLevel5"/>
      </w:pPr>
    </w:p>
    <w:p w14:paraId="5DB36594" w14:textId="77777777" w:rsidR="004E0EEB" w:rsidRPr="00BB1F2F" w:rsidRDefault="000F7793" w:rsidP="008A2827">
      <w:pPr>
        <w:pStyle w:val="NormalLevel5"/>
        <w:rPr>
          <w:rFonts w:eastAsia="MS Mincho"/>
        </w:rPr>
      </w:pPr>
      <w:r w:rsidRPr="004E0EEB">
        <w:t>The first way to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4E0EEB">
        <w:t xml:space="preserve"> the loads data is the copy/paste method. </w:t>
      </w:r>
      <w:r w:rsidR="004E0EEB">
        <w:rPr>
          <w:rFonts w:eastAsia="MS Mincho"/>
        </w:rPr>
        <w:t>Find</w:t>
      </w:r>
      <w:r w:rsidR="004E0EEB" w:rsidRPr="004E0EEB">
        <w:rPr>
          <w:rFonts w:eastAsia="MS Mincho"/>
        </w:rPr>
        <w:t xml:space="preserve"> the ‘Import</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“Import”</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sidR="004E0EEB" w:rsidRPr="004E0EEB">
        <w:rPr>
          <w:rFonts w:eastAsia="MS Mincho"/>
        </w:rPr>
        <w:t xml:space="preserve"> Loads’ command in the Design Studio</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350284" w:rsidRPr="002B7066">
        <w:rPr>
          <w:rFonts w:ascii="Calibri" w:eastAsia="MS Mincho" w:hAnsi="Calibri"/>
          <w:b/>
          <w:sz w:val="28"/>
        </w:rPr>
        <w:instrText>“S</w:instrText>
      </w:r>
      <w:r w:rsidR="00E62D03" w:rsidRPr="002B7066">
        <w:rPr>
          <w:rFonts w:ascii="Calibri" w:hAnsi="Calibri" w:cs="Courier New"/>
          <w:b/>
          <w:sz w:val="28"/>
          <w:szCs w:val="21"/>
        </w:rPr>
        <w:instrText>tudio"</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sidR="00CB04B0" w:rsidRPr="002B7066">
        <w:rPr>
          <w:rFonts w:ascii="Calibri" w:eastAsia="MS Mincho" w:hAnsi="Calibri"/>
          <w:b/>
          <w:sz w:val="28"/>
        </w:rPr>
        <w:fldChar w:fldCharType="begin"/>
      </w:r>
      <w:r w:rsidR="00CB04B0"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CB04B0" w:rsidRPr="002B7066">
        <w:rPr>
          <w:rFonts w:ascii="Calibri" w:eastAsia="MS Mincho"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eastAsia="MS Mincho" w:hAnsi="Calibri"/>
          <w:b/>
          <w:sz w:val="28"/>
        </w:rPr>
        <w:instrText xml:space="preserve"> </w:instrText>
      </w:r>
      <w:r w:rsidR="00CB04B0" w:rsidRPr="002B7066">
        <w:rPr>
          <w:rFonts w:ascii="Calibri" w:eastAsia="MS Mincho" w:hAnsi="Calibri"/>
          <w:b/>
          <w:sz w:val="28"/>
        </w:rPr>
        <w:fldChar w:fldCharType="end"/>
      </w:r>
      <w:r w:rsidR="004E0EEB" w:rsidRPr="004E0EEB">
        <w:rPr>
          <w:rFonts w:eastAsia="MS Mincho"/>
        </w:rPr>
        <w:t xml:space="preserve"> Loads </w:t>
      </w:r>
      <w:r w:rsidR="004E0EEB" w:rsidRPr="00BB1F2F">
        <w:rPr>
          <w:rFonts w:eastAsia="MS Mincho"/>
        </w:rPr>
        <w:t>menu. Select ‘Import Loads’ and an Import Loads window similar to that in Fig 3.</w:t>
      </w:r>
      <w:r w:rsidR="001E4F7C" w:rsidRPr="00BB1F2F">
        <w:rPr>
          <w:rFonts w:eastAsia="MS Mincho"/>
        </w:rPr>
        <w:t xml:space="preserve">18 </w:t>
      </w:r>
      <w:r w:rsidR="004E0EEB" w:rsidRPr="00BB1F2F">
        <w:rPr>
          <w:rFonts w:eastAsia="MS Mincho"/>
        </w:rPr>
        <w:t>will appear. GLD expects the Excel data to be in the above order and format.</w:t>
      </w:r>
    </w:p>
    <w:p w14:paraId="464CC56B" w14:textId="77777777" w:rsidR="004E0EEB" w:rsidRDefault="004E0EEB" w:rsidP="008A2827">
      <w:pPr>
        <w:pStyle w:val="NormalLevel5"/>
        <w:rPr>
          <w:rFonts w:eastAsia="MS Mincho"/>
        </w:rPr>
      </w:pPr>
    </w:p>
    <w:p w14:paraId="0A3E6DDF" w14:textId="77777777" w:rsidR="00E325BD" w:rsidRPr="00BB1F2F" w:rsidRDefault="004E0EEB" w:rsidP="008A2827">
      <w:pPr>
        <w:pStyle w:val="NormalLevel5"/>
        <w:rPr>
          <w:rFonts w:eastAsia="MS Mincho"/>
        </w:rPr>
      </w:pPr>
      <w:r>
        <w:rPr>
          <w:rFonts w:eastAsia="MS Mincho"/>
        </w:rPr>
        <w:t>To import</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“Import”</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rPr>
        <w:t xml:space="preserve"> the Excel data, simply highlight the four columns in the Excel spreadsheet and copy them onto the clipboard (Ctrl-C). </w:t>
      </w:r>
      <w:r>
        <w:rPr>
          <w:rFonts w:eastAsia="MS Mincho"/>
          <w:b/>
          <w:bCs/>
        </w:rPr>
        <w:t>Note: highlight only the numeric data. DO NOT highlight the column and row descriptions, if any.</w:t>
      </w:r>
      <w:r w:rsidRPr="00BB1F2F">
        <w:rPr>
          <w:rFonts w:eastAsia="MS Mincho"/>
        </w:rPr>
        <w:t xml:space="preserve"> Then in the Import</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“Import”</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sidRPr="00BB1F2F">
        <w:rPr>
          <w:rFonts w:eastAsia="MS Mincho"/>
        </w:rPr>
        <w:t xml:space="preserve"> Loads window click on the </w:t>
      </w:r>
      <w:r>
        <w:rPr>
          <w:rFonts w:eastAsia="MS Mincho"/>
        </w:rPr>
        <w:t>Excel</w:t>
      </w:r>
      <w:r w:rsidRPr="00BB1F2F">
        <w:rPr>
          <w:rFonts w:eastAsia="MS Mincho"/>
        </w:rPr>
        <w:t xml:space="preserve"> icon</w:t>
      </w:r>
      <w:r w:rsidRPr="00E325BD">
        <w:rPr>
          <w:rFonts w:eastAsia="MS Mincho"/>
          <w:color w:val="FF0000"/>
        </w:rPr>
        <w:t xml:space="preserve">. </w:t>
      </w:r>
      <w:r w:rsidR="00E325BD" w:rsidRPr="00BB1F2F">
        <w:rPr>
          <w:rFonts w:eastAsia="MS Mincho"/>
        </w:rPr>
        <w:t xml:space="preserve">The data will be imported. </w:t>
      </w:r>
      <w:r w:rsidR="00E325BD" w:rsidRPr="00BB1F2F">
        <w:t>The</w:t>
      </w:r>
      <w:r w:rsidR="00E325BD" w:rsidRPr="00BB1F2F">
        <w:rPr>
          <w:rFonts w:hint="eastAsia"/>
        </w:rPr>
        <w:t xml:space="preserve"> data </w:t>
      </w:r>
      <w:r w:rsidR="00E325BD" w:rsidRPr="00BB1F2F">
        <w:t xml:space="preserve">can </w:t>
      </w:r>
      <w:r w:rsidR="00E325BD" w:rsidRPr="00BB1F2F">
        <w:rPr>
          <w:rFonts w:hint="eastAsia"/>
        </w:rPr>
        <w:t>be modified directly in the Import Loads window</w:t>
      </w:r>
      <w:r w:rsidR="00E325BD" w:rsidRPr="00BB1F2F">
        <w:t xml:space="preserve"> or by </w:t>
      </w:r>
      <w:r w:rsidR="00E325BD" w:rsidRPr="00BB1F2F">
        <w:rPr>
          <w:rFonts w:hint="eastAsia"/>
        </w:rPr>
        <w:t xml:space="preserve">hitting the </w:t>
      </w:r>
      <w:r w:rsidR="00E325BD" w:rsidRPr="00BB1F2F">
        <w:lastRenderedPageBreak/>
        <w:t>“</w:t>
      </w:r>
      <w:r w:rsidR="00E325BD" w:rsidRPr="00BB1F2F">
        <w:rPr>
          <w:rFonts w:hint="eastAsia"/>
        </w:rPr>
        <w:t>Modify</w:t>
      </w:r>
      <w:r w:rsidR="00E325BD" w:rsidRPr="00BB1F2F">
        <w:t>”</w:t>
      </w:r>
      <w:r w:rsidR="00E325BD" w:rsidRPr="00BB1F2F">
        <w:rPr>
          <w:rFonts w:hint="eastAsia"/>
        </w:rPr>
        <w:t xml:space="preserve"> button </w:t>
      </w:r>
      <w:r w:rsidR="00E325BD" w:rsidRPr="00BB1F2F">
        <w:t xml:space="preserve">the user can </w:t>
      </w:r>
      <w:r w:rsidR="00E325BD" w:rsidRPr="00BB1F2F">
        <w:rPr>
          <w:rFonts w:hint="eastAsia"/>
        </w:rPr>
        <w:t>open the file in the Equivalent Hours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730311" w:rsidRPr="002B7066">
        <w:rPr>
          <w:rFonts w:ascii="Calibri" w:hAnsi="Calibri"/>
          <w:b/>
          <w:sz w:val="28"/>
        </w:rPr>
        <w:instrText>“</w:instrText>
      </w:r>
      <w:r w:rsidR="00730311" w:rsidRPr="002B7066">
        <w:rPr>
          <w:rFonts w:ascii="Calibri" w:hAnsi="Calibri" w:hint="eastAsia"/>
          <w:b/>
          <w:sz w:val="28"/>
        </w:rPr>
        <w:instrText>Equivalent hours</w:instrText>
      </w:r>
      <w:r w:rsidR="00730311" w:rsidRPr="002B7066">
        <w:rPr>
          <w:rFonts w:ascii="Calibri" w:hAnsi="Calibri"/>
          <w:b/>
          <w:sz w:val="28"/>
        </w:rPr>
        <w:instrText>”</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E325BD" w:rsidRPr="00BB1F2F">
        <w:rPr>
          <w:rFonts w:hint="eastAsia"/>
        </w:rPr>
        <w:t xml:space="preserve"> Calculator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Calculator</w:instrText>
      </w:r>
      <w:r w:rsidR="00690255"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Equivalent Hours Calculator"</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E325BD" w:rsidRPr="00BB1F2F">
        <w:rPr>
          <w:rFonts w:hint="eastAsia"/>
        </w:rPr>
        <w:t xml:space="preserve">, where </w:t>
      </w:r>
      <w:r w:rsidR="00E325BD" w:rsidRPr="00BB1F2F">
        <w:t>the data</w:t>
      </w:r>
      <w:r w:rsidR="00E325BD" w:rsidRPr="00BB1F2F">
        <w:rPr>
          <w:rFonts w:hint="eastAsia"/>
        </w:rPr>
        <w:t xml:space="preserve"> can be edited</w:t>
      </w:r>
      <w:r w:rsidR="00E325BD" w:rsidRPr="00BB1F2F">
        <w:t xml:space="preserve"> as well. </w:t>
      </w:r>
    </w:p>
    <w:p w14:paraId="1809A8E1" w14:textId="77777777" w:rsidR="00E325BD" w:rsidRDefault="00E325BD" w:rsidP="008A2827">
      <w:pPr>
        <w:pStyle w:val="NormalLevel5"/>
      </w:pPr>
    </w:p>
    <w:p w14:paraId="45A0814D" w14:textId="77777777" w:rsidR="00E325BD" w:rsidRDefault="00E325BD" w:rsidP="008A2827">
      <w:pPr>
        <w:pStyle w:val="NormalLevel5"/>
      </w:pPr>
      <w:r>
        <w:t>The user can transfer the modified data</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“Modified</w:instrText>
      </w:r>
      <w:r w:rsidR="00690255" w:rsidRPr="002B7066">
        <w:rPr>
          <w:rFonts w:ascii="Calibri" w:hAnsi="Calibri" w:cs="Courier New"/>
          <w:b/>
          <w:sz w:val="28"/>
          <w:szCs w:val="21"/>
        </w:rPr>
        <w:instrText xml:space="preserve"> data"</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into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 by pressing</w:t>
      </w:r>
      <w:r>
        <w:rPr>
          <w:rFonts w:hint="eastAsia"/>
        </w:rPr>
        <w:t xml:space="preserve"> the </w:t>
      </w:r>
      <w:r>
        <w:t>“</w:t>
      </w:r>
      <w:r>
        <w:rPr>
          <w:rFonts w:hint="eastAsia"/>
        </w:rPr>
        <w:t>Transfer</w:t>
      </w:r>
      <w:r>
        <w:t>”</w:t>
      </w:r>
      <w:r>
        <w:rPr>
          <w:rFonts w:hint="eastAsia"/>
        </w:rPr>
        <w:t xml:space="preserve"> button.</w:t>
      </w:r>
      <w:r>
        <w:t xml:space="preserve"> When both the Calculator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“Calculator”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the Import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windows are open, the program first will ask the user from which window, the Calculator or the Import Loads window, he or she wishes to transfer data. The program then prompts the user to decide to which loads, heating or cooling, the data should be transferred. </w:t>
      </w:r>
    </w:p>
    <w:p w14:paraId="398D3E57" w14:textId="77777777" w:rsidR="000F7793" w:rsidRDefault="000F7793" w:rsidP="008A2827">
      <w:pPr>
        <w:pStyle w:val="NormalLevel5"/>
      </w:pPr>
    </w:p>
    <w:p w14:paraId="7A9D6180" w14:textId="77777777" w:rsidR="000F7793" w:rsidRDefault="000F7793" w:rsidP="008A2827">
      <w:pPr>
        <w:pStyle w:val="NormalLevel5"/>
      </w:pPr>
      <w:r>
        <w:t>The second way to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the loads data is to save the Excel file as a .csv file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“CSV File" </w:instrText>
      </w:r>
      <w:r w:rsidR="00C17C10" w:rsidRPr="002B7066">
        <w:rPr>
          <w:rFonts w:ascii="Calibri" w:hAnsi="Calibri"/>
          <w:b/>
          <w:sz w:val="28"/>
        </w:rPr>
        <w:fldChar w:fldCharType="end"/>
      </w:r>
      <w:r>
        <w:t xml:space="preserve"> into the Loads Files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files”</w:instrText>
      </w:r>
      <w:r w:rsidR="00CB04B0" w:rsidRPr="002B7066">
        <w:rPr>
          <w:rFonts w:ascii="Calibri" w:hAnsi="Calibri"/>
          <w:b/>
          <w:sz w:val="28"/>
        </w:rPr>
        <w:instrText xml:space="preserve"> </w:instrText>
      </w:r>
      <w:r w:rsidR="00CB04B0" w:rsidRPr="002B7066">
        <w:rPr>
          <w:rFonts w:ascii="Calibri" w:hAnsi="Calibri"/>
          <w:b/>
          <w:sz w:val="28"/>
        </w:rPr>
        <w:fldChar w:fldCharType="end"/>
      </w:r>
      <w:r>
        <w:t>/Monthly Data Files folder. To import this .csv file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“CSV File" </w:instrText>
      </w:r>
      <w:r w:rsidR="00C17C10" w:rsidRPr="002B7066">
        <w:rPr>
          <w:rFonts w:ascii="Calibri" w:hAnsi="Calibri"/>
          <w:b/>
          <w:sz w:val="28"/>
        </w:rPr>
        <w:fldChar w:fldCharType="end"/>
      </w:r>
      <w:r>
        <w:t xml:space="preserve"> the user</w:t>
      </w:r>
      <w:r>
        <w:rPr>
          <w:rFonts w:hint="eastAsia"/>
        </w:rPr>
        <w:t xml:space="preserve"> </w:t>
      </w:r>
      <w:r>
        <w:t xml:space="preserve">can </w:t>
      </w:r>
      <w:r w:rsidR="004E0EEB">
        <w:t xml:space="preserve">choose the zone of interest and then click </w:t>
      </w:r>
      <w:r>
        <w:rPr>
          <w:rFonts w:hint="eastAsia"/>
        </w:rPr>
        <w:t>on the Import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Import</w:instrText>
      </w:r>
      <w:r w:rsidR="00F6073C"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rFonts w:hint="eastAsia"/>
        </w:rPr>
        <w:t xml:space="preserve"> button </w:t>
      </w:r>
      <w:r>
        <w:t xml:space="preserve">at the top of the </w:t>
      </w:r>
      <w:r w:rsidR="004E0EEB">
        <w:t>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It looks like this:</w:t>
      </w:r>
      <w:r>
        <w:rPr>
          <w:rFonts w:hint="eastAsia"/>
        </w:rPr>
        <w:t xml:space="preserve"> </w:t>
      </w:r>
    </w:p>
    <w:p w14:paraId="02B259CC" w14:textId="77777777" w:rsidR="000F7793" w:rsidRDefault="000F7793" w:rsidP="008A2827">
      <w:pPr>
        <w:pStyle w:val="NormalLevel5"/>
      </w:pPr>
    </w:p>
    <w:p w14:paraId="0F2BA8FA" w14:textId="3B107F4B" w:rsidR="000F7793" w:rsidRDefault="00322898" w:rsidP="00E449F2">
      <w:pPr>
        <w:pStyle w:val="StyleCenteredLeft05"/>
      </w:pPr>
      <w:r w:rsidRPr="002345ED">
        <w:rPr>
          <w:noProof/>
          <w:lang w:eastAsia="en-US"/>
        </w:rPr>
        <w:drawing>
          <wp:inline distT="0" distB="0" distL="0" distR="0" wp14:anchorId="5E732787" wp14:editId="202EB633">
            <wp:extent cx="248285" cy="248285"/>
            <wp:effectExtent l="0" t="0" r="0" b="0"/>
            <wp:docPr id="208" name="Picture 66" descr="HZlmport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ZlmportButton"/>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48285" cy="248285"/>
                    </a:xfrm>
                    <a:prstGeom prst="rect">
                      <a:avLst/>
                    </a:prstGeom>
                    <a:noFill/>
                    <a:ln>
                      <a:noFill/>
                    </a:ln>
                  </pic:spPr>
                </pic:pic>
              </a:graphicData>
            </a:graphic>
          </wp:inline>
        </w:drawing>
      </w:r>
    </w:p>
    <w:p w14:paraId="18FE2557" w14:textId="77777777" w:rsidR="00E325BD" w:rsidRDefault="00E325BD" w:rsidP="008A2827">
      <w:pPr>
        <w:pStyle w:val="NormalLevel5"/>
      </w:pPr>
    </w:p>
    <w:p w14:paraId="68EB2CA8" w14:textId="77777777" w:rsidR="007871C1" w:rsidRDefault="000F7793" w:rsidP="008A2827">
      <w:pPr>
        <w:pStyle w:val="NormalLevel5"/>
      </w:pPr>
      <w:r>
        <w:t>Navigate to the .csv file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“CSV File" </w:instrText>
      </w:r>
      <w:r w:rsidR="00C17C10" w:rsidRPr="002B7066">
        <w:rPr>
          <w:rFonts w:ascii="Calibri" w:hAnsi="Calibri"/>
          <w:b/>
          <w:sz w:val="28"/>
        </w:rPr>
        <w:fldChar w:fldCharType="end"/>
      </w:r>
      <w:r>
        <w:t xml:space="preserve"> of interest and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it into GLD. </w:t>
      </w:r>
    </w:p>
    <w:p w14:paraId="211D0FC3" w14:textId="77777777" w:rsidR="00401385" w:rsidRPr="00593FF8" w:rsidRDefault="00401385" w:rsidP="008A2827">
      <w:pPr>
        <w:pStyle w:val="NormalLevel5"/>
      </w:pPr>
    </w:p>
    <w:p w14:paraId="72F26070" w14:textId="77777777" w:rsidR="002D0621" w:rsidRDefault="0031213C" w:rsidP="00E46359">
      <w:pPr>
        <w:pStyle w:val="TOCLevel4"/>
      </w:pPr>
      <w:bookmarkStart w:id="402" w:name="_Toc319709563"/>
      <w:bookmarkStart w:id="403" w:name="_Toc320027115"/>
      <w:bookmarkStart w:id="404" w:name="_Toc521589756"/>
      <w:r>
        <w:t>When Imported Data</w:t>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“Imported data”</w:instrText>
      </w:r>
      <w:r w:rsidR="00CB04B0" w:rsidRPr="002B7066">
        <w:rPr>
          <w:rFonts w:ascii="Calibri" w:hAnsi="Calibri"/>
          <w:sz w:val="28"/>
        </w:rPr>
        <w:instrText xml:space="preserve"> </w:instrText>
      </w:r>
      <w:r w:rsidR="00CB04B0" w:rsidRPr="002B7066">
        <w:rPr>
          <w:rFonts w:ascii="Calibri" w:hAnsi="Calibri"/>
          <w:sz w:val="28"/>
        </w:rPr>
        <w:fldChar w:fldCharType="end"/>
      </w:r>
      <w:r>
        <w:t xml:space="preserve"> is Not Detailed Enough:</w:t>
      </w:r>
      <w:bookmarkEnd w:id="402"/>
      <w:bookmarkEnd w:id="403"/>
      <w:bookmarkEnd w:id="404"/>
      <w:r>
        <w:t xml:space="preserve"> </w:t>
      </w:r>
    </w:p>
    <w:p w14:paraId="576A9628" w14:textId="77777777" w:rsidR="0031213C" w:rsidRDefault="0031213C" w:rsidP="00DD0C95">
      <w:pPr>
        <w:pStyle w:val="NormalIndent"/>
        <w:ind w:left="1440"/>
        <w:rPr>
          <w:rFonts w:ascii="Arial" w:eastAsia="MS Mincho" w:hAnsi="Arial" w:cs="Arial"/>
          <w:b/>
          <w:bCs/>
          <w:sz w:val="28"/>
          <w:lang w:eastAsia="ja-JP"/>
        </w:rPr>
      </w:pPr>
      <w:r>
        <w:rPr>
          <w:rFonts w:ascii="Arial" w:hAnsi="Arial"/>
          <w:b/>
          <w:sz w:val="28"/>
        </w:rPr>
        <w:t>How the Program Modifies External Loads Files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files”</w:instrText>
      </w:r>
      <w:r w:rsidR="00CB04B0" w:rsidRPr="002B7066">
        <w:rPr>
          <w:rFonts w:ascii="Calibri" w:hAnsi="Calibri"/>
          <w:b/>
          <w:sz w:val="28"/>
        </w:rPr>
        <w:instrText xml:space="preserve"> </w:instrText>
      </w:r>
      <w:r w:rsidR="00CB04B0" w:rsidRPr="002B7066">
        <w:rPr>
          <w:rFonts w:ascii="Calibri" w:hAnsi="Calibri"/>
          <w:b/>
          <w:sz w:val="28"/>
        </w:rPr>
        <w:fldChar w:fldCharType="end"/>
      </w:r>
    </w:p>
    <w:p w14:paraId="2F0F64E8" w14:textId="77777777" w:rsidR="0031213C" w:rsidRDefault="0031213C" w:rsidP="008A2827">
      <w:pPr>
        <w:pStyle w:val="NormalLevel4"/>
        <w:rPr>
          <w:rFonts w:eastAsia="MS Mincho"/>
        </w:rPr>
      </w:pPr>
    </w:p>
    <w:p w14:paraId="7C9EF317" w14:textId="77777777" w:rsidR="0031213C" w:rsidRDefault="0031213C" w:rsidP="008A2827">
      <w:pPr>
        <w:pStyle w:val="NormalLevel4"/>
        <w:rPr>
          <w:rFonts w:eastAsia="MS Mincho"/>
        </w:rPr>
      </w:pPr>
      <w:r>
        <w:rPr>
          <w:rFonts w:eastAsia="MS Mincho" w:hint="eastAsia"/>
        </w:rPr>
        <w:t xml:space="preserve">In the case of a </w:t>
      </w:r>
      <w:r>
        <w:rPr>
          <w:rFonts w:eastAsia="MS Mincho"/>
        </w:rPr>
        <w:t xml:space="preserve">loads </w:t>
      </w:r>
      <w:r>
        <w:rPr>
          <w:rFonts w:eastAsia="MS Mincho" w:hint="eastAsia"/>
        </w:rPr>
        <w:t xml:space="preserve">program that generates only </w:t>
      </w:r>
      <w:smartTag w:uri="urn:schemas-microsoft-com:office:smarttags" w:element="PersonName">
        <w:r>
          <w:rPr>
            <w:rFonts w:eastAsia="MS Mincho" w:hint="eastAsia"/>
          </w:rPr>
          <w:t>to</w:t>
        </w:r>
      </w:smartTag>
      <w:r>
        <w:rPr>
          <w:rFonts w:eastAsia="MS Mincho" w:hint="eastAsia"/>
        </w:rPr>
        <w:t>tal monthly loads</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F6073C" w:rsidRPr="002B7066">
        <w:rPr>
          <w:rFonts w:ascii="Calibri" w:eastAsia="MS Mincho" w:hAnsi="Calibri"/>
          <w:b/>
          <w:sz w:val="28"/>
        </w:rPr>
        <w:instrText>“</w:instrText>
      </w:r>
      <w:r w:rsidR="00F6073C" w:rsidRPr="002B7066">
        <w:rPr>
          <w:rFonts w:ascii="Calibri" w:eastAsia="MS Mincho" w:hAnsi="Calibri" w:hint="eastAsia"/>
          <w:b/>
          <w:sz w:val="28"/>
        </w:rPr>
        <w:instrText>Monthly Loads</w:instrText>
      </w:r>
      <w:r w:rsidR="00690255" w:rsidRPr="002B7066">
        <w:rPr>
          <w:rFonts w:ascii="Calibri" w:hAnsi="Calibri" w:cs="Courier New"/>
          <w:b/>
          <w:sz w:val="28"/>
          <w:szCs w:val="21"/>
        </w:rPr>
        <w:instrText>"</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hint="eastAsia"/>
        </w:rPr>
        <w:t xml:space="preserve"> and peak monthly demand, nothing is known about the daily hour-by-hour transfer of heat </w:t>
      </w:r>
      <w:smartTag w:uri="urn:schemas-microsoft-com:office:smarttags" w:element="PersonName">
        <w:r>
          <w:rPr>
            <w:rFonts w:eastAsia="MS Mincho" w:hint="eastAsia"/>
          </w:rPr>
          <w:t>to</w:t>
        </w:r>
      </w:smartTag>
      <w:r>
        <w:rPr>
          <w:rFonts w:eastAsia="MS Mincho" w:hint="eastAsia"/>
        </w:rPr>
        <w:t xml:space="preserve"> or from the installation</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C55AAD" w:rsidRPr="002B7066">
        <w:rPr>
          <w:rFonts w:ascii="Calibri" w:eastAsia="MS Mincho" w:hAnsi="Calibri"/>
          <w:b/>
          <w:sz w:val="28"/>
        </w:rPr>
        <w:instrText>“</w:instrText>
      </w:r>
      <w:r w:rsidR="00C55AAD" w:rsidRPr="002B7066">
        <w:rPr>
          <w:rFonts w:ascii="Calibri" w:eastAsia="MS Mincho" w:hAnsi="Calibri" w:hint="eastAsia"/>
          <w:b/>
          <w:sz w:val="28"/>
        </w:rPr>
        <w:instrText>Installation</w:instrText>
      </w:r>
      <w:r w:rsidR="00C55AAD" w:rsidRPr="002B7066">
        <w:rPr>
          <w:rFonts w:ascii="Calibri" w:eastAsia="MS Mincho" w:hAnsi="Calibri"/>
          <w:b/>
          <w:sz w:val="28"/>
        </w:rPr>
        <w:instrText>”</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Pr>
          <w:rFonts w:eastAsia="MS Mincho" w:hint="eastAsia"/>
        </w:rPr>
        <w:t xml:space="preserve">. </w:t>
      </w:r>
      <w:r>
        <w:rPr>
          <w:rFonts w:eastAsia="MS Mincho"/>
        </w:rPr>
        <w:t>T</w:t>
      </w:r>
      <w:r>
        <w:rPr>
          <w:rFonts w:eastAsia="MS Mincho" w:hint="eastAsia"/>
        </w:rPr>
        <w:t>his information is important in the Borehole and Horizontal Design modules because the hourly data</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F6073C" w:rsidRPr="002B7066">
        <w:rPr>
          <w:rFonts w:ascii="Calibri" w:eastAsia="MS Mincho" w:hAnsi="Calibri"/>
          <w:b/>
          <w:sz w:val="28"/>
        </w:rPr>
        <w:instrText>“</w:instrText>
      </w:r>
      <w:r w:rsidR="00F6073C" w:rsidRPr="002B7066">
        <w:rPr>
          <w:rFonts w:ascii="Calibri" w:eastAsia="MS Mincho" w:hAnsi="Calibri" w:hint="eastAsia"/>
          <w:b/>
          <w:sz w:val="28"/>
        </w:rPr>
        <w:instrText>Hourly data</w:instrText>
      </w:r>
      <w:r w:rsidR="00F6073C" w:rsidRPr="002B7066">
        <w:rPr>
          <w:rFonts w:ascii="Calibri" w:eastAsia="MS Mincho" w:hAnsi="Calibri"/>
          <w:b/>
          <w:sz w:val="28"/>
        </w:rPr>
        <w:instrText>”</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hint="eastAsia"/>
        </w:rPr>
        <w:t xml:space="preserve"> ultimately determines the contributions </w:t>
      </w:r>
      <w:smartTag w:uri="urn:schemas-microsoft-com:office:smarttags" w:element="PersonName">
        <w:r>
          <w:rPr>
            <w:rFonts w:eastAsia="MS Mincho" w:hint="eastAsia"/>
          </w:rPr>
          <w:t>to</w:t>
        </w:r>
      </w:smartTag>
      <w:r>
        <w:rPr>
          <w:rFonts w:eastAsia="MS Mincho" w:hint="eastAsia"/>
        </w:rPr>
        <w:t xml:space="preserve"> the daily and monthly pulses of heat </w:t>
      </w:r>
      <w:smartTag w:uri="urn:schemas-microsoft-com:office:smarttags" w:element="PersonName">
        <w:r>
          <w:rPr>
            <w:rFonts w:eastAsia="MS Mincho" w:hint="eastAsia"/>
          </w:rPr>
          <w:t>to</w:t>
        </w:r>
      </w:smartTag>
      <w:r>
        <w:rPr>
          <w:rFonts w:eastAsia="MS Mincho" w:hint="eastAsia"/>
        </w:rPr>
        <w:t xml:space="preserve"> the ground (</w:t>
      </w:r>
      <w:r>
        <w:rPr>
          <w:rFonts w:eastAsia="MS Mincho"/>
        </w:rPr>
        <w:t xml:space="preserve">GLD performs calculations based on daily, monthly and annual heat pulses). In this type of </w:t>
      </w:r>
      <w:r>
        <w:rPr>
          <w:rFonts w:eastAsia="MS Mincho" w:hint="eastAsia"/>
        </w:rPr>
        <w:t>situation, GLD w</w:t>
      </w:r>
      <w:r>
        <w:rPr>
          <w:rFonts w:eastAsia="MS Mincho"/>
        </w:rPr>
        <w:t>ill</w:t>
      </w:r>
      <w:r>
        <w:rPr>
          <w:rFonts w:eastAsia="MS Mincho" w:hint="eastAsia"/>
        </w:rPr>
        <w:t xml:space="preserve"> use the peak demand and </w:t>
      </w:r>
      <w:smartTag w:uri="urn:schemas-microsoft-com:office:smarttags" w:element="PersonName">
        <w:r>
          <w:rPr>
            <w:rFonts w:eastAsia="MS Mincho" w:hint="eastAsia"/>
          </w:rPr>
          <w:t>to</w:t>
        </w:r>
      </w:smartTag>
      <w:r>
        <w:rPr>
          <w:rFonts w:eastAsia="MS Mincho" w:hint="eastAsia"/>
        </w:rPr>
        <w:t xml:space="preserve">tal monthly loads </w:t>
      </w:r>
      <w:smartTag w:uri="urn:schemas-microsoft-com:office:smarttags" w:element="PersonName">
        <w:r>
          <w:rPr>
            <w:rFonts w:eastAsia="MS Mincho" w:hint="eastAsia"/>
          </w:rPr>
          <w:t>to</w:t>
        </w:r>
      </w:smartTag>
      <w:r>
        <w:rPr>
          <w:rFonts w:eastAsia="MS Mincho" w:hint="eastAsia"/>
        </w:rPr>
        <w:t xml:space="preserve"> determine a monthly partial load fac</w:t>
      </w:r>
      <w:smartTag w:uri="urn:schemas-microsoft-com:office:smarttags" w:element="PersonName">
        <w:r>
          <w:rPr>
            <w:rFonts w:eastAsia="MS Mincho" w:hint="eastAsia"/>
          </w:rPr>
          <w:t>to</w:t>
        </w:r>
      </w:smartTag>
      <w:r>
        <w:rPr>
          <w:rFonts w:eastAsia="MS Mincho" w:hint="eastAsia"/>
        </w:rPr>
        <w:t>r (PLFm</w:t>
      </w:r>
      <w:r w:rsidR="00C17C10" w:rsidRPr="002B7066">
        <w:rPr>
          <w:rFonts w:ascii="Calibri" w:eastAsia="MS Mincho"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w:instrText>
      </w:r>
      <w:r w:rsidR="00C17C10" w:rsidRPr="002B7066">
        <w:rPr>
          <w:rFonts w:ascii="Calibri" w:eastAsia="MS Mincho" w:hAnsi="Calibri"/>
          <w:b/>
          <w:sz w:val="28"/>
        </w:rPr>
        <w:instrText>PLFm</w:instrText>
      </w:r>
      <w:r w:rsidR="00C17C10" w:rsidRPr="002B7066">
        <w:rPr>
          <w:rFonts w:ascii="Calibri" w:hAnsi="Calibri"/>
          <w:b/>
          <w:sz w:val="28"/>
        </w:rPr>
        <w:instrText xml:space="preserve">" </w:instrText>
      </w:r>
      <w:r w:rsidR="00C17C10" w:rsidRPr="002B7066">
        <w:rPr>
          <w:rFonts w:ascii="Calibri" w:eastAsia="MS Mincho" w:hAnsi="Calibri"/>
          <w:b/>
          <w:sz w:val="28"/>
        </w:rPr>
        <w:fldChar w:fldCharType="end"/>
      </w:r>
      <w:r>
        <w:rPr>
          <w:rFonts w:eastAsia="MS Mincho"/>
        </w:rPr>
        <w:t>)</w:t>
      </w:r>
      <w:r>
        <w:rPr>
          <w:rFonts w:eastAsia="MS Mincho" w:hint="eastAsia"/>
        </w:rPr>
        <w:t xml:space="preserve"> for the peak design month, where</w:t>
      </w:r>
    </w:p>
    <w:p w14:paraId="78E0BF40" w14:textId="77777777" w:rsidR="0031213C" w:rsidRDefault="0031213C" w:rsidP="008A2827">
      <w:pPr>
        <w:pStyle w:val="NormalLevel4"/>
        <w:rPr>
          <w:rFonts w:eastAsia="MS Mincho"/>
        </w:rPr>
      </w:pPr>
    </w:p>
    <w:p w14:paraId="6115EADE" w14:textId="77777777" w:rsidR="0031213C" w:rsidRDefault="0031213C" w:rsidP="008A2827">
      <w:pPr>
        <w:pStyle w:val="NormalLevel4"/>
        <w:rPr>
          <w:rFonts w:eastAsia="MS Mincho"/>
        </w:rPr>
      </w:pPr>
      <w:r>
        <w:rPr>
          <w:rFonts w:eastAsia="MS Mincho" w:hint="eastAsia"/>
        </w:rPr>
        <w:t>PLFm</w:t>
      </w:r>
      <w:r w:rsidR="00C17C10" w:rsidRPr="002B7066">
        <w:rPr>
          <w:rFonts w:ascii="Calibri" w:eastAsia="MS Mincho"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w:instrText>
      </w:r>
      <w:r w:rsidR="00C17C10" w:rsidRPr="002B7066">
        <w:rPr>
          <w:rFonts w:ascii="Calibri" w:eastAsia="MS Mincho" w:hAnsi="Calibri"/>
          <w:b/>
          <w:sz w:val="28"/>
        </w:rPr>
        <w:instrText>PLFm</w:instrText>
      </w:r>
      <w:r w:rsidR="00C17C10" w:rsidRPr="002B7066">
        <w:rPr>
          <w:rFonts w:ascii="Calibri" w:hAnsi="Calibri"/>
          <w:b/>
          <w:sz w:val="28"/>
        </w:rPr>
        <w:instrText xml:space="preserve">" </w:instrText>
      </w:r>
      <w:r w:rsidR="00C17C10" w:rsidRPr="002B7066">
        <w:rPr>
          <w:rFonts w:ascii="Calibri" w:eastAsia="MS Mincho" w:hAnsi="Calibri"/>
          <w:b/>
          <w:sz w:val="28"/>
        </w:rPr>
        <w:fldChar w:fldCharType="end"/>
      </w:r>
      <w:r>
        <w:rPr>
          <w:rFonts w:eastAsia="MS Mincho" w:hint="eastAsia"/>
        </w:rPr>
        <w:t xml:space="preserve"> = (actual run time per month) / (run time if at full load per month).</w:t>
      </w:r>
    </w:p>
    <w:p w14:paraId="20E020CA" w14:textId="77777777" w:rsidR="0031213C" w:rsidRDefault="0031213C" w:rsidP="008A2827">
      <w:pPr>
        <w:pStyle w:val="NormalLevel4"/>
        <w:rPr>
          <w:rFonts w:eastAsia="MS Mincho"/>
        </w:rPr>
      </w:pPr>
    </w:p>
    <w:p w14:paraId="5156AC90" w14:textId="77777777" w:rsidR="0031213C" w:rsidRDefault="0031213C" w:rsidP="008A2827">
      <w:pPr>
        <w:pStyle w:val="NormalLevel4"/>
        <w:rPr>
          <w:rFonts w:eastAsia="MS Mincho"/>
        </w:rPr>
      </w:pPr>
      <w:r>
        <w:rPr>
          <w:rFonts w:eastAsia="MS Mincho" w:hint="eastAsia"/>
        </w:rPr>
        <w:t xml:space="preserve">Once the </w:t>
      </w:r>
      <w:r>
        <w:rPr>
          <w:rFonts w:eastAsia="MS Mincho"/>
        </w:rPr>
        <w:t xml:space="preserve">program calculates the </w:t>
      </w:r>
      <w:r>
        <w:rPr>
          <w:rFonts w:eastAsia="MS Mincho" w:hint="eastAsia"/>
        </w:rPr>
        <w:t>PLFm</w:t>
      </w:r>
      <w:r w:rsidR="00C17C10" w:rsidRPr="002B7066">
        <w:rPr>
          <w:rFonts w:ascii="Calibri" w:eastAsia="MS Mincho"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w:instrText>
      </w:r>
      <w:r w:rsidR="00C17C10" w:rsidRPr="002B7066">
        <w:rPr>
          <w:rFonts w:ascii="Calibri" w:eastAsia="MS Mincho" w:hAnsi="Calibri"/>
          <w:b/>
          <w:sz w:val="28"/>
        </w:rPr>
        <w:instrText>PLFm</w:instrText>
      </w:r>
      <w:r w:rsidR="00C17C10" w:rsidRPr="002B7066">
        <w:rPr>
          <w:rFonts w:ascii="Calibri" w:hAnsi="Calibri"/>
          <w:b/>
          <w:sz w:val="28"/>
        </w:rPr>
        <w:instrText xml:space="preserve">" </w:instrText>
      </w:r>
      <w:r w:rsidR="00C17C10" w:rsidRPr="002B7066">
        <w:rPr>
          <w:rFonts w:ascii="Calibri" w:eastAsia="MS Mincho" w:hAnsi="Calibri"/>
          <w:b/>
          <w:sz w:val="28"/>
        </w:rPr>
        <w:fldChar w:fldCharType="end"/>
      </w:r>
      <w:r>
        <w:rPr>
          <w:rFonts w:eastAsia="MS Mincho" w:hint="eastAsia"/>
        </w:rPr>
        <w:t xml:space="preserve">, </w:t>
      </w:r>
      <w:r>
        <w:rPr>
          <w:rFonts w:eastAsia="MS Mincho"/>
        </w:rPr>
        <w:t>it automatically determines the relationship between</w:t>
      </w:r>
      <w:r>
        <w:rPr>
          <w:rFonts w:eastAsia="MS Mincho" w:hint="eastAsia"/>
        </w:rPr>
        <w:t xml:space="preserve"> off-peak period loads </w:t>
      </w:r>
      <w:r>
        <w:rPr>
          <w:rFonts w:eastAsia="MS Mincho"/>
        </w:rPr>
        <w:t xml:space="preserve">and peak period loads </w:t>
      </w:r>
      <w:r>
        <w:rPr>
          <w:rFonts w:eastAsia="MS Mincho" w:hint="eastAsia"/>
        </w:rPr>
        <w:t xml:space="preserve">to assure </w:t>
      </w:r>
      <w:r>
        <w:rPr>
          <w:rFonts w:eastAsia="MS Mincho"/>
        </w:rPr>
        <w:t>that the</w:t>
      </w:r>
      <w:r>
        <w:rPr>
          <w:rFonts w:eastAsia="MS Mincho" w:hint="eastAsia"/>
        </w:rPr>
        <w:t xml:space="preserve"> monthly partial load factor matches that of the imported data</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F6073C" w:rsidRPr="002B7066">
        <w:rPr>
          <w:rFonts w:ascii="Calibri" w:eastAsia="MS Mincho" w:hAnsi="Calibri"/>
          <w:b/>
          <w:sz w:val="28"/>
        </w:rPr>
        <w:instrText>“</w:instrText>
      </w:r>
      <w:r w:rsidR="00F6073C" w:rsidRPr="002B7066">
        <w:rPr>
          <w:rFonts w:ascii="Calibri" w:eastAsia="MS Mincho" w:hAnsi="Calibri" w:hint="eastAsia"/>
          <w:b/>
          <w:sz w:val="28"/>
        </w:rPr>
        <w:instrText>Imported data</w:instrText>
      </w:r>
      <w:r w:rsidR="00F6073C" w:rsidRPr="002B7066">
        <w:rPr>
          <w:rFonts w:ascii="Calibri" w:eastAsia="MS Mincho" w:hAnsi="Calibri"/>
          <w:b/>
          <w:sz w:val="28"/>
        </w:rPr>
        <w:instrText>”</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hint="eastAsia"/>
        </w:rPr>
        <w:t>.</w:t>
      </w:r>
      <w:r>
        <w:rPr>
          <w:rFonts w:eastAsia="MS Mincho"/>
        </w:rPr>
        <w:t xml:space="preserve"> T</w:t>
      </w:r>
      <w:r>
        <w:t>he program assumes that the peak demand occurs during the top four-hour period, multiplied by the number of days in the month.  If the total heat gains or losses provided for the peak month still exceed this value, the remainder of the total monthly loads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“Monthly Loads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are evenly split between the other time periods in the day, making up the remaining 20 hours.  If not, the demands </w:t>
      </w:r>
      <w:r>
        <w:lastRenderedPageBreak/>
        <w:t>of all other periods are set to 0.</w:t>
      </w:r>
      <w:r>
        <w:rPr>
          <w:rFonts w:eastAsia="MS Mincho" w:hint="eastAsia"/>
        </w:rPr>
        <w:t xml:space="preserve">  The peak and its time block will be used for the daily pulse.</w:t>
      </w:r>
      <w:r>
        <w:rPr>
          <w:rFonts w:eastAsia="MS Mincho"/>
        </w:rPr>
        <w:t xml:space="preserve"> T</w:t>
      </w:r>
      <w:r>
        <w:rPr>
          <w:rFonts w:eastAsia="MS Mincho" w:hint="eastAsia"/>
        </w:rPr>
        <w:t>he monthly pulse utilizes the data in the off-peak periods to recalculate the PLFm</w:t>
      </w:r>
      <w:r w:rsidR="00C17C10" w:rsidRPr="002B7066">
        <w:rPr>
          <w:rFonts w:ascii="Calibri" w:eastAsia="MS Mincho"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w:instrText>
      </w:r>
      <w:r w:rsidR="00C17C10" w:rsidRPr="002B7066">
        <w:rPr>
          <w:rFonts w:ascii="Calibri" w:eastAsia="MS Mincho" w:hAnsi="Calibri" w:hint="eastAsia"/>
          <w:b/>
          <w:sz w:val="28"/>
        </w:rPr>
        <w:instrText>PLFm</w:instrText>
      </w:r>
      <w:r w:rsidR="00C17C10" w:rsidRPr="002B7066">
        <w:rPr>
          <w:rFonts w:ascii="Calibri" w:hAnsi="Calibri"/>
          <w:b/>
          <w:sz w:val="28"/>
        </w:rPr>
        <w:instrText xml:space="preserve">" </w:instrText>
      </w:r>
      <w:r w:rsidR="00C17C10" w:rsidRPr="002B7066">
        <w:rPr>
          <w:rFonts w:ascii="Calibri" w:eastAsia="MS Mincho" w:hAnsi="Calibri"/>
          <w:b/>
          <w:sz w:val="28"/>
        </w:rPr>
        <w:fldChar w:fldCharType="end"/>
      </w:r>
      <w:r>
        <w:rPr>
          <w:rFonts w:eastAsia="MS Mincho" w:hint="eastAsia"/>
        </w:rPr>
        <w:t>.</w:t>
      </w:r>
      <w:r>
        <w:rPr>
          <w:rFonts w:eastAsia="MS Mincho"/>
        </w:rPr>
        <w:t xml:space="preserve"> A sample PLFm</w:t>
      </w:r>
      <w:r w:rsidR="00C17C10" w:rsidRPr="002B7066">
        <w:rPr>
          <w:rFonts w:ascii="Calibri" w:eastAsia="MS Mincho"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w:instrText>
      </w:r>
      <w:r w:rsidR="00C17C10" w:rsidRPr="002B7066">
        <w:rPr>
          <w:rFonts w:ascii="Calibri" w:eastAsia="MS Mincho" w:hAnsi="Calibri"/>
          <w:b/>
          <w:sz w:val="28"/>
        </w:rPr>
        <w:instrText>PLFm</w:instrText>
      </w:r>
      <w:r w:rsidR="00C17C10" w:rsidRPr="002B7066">
        <w:rPr>
          <w:rFonts w:ascii="Calibri" w:hAnsi="Calibri"/>
          <w:b/>
          <w:sz w:val="28"/>
        </w:rPr>
        <w:instrText xml:space="preserve">" </w:instrText>
      </w:r>
      <w:r w:rsidR="00C17C10" w:rsidRPr="002B7066">
        <w:rPr>
          <w:rFonts w:ascii="Calibri" w:eastAsia="MS Mincho" w:hAnsi="Calibri"/>
          <w:b/>
          <w:sz w:val="28"/>
        </w:rPr>
        <w:fldChar w:fldCharType="end"/>
      </w:r>
      <w:r>
        <w:rPr>
          <w:rFonts w:eastAsia="MS Mincho"/>
        </w:rPr>
        <w:t xml:space="preserve"> calculation is presented below.</w:t>
      </w:r>
    </w:p>
    <w:p w14:paraId="0526FF96" w14:textId="77777777" w:rsidR="0031213C" w:rsidRDefault="0031213C" w:rsidP="008A2827">
      <w:pPr>
        <w:pStyle w:val="NormalLevel4"/>
        <w:rPr>
          <w:rFonts w:eastAsia="MS Mincho"/>
        </w:rPr>
      </w:pPr>
    </w:p>
    <w:p w14:paraId="4427C6DA" w14:textId="77777777" w:rsidR="0031213C" w:rsidRDefault="0031213C" w:rsidP="008A2827">
      <w:pPr>
        <w:pStyle w:val="NormalLevel4"/>
        <w:rPr>
          <w:rFonts w:eastAsia="MS Mincho"/>
        </w:rPr>
      </w:pPr>
      <w:r>
        <w:rPr>
          <w:rFonts w:eastAsia="MS Mincho"/>
        </w:rPr>
        <w:t>A</w:t>
      </w:r>
      <w:r>
        <w:rPr>
          <w:rFonts w:eastAsia="MS Mincho" w:hint="eastAsia"/>
        </w:rPr>
        <w:t>ssume the monthly calculation g</w:t>
      </w:r>
      <w:r>
        <w:rPr>
          <w:rFonts w:eastAsia="MS Mincho"/>
        </w:rPr>
        <w:t>i</w:t>
      </w:r>
      <w:r>
        <w:rPr>
          <w:rFonts w:eastAsia="MS Mincho" w:hint="eastAsia"/>
        </w:rPr>
        <w:t>ve</w:t>
      </w:r>
      <w:r>
        <w:rPr>
          <w:rFonts w:eastAsia="MS Mincho"/>
        </w:rPr>
        <w:t>s</w:t>
      </w:r>
      <w:r>
        <w:rPr>
          <w:rFonts w:eastAsia="MS Mincho" w:hint="eastAsia"/>
        </w:rPr>
        <w:t xml:space="preserve"> a total monthly load in January of 10000 </w:t>
      </w:r>
      <w:r w:rsidR="00FF1104">
        <w:rPr>
          <w:rFonts w:eastAsia="MS Mincho" w:hint="eastAsia"/>
        </w:rPr>
        <w:t>KBtu</w:t>
      </w:r>
      <w:r>
        <w:rPr>
          <w:rFonts w:eastAsia="MS Mincho" w:hint="eastAsia"/>
        </w:rPr>
        <w:t xml:space="preserve"> (kWh), and the corresponding peak demand from noon to four p.m. </w:t>
      </w:r>
      <w:r>
        <w:rPr>
          <w:rFonts w:eastAsia="MS Mincho"/>
        </w:rPr>
        <w:t>is</w:t>
      </w:r>
      <w:r>
        <w:rPr>
          <w:rFonts w:eastAsia="MS Mincho" w:hint="eastAsia"/>
        </w:rPr>
        <w:t xml:space="preserve"> 30 </w:t>
      </w:r>
      <w:r w:rsidR="00FF1104">
        <w:rPr>
          <w:rFonts w:eastAsia="MS Mincho" w:hint="eastAsia"/>
        </w:rPr>
        <w:t>KBtu</w:t>
      </w:r>
      <w:r>
        <w:rPr>
          <w:rFonts w:eastAsia="MS Mincho" w:hint="eastAsia"/>
        </w:rPr>
        <w:t>/hr (kW).  In this case, the monthly partial load factor is:</w:t>
      </w:r>
    </w:p>
    <w:p w14:paraId="45047D39" w14:textId="77777777" w:rsidR="0031213C" w:rsidRDefault="0031213C" w:rsidP="008A2827">
      <w:pPr>
        <w:pStyle w:val="NormalLevel4"/>
        <w:rPr>
          <w:rFonts w:eastAsia="MS Mincho"/>
        </w:rPr>
      </w:pPr>
    </w:p>
    <w:p w14:paraId="5844E05A" w14:textId="77777777" w:rsidR="0031213C" w:rsidRDefault="0031213C" w:rsidP="008A2827">
      <w:pPr>
        <w:pStyle w:val="NormalLevel4"/>
        <w:rPr>
          <w:rFonts w:eastAsia="MS Mincho"/>
        </w:rPr>
      </w:pPr>
      <w:r>
        <w:rPr>
          <w:rFonts w:eastAsia="MS Mincho" w:hint="eastAsia"/>
        </w:rPr>
        <w:t>PLFm</w:t>
      </w:r>
      <w:r w:rsidR="00C17C10" w:rsidRPr="002B7066">
        <w:rPr>
          <w:rFonts w:ascii="Calibri" w:eastAsia="MS Mincho"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w:instrText>
      </w:r>
      <w:r w:rsidR="00C17C10" w:rsidRPr="002B7066">
        <w:rPr>
          <w:rFonts w:ascii="Calibri" w:eastAsia="MS Mincho" w:hAnsi="Calibri"/>
          <w:b/>
          <w:sz w:val="28"/>
        </w:rPr>
        <w:instrText>PLFm</w:instrText>
      </w:r>
      <w:r w:rsidR="00C17C10" w:rsidRPr="002B7066">
        <w:rPr>
          <w:rFonts w:ascii="Calibri" w:hAnsi="Calibri"/>
          <w:b/>
          <w:sz w:val="28"/>
        </w:rPr>
        <w:instrText xml:space="preserve">" </w:instrText>
      </w:r>
      <w:r w:rsidR="00C17C10" w:rsidRPr="002B7066">
        <w:rPr>
          <w:rFonts w:ascii="Calibri" w:eastAsia="MS Mincho" w:hAnsi="Calibri"/>
          <w:b/>
          <w:sz w:val="28"/>
        </w:rPr>
        <w:fldChar w:fldCharType="end"/>
      </w:r>
      <w:r>
        <w:rPr>
          <w:rFonts w:eastAsia="MS Mincho" w:hint="eastAsia"/>
        </w:rPr>
        <w:t xml:space="preserve"> = 10000 </w:t>
      </w:r>
      <w:r w:rsidR="00FF1104">
        <w:rPr>
          <w:rFonts w:eastAsia="MS Mincho" w:hint="eastAsia"/>
        </w:rPr>
        <w:t>KBtu</w:t>
      </w:r>
      <w:r>
        <w:rPr>
          <w:rFonts w:eastAsia="MS Mincho" w:hint="eastAsia"/>
        </w:rPr>
        <w:t xml:space="preserve"> / (30 </w:t>
      </w:r>
      <w:r w:rsidR="00FF1104">
        <w:rPr>
          <w:rFonts w:eastAsia="MS Mincho" w:hint="eastAsia"/>
        </w:rPr>
        <w:t>KBtu</w:t>
      </w:r>
      <w:r>
        <w:rPr>
          <w:rFonts w:eastAsia="MS Mincho" w:hint="eastAsia"/>
        </w:rPr>
        <w:t>/hr * 24hr * 31 days) = 0.448</w:t>
      </w:r>
    </w:p>
    <w:p w14:paraId="655FC512" w14:textId="77777777" w:rsidR="0031213C" w:rsidRDefault="0031213C" w:rsidP="008A2827">
      <w:pPr>
        <w:pStyle w:val="NormalLevel4"/>
        <w:rPr>
          <w:rFonts w:eastAsia="MS Mincho"/>
        </w:rPr>
      </w:pPr>
    </w:p>
    <w:p w14:paraId="26181E5B" w14:textId="77777777" w:rsidR="0031213C" w:rsidRPr="00BB1F2F" w:rsidRDefault="0031213C" w:rsidP="008A2827">
      <w:pPr>
        <w:pStyle w:val="NormalLevel4"/>
        <w:rPr>
          <w:rFonts w:eastAsia="MS Mincho"/>
        </w:rPr>
      </w:pPr>
      <w:r>
        <w:rPr>
          <w:rFonts w:eastAsia="MS Mincho" w:hint="eastAsia"/>
        </w:rPr>
        <w:t>If this value is to be transferred</w:t>
      </w:r>
      <w:r>
        <w:rPr>
          <w:rFonts w:eastAsia="MS Mincho"/>
        </w:rPr>
        <w:t xml:space="preserve"> </w:t>
      </w:r>
      <w:r>
        <w:rPr>
          <w:rFonts w:eastAsia="MS Mincho" w:hint="eastAsia"/>
        </w:rPr>
        <w:t>correctly into the Design Day</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690255" w:rsidRPr="002B7066">
        <w:rPr>
          <w:rFonts w:ascii="Calibri" w:eastAsia="MS Mincho" w:hAnsi="Calibri"/>
          <w:b/>
          <w:sz w:val="28"/>
        </w:rPr>
        <w:instrText>“</w:instrText>
      </w:r>
      <w:r w:rsidR="00690255" w:rsidRPr="002B7066">
        <w:rPr>
          <w:rFonts w:ascii="Calibri" w:eastAsia="MS Mincho" w:hAnsi="Calibri" w:hint="eastAsia"/>
          <w:b/>
          <w:sz w:val="28"/>
        </w:rPr>
        <w:instrText>Design Day</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hint="eastAsia"/>
        </w:rPr>
        <w:t xml:space="preserve"> Loads boxes in the loads module</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F6073C" w:rsidRPr="002B7066">
        <w:rPr>
          <w:rFonts w:ascii="Calibri" w:eastAsia="MS Mincho" w:hAnsi="Calibri"/>
          <w:b/>
          <w:sz w:val="28"/>
        </w:rPr>
        <w:instrText>“</w:instrText>
      </w:r>
      <w:r w:rsidR="00F6073C" w:rsidRPr="002B7066">
        <w:rPr>
          <w:rFonts w:ascii="Calibri" w:eastAsia="MS Mincho" w:hAnsi="Calibri" w:hint="eastAsia"/>
          <w:b/>
          <w:sz w:val="28"/>
        </w:rPr>
        <w:instrText>Loads module</w:instrText>
      </w:r>
      <w:r w:rsidR="00F6073C" w:rsidRPr="002B7066">
        <w:rPr>
          <w:rFonts w:ascii="Calibri" w:eastAsia="MS Mincho" w:hAnsi="Calibri"/>
          <w:b/>
          <w:sz w:val="28"/>
        </w:rPr>
        <w:instrText>”</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hint="eastAsia"/>
        </w:rPr>
        <w:t xml:space="preserve">s, the 0.448 must remain the same.  </w:t>
      </w:r>
      <w:r>
        <w:rPr>
          <w:rFonts w:eastAsia="MS Mincho"/>
        </w:rPr>
        <w:t>N</w:t>
      </w:r>
      <w:r>
        <w:rPr>
          <w:rFonts w:eastAsia="MS Mincho" w:hint="eastAsia"/>
        </w:rPr>
        <w:t xml:space="preserve">oon to four p.m. represents four hours out of twenty-four in a day.  </w:t>
      </w:r>
      <w:r>
        <w:rPr>
          <w:rFonts w:eastAsia="MS Mincho"/>
        </w:rPr>
        <w:t>Loads</w:t>
      </w:r>
      <w:r>
        <w:rPr>
          <w:rFonts w:eastAsia="MS Mincho" w:hint="eastAsia"/>
        </w:rPr>
        <w:t xml:space="preserve"> not </w:t>
      </w:r>
      <w:r>
        <w:rPr>
          <w:rFonts w:eastAsia="MS Mincho"/>
        </w:rPr>
        <w:t>included</w:t>
      </w:r>
      <w:r>
        <w:rPr>
          <w:rFonts w:eastAsia="MS Mincho" w:hint="eastAsia"/>
        </w:rPr>
        <w:t xml:space="preserve"> in that four-hour period must be </w:t>
      </w:r>
      <w:r>
        <w:rPr>
          <w:rFonts w:eastAsia="MS Mincho"/>
        </w:rPr>
        <w:t>included</w:t>
      </w:r>
      <w:r>
        <w:rPr>
          <w:rFonts w:eastAsia="MS Mincho" w:hint="eastAsia"/>
        </w:rPr>
        <w:t xml:space="preserve"> in the other twenty hours of the day.</w:t>
      </w:r>
      <w:r>
        <w:rPr>
          <w:rFonts w:eastAsia="MS Mincho"/>
        </w:rPr>
        <w:t xml:space="preserve"> The following equation is used to determine the relationship between off-peak load</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350284" w:rsidRPr="002B7066">
        <w:rPr>
          <w:rFonts w:ascii="Calibri" w:eastAsia="MS Mincho" w:hAnsi="Calibri"/>
          <w:b/>
          <w:sz w:val="28"/>
        </w:rPr>
        <w:instrText>“Peak L</w:instrText>
      </w:r>
      <w:r w:rsidR="00690255" w:rsidRPr="002B7066">
        <w:rPr>
          <w:rFonts w:ascii="Calibri" w:hAnsi="Calibri" w:cs="Courier New"/>
          <w:b/>
          <w:sz w:val="28"/>
          <w:szCs w:val="21"/>
        </w:rPr>
        <w:instrText>oad"</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rPr>
        <w:t>s and peak loads so that the PLFm</w:t>
      </w:r>
      <w:r w:rsidR="00C17C10" w:rsidRPr="002B7066">
        <w:rPr>
          <w:rFonts w:ascii="Calibri" w:eastAsia="MS Mincho"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w:instrText>
      </w:r>
      <w:r w:rsidR="00C17C10" w:rsidRPr="002B7066">
        <w:rPr>
          <w:rFonts w:ascii="Calibri" w:eastAsia="MS Mincho" w:hAnsi="Calibri"/>
          <w:b/>
          <w:sz w:val="28"/>
        </w:rPr>
        <w:instrText>PLFm</w:instrText>
      </w:r>
      <w:r w:rsidR="00C17C10" w:rsidRPr="002B7066">
        <w:rPr>
          <w:rFonts w:ascii="Calibri" w:hAnsi="Calibri"/>
          <w:b/>
          <w:sz w:val="28"/>
        </w:rPr>
        <w:instrText xml:space="preserve">" </w:instrText>
      </w:r>
      <w:r w:rsidR="00C17C10" w:rsidRPr="002B7066">
        <w:rPr>
          <w:rFonts w:ascii="Calibri" w:eastAsia="MS Mincho" w:hAnsi="Calibri"/>
          <w:b/>
          <w:sz w:val="28"/>
        </w:rPr>
        <w:fldChar w:fldCharType="end"/>
      </w:r>
      <w:r>
        <w:rPr>
          <w:rFonts w:eastAsia="MS Mincho"/>
        </w:rPr>
        <w:t xml:space="preserve"> is maintained (Note that</w:t>
      </w:r>
      <w:r>
        <w:t xml:space="preserve"> </w:t>
      </w:r>
      <w:r w:rsidRPr="00BB1F2F">
        <w:t>this automatic calculation also assumes that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is running 7 days per week, and changes the 'Days per Week' value to reflect this.  If other occupation times are desired, the values will need to be changed manually to reflect proper distribution over the course of a month)</w:t>
      </w:r>
      <w:r w:rsidRPr="00BB1F2F">
        <w:rPr>
          <w:rFonts w:eastAsia="MS Mincho"/>
        </w:rPr>
        <w:t>:</w:t>
      </w:r>
    </w:p>
    <w:p w14:paraId="0651423C" w14:textId="77777777" w:rsidR="0031213C" w:rsidRDefault="0031213C" w:rsidP="008A2827">
      <w:pPr>
        <w:pStyle w:val="NormalLevel4"/>
      </w:pPr>
    </w:p>
    <w:p w14:paraId="76669B9C" w14:textId="77777777" w:rsidR="0031213C" w:rsidRDefault="0031213C" w:rsidP="00DD0C95">
      <w:pPr>
        <w:pStyle w:val="NormalIndent"/>
        <w:ind w:left="1440"/>
        <w:rPr>
          <w:sz w:val="24"/>
        </w:rPr>
      </w:pPr>
      <w:r>
        <w:rPr>
          <w:sz w:val="24"/>
        </w:rPr>
        <w:t>PLFm</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w:instrText>
      </w:r>
      <w:r w:rsidR="00C17C10" w:rsidRPr="002B7066">
        <w:rPr>
          <w:rFonts w:ascii="Calibri" w:eastAsia="MS Mincho" w:hAnsi="Calibri"/>
          <w:b/>
          <w:sz w:val="28"/>
        </w:rPr>
        <w:instrText>PLFm</w:instrText>
      </w:r>
      <w:r w:rsidR="00C17C10" w:rsidRPr="002B7066">
        <w:rPr>
          <w:rFonts w:ascii="Calibri" w:hAnsi="Calibri"/>
          <w:b/>
          <w:sz w:val="28"/>
        </w:rPr>
        <w:instrText xml:space="preserve">" </w:instrText>
      </w:r>
      <w:r w:rsidR="00C17C10" w:rsidRPr="002B7066">
        <w:rPr>
          <w:rFonts w:ascii="Calibri" w:hAnsi="Calibri"/>
          <w:b/>
          <w:sz w:val="28"/>
        </w:rPr>
        <w:fldChar w:fldCharType="end"/>
      </w:r>
      <w:r>
        <w:rPr>
          <w:sz w:val="24"/>
        </w:rPr>
        <w:t xml:space="preserve"> =  </w:t>
      </w:r>
    </w:p>
    <w:p w14:paraId="596CA921" w14:textId="77777777" w:rsidR="0031213C" w:rsidRDefault="0031213C" w:rsidP="008A2827">
      <w:pPr>
        <w:pStyle w:val="NormalLevel4"/>
        <w:rPr>
          <w:rFonts w:eastAsia="MS Mincho"/>
        </w:rPr>
      </w:pPr>
    </w:p>
    <w:p w14:paraId="38A141C3" w14:textId="77777777" w:rsidR="0031213C" w:rsidRDefault="0031213C" w:rsidP="00DD0C95">
      <w:pPr>
        <w:ind w:left="1440"/>
      </w:pPr>
      <w:r>
        <w:t xml:space="preserve">  ( Days per Week / 7 days ) x </w:t>
      </w:r>
    </w:p>
    <w:p w14:paraId="1D64A976" w14:textId="77777777" w:rsidR="0031213C" w:rsidRDefault="0031213C" w:rsidP="00DD0C95">
      <w:pPr>
        <w:ind w:left="1440"/>
      </w:pPr>
      <w:r>
        <w:t xml:space="preserve">  ((4 hr x [Peak Demand 8-12am] </w:t>
      </w:r>
    </w:p>
    <w:p w14:paraId="39C5E29E" w14:textId="77777777" w:rsidR="0031213C" w:rsidRDefault="0031213C" w:rsidP="00DD0C95">
      <w:pPr>
        <w:ind w:left="1440"/>
      </w:pPr>
      <w:r>
        <w:t xml:space="preserve">      + 4 hr x [Peak Demand 12-4] </w:t>
      </w:r>
    </w:p>
    <w:p w14:paraId="77939D90" w14:textId="77777777" w:rsidR="0031213C" w:rsidRDefault="0031213C" w:rsidP="00DD0C95">
      <w:pPr>
        <w:ind w:left="1440"/>
      </w:pPr>
      <w:r>
        <w:t xml:space="preserve">         + 4 hr x [Peak Demand 4-8]</w:t>
      </w:r>
    </w:p>
    <w:p w14:paraId="7510992B" w14:textId="77777777" w:rsidR="0031213C" w:rsidRDefault="0031213C" w:rsidP="00DD0C95">
      <w:pPr>
        <w:pStyle w:val="NormalIndent"/>
        <w:ind w:left="1440"/>
        <w:rPr>
          <w:rFonts w:eastAsia="MS Mincho"/>
          <w:sz w:val="24"/>
          <w:lang w:eastAsia="ja-JP"/>
        </w:rPr>
      </w:pPr>
      <w:r>
        <w:rPr>
          <w:sz w:val="24"/>
        </w:rPr>
        <w:t xml:space="preserve">            + 12 hr x [Peak Demand 8pm-8am] ) / (24 hr x [Top Peak Demand]))</w:t>
      </w:r>
    </w:p>
    <w:p w14:paraId="18D0EA34" w14:textId="77777777" w:rsidR="0031213C" w:rsidRDefault="0031213C" w:rsidP="00DD0C95">
      <w:pPr>
        <w:pStyle w:val="NormalIndent"/>
        <w:ind w:left="1440"/>
        <w:rPr>
          <w:rFonts w:eastAsia="MS Mincho"/>
          <w:sz w:val="24"/>
          <w:lang w:eastAsia="ja-JP"/>
        </w:rPr>
      </w:pPr>
      <w:r>
        <w:rPr>
          <w:rFonts w:eastAsia="MS Mincho"/>
          <w:sz w:val="24"/>
          <w:lang w:eastAsia="ja-JP"/>
        </w:rPr>
        <w:t xml:space="preserve"> </w:t>
      </w:r>
    </w:p>
    <w:p w14:paraId="21B58FCE" w14:textId="77777777" w:rsidR="0031213C" w:rsidRDefault="0031213C" w:rsidP="008A2827">
      <w:pPr>
        <w:pStyle w:val="NormalLevel4"/>
      </w:pPr>
      <w:r>
        <w:rPr>
          <w:rFonts w:hint="eastAsia"/>
        </w:rPr>
        <w:t xml:space="preserve">0.448 = </w:t>
      </w:r>
    </w:p>
    <w:p w14:paraId="4D5A8D2E" w14:textId="77777777" w:rsidR="0031213C" w:rsidRDefault="0031213C" w:rsidP="008A2827">
      <w:pPr>
        <w:pStyle w:val="NormalLevel4"/>
      </w:pPr>
    </w:p>
    <w:p w14:paraId="25E6F228" w14:textId="77777777" w:rsidR="0031213C" w:rsidRDefault="0031213C" w:rsidP="008A2827">
      <w:pPr>
        <w:pStyle w:val="NormalLevel4"/>
      </w:pPr>
      <w:r>
        <w:t>(7 days per Week/ 7days) x</w:t>
      </w:r>
    </w:p>
    <w:p w14:paraId="27E4B735" w14:textId="77777777" w:rsidR="0031213C" w:rsidRDefault="0031213C" w:rsidP="008A2827">
      <w:pPr>
        <w:pStyle w:val="NormalLevel4"/>
      </w:pPr>
      <w:r>
        <w:rPr>
          <w:rFonts w:hint="eastAsia"/>
        </w:rPr>
        <w:t>((4</w:t>
      </w:r>
      <w:r>
        <w:t xml:space="preserve"> </w:t>
      </w:r>
      <w:r>
        <w:rPr>
          <w:rFonts w:hint="eastAsia"/>
        </w:rPr>
        <w:t>hr</w:t>
      </w:r>
      <w:r>
        <w:t xml:space="preserve"> x </w:t>
      </w:r>
      <w:r>
        <w:rPr>
          <w:rFonts w:hint="eastAsia"/>
        </w:rPr>
        <w:t xml:space="preserve">30 </w:t>
      </w:r>
      <w:r w:rsidR="00FF1104">
        <w:rPr>
          <w:rFonts w:hint="eastAsia"/>
        </w:rPr>
        <w:t>KBtu</w:t>
      </w:r>
      <w:r>
        <w:rPr>
          <w:rFonts w:hint="eastAsia"/>
        </w:rPr>
        <w:t xml:space="preserve">/hr) </w:t>
      </w:r>
    </w:p>
    <w:p w14:paraId="0C553B75" w14:textId="77777777" w:rsidR="0031213C" w:rsidRDefault="0031213C" w:rsidP="00DD0C95">
      <w:pPr>
        <w:pStyle w:val="NormalIndent"/>
        <w:ind w:left="1440" w:firstLine="240"/>
        <w:rPr>
          <w:rFonts w:eastAsia="MS Mincho"/>
          <w:sz w:val="24"/>
          <w:lang w:val="es-ES" w:eastAsia="ja-JP"/>
        </w:rPr>
      </w:pPr>
      <w:r>
        <w:rPr>
          <w:rFonts w:eastAsia="MS Mincho" w:hint="eastAsia"/>
          <w:sz w:val="24"/>
          <w:lang w:val="es-ES" w:eastAsia="ja-JP"/>
        </w:rPr>
        <w:t>+ (</w:t>
      </w:r>
      <w:r>
        <w:rPr>
          <w:rFonts w:eastAsia="MS Mincho"/>
          <w:sz w:val="24"/>
          <w:lang w:val="es-ES" w:eastAsia="ja-JP"/>
        </w:rPr>
        <w:t>4 hr</w:t>
      </w:r>
      <w:r>
        <w:rPr>
          <w:rFonts w:eastAsia="MS Mincho" w:hint="eastAsia"/>
          <w:sz w:val="24"/>
          <w:lang w:val="es-ES" w:eastAsia="ja-JP"/>
        </w:rPr>
        <w:t xml:space="preserve"> x </w:t>
      </w:r>
      <w:r>
        <w:rPr>
          <w:rFonts w:eastAsia="MS Mincho"/>
          <w:sz w:val="24"/>
          <w:lang w:val="es-ES" w:eastAsia="ja-JP"/>
        </w:rPr>
        <w:t>Y</w:t>
      </w:r>
      <w:r>
        <w:rPr>
          <w:rFonts w:eastAsia="MS Mincho" w:hint="eastAsia"/>
          <w:sz w:val="24"/>
          <w:lang w:val="es-ES" w:eastAsia="ja-JP"/>
        </w:rPr>
        <w:t>)</w:t>
      </w:r>
    </w:p>
    <w:p w14:paraId="3CD6AAC1" w14:textId="77777777" w:rsidR="0031213C" w:rsidRDefault="0031213C" w:rsidP="00DD0C95">
      <w:pPr>
        <w:pStyle w:val="NormalIndent"/>
        <w:ind w:left="1440" w:firstLine="240"/>
        <w:rPr>
          <w:rFonts w:eastAsia="MS Mincho"/>
          <w:sz w:val="24"/>
          <w:lang w:val="es-ES" w:eastAsia="ja-JP"/>
        </w:rPr>
      </w:pPr>
      <w:r>
        <w:rPr>
          <w:rFonts w:eastAsia="MS Mincho"/>
          <w:sz w:val="24"/>
          <w:lang w:val="es-ES" w:eastAsia="ja-JP"/>
        </w:rPr>
        <w:t xml:space="preserve">    +(4 hr x Y</w:t>
      </w:r>
      <w:r>
        <w:rPr>
          <w:rFonts w:eastAsia="MS Mincho" w:hint="eastAsia"/>
          <w:sz w:val="24"/>
          <w:lang w:val="es-ES" w:eastAsia="ja-JP"/>
        </w:rPr>
        <w:t>)</w:t>
      </w:r>
    </w:p>
    <w:p w14:paraId="1261913F" w14:textId="77777777" w:rsidR="0031213C" w:rsidRDefault="0031213C" w:rsidP="00DD0C95">
      <w:pPr>
        <w:pStyle w:val="NormalIndent"/>
        <w:ind w:left="1440" w:firstLine="240"/>
        <w:rPr>
          <w:rFonts w:eastAsia="MS Mincho"/>
          <w:sz w:val="24"/>
          <w:lang w:val="es-ES" w:eastAsia="ja-JP"/>
        </w:rPr>
      </w:pPr>
      <w:r>
        <w:rPr>
          <w:rFonts w:eastAsia="MS Mincho"/>
          <w:sz w:val="24"/>
          <w:lang w:val="es-ES" w:eastAsia="ja-JP"/>
        </w:rPr>
        <w:t xml:space="preserve">       +(12 hr x Y</w:t>
      </w:r>
      <w:r>
        <w:rPr>
          <w:rFonts w:eastAsia="MS Mincho" w:hint="eastAsia"/>
          <w:sz w:val="24"/>
          <w:lang w:val="es-ES" w:eastAsia="ja-JP"/>
        </w:rPr>
        <w:t xml:space="preserve">)  / (24 hr </w:t>
      </w:r>
      <w:r>
        <w:rPr>
          <w:rFonts w:eastAsia="MS Mincho"/>
          <w:sz w:val="24"/>
          <w:lang w:val="es-ES" w:eastAsia="ja-JP"/>
        </w:rPr>
        <w:t xml:space="preserve">x </w:t>
      </w:r>
      <w:r>
        <w:rPr>
          <w:rFonts w:eastAsia="MS Mincho" w:hint="eastAsia"/>
          <w:sz w:val="24"/>
          <w:lang w:val="es-ES" w:eastAsia="ja-JP"/>
        </w:rPr>
        <w:t xml:space="preserve">30 </w:t>
      </w:r>
      <w:r w:rsidR="00FF1104">
        <w:rPr>
          <w:rFonts w:eastAsia="MS Mincho" w:hint="eastAsia"/>
          <w:sz w:val="24"/>
          <w:lang w:val="es-ES" w:eastAsia="ja-JP"/>
        </w:rPr>
        <w:t>KBtu</w:t>
      </w:r>
      <w:r>
        <w:rPr>
          <w:rFonts w:eastAsia="MS Mincho" w:hint="eastAsia"/>
          <w:sz w:val="24"/>
          <w:lang w:val="es-ES" w:eastAsia="ja-JP"/>
        </w:rPr>
        <w:t>/hr)</w:t>
      </w:r>
      <w:r>
        <w:rPr>
          <w:rFonts w:eastAsia="MS Mincho"/>
          <w:sz w:val="24"/>
          <w:lang w:val="es-ES" w:eastAsia="ja-JP"/>
        </w:rPr>
        <w:t>)</w:t>
      </w:r>
    </w:p>
    <w:p w14:paraId="440DDD47" w14:textId="77777777" w:rsidR="0031213C" w:rsidRDefault="0031213C" w:rsidP="008A2827">
      <w:pPr>
        <w:pStyle w:val="NormalLevel4"/>
        <w:rPr>
          <w:lang w:val="es-ES"/>
        </w:rPr>
      </w:pPr>
    </w:p>
    <w:p w14:paraId="62EEB9E4" w14:textId="77777777" w:rsidR="0031213C" w:rsidRDefault="0031213C" w:rsidP="008A2827">
      <w:pPr>
        <w:pStyle w:val="NormalLevel4"/>
      </w:pPr>
      <w:r>
        <w:rPr>
          <w:rFonts w:hint="eastAsia"/>
        </w:rPr>
        <w:t>or, solving for Y:</w:t>
      </w:r>
    </w:p>
    <w:p w14:paraId="7B5E5C81" w14:textId="77777777" w:rsidR="0031213C" w:rsidRDefault="0031213C" w:rsidP="008A2827">
      <w:pPr>
        <w:pStyle w:val="NormalLevel4"/>
      </w:pPr>
    </w:p>
    <w:p w14:paraId="6E0FCAA7" w14:textId="77777777" w:rsidR="0031213C" w:rsidRDefault="0031213C">
      <w:pPr>
        <w:pStyle w:val="NormalIndent"/>
        <w:ind w:firstLine="720"/>
        <w:rPr>
          <w:rFonts w:eastAsia="MS Mincho"/>
          <w:sz w:val="24"/>
          <w:lang w:eastAsia="ja-JP"/>
        </w:rPr>
      </w:pPr>
      <w:r>
        <w:rPr>
          <w:rFonts w:eastAsia="MS Mincho" w:hint="eastAsia"/>
          <w:sz w:val="24"/>
          <w:lang w:eastAsia="ja-JP"/>
        </w:rPr>
        <w:t xml:space="preserve">Y =  (((30 </w:t>
      </w:r>
      <w:r w:rsidR="00FF1104">
        <w:rPr>
          <w:rFonts w:eastAsia="MS Mincho" w:hint="eastAsia"/>
          <w:sz w:val="24"/>
          <w:lang w:eastAsia="ja-JP"/>
        </w:rPr>
        <w:t>KBtu</w:t>
      </w:r>
      <w:r>
        <w:rPr>
          <w:rFonts w:eastAsia="MS Mincho" w:hint="eastAsia"/>
          <w:sz w:val="24"/>
          <w:lang w:eastAsia="ja-JP"/>
        </w:rPr>
        <w:t xml:space="preserve">/hr </w:t>
      </w:r>
      <w:r>
        <w:rPr>
          <w:rFonts w:eastAsia="MS Mincho"/>
          <w:sz w:val="24"/>
          <w:lang w:eastAsia="ja-JP"/>
        </w:rPr>
        <w:t xml:space="preserve">x </w:t>
      </w:r>
      <w:r>
        <w:rPr>
          <w:rFonts w:eastAsia="MS Mincho" w:hint="eastAsia"/>
          <w:sz w:val="24"/>
          <w:lang w:eastAsia="ja-JP"/>
        </w:rPr>
        <w:t xml:space="preserve">24 hr) </w:t>
      </w:r>
      <w:r>
        <w:rPr>
          <w:rFonts w:eastAsia="MS Mincho"/>
          <w:sz w:val="24"/>
          <w:lang w:eastAsia="ja-JP"/>
        </w:rPr>
        <w:t>x</w:t>
      </w:r>
      <w:r>
        <w:rPr>
          <w:rFonts w:eastAsia="MS Mincho" w:hint="eastAsia"/>
          <w:sz w:val="24"/>
          <w:lang w:eastAsia="ja-JP"/>
        </w:rPr>
        <w:t xml:space="preserve"> 0.448 ) </w:t>
      </w:r>
      <w:r>
        <w:rPr>
          <w:rFonts w:eastAsia="MS Mincho"/>
          <w:sz w:val="24"/>
          <w:lang w:eastAsia="ja-JP"/>
        </w:rPr>
        <w:t>–</w:t>
      </w:r>
      <w:r>
        <w:rPr>
          <w:rFonts w:eastAsia="MS Mincho" w:hint="eastAsia"/>
          <w:sz w:val="24"/>
          <w:lang w:eastAsia="ja-JP"/>
        </w:rPr>
        <w:t xml:space="preserve"> (30 </w:t>
      </w:r>
      <w:r w:rsidR="00FF1104">
        <w:rPr>
          <w:rFonts w:eastAsia="MS Mincho" w:hint="eastAsia"/>
          <w:sz w:val="24"/>
          <w:lang w:eastAsia="ja-JP"/>
        </w:rPr>
        <w:t>KBtu</w:t>
      </w:r>
      <w:r>
        <w:rPr>
          <w:rFonts w:eastAsia="MS Mincho" w:hint="eastAsia"/>
          <w:sz w:val="24"/>
          <w:lang w:eastAsia="ja-JP"/>
        </w:rPr>
        <w:t xml:space="preserve">/hr </w:t>
      </w:r>
      <w:r>
        <w:rPr>
          <w:rFonts w:eastAsia="MS Mincho"/>
          <w:sz w:val="24"/>
          <w:lang w:eastAsia="ja-JP"/>
        </w:rPr>
        <w:t>x</w:t>
      </w:r>
      <w:r>
        <w:rPr>
          <w:rFonts w:eastAsia="MS Mincho" w:hint="eastAsia"/>
          <w:sz w:val="24"/>
          <w:lang w:eastAsia="ja-JP"/>
        </w:rPr>
        <w:t xml:space="preserve"> 4hr)) / 20 hr</w:t>
      </w:r>
    </w:p>
    <w:p w14:paraId="6EDE6A5E" w14:textId="77777777" w:rsidR="0031213C" w:rsidRDefault="0031213C">
      <w:pPr>
        <w:pStyle w:val="NormalIndent"/>
        <w:jc w:val="center"/>
        <w:rPr>
          <w:rFonts w:eastAsia="MS Mincho"/>
          <w:sz w:val="24"/>
          <w:lang w:eastAsia="ja-JP"/>
        </w:rPr>
      </w:pPr>
    </w:p>
    <w:p w14:paraId="65A3822C" w14:textId="77777777" w:rsidR="0031213C" w:rsidRDefault="0031213C">
      <w:pPr>
        <w:pStyle w:val="NormalIndent"/>
        <w:ind w:firstLine="720"/>
        <w:rPr>
          <w:rFonts w:eastAsia="MS Mincho"/>
          <w:sz w:val="24"/>
          <w:lang w:val="es-ES" w:eastAsia="ja-JP"/>
        </w:rPr>
      </w:pPr>
      <w:r>
        <w:rPr>
          <w:rFonts w:eastAsia="MS Mincho" w:hint="eastAsia"/>
          <w:sz w:val="24"/>
          <w:lang w:val="es-ES" w:eastAsia="ja-JP"/>
        </w:rPr>
        <w:t xml:space="preserve">Y = (322.56 </w:t>
      </w:r>
      <w:r w:rsidR="00FF1104">
        <w:rPr>
          <w:rFonts w:eastAsia="MS Mincho" w:hint="eastAsia"/>
          <w:sz w:val="24"/>
          <w:lang w:val="es-ES" w:eastAsia="ja-JP"/>
        </w:rPr>
        <w:t>KBtu</w:t>
      </w:r>
      <w:r>
        <w:rPr>
          <w:rFonts w:eastAsia="MS Mincho" w:hint="eastAsia"/>
          <w:sz w:val="24"/>
          <w:lang w:val="es-ES" w:eastAsia="ja-JP"/>
        </w:rPr>
        <w:t xml:space="preserve"> </w:t>
      </w:r>
      <w:r>
        <w:rPr>
          <w:rFonts w:eastAsia="MS Mincho"/>
          <w:sz w:val="24"/>
          <w:lang w:val="es-ES" w:eastAsia="ja-JP"/>
        </w:rPr>
        <w:t>–</w:t>
      </w:r>
      <w:r>
        <w:rPr>
          <w:rFonts w:eastAsia="MS Mincho" w:hint="eastAsia"/>
          <w:sz w:val="24"/>
          <w:lang w:val="es-ES" w:eastAsia="ja-JP"/>
        </w:rPr>
        <w:t xml:space="preserve"> 120 </w:t>
      </w:r>
      <w:r w:rsidR="00FF1104">
        <w:rPr>
          <w:rFonts w:eastAsia="MS Mincho" w:hint="eastAsia"/>
          <w:sz w:val="24"/>
          <w:lang w:val="es-ES" w:eastAsia="ja-JP"/>
        </w:rPr>
        <w:t>KBtu</w:t>
      </w:r>
      <w:r>
        <w:rPr>
          <w:rFonts w:eastAsia="MS Mincho" w:hint="eastAsia"/>
          <w:sz w:val="24"/>
          <w:lang w:val="es-ES" w:eastAsia="ja-JP"/>
        </w:rPr>
        <w:t>) / 20 hr</w:t>
      </w:r>
    </w:p>
    <w:p w14:paraId="4CC5ACB9" w14:textId="77777777" w:rsidR="0031213C" w:rsidRDefault="0031213C" w:rsidP="008A2827">
      <w:pPr>
        <w:pStyle w:val="NormalLevel4"/>
        <w:rPr>
          <w:lang w:val="es-ES"/>
        </w:rPr>
      </w:pPr>
    </w:p>
    <w:p w14:paraId="56800DC5" w14:textId="77777777" w:rsidR="0031213C" w:rsidRDefault="0031213C">
      <w:pPr>
        <w:pStyle w:val="NormalIndent"/>
        <w:ind w:firstLine="720"/>
        <w:rPr>
          <w:rFonts w:eastAsia="MS Mincho"/>
          <w:sz w:val="24"/>
          <w:lang w:val="es-ES" w:eastAsia="ja-JP"/>
        </w:rPr>
      </w:pPr>
      <w:r>
        <w:rPr>
          <w:rFonts w:eastAsia="MS Mincho" w:hint="eastAsia"/>
          <w:sz w:val="24"/>
          <w:lang w:val="es-ES" w:eastAsia="ja-JP"/>
        </w:rPr>
        <w:lastRenderedPageBreak/>
        <w:t xml:space="preserve">Y = 10.128 </w:t>
      </w:r>
      <w:r w:rsidR="00FF1104">
        <w:rPr>
          <w:rFonts w:eastAsia="MS Mincho" w:hint="eastAsia"/>
          <w:sz w:val="24"/>
          <w:lang w:val="es-ES" w:eastAsia="ja-JP"/>
        </w:rPr>
        <w:t>KBtu</w:t>
      </w:r>
      <w:r>
        <w:rPr>
          <w:rFonts w:eastAsia="MS Mincho" w:hint="eastAsia"/>
          <w:sz w:val="24"/>
          <w:lang w:val="es-ES" w:eastAsia="ja-JP"/>
        </w:rPr>
        <w:t>/hr</w:t>
      </w:r>
    </w:p>
    <w:p w14:paraId="099D333C" w14:textId="77777777" w:rsidR="0031213C" w:rsidRDefault="0031213C" w:rsidP="008A2827">
      <w:pPr>
        <w:pStyle w:val="NormalLevel4"/>
        <w:rPr>
          <w:rFonts w:eastAsia="MS Mincho"/>
          <w:lang w:val="es-ES"/>
        </w:rPr>
      </w:pPr>
    </w:p>
    <w:p w14:paraId="6EC33127" w14:textId="77777777" w:rsidR="0031213C" w:rsidRDefault="0031213C" w:rsidP="008A2827">
      <w:pPr>
        <w:pStyle w:val="NormalLevel4"/>
        <w:rPr>
          <w:rFonts w:eastAsia="MS Mincho"/>
        </w:rPr>
      </w:pPr>
      <w:r>
        <w:rPr>
          <w:rFonts w:eastAsia="MS Mincho"/>
        </w:rPr>
        <w:t>T</w:t>
      </w:r>
      <w:r>
        <w:rPr>
          <w:rFonts w:eastAsia="MS Mincho" w:hint="eastAsia"/>
        </w:rPr>
        <w:t>o preserve the partial load factor when transferring into the Design Day</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690255" w:rsidRPr="002B7066">
        <w:rPr>
          <w:rFonts w:ascii="Calibri" w:eastAsia="MS Mincho" w:hAnsi="Calibri"/>
          <w:b/>
          <w:sz w:val="28"/>
        </w:rPr>
        <w:instrText>“</w:instrText>
      </w:r>
      <w:r w:rsidR="00690255" w:rsidRPr="002B7066">
        <w:rPr>
          <w:rFonts w:ascii="Calibri" w:eastAsia="MS Mincho" w:hAnsi="Calibri" w:hint="eastAsia"/>
          <w:b/>
          <w:sz w:val="28"/>
        </w:rPr>
        <w:instrText>Design Day</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hint="eastAsia"/>
        </w:rPr>
        <w:t xml:space="preserve"> Loads, 30 </w:t>
      </w:r>
      <w:r w:rsidR="00FF1104">
        <w:rPr>
          <w:rFonts w:eastAsia="MS Mincho" w:hint="eastAsia"/>
        </w:rPr>
        <w:t>KBtu</w:t>
      </w:r>
      <w:r>
        <w:rPr>
          <w:rFonts w:eastAsia="MS Mincho" w:hint="eastAsia"/>
        </w:rPr>
        <w:t xml:space="preserve">/hr </w:t>
      </w:r>
      <w:r>
        <w:rPr>
          <w:rFonts w:eastAsia="MS Mincho"/>
        </w:rPr>
        <w:t>has</w:t>
      </w:r>
      <w:r>
        <w:rPr>
          <w:rFonts w:eastAsia="MS Mincho" w:hint="eastAsia"/>
        </w:rPr>
        <w:t xml:space="preserve"> to be transferred to the noon to four p.m. block as expected. </w:t>
      </w:r>
      <w:r>
        <w:rPr>
          <w:rFonts w:eastAsia="MS Mincho"/>
        </w:rPr>
        <w:t>The</w:t>
      </w:r>
      <w:r>
        <w:rPr>
          <w:rFonts w:eastAsia="MS Mincho" w:hint="eastAsia"/>
        </w:rPr>
        <w:t xml:space="preserve"> 10.128 </w:t>
      </w:r>
      <w:r w:rsidR="00FF1104">
        <w:rPr>
          <w:rFonts w:eastAsia="MS Mincho" w:hint="eastAsia"/>
        </w:rPr>
        <w:t>KBtu</w:t>
      </w:r>
      <w:r>
        <w:rPr>
          <w:rFonts w:eastAsia="MS Mincho" w:hint="eastAsia"/>
        </w:rPr>
        <w:t>/hr need</w:t>
      </w:r>
      <w:r>
        <w:rPr>
          <w:rFonts w:eastAsia="MS Mincho"/>
        </w:rPr>
        <w:t>s</w:t>
      </w:r>
      <w:r>
        <w:rPr>
          <w:rFonts w:eastAsia="MS Mincho" w:hint="eastAsia"/>
        </w:rPr>
        <w:t xml:space="preserve"> to be transferred into each </w:t>
      </w:r>
      <w:r>
        <w:rPr>
          <w:rFonts w:eastAsia="MS Mincho"/>
        </w:rPr>
        <w:t xml:space="preserve">of </w:t>
      </w:r>
      <w:r>
        <w:rPr>
          <w:rFonts w:eastAsia="MS Mincho" w:hint="eastAsia"/>
        </w:rPr>
        <w:t>the other three blocks, which represent the other 20 hours of the day.</w:t>
      </w:r>
      <w:r>
        <w:rPr>
          <w:rFonts w:eastAsia="MS Mincho"/>
        </w:rPr>
        <w:t xml:space="preserve"> </w:t>
      </w:r>
    </w:p>
    <w:p w14:paraId="51419363" w14:textId="77777777" w:rsidR="0031213C" w:rsidRPr="005471C8" w:rsidRDefault="0031213C" w:rsidP="008A2827">
      <w:pPr>
        <w:pStyle w:val="NormalLevel4"/>
        <w:rPr>
          <w:rFonts w:eastAsia="MS Mincho"/>
        </w:rPr>
      </w:pPr>
      <w:r>
        <w:rPr>
          <w:rFonts w:eastAsia="MS Mincho" w:hint="eastAsia"/>
        </w:rPr>
        <w:t>GLD performs the</w:t>
      </w:r>
      <w:r>
        <w:rPr>
          <w:rFonts w:eastAsia="MS Mincho"/>
        </w:rPr>
        <w:t xml:space="preserve"> monthly partial load</w:t>
      </w:r>
      <w:r>
        <w:rPr>
          <w:rFonts w:eastAsia="MS Mincho" w:hint="eastAsia"/>
        </w:rPr>
        <w:t xml:space="preserve"> and the full-load hours</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730311" w:rsidRPr="002B7066">
        <w:rPr>
          <w:rFonts w:ascii="Calibri" w:eastAsia="MS Mincho" w:hAnsi="Calibri"/>
          <w:b/>
          <w:sz w:val="28"/>
        </w:rPr>
        <w:instrText>“</w:instrText>
      </w:r>
      <w:r w:rsidR="00730311" w:rsidRPr="002B7066">
        <w:rPr>
          <w:rFonts w:ascii="Calibri" w:eastAsia="MS Mincho" w:hAnsi="Calibri" w:hint="eastAsia"/>
          <w:b/>
          <w:sz w:val="28"/>
        </w:rPr>
        <w:instrText>Full-load hours</w:instrText>
      </w:r>
      <w:r w:rsidR="00730311" w:rsidRPr="002B7066">
        <w:rPr>
          <w:rFonts w:ascii="Calibri" w:eastAsia="MS Mincho" w:hAnsi="Calibri"/>
          <w:b/>
          <w:sz w:val="28"/>
        </w:rPr>
        <w:instrText>”</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hint="eastAsia"/>
        </w:rPr>
        <w:t xml:space="preserve"> calculation</w:t>
      </w:r>
      <w:r>
        <w:rPr>
          <w:rFonts w:eastAsia="MS Mincho"/>
        </w:rPr>
        <w:t>s</w:t>
      </w:r>
      <w:r>
        <w:rPr>
          <w:rFonts w:eastAsia="MS Mincho" w:hint="eastAsia"/>
        </w:rPr>
        <w:t xml:space="preserve"> automatically when it imports a file containing only monthly and peak load</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350284" w:rsidRPr="002B7066">
        <w:rPr>
          <w:rFonts w:ascii="Calibri" w:eastAsia="MS Mincho" w:hAnsi="Calibri"/>
          <w:b/>
          <w:sz w:val="28"/>
        </w:rPr>
        <w:instrText>“</w:instrText>
      </w:r>
      <w:r w:rsidR="00350284" w:rsidRPr="002B7066">
        <w:rPr>
          <w:rFonts w:ascii="Calibri" w:eastAsia="MS Mincho" w:hAnsi="Calibri" w:hint="eastAsia"/>
          <w:b/>
          <w:sz w:val="28"/>
        </w:rPr>
        <w:instrText>Peak L</w:instrText>
      </w:r>
      <w:r w:rsidR="00690255" w:rsidRPr="002B7066">
        <w:rPr>
          <w:rFonts w:ascii="Calibri" w:hAnsi="Calibri" w:cs="Courier New"/>
          <w:b/>
          <w:sz w:val="28"/>
          <w:szCs w:val="21"/>
        </w:rPr>
        <w:instrText>oad"</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hint="eastAsia"/>
        </w:rPr>
        <w:t>s</w:t>
      </w:r>
      <w:r>
        <w:rPr>
          <w:rFonts w:eastAsia="MS Mincho"/>
        </w:rPr>
        <w:t xml:space="preserve"> data</w:t>
      </w:r>
      <w:r>
        <w:rPr>
          <w:rFonts w:eastAsia="MS Mincho" w:hint="eastAsia"/>
        </w:rPr>
        <w:t>.  However, if the designer knows more specific details</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690255" w:rsidRPr="002B7066">
        <w:rPr>
          <w:rFonts w:ascii="Calibri" w:eastAsia="MS Mincho" w:hAnsi="Calibri"/>
          <w:b/>
          <w:sz w:val="28"/>
        </w:rPr>
        <w:instrText>“</w:instrText>
      </w:r>
      <w:r w:rsidR="00690255" w:rsidRPr="002B7066">
        <w:rPr>
          <w:rFonts w:ascii="Calibri" w:eastAsia="MS Mincho" w:hAnsi="Calibri" w:hint="eastAsia"/>
          <w:b/>
          <w:sz w:val="28"/>
        </w:rPr>
        <w:instrText>Details</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hint="eastAsia"/>
        </w:rPr>
        <w:t xml:space="preserve"> about the installation</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C55AAD" w:rsidRPr="002B7066">
        <w:rPr>
          <w:rFonts w:ascii="Calibri" w:eastAsia="MS Mincho" w:hAnsi="Calibri"/>
          <w:b/>
          <w:sz w:val="28"/>
        </w:rPr>
        <w:instrText>“</w:instrText>
      </w:r>
      <w:r w:rsidR="00C55AAD" w:rsidRPr="002B7066">
        <w:rPr>
          <w:rFonts w:ascii="Calibri" w:eastAsia="MS Mincho" w:hAnsi="Calibri" w:hint="eastAsia"/>
          <w:b/>
          <w:sz w:val="28"/>
        </w:rPr>
        <w:instrText>Installation</w:instrText>
      </w:r>
      <w:r w:rsidR="00C55AAD" w:rsidRPr="002B7066">
        <w:rPr>
          <w:rFonts w:ascii="Calibri" w:eastAsia="MS Mincho" w:hAnsi="Calibri"/>
          <w:b/>
          <w:sz w:val="28"/>
        </w:rPr>
        <w:instrText>”</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Pr>
          <w:rFonts w:eastAsia="MS Mincho" w:hint="eastAsia"/>
        </w:rPr>
        <w:t xml:space="preserve"> in question, he or she may want to place those loads more precisely in the actual in-use periods of the day, and consider also the daily occupation of the installation (i.e. not in use on weekends, etc.).  However, as long as the peak demand and partial monthly load factor remain the same, the calculated length</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F6073C" w:rsidRPr="002B7066">
        <w:rPr>
          <w:rFonts w:ascii="Calibri" w:eastAsia="MS Mincho" w:hAnsi="Calibri"/>
          <w:b/>
          <w:sz w:val="28"/>
        </w:rPr>
        <w:instrText>“</w:instrText>
      </w:r>
      <w:r w:rsidR="00F6073C" w:rsidRPr="002B7066">
        <w:rPr>
          <w:rFonts w:ascii="Calibri" w:eastAsia="MS Mincho" w:hAnsi="Calibri" w:hint="eastAsia"/>
          <w:b/>
          <w:sz w:val="28"/>
        </w:rPr>
        <w:instrText>Length</w:instrText>
      </w:r>
      <w:r w:rsidR="00F6073C" w:rsidRPr="002B7066">
        <w:rPr>
          <w:rFonts w:ascii="Calibri" w:eastAsia="MS Mincho" w:hAnsi="Calibri"/>
          <w:b/>
          <w:sz w:val="28"/>
        </w:rPr>
        <w:instrText>”</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hint="eastAsia"/>
        </w:rPr>
        <w:t xml:space="preserve"> will also remain the same, no matter what the representation, since the daily and monthly pulses remain unchanged.  </w:t>
      </w:r>
    </w:p>
    <w:p w14:paraId="5BC01E4C" w14:textId="77777777" w:rsidR="0031213C" w:rsidRDefault="0031213C" w:rsidP="008A2827">
      <w:pPr>
        <w:pStyle w:val="NormalLevel4"/>
      </w:pPr>
    </w:p>
    <w:p w14:paraId="74572193" w14:textId="77777777" w:rsidR="00497AC9" w:rsidRPr="00497AC9" w:rsidRDefault="00497AC9" w:rsidP="008A2827">
      <w:pPr>
        <w:pStyle w:val="NormalLevel4"/>
      </w:pPr>
    </w:p>
    <w:p w14:paraId="4DAFE7AF" w14:textId="77777777" w:rsidR="0031213C" w:rsidRDefault="0031213C" w:rsidP="002D0621">
      <w:pPr>
        <w:pStyle w:val="TOCLevel2"/>
        <w:rPr>
          <w:bCs/>
          <w:sz w:val="24"/>
        </w:rPr>
      </w:pPr>
      <w:bookmarkStart w:id="405" w:name="_Toc319709564"/>
      <w:bookmarkStart w:id="406" w:name="_Toc320027116"/>
      <w:bookmarkStart w:id="407" w:name="_Toc521589757"/>
      <w:r>
        <w:t xml:space="preserve">Review of </w:t>
      </w:r>
      <w:r w:rsidR="00BE75EB">
        <w:t>Design Day</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“Design Day” </w:instrText>
      </w:r>
      <w:r w:rsidR="00690255" w:rsidRPr="002B7066">
        <w:rPr>
          <w:rFonts w:ascii="Calibri" w:hAnsi="Calibri"/>
          <w:sz w:val="28"/>
        </w:rPr>
        <w:fldChar w:fldCharType="end"/>
      </w:r>
      <w:r w:rsidR="00BE75EB">
        <w:t xml:space="preserve"> </w:t>
      </w:r>
      <w:r>
        <w:t>Loads Entry</w:t>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“Loads entry”</w:instrText>
      </w:r>
      <w:r w:rsidR="00CB04B0" w:rsidRPr="002B7066">
        <w:rPr>
          <w:rFonts w:ascii="Calibri" w:hAnsi="Calibri"/>
          <w:sz w:val="28"/>
        </w:rPr>
        <w:instrText xml:space="preserve"> </w:instrText>
      </w:r>
      <w:r w:rsidR="00CB04B0" w:rsidRPr="002B7066">
        <w:rPr>
          <w:rFonts w:ascii="Calibri" w:hAnsi="Calibri"/>
          <w:sz w:val="28"/>
        </w:rPr>
        <w:fldChar w:fldCharType="end"/>
      </w:r>
      <w:r>
        <w:t xml:space="preserve"> in GLD</w:t>
      </w:r>
      <w:bookmarkEnd w:id="405"/>
      <w:bookmarkEnd w:id="406"/>
      <w:bookmarkEnd w:id="407"/>
    </w:p>
    <w:p w14:paraId="7057F1F9" w14:textId="77777777" w:rsidR="0031213C" w:rsidRPr="00497AC9" w:rsidRDefault="0031213C" w:rsidP="00DE0870">
      <w:pPr>
        <w:pStyle w:val="NormalLevel2"/>
      </w:pPr>
    </w:p>
    <w:p w14:paraId="78EACFA5" w14:textId="77777777" w:rsidR="0031213C" w:rsidRDefault="0031213C" w:rsidP="00DE0870">
      <w:pPr>
        <w:pStyle w:val="NormalLevel2"/>
      </w:pPr>
      <w:r>
        <w:t xml:space="preserve">The loads input methodology in GLD is not as complicated as it first may appear to be.  This system has been chosen for two main reasons:  First, the advanced mathematical model the program employs allows the loads </w:t>
      </w:r>
      <w:smartTag w:uri="urn:schemas-microsoft-com:office:smarttags" w:element="PersonName">
        <w:r>
          <w:t>to</w:t>
        </w:r>
      </w:smartTag>
      <w:r>
        <w:t xml:space="preserve"> be broken in</w:t>
      </w:r>
      <w:smartTag w:uri="urn:schemas-microsoft-com:office:smarttags" w:element="PersonName">
        <w:r>
          <w:t>to</w:t>
        </w:r>
      </w:smartTag>
      <w:r>
        <w:t xml:space="preserve"> hourly pulses throughout the day of peak demand (the 'Design Day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“Design Day” </w:instrText>
      </w:r>
      <w:r w:rsidR="00690255" w:rsidRPr="002B7066">
        <w:rPr>
          <w:rFonts w:ascii="Calibri" w:hAnsi="Calibri"/>
          <w:b/>
          <w:sz w:val="28"/>
        </w:rPr>
        <w:fldChar w:fldCharType="end"/>
      </w:r>
      <w:r>
        <w:t>'), which should provide a better overall accuracy in the calculations.  Second, GLD uses full-load equivalent hours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“Equivalent hours”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smartTag w:uri="urn:schemas-microsoft-com:office:smarttags" w:element="PersonName">
        <w:r>
          <w:t>to</w:t>
        </w:r>
      </w:smartTag>
      <w:r>
        <w:t xml:space="preserve"> reduce the </w:t>
      </w:r>
      <w:smartTag w:uri="urn:schemas-microsoft-com:office:smarttags" w:element="PersonName">
        <w:r>
          <w:t>to</w:t>
        </w:r>
      </w:smartTag>
      <w:r>
        <w:t xml:space="preserve">tal amount of data entry. </w:t>
      </w:r>
    </w:p>
    <w:p w14:paraId="632CE640" w14:textId="77777777" w:rsidR="0031213C" w:rsidRDefault="0031213C" w:rsidP="00DE0870">
      <w:pPr>
        <w:pStyle w:val="NormalLevel2"/>
      </w:pPr>
    </w:p>
    <w:p w14:paraId="4C8A0216" w14:textId="77777777" w:rsidR="0031213C" w:rsidRDefault="0031213C" w:rsidP="00DE0870">
      <w:pPr>
        <w:pStyle w:val="NormalLevel2"/>
      </w:pPr>
      <w:r>
        <w:t>GLD also accepts monthly total and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w:t>
      </w:r>
      <w:r w:rsidR="005471C8">
        <w:t xml:space="preserve">as well as hourly loads </w:t>
      </w:r>
      <w:r>
        <w:t>in the average block</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“Average Block” </w:instrText>
      </w:r>
      <w:r w:rsidR="00690255" w:rsidRPr="002B7066">
        <w:rPr>
          <w:rFonts w:ascii="Calibri" w:hAnsi="Calibri"/>
          <w:b/>
          <w:sz w:val="28"/>
        </w:rPr>
        <w:fldChar w:fldCharType="end"/>
      </w:r>
      <w:r>
        <w:t xml:space="preserv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“Average Block Loads Module” </w:instrText>
      </w:r>
      <w:r w:rsidR="00690255" w:rsidRPr="002B7066">
        <w:rPr>
          <w:rFonts w:ascii="Calibri" w:hAnsi="Calibri"/>
          <w:b/>
          <w:sz w:val="28"/>
        </w:rPr>
        <w:fldChar w:fldCharType="end"/>
      </w:r>
      <w:r>
        <w:t>. These data are only necessary for monthly</w:t>
      </w:r>
      <w:r w:rsidR="005471C8">
        <w:t xml:space="preserve"> and hourly</w:t>
      </w:r>
      <w:r>
        <w:t xml:space="preserve">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calculations in the borehole design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“Borehole Design” </w:instrText>
      </w:r>
      <w:r w:rsidR="00690255" w:rsidRPr="002B7066">
        <w:rPr>
          <w:rFonts w:ascii="Calibri" w:hAnsi="Calibri"/>
          <w:b/>
          <w:sz w:val="28"/>
        </w:rPr>
        <w:fldChar w:fldCharType="end"/>
      </w:r>
      <w:r>
        <w:t xml:space="preserve">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“Borehole design module” </w:instrText>
      </w:r>
      <w:r w:rsidR="00690255" w:rsidRPr="002B7066">
        <w:rPr>
          <w:rFonts w:ascii="Calibri" w:hAnsi="Calibri"/>
          <w:b/>
          <w:sz w:val="28"/>
        </w:rPr>
        <w:fldChar w:fldCharType="end"/>
      </w:r>
      <w:r>
        <w:t xml:space="preserve">. The mathematical model the program employs for these calculations requires the more detailed monthly </w:t>
      </w:r>
      <w:r w:rsidR="005471C8">
        <w:t xml:space="preserve">and hourly </w:t>
      </w:r>
      <w:r>
        <w:t xml:space="preserve">loads data. </w:t>
      </w:r>
    </w:p>
    <w:p w14:paraId="657EE1DA" w14:textId="77777777" w:rsidR="00497AC9" w:rsidRDefault="00497AC9" w:rsidP="00DE0870">
      <w:pPr>
        <w:pStyle w:val="NormalLevel2"/>
      </w:pPr>
    </w:p>
    <w:p w14:paraId="4FAB5C8F" w14:textId="77777777" w:rsidR="0031213C" w:rsidRDefault="0031213C" w:rsidP="000259CC">
      <w:pPr>
        <w:pStyle w:val="TOCLevel3"/>
      </w:pPr>
      <w:bookmarkStart w:id="408" w:name="_Toc319709565"/>
      <w:bookmarkStart w:id="409" w:name="_Toc521589758"/>
      <w:r>
        <w:t>Design Day</w:t>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 xml:space="preserve">“Design Day” </w:instrText>
      </w:r>
      <w:r w:rsidR="00690255" w:rsidRPr="002B7066">
        <w:fldChar w:fldCharType="end"/>
      </w:r>
      <w:r>
        <w:t xml:space="preserve"> Loads</w:t>
      </w:r>
      <w:bookmarkEnd w:id="408"/>
      <w:bookmarkEnd w:id="409"/>
    </w:p>
    <w:p w14:paraId="7C0AB728" w14:textId="77777777" w:rsidR="0031213C" w:rsidRDefault="0031213C" w:rsidP="00F6553E">
      <w:pPr>
        <w:pStyle w:val="NormalLevel3"/>
      </w:pPr>
    </w:p>
    <w:p w14:paraId="4221783C" w14:textId="77777777" w:rsidR="0031213C" w:rsidRDefault="0031213C" w:rsidP="00F6553E">
      <w:pPr>
        <w:pStyle w:val="NormalLevel3"/>
      </w:pPr>
      <w:r>
        <w:t>The 'Design Day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“Design Day” </w:instrText>
      </w:r>
      <w:r w:rsidR="00690255" w:rsidRPr="002B7066">
        <w:rPr>
          <w:rFonts w:ascii="Calibri" w:hAnsi="Calibri"/>
          <w:b/>
          <w:sz w:val="28"/>
        </w:rPr>
        <w:fldChar w:fldCharType="end"/>
      </w:r>
      <w:r>
        <w:t>' heat gains and losses are simply the average hourly peak demands of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over the different periods of the day.  Although the program could include all 24 hours of the day separately, it instead uses three 4-hour periods and one 12-hour period </w:t>
      </w:r>
      <w:smartTag w:uri="urn:schemas-microsoft-com:office:smarttags" w:element="PersonName">
        <w:r>
          <w:t>to</w:t>
        </w:r>
      </w:smartTag>
      <w:r>
        <w:t xml:space="preserve"> simplify input.  These average hourly loads can be entered directly in</w:t>
      </w:r>
      <w:smartTag w:uri="urn:schemas-microsoft-com:office:smarttags" w:element="PersonName">
        <w:r>
          <w:t>to</w:t>
        </w:r>
      </w:smartTag>
      <w:r>
        <w:t xml:space="preserve"> the corresponding entry box. The soil resistance models employed by the program actually use this data </w:t>
      </w:r>
      <w:smartTag w:uri="urn:schemas-microsoft-com:office:smarttags" w:element="PersonName">
        <w:r>
          <w:t>to</w:t>
        </w:r>
      </w:smartTag>
      <w:r>
        <w:t xml:space="preserve"> determine the daily and monthly transfer of energy in</w:t>
      </w:r>
      <w:smartTag w:uri="urn:schemas-microsoft-com:office:smarttags" w:element="PersonName">
        <w:r>
          <w:t>to</w:t>
        </w:r>
      </w:smartTag>
      <w:r>
        <w:t xml:space="preserve"> the soil.  This is because the model assumes that there are different resistances associated with the annual, monthly, and daily pulses of heat being transferred. </w:t>
      </w:r>
    </w:p>
    <w:p w14:paraId="190E75A2" w14:textId="77777777" w:rsidR="0031213C" w:rsidRDefault="0031213C" w:rsidP="00F6553E">
      <w:pPr>
        <w:pStyle w:val="NormalLevel3"/>
      </w:pPr>
    </w:p>
    <w:p w14:paraId="5AC3878A" w14:textId="77777777" w:rsidR="0031213C" w:rsidRDefault="0031213C" w:rsidP="00F6553E">
      <w:pPr>
        <w:pStyle w:val="NormalLevel3"/>
      </w:pPr>
      <w:r>
        <w:lastRenderedPageBreak/>
        <w:t>If an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is not being used at night, for example, the demand for the 12 hour period might be set </w:t>
      </w:r>
      <w:smartTag w:uri="urn:schemas-microsoft-com:office:smarttags" w:element="PersonName">
        <w:r>
          <w:t>to</w:t>
        </w:r>
      </w:smartTag>
      <w:r>
        <w:t xml:space="preserve"> 0.</w:t>
      </w:r>
    </w:p>
    <w:p w14:paraId="1A33A21C" w14:textId="77777777" w:rsidR="0031213C" w:rsidRDefault="0031213C" w:rsidP="00F6553E">
      <w:pPr>
        <w:pStyle w:val="NormalLevel3"/>
      </w:pPr>
    </w:p>
    <w:p w14:paraId="49DED201" w14:textId="77777777" w:rsidR="0031213C" w:rsidRDefault="0031213C" w:rsidP="000259CC">
      <w:pPr>
        <w:pStyle w:val="TOCLevel3"/>
      </w:pPr>
      <w:bookmarkStart w:id="410" w:name="_Toc319709566"/>
      <w:bookmarkStart w:id="411" w:name="_Toc521589759"/>
      <w:r>
        <w:t>Annual Equivalent Full-Load Hours</w:t>
      </w:r>
      <w:bookmarkEnd w:id="410"/>
      <w:bookmarkEnd w:id="411"/>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“Full-load hours”</w:instrText>
      </w:r>
      <w:r w:rsidR="00CB04B0" w:rsidRPr="002B7066">
        <w:rPr>
          <w:rFonts w:ascii="Calibri" w:hAnsi="Calibri"/>
          <w:sz w:val="28"/>
        </w:rPr>
        <w:instrText xml:space="preserve"> </w:instrText>
      </w:r>
      <w:r w:rsidR="00CB04B0" w:rsidRPr="002B7066">
        <w:rPr>
          <w:rFonts w:ascii="Calibri" w:hAnsi="Calibri"/>
          <w:sz w:val="28"/>
        </w:rPr>
        <w:fldChar w:fldCharType="end"/>
      </w:r>
    </w:p>
    <w:p w14:paraId="042B554C" w14:textId="77777777" w:rsidR="0031213C" w:rsidRDefault="0031213C" w:rsidP="00F6553E">
      <w:pPr>
        <w:pStyle w:val="NormalLevel3"/>
      </w:pPr>
    </w:p>
    <w:p w14:paraId="0D73EB6D" w14:textId="77777777" w:rsidR="0031213C" w:rsidRDefault="0031213C" w:rsidP="00F6553E">
      <w:pPr>
        <w:pStyle w:val="NormalLevel3"/>
      </w:pPr>
      <w:r>
        <w:t>Because complete loads entry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entry”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could be extensive, especially in applications with more than a few zones, GLD limits the necessary data by compacting all of the monthly loads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“Monthly Loads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w:t>
      </w:r>
      <w:smartTag w:uri="urn:schemas-microsoft-com:office:smarttags" w:element="PersonName">
        <w:r>
          <w:t>to</w:t>
        </w:r>
      </w:smartTag>
      <w:r>
        <w:t xml:space="preserve"> a single number, the "Annual Equivalent Full-Load Hours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“Full-load hours”</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This number effectively represents all of the monthly </w:t>
      </w:r>
      <w:smartTag w:uri="urn:schemas-microsoft-com:office:smarttags" w:element="PersonName">
        <w:r>
          <w:t>to</w:t>
        </w:r>
      </w:smartTag>
      <w:r>
        <w:t>tal loads data (</w:t>
      </w:r>
      <w:r w:rsidR="00FF1104">
        <w:t>KBtu</w:t>
      </w:r>
      <w:r>
        <w:t xml:space="preserve"> or kWh), in terms of the peak demand value (</w:t>
      </w:r>
      <w:r w:rsidR="00FF1104">
        <w:t>KBtu</w:t>
      </w:r>
      <w:r>
        <w:t>/hr or kW).  The advantage is that a single value is used instead of twelve (one for each month of the year).</w:t>
      </w:r>
    </w:p>
    <w:p w14:paraId="331B6B85" w14:textId="77777777" w:rsidR="0031213C" w:rsidRDefault="0031213C" w:rsidP="00F6553E">
      <w:pPr>
        <w:pStyle w:val="NormalLevel3"/>
      </w:pPr>
    </w:p>
    <w:p w14:paraId="3DF8ACA0" w14:textId="77777777" w:rsidR="0031213C" w:rsidRPr="00BB1F2F" w:rsidRDefault="0031213C" w:rsidP="00F6553E">
      <w:pPr>
        <w:pStyle w:val="NormalLevel3"/>
      </w:pPr>
      <w:r>
        <w:t>The full-load hours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“Full-load hours”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calculation procedure is straightforward.  Simply sum the monthly </w:t>
      </w:r>
      <w:smartTag w:uri="urn:schemas-microsoft-com:office:smarttags" w:element="PersonName">
        <w:r>
          <w:t>to</w:t>
        </w:r>
      </w:smartTag>
      <w:r>
        <w:t>tal loads for all of the months (</w:t>
      </w:r>
      <w:r w:rsidR="00FF1104">
        <w:t>K</w:t>
      </w:r>
      <w:r>
        <w:t>btu or kWh), and divide by the peak demand (</w:t>
      </w:r>
      <w:r w:rsidR="00FF1104">
        <w:t>K</w:t>
      </w:r>
      <w:r>
        <w:t xml:space="preserve">Btu/hr or kW).  The resulting number, the </w:t>
      </w:r>
      <w:r>
        <w:rPr>
          <w:i/>
        </w:rPr>
        <w:t>annual equivalent full-load hours</w:t>
      </w:r>
      <w:r w:rsidRPr="00BB1F2F">
        <w:t>, then has the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of hours. To put it another way, think of the </w:t>
      </w:r>
      <w:r>
        <w:rPr>
          <w:i/>
          <w:iCs/>
        </w:rPr>
        <w:t>annual equivalent full-load hours</w:t>
      </w:r>
      <w:r w:rsidRPr="00BB1F2F">
        <w:t xml:space="preserve"> as the total number of hours the system would be running in a year if it ran at full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rsidRPr="00BB1F2F">
        <w:t xml:space="preserve"> the whole time.</w:t>
      </w:r>
    </w:p>
    <w:p w14:paraId="080351C4" w14:textId="77777777" w:rsidR="0031213C" w:rsidRDefault="0031213C">
      <w:pPr>
        <w:pStyle w:val="NormalIndent"/>
        <w:rPr>
          <w:sz w:val="24"/>
        </w:rPr>
      </w:pPr>
    </w:p>
    <w:p w14:paraId="0264854D" w14:textId="77777777" w:rsidR="0031213C" w:rsidRPr="00BB1F2F" w:rsidRDefault="0031213C" w:rsidP="00F6553E">
      <w:pPr>
        <w:pStyle w:val="NormalLevel3"/>
      </w:pPr>
      <w:r>
        <w:t>To help with this calculation, the program offers the "Equivalent Hours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“Equivalent hours”</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Calcula</w:t>
      </w:r>
      <w:smartTag w:uri="urn:schemas-microsoft-com:office:smarttags" w:element="PersonName">
        <w:r>
          <w:t>to</w:t>
        </w:r>
      </w:smartTag>
      <w:r>
        <w:t>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“Calculator”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Equivalent Hours Calculator"</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as one of the standard </w:t>
      </w:r>
      <w:smartTag w:uri="urn:schemas-microsoft-com:office:smarttags" w:element="PersonName">
        <w:r>
          <w:t>to</w:t>
        </w:r>
      </w:smartTag>
      <w:r>
        <w:t>ols included in the Geothermal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If the designer knows the monthly </w:t>
      </w:r>
      <w:smartTag w:uri="urn:schemas-microsoft-com:office:smarttags" w:element="PersonName">
        <w:r>
          <w:t>to</w:t>
        </w:r>
      </w:smartTag>
      <w:r>
        <w:t>tal loads and peak demand, he or she can simply input them in</w:t>
      </w:r>
      <w:smartTag w:uri="urn:schemas-microsoft-com:office:smarttags" w:element="PersonName">
        <w:r>
          <w:t>to</w:t>
        </w:r>
      </w:smartTag>
      <w:r>
        <w:t xml:space="preserve"> the boxes provided in the calcula</w:t>
      </w:r>
      <w:smartTag w:uri="urn:schemas-microsoft-com:office:smarttags" w:element="PersonName">
        <w:r>
          <w:t>to</w:t>
        </w:r>
      </w:smartTag>
      <w:r>
        <w:t>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“Calculator” </w:instrText>
      </w:r>
      <w:r w:rsidR="00690255" w:rsidRPr="002B7066">
        <w:rPr>
          <w:rFonts w:ascii="Calibri" w:hAnsi="Calibri"/>
          <w:b/>
          <w:sz w:val="28"/>
        </w:rPr>
        <w:fldChar w:fldCharType="end"/>
      </w:r>
      <w:r>
        <w:t>.  Pressing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then determines the hours, according </w:t>
      </w:r>
      <w:smartTag w:uri="urn:schemas-microsoft-com:office:smarttags" w:element="PersonName">
        <w:r>
          <w:t>to</w:t>
        </w:r>
      </w:smartTag>
      <w:r>
        <w:t xml:space="preserve"> the summation and division described above.  When the user presses the 'Transfer' but</w:t>
      </w:r>
      <w:smartTag w:uri="urn:schemas-microsoft-com:office:smarttags" w:element="PersonName">
        <w:r>
          <w:t>to</w:t>
        </w:r>
      </w:smartTag>
      <w:r>
        <w:t>n in any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Pr>
          <w:b/>
          <w:bCs/>
        </w:rPr>
        <w:t>when the calcula</w:t>
      </w:r>
      <w:smartTag w:uri="urn:schemas-microsoft-com:office:smarttags" w:element="PersonName">
        <w:r>
          <w:rPr>
            <w:b/>
            <w:bCs/>
          </w:rPr>
          <w:t>to</w:t>
        </w:r>
      </w:smartTag>
      <w:r>
        <w:rPr>
          <w:b/>
          <w:bCs/>
        </w:rPr>
        <w:t>r is showing</w:t>
      </w:r>
      <w:r w:rsidRPr="00BB1F2F">
        <w:t xml:space="preserve">, the values will be transferred directly into the loads module, as previously described. </w:t>
      </w:r>
    </w:p>
    <w:p w14:paraId="655A9E2E" w14:textId="77777777" w:rsidR="0031213C" w:rsidRDefault="0031213C" w:rsidP="00F6553E">
      <w:pPr>
        <w:pStyle w:val="NormalLevel3"/>
      </w:pPr>
    </w:p>
    <w:p w14:paraId="6073484B" w14:textId="77777777" w:rsidR="0031213C" w:rsidRDefault="0031213C" w:rsidP="000259CC">
      <w:pPr>
        <w:pStyle w:val="TOCLevel3"/>
      </w:pPr>
      <w:bookmarkStart w:id="412" w:name="_Toc319709567"/>
      <w:bookmarkStart w:id="413" w:name="_Toc521589760"/>
      <w:r>
        <w:t>Surface Water Design Loads</w:t>
      </w:r>
      <w:bookmarkEnd w:id="412"/>
      <w:bookmarkEnd w:id="413"/>
    </w:p>
    <w:p w14:paraId="41A94036" w14:textId="77777777" w:rsidR="0031213C" w:rsidRPr="009809F8" w:rsidRDefault="0031213C" w:rsidP="00F6553E">
      <w:pPr>
        <w:pStyle w:val="NormalLevel3"/>
      </w:pPr>
    </w:p>
    <w:p w14:paraId="15111EBA" w14:textId="77777777" w:rsidR="0031213C" w:rsidRDefault="0031213C" w:rsidP="00F6553E">
      <w:pPr>
        <w:pStyle w:val="NormalLevel3"/>
      </w:pPr>
      <w:r>
        <w:t>The Surface Water Design Module does not require the loads input detail of the other design modules.  Since there is no long-term build-up of heat in the water, the only values that are actually required are the peak demand of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All other values may be set </w:t>
      </w:r>
      <w:smartTag w:uri="urn:schemas-microsoft-com:office:smarttags" w:element="PersonName">
        <w:r>
          <w:t>to</w:t>
        </w:r>
      </w:smartTag>
      <w:r>
        <w:t xml:space="preserve"> zero, or included simply for reference.</w:t>
      </w:r>
    </w:p>
    <w:p w14:paraId="4CD48782" w14:textId="77777777" w:rsidR="0031213C" w:rsidRDefault="0031213C" w:rsidP="00F6553E">
      <w:pPr>
        <w:pStyle w:val="NormalLevel3"/>
      </w:pPr>
    </w:p>
    <w:p w14:paraId="105F5A13" w14:textId="77777777" w:rsidR="0031213C" w:rsidRDefault="0031213C" w:rsidP="00F6553E">
      <w:pPr>
        <w:pStyle w:val="NormalLevel3"/>
      </w:pPr>
    </w:p>
    <w:p w14:paraId="350F4832" w14:textId="77777777" w:rsidR="0031213C" w:rsidRDefault="0031213C" w:rsidP="00F6553E">
      <w:pPr>
        <w:pStyle w:val="NormalLevel3"/>
        <w:sectPr w:rsidR="0031213C" w:rsidSect="00B33424">
          <w:headerReference w:type="default" r:id="rId160"/>
          <w:footerReference w:type="default" r:id="rId161"/>
          <w:headerReference w:type="first" r:id="rId162"/>
          <w:footerReference w:type="first" r:id="rId163"/>
          <w:pgSz w:w="12240" w:h="15840" w:code="1"/>
          <w:pgMar w:top="1440" w:right="1800" w:bottom="1440" w:left="1800" w:header="720" w:footer="943" w:gutter="0"/>
          <w:cols w:space="720"/>
          <w:docGrid w:linePitch="326"/>
        </w:sectPr>
      </w:pPr>
    </w:p>
    <w:p w14:paraId="26516FF8" w14:textId="77777777" w:rsidR="0031213C" w:rsidRDefault="0031213C" w:rsidP="00F6553E">
      <w:pPr>
        <w:pStyle w:val="NormalLevel3"/>
      </w:pPr>
    </w:p>
    <w:p w14:paraId="1D4153B7" w14:textId="27C2F159" w:rsidR="0031213C" w:rsidRDefault="00322898" w:rsidP="00810834">
      <w:pPr>
        <w:pStyle w:val="NormalIndent"/>
        <w:ind w:left="90"/>
        <w:rPr>
          <w:sz w:val="24"/>
        </w:rPr>
      </w:pPr>
      <w:r w:rsidRPr="0001032C">
        <w:rPr>
          <w:noProof/>
          <w:sz w:val="24"/>
        </w:rPr>
        <w:drawing>
          <wp:inline distT="0" distB="0" distL="0" distR="0" wp14:anchorId="739648C1" wp14:editId="220EAB00">
            <wp:extent cx="472440" cy="472440"/>
            <wp:effectExtent l="0" t="0" r="0" b="0"/>
            <wp:docPr id="78" name="Picture 271" descr="GLDic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GLDicon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p>
    <w:p w14:paraId="6E35460E" w14:textId="77777777" w:rsidR="0031213C" w:rsidRDefault="0031213C" w:rsidP="00F6553E">
      <w:pPr>
        <w:pStyle w:val="NormalLevel3"/>
      </w:pPr>
    </w:p>
    <w:p w14:paraId="0CCD783B" w14:textId="77777777" w:rsidR="0031213C" w:rsidRPr="00326C9D" w:rsidRDefault="0031213C" w:rsidP="000A6CC6">
      <w:pPr>
        <w:pStyle w:val="TOC-ChapterNumber"/>
      </w:pPr>
      <w:bookmarkStart w:id="414" w:name="_Toc320027117"/>
      <w:bookmarkStart w:id="415" w:name="_Toc521589761"/>
      <w:r w:rsidRPr="00326C9D">
        <w:t>CHAPTER 4</w:t>
      </w:r>
      <w:r w:rsidR="00967821">
        <w:t>:</w:t>
      </w:r>
      <w:bookmarkEnd w:id="414"/>
      <w:bookmarkEnd w:id="415"/>
    </w:p>
    <w:p w14:paraId="418A2DB3" w14:textId="77777777" w:rsidR="0031213C" w:rsidRDefault="0031213C">
      <w:pPr>
        <w:pStyle w:val="NormalWeb"/>
      </w:pPr>
    </w:p>
    <w:p w14:paraId="6D0803B1" w14:textId="77777777" w:rsidR="0031213C" w:rsidRDefault="0031213C">
      <w:pPr>
        <w:pStyle w:val="NormalWeb"/>
      </w:pPr>
    </w:p>
    <w:p w14:paraId="67828B12" w14:textId="77777777" w:rsidR="0031213C" w:rsidRDefault="0031213C">
      <w:pPr>
        <w:pStyle w:val="NormalWeb"/>
      </w:pPr>
    </w:p>
    <w:p w14:paraId="161E0F6D" w14:textId="77777777" w:rsidR="0031213C" w:rsidRDefault="0031213C">
      <w:pPr>
        <w:pStyle w:val="NormalWeb"/>
      </w:pPr>
    </w:p>
    <w:p w14:paraId="1A4292EE" w14:textId="77777777" w:rsidR="0031213C" w:rsidRDefault="0031213C">
      <w:pPr>
        <w:pStyle w:val="NormalWeb"/>
      </w:pPr>
    </w:p>
    <w:p w14:paraId="070B6F22" w14:textId="77777777" w:rsidR="0031213C" w:rsidRDefault="0031213C">
      <w:pPr>
        <w:pStyle w:val="NormalWeb"/>
      </w:pPr>
    </w:p>
    <w:p w14:paraId="5CB32771" w14:textId="77777777" w:rsidR="0031213C" w:rsidRDefault="0031213C" w:rsidP="00A95DB5">
      <w:pPr>
        <w:pStyle w:val="TOCLevel1"/>
      </w:pPr>
      <w:bookmarkStart w:id="416" w:name="_Toc319709568"/>
      <w:bookmarkStart w:id="417" w:name="_Toc320027118"/>
      <w:bookmarkStart w:id="418" w:name="_Toc521589762"/>
      <w:r>
        <w:t>The Borehole Design</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“Borehole Design”</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Module</w:t>
      </w:r>
      <w:bookmarkEnd w:id="416"/>
      <w:bookmarkEnd w:id="417"/>
      <w:bookmarkEnd w:id="418"/>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“Borehole design module”</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5FFD0DD0" w14:textId="77777777" w:rsidR="0031213C" w:rsidRDefault="0031213C" w:rsidP="008A6346"/>
    <w:p w14:paraId="0A07D6C2" w14:textId="77777777" w:rsidR="0031213C" w:rsidRDefault="0031213C" w:rsidP="008A6346"/>
    <w:p w14:paraId="69C67D0F" w14:textId="77777777" w:rsidR="0031213C" w:rsidRDefault="0031213C" w:rsidP="008A6346"/>
    <w:p w14:paraId="7EB88535" w14:textId="77777777" w:rsidR="0031213C" w:rsidRDefault="0031213C" w:rsidP="008A6346"/>
    <w:p w14:paraId="07DB3D84" w14:textId="77777777" w:rsidR="0031213C" w:rsidRDefault="0031213C" w:rsidP="008A6346"/>
    <w:p w14:paraId="00D39CCA" w14:textId="77777777" w:rsidR="0031213C" w:rsidRDefault="0031213C" w:rsidP="008A6346"/>
    <w:p w14:paraId="5132AED3" w14:textId="77777777" w:rsidR="0031213C" w:rsidRDefault="0031213C" w:rsidP="008A6346"/>
    <w:p w14:paraId="2069AC66" w14:textId="77777777" w:rsidR="0031213C" w:rsidRDefault="0031213C" w:rsidP="008A6346">
      <w:r>
        <w:t>This chapter describes the features and operation of the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module.  This module is used in the design of vertical borehole </w:t>
      </w:r>
      <w:r w:rsidR="006C54D5">
        <w:t>systems.  It is one of the</w:t>
      </w:r>
      <w:r>
        <w:t xml:space="preserve"> </w:t>
      </w:r>
      <w:r w:rsidR="00183E48">
        <w:t>four</w:t>
      </w:r>
      <w:r>
        <w:t xml:space="preserve"> </w:t>
      </w:r>
      <w:r w:rsidR="001B2606">
        <w:t xml:space="preserve">design </w:t>
      </w:r>
      <w:r>
        <w:t>modules included with GLD.</w:t>
      </w:r>
    </w:p>
    <w:p w14:paraId="11077889" w14:textId="77777777" w:rsidR="0031213C" w:rsidRDefault="0031213C" w:rsidP="008A6346"/>
    <w:p w14:paraId="66A7CB13" w14:textId="77777777" w:rsidR="0031213C" w:rsidRDefault="0031213C" w:rsidP="008A6346"/>
    <w:p w14:paraId="4E2697A8" w14:textId="77777777" w:rsidR="0031213C" w:rsidRDefault="0031213C" w:rsidP="003A6D3D">
      <w:pPr>
        <w:pStyle w:val="TOCLevel2"/>
      </w:pPr>
      <w:bookmarkStart w:id="419" w:name="_Toc319709569"/>
      <w:bookmarkStart w:id="420" w:name="_Toc320027119"/>
      <w:bookmarkStart w:id="421" w:name="_Toc521589763"/>
      <w:r>
        <w:t>Overview</w:t>
      </w:r>
      <w:bookmarkEnd w:id="419"/>
      <w:bookmarkEnd w:id="420"/>
      <w:bookmarkEnd w:id="421"/>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“O</w:instrText>
      </w:r>
      <w:r w:rsidR="00E62D03" w:rsidRPr="002B7066">
        <w:rPr>
          <w:rFonts w:ascii="Calibri" w:hAnsi="Calibri" w:cs="Courier New"/>
          <w:sz w:val="28"/>
          <w:szCs w:val="21"/>
        </w:rPr>
        <w:instrText>verview"</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3994D642" w14:textId="77777777" w:rsidR="0031213C" w:rsidRDefault="0031213C" w:rsidP="00DE0870">
      <w:pPr>
        <w:pStyle w:val="NormalLevel2"/>
      </w:pPr>
    </w:p>
    <w:p w14:paraId="1DEC6DBB" w14:textId="77777777" w:rsidR="0031213C" w:rsidRPr="00BB1F2F" w:rsidRDefault="0031213C" w:rsidP="00DE0870">
      <w:pPr>
        <w:pStyle w:val="NormalLevel2"/>
      </w:pPr>
      <w:r>
        <w:t>A design is only as good as the quality of the data that goes in</w:t>
      </w:r>
      <w:smartTag w:uri="urn:schemas-microsoft-com:office:smarttags" w:element="PersonName">
        <w:r>
          <w:t>to</w:t>
        </w:r>
      </w:smartTag>
      <w:r>
        <w:t xml:space="preserve"> it.  This is certainly the case with the GLD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module.  Although GLD utilizes the best theoretical models available </w:t>
      </w:r>
      <w:smartTag w:uri="urn:schemas-microsoft-com:office:smarttags" w:element="PersonName">
        <w:r>
          <w:t>to</w:t>
        </w:r>
      </w:smartTag>
      <w:r>
        <w:t xml:space="preserve">day, the most accurate results will naturally result from the most accurate input parameters.  Because the calculations conducted here involve the combination of a large number of input parameters, </w:t>
      </w:r>
      <w:r>
        <w:rPr>
          <w:b/>
          <w:bCs/>
        </w:rPr>
        <w:t xml:space="preserve">care must be taken </w:t>
      </w:r>
      <w:smartTag w:uri="urn:schemas-microsoft-com:office:smarttags" w:element="PersonName">
        <w:r>
          <w:rPr>
            <w:b/>
            <w:bCs/>
          </w:rPr>
          <w:t>to</w:t>
        </w:r>
      </w:smartTag>
      <w:r>
        <w:rPr>
          <w:b/>
          <w:bCs/>
        </w:rPr>
        <w:t xml:space="preserve"> assure that proper values are verified before use</w:t>
      </w:r>
      <w:r w:rsidRPr="00BB1F2F">
        <w:t xml:space="preserve">.  Assuming that reasonable values are provided to the software, the software will provide reasonable results.  </w:t>
      </w:r>
    </w:p>
    <w:p w14:paraId="123A6AEA" w14:textId="77777777" w:rsidR="0031213C" w:rsidRDefault="0031213C" w:rsidP="00DE0870">
      <w:pPr>
        <w:pStyle w:val="NormalLevel2"/>
      </w:pPr>
    </w:p>
    <w:p w14:paraId="66244D86" w14:textId="77777777" w:rsidR="0031213C" w:rsidRDefault="0031213C" w:rsidP="000259CC">
      <w:pPr>
        <w:pStyle w:val="TOCLevel3"/>
      </w:pPr>
      <w:bookmarkStart w:id="422" w:name="_Toc319709570"/>
      <w:bookmarkStart w:id="423" w:name="_Toc521589764"/>
      <w:r>
        <w:t>General Features</w:t>
      </w:r>
      <w:bookmarkEnd w:id="422"/>
      <w:bookmarkEnd w:id="423"/>
    </w:p>
    <w:p w14:paraId="19BF0891" w14:textId="77777777" w:rsidR="0031213C" w:rsidRDefault="0031213C" w:rsidP="00F6553E">
      <w:pPr>
        <w:pStyle w:val="NormalLevel3"/>
      </w:pPr>
    </w:p>
    <w:p w14:paraId="50B851F4" w14:textId="77777777" w:rsidR="0031213C" w:rsidRPr="00BB1F2F" w:rsidRDefault="0031213C" w:rsidP="00F6553E">
      <w:pPr>
        <w:pStyle w:val="NormalLevel3"/>
      </w:pPr>
      <w:r>
        <w:t xml:space="preserve">To aid in the data entry </w:t>
      </w:r>
      <w:r w:rsidRPr="008A6346">
        <w:t>process, the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8A6346">
        <w:t xml:space="preserve"> module in GLD consists of a set of panels, grouped by subject, through which the designer can enter and edit the input variables efficiently.  For example, parameters related to </w:t>
      </w:r>
      <w:r w:rsidR="0093568F" w:rsidRPr="008A6346">
        <w:t xml:space="preserve">the </w:t>
      </w:r>
      <w:r w:rsidR="00497FB6" w:rsidRPr="008A6346">
        <w:t>soil are</w:t>
      </w:r>
      <w:r w:rsidRPr="008A6346">
        <w:t xml:space="preserve"> listed on the </w:t>
      </w:r>
      <w:r w:rsidR="0093568F" w:rsidRPr="008A6346">
        <w:t>Soil</w:t>
      </w:r>
      <w:r w:rsidRPr="008A6346">
        <w:t xml:space="preserve"> panel, while piping choices are listed on the U-tube</w:t>
      </w:r>
      <w:r w:rsidR="00C93A1C">
        <w:t>/Bore</w:t>
      </w:r>
      <w:r w:rsidRPr="008A6346">
        <w:t xml:space="preserve"> panel. The idea is that everything related to a project is presented simultaneously and is </w:t>
      </w:r>
      <w:r w:rsidRPr="008A6346">
        <w:lastRenderedPageBreak/>
        <w:t>easily accessible at any time during the design process. In the expanded user interface mode, which can be expanded by double clicking on any of the tabs, the most commonly modified parameters as well as calculation results are always visible, as seen below in figure</w:t>
      </w:r>
      <w:r w:rsidRPr="00BB1F2F">
        <w:t xml:space="preserve"> 4.1.</w:t>
      </w:r>
    </w:p>
    <w:p w14:paraId="4A2CEF15" w14:textId="77777777" w:rsidR="0031213C" w:rsidRDefault="0031213C" w:rsidP="00F6553E">
      <w:pPr>
        <w:pStyle w:val="NormalLevel3"/>
      </w:pPr>
    </w:p>
    <w:p w14:paraId="38DCD29E" w14:textId="347214B8" w:rsidR="0031213C" w:rsidRPr="00AA242D" w:rsidRDefault="00322898" w:rsidP="0031213C">
      <w:pPr>
        <w:pStyle w:val="NormalIndent"/>
        <w:ind w:left="0" w:firstLine="720"/>
        <w:jc w:val="center"/>
        <w:rPr>
          <w:sz w:val="24"/>
          <w:vertAlign w:val="subscript"/>
        </w:rPr>
      </w:pPr>
      <w:r>
        <w:rPr>
          <w:noProof/>
          <w:sz w:val="24"/>
          <w:vertAlign w:val="subscript"/>
        </w:rPr>
        <w:drawing>
          <wp:inline distT="0" distB="0" distL="0" distR="0" wp14:anchorId="2F636BBE" wp14:editId="6E7FB5E5">
            <wp:extent cx="4735195" cy="4408805"/>
            <wp:effectExtent l="0" t="0" r="0" b="0"/>
            <wp:docPr id="7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735195" cy="4408805"/>
                    </a:xfrm>
                    <a:prstGeom prst="rect">
                      <a:avLst/>
                    </a:prstGeom>
                    <a:noFill/>
                    <a:ln>
                      <a:noFill/>
                    </a:ln>
                  </pic:spPr>
                </pic:pic>
              </a:graphicData>
            </a:graphic>
          </wp:inline>
        </w:drawing>
      </w:r>
    </w:p>
    <w:p w14:paraId="0A88D703" w14:textId="77777777" w:rsidR="0031213C" w:rsidRDefault="0031213C" w:rsidP="00F6553E">
      <w:pPr>
        <w:pStyle w:val="NormalLevel3"/>
      </w:pPr>
    </w:p>
    <w:p w14:paraId="3EAD38E0" w14:textId="77777777" w:rsidR="0031213C" w:rsidRDefault="0031213C" w:rsidP="000259CC">
      <w:pPr>
        <w:pStyle w:val="FigureDescription"/>
      </w:pPr>
      <w:r>
        <w:t>Fig. 4.1  Expanded User Interface</w:t>
      </w:r>
    </w:p>
    <w:p w14:paraId="166BB85A" w14:textId="77777777" w:rsidR="0031213C" w:rsidRDefault="0031213C" w:rsidP="00F6553E">
      <w:pPr>
        <w:pStyle w:val="NormalLevel3"/>
      </w:pPr>
    </w:p>
    <w:p w14:paraId="3D8C1968" w14:textId="77777777" w:rsidR="0031213C" w:rsidRDefault="0031213C" w:rsidP="00F6553E">
      <w:pPr>
        <w:pStyle w:val="NormalLevel3"/>
      </w:pPr>
      <w:r>
        <w:t>The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module includes several additional features:  </w:t>
      </w:r>
    </w:p>
    <w:p w14:paraId="42B773E9" w14:textId="77777777" w:rsidR="0031213C" w:rsidRDefault="0031213C">
      <w:pPr>
        <w:pStyle w:val="NormalIndent"/>
        <w:rPr>
          <w:sz w:val="24"/>
        </w:rPr>
      </w:pPr>
    </w:p>
    <w:p w14:paraId="12E69647" w14:textId="77777777" w:rsidR="0031213C" w:rsidRDefault="0031213C" w:rsidP="00F6553E">
      <w:pPr>
        <w:pStyle w:val="NormalLevel3"/>
      </w:pPr>
      <w:r>
        <w:t>Metric</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“Metric</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English unit conversion</w:t>
      </w:r>
    </w:p>
    <w:p w14:paraId="331FD319" w14:textId="77777777" w:rsidR="0031213C" w:rsidRDefault="0031213C" w:rsidP="00F6553E">
      <w:pPr>
        <w:pStyle w:val="NormalLevel3"/>
      </w:pPr>
      <w:r>
        <w:t>Printed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of all input and calculated data</w:t>
      </w:r>
    </w:p>
    <w:p w14:paraId="66F22D7D" w14:textId="77777777" w:rsidR="0031213C" w:rsidRDefault="0031213C" w:rsidP="00F6553E">
      <w:pPr>
        <w:pStyle w:val="NormalLevel3"/>
      </w:pPr>
      <w:r>
        <w:t>Convenient buttons to bring up tables and calculators</w:t>
      </w:r>
    </w:p>
    <w:p w14:paraId="73C7F238" w14:textId="77777777" w:rsidR="0031213C" w:rsidRDefault="0031213C" w:rsidP="00F6553E">
      <w:pPr>
        <w:pStyle w:val="NormalLevel3"/>
      </w:pPr>
      <w:r>
        <w:t>A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button used to refresh the calculations</w:t>
      </w:r>
    </w:p>
    <w:p w14:paraId="58A43811" w14:textId="77777777" w:rsidR="0031213C" w:rsidRDefault="00FE097A" w:rsidP="00F6553E">
      <w:pPr>
        <w:pStyle w:val="NormalLevel3"/>
      </w:pPr>
      <w:r>
        <w:t xml:space="preserve">A ‘Monthly Data’ </w:t>
      </w:r>
      <w:r w:rsidR="0031213C">
        <w:t>button used to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rsidR="0031213C">
        <w:t xml:space="preserve"> monthly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s</w:t>
      </w:r>
    </w:p>
    <w:p w14:paraId="2F07C968" w14:textId="77777777" w:rsidR="00AA242D" w:rsidRDefault="00AA242D" w:rsidP="00F6553E">
      <w:pPr>
        <w:pStyle w:val="NormalLevel3"/>
      </w:pPr>
      <w:r>
        <w:t>An 'Hourly Data</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“Hourly data”</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button used to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t xml:space="preserve"> hourly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w:t>
      </w:r>
    </w:p>
    <w:p w14:paraId="58C65D77" w14:textId="77777777" w:rsidR="002E7F7A" w:rsidRDefault="002E7F7A" w:rsidP="00F6553E">
      <w:pPr>
        <w:pStyle w:val="NormalLevel3"/>
      </w:pPr>
      <w:r>
        <w:t>For monthly and hourly simulations, average annual energy consumption estimates</w:t>
      </w:r>
    </w:p>
    <w:p w14:paraId="4CFC9165" w14:textId="77777777" w:rsidR="0031213C" w:rsidRDefault="0031213C" w:rsidP="00F6553E">
      <w:pPr>
        <w:pStyle w:val="NormalLevel3"/>
      </w:pPr>
      <w:r>
        <w:lastRenderedPageBreak/>
        <w:t>A ‘Graphing’ button used to graph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data within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p>
    <w:p w14:paraId="1062B081" w14:textId="194B8484" w:rsidR="0031213C" w:rsidRDefault="00322898" w:rsidP="00F6553E">
      <w:pPr>
        <w:pStyle w:val="NormalLevel3"/>
      </w:pPr>
      <w:r>
        <w:rPr>
          <w:noProof/>
        </w:rPr>
        <mc:AlternateContent>
          <mc:Choice Requires="wps">
            <w:drawing>
              <wp:anchor distT="0" distB="0" distL="114300" distR="114300" simplePos="0" relativeHeight="251673088" behindDoc="0" locked="0" layoutInCell="1" allowOverlap="1" wp14:anchorId="20209A12" wp14:editId="62D4D064">
                <wp:simplePos x="0" y="0"/>
                <wp:positionH relativeFrom="column">
                  <wp:posOffset>-629920</wp:posOffset>
                </wp:positionH>
                <wp:positionV relativeFrom="paragraph">
                  <wp:posOffset>252095</wp:posOffset>
                </wp:positionV>
                <wp:extent cx="544195" cy="399415"/>
                <wp:effectExtent l="0" t="2540" r="0" b="0"/>
                <wp:wrapNone/>
                <wp:docPr id="594765017"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195" cy="399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9F163A" w14:textId="2E53413A" w:rsidR="00D07F60" w:rsidRDefault="00322898" w:rsidP="00876DF9">
                            <w:r w:rsidRPr="002345ED">
                              <w:rPr>
                                <w:noProof/>
                                <w:lang w:eastAsia="en-US"/>
                              </w:rPr>
                              <w:drawing>
                                <wp:inline distT="0" distB="0" distL="0" distR="0" wp14:anchorId="0F8389DB" wp14:editId="1D35A6F8">
                                  <wp:extent cx="320675" cy="308610"/>
                                  <wp:effectExtent l="0" t="0" r="0" b="0"/>
                                  <wp:docPr id="83"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0209A12" id="Text Box 568" o:spid="_x0000_s1066" type="#_x0000_t202" style="position:absolute;left:0;text-align:left;margin-left:-49.6pt;margin-top:19.85pt;width:42.85pt;height:31.45pt;z-index:251673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" stroked="f">
                <v:textbox style="mso-fit-shape-to-text:t">
                  <w:txbxContent>
                    <w:p w14:paraId="079F163A" w14:textId="2E53413A" w:rsidR="00D07F60" w:rsidRDefault="00322898" w:rsidP="00876DF9">
                      <w:r w:rsidRPr="002345ED">
                        <w:rPr>
                          <w:noProof/>
                          <w:lang w:eastAsia="en-US"/>
                        </w:rPr>
                        <w:drawing>
                          <wp:inline distT="0" distB="0" distL="0" distR="0" wp14:anchorId="0F8389DB" wp14:editId="1D35A6F8">
                            <wp:extent cx="320675" cy="308610"/>
                            <wp:effectExtent l="0" t="0" r="0" b="0"/>
                            <wp:docPr id="83"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v:textbox>
              </v:shape>
            </w:pict>
          </mc:Fallback>
        </mc:AlternateContent>
      </w:r>
      <w:r w:rsidR="00FE097A">
        <w:t>A powerful new hybrid LoadSplitter tool for cooling and heating hybrid design</w:t>
      </w:r>
    </w:p>
    <w:p w14:paraId="3519EC0D" w14:textId="77777777" w:rsidR="00B6290E" w:rsidRPr="002E7F7A" w:rsidRDefault="00B6290E" w:rsidP="00F6553E">
      <w:pPr>
        <w:pStyle w:val="NormalLevel3"/>
      </w:pPr>
      <w:r>
        <w:t xml:space="preserve">A Piping Builder button that transfers a complete design to the new Piping System Builder module for piping design automation. </w:t>
      </w:r>
    </w:p>
    <w:p w14:paraId="3E81887D" w14:textId="77777777" w:rsidR="0031213C" w:rsidRDefault="0031213C" w:rsidP="00F6553E">
      <w:pPr>
        <w:pStyle w:val="NormalLevel3"/>
      </w:pPr>
    </w:p>
    <w:p w14:paraId="0A5DEE1E" w14:textId="77777777" w:rsidR="0031213C" w:rsidRDefault="0031213C" w:rsidP="000259CC">
      <w:pPr>
        <w:pStyle w:val="TOCLevel3"/>
        <w:rPr>
          <w:sz w:val="24"/>
        </w:rPr>
      </w:pPr>
      <w:bookmarkStart w:id="424" w:name="_Toc319709571"/>
      <w:bookmarkStart w:id="425" w:name="_Toc521589765"/>
      <w:r>
        <w:t>Opening Projects</w:t>
      </w:r>
      <w:bookmarkEnd w:id="424"/>
      <w:bookmarkEnd w:id="425"/>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“O</w:instrText>
      </w:r>
      <w:r w:rsidR="00CB04B0" w:rsidRPr="002B7066">
        <w:rPr>
          <w:rFonts w:cs="Courier New"/>
          <w:szCs w:val="21"/>
        </w:rPr>
        <w:instrText>pening Projects"</w:instrText>
      </w:r>
      <w:r w:rsidR="00CB04B0" w:rsidRPr="002B7066">
        <w:instrText xml:space="preserve"> </w:instrText>
      </w:r>
      <w:r w:rsidR="00CB04B0" w:rsidRPr="002B7066">
        <w:fldChar w:fldCharType="end"/>
      </w:r>
    </w:p>
    <w:p w14:paraId="5084AC0C" w14:textId="77777777" w:rsidR="0031213C" w:rsidRDefault="0031213C" w:rsidP="00F6553E">
      <w:pPr>
        <w:pStyle w:val="NormalLevel3"/>
      </w:pPr>
    </w:p>
    <w:p w14:paraId="0CC91637" w14:textId="77777777" w:rsidR="0031213C" w:rsidRPr="00BB1F2F" w:rsidRDefault="0031213C" w:rsidP="00F6553E">
      <w:pPr>
        <w:pStyle w:val="NormalLevel3"/>
      </w:pPr>
      <w:r>
        <w:t xml:space="preserve">There are two ways </w:t>
      </w:r>
      <w:smartTag w:uri="urn:schemas-microsoft-com:office:smarttags" w:element="PersonName">
        <w:r>
          <w:t>to</w:t>
        </w:r>
      </w:smartTag>
      <w:r>
        <w:t xml:space="preserve"> open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projects.  One is by using the ‘New Borehole’ command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w:t>
      </w:r>
      <w:r>
        <w:rPr>
          <w:i/>
        </w:rPr>
        <w:t>File</w:t>
      </w:r>
      <w:r w:rsidRPr="00BB1F2F">
        <w:t xml:space="preserve"> menu or toolbar, and the other is by opening an existing Borehole Design project (</w:t>
      </w:r>
      <w:r>
        <w:rPr>
          <w:b/>
        </w:rPr>
        <w:t>*.gld</w:t>
      </w:r>
      <w:r w:rsidRPr="00BB1F2F">
        <w:t>) file.  Files cannot be opened if other modules with the same name are already open.  As many files can be opened as the system’s memory permits.</w:t>
      </w:r>
    </w:p>
    <w:p w14:paraId="1965E4E5" w14:textId="77777777" w:rsidR="0031213C" w:rsidRDefault="0031213C" w:rsidP="00F6553E">
      <w:pPr>
        <w:pStyle w:val="NormalLevel3"/>
      </w:pPr>
    </w:p>
    <w:p w14:paraId="750ADF68" w14:textId="26FC4A04" w:rsidR="0031213C" w:rsidRDefault="00322898" w:rsidP="00E46359">
      <w:pPr>
        <w:pStyle w:val="TOCLevel4"/>
      </w:pPr>
      <w:r w:rsidRPr="0001032C">
        <w:drawing>
          <wp:inline distT="0" distB="0" distL="0" distR="0" wp14:anchorId="35B337D2" wp14:editId="3B04173D">
            <wp:extent cx="200025" cy="200025"/>
            <wp:effectExtent l="0" t="0" r="0" b="0"/>
            <wp:docPr id="81" name="Picture 70" descr="newB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ewBH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31213C">
        <w:t xml:space="preserve"> </w:t>
      </w:r>
      <w:bookmarkStart w:id="426" w:name="_Toc319709572"/>
      <w:bookmarkStart w:id="427" w:name="_Toc320027120"/>
      <w:bookmarkStart w:id="428" w:name="_Toc521589766"/>
      <w:r w:rsidR="0031213C">
        <w:t>New Projects</w:t>
      </w:r>
      <w:bookmarkEnd w:id="426"/>
      <w:bookmarkEnd w:id="427"/>
      <w:bookmarkEnd w:id="428"/>
    </w:p>
    <w:p w14:paraId="3D299E27" w14:textId="77777777" w:rsidR="0031213C" w:rsidRDefault="0031213C" w:rsidP="008A2827">
      <w:pPr>
        <w:pStyle w:val="NormalLevel4"/>
      </w:pPr>
    </w:p>
    <w:p w14:paraId="00A5244D" w14:textId="77777777" w:rsidR="0031213C" w:rsidRPr="00BB1F2F" w:rsidRDefault="0031213C" w:rsidP="008A2827">
      <w:pPr>
        <w:pStyle w:val="NormalLevel4"/>
      </w:pPr>
      <w:r>
        <w:t>New projects may be opened at any time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by choosing ‘New Borehole’ from either the Design Studio File</w:t>
      </w:r>
      <w:r w:rsidRPr="00BB1F2F">
        <w:t xml:space="preserve"> menu or the toolbar.  New projects open with standard parameter values that must be edited for new projects.  The module opens directly into the Information panel, through which the designer enters information about the new project.  </w:t>
      </w:r>
    </w:p>
    <w:p w14:paraId="5A6E4130" w14:textId="77777777" w:rsidR="0031213C" w:rsidRDefault="0031213C" w:rsidP="008A2827">
      <w:pPr>
        <w:pStyle w:val="NormalLevel4"/>
      </w:pPr>
    </w:p>
    <w:p w14:paraId="52C7B683" w14:textId="77777777" w:rsidR="0031213C" w:rsidRDefault="0031213C" w:rsidP="008A2827">
      <w:pPr>
        <w:pStyle w:val="NormalLevel4"/>
      </w:pPr>
      <w:r>
        <w:t>In new projects, no loads files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files”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(*.zon) are loaded.  The user must create a new loads file or open an existing loads file into one of the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Links may be established using the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Link system described in Chapter 3.</w:t>
      </w:r>
    </w:p>
    <w:p w14:paraId="52B1B05B" w14:textId="77777777" w:rsidR="0031213C" w:rsidRDefault="0031213C" w:rsidP="008A2827">
      <w:pPr>
        <w:pStyle w:val="NormalLevel4"/>
      </w:pPr>
    </w:p>
    <w:p w14:paraId="05C77B10" w14:textId="57C0D0FE" w:rsidR="0031213C" w:rsidRDefault="00322898" w:rsidP="00E46359">
      <w:pPr>
        <w:pStyle w:val="TOCLevel4"/>
      </w:pPr>
      <w:r w:rsidRPr="0001032C">
        <w:drawing>
          <wp:inline distT="0" distB="0" distL="0" distR="0" wp14:anchorId="3771457C" wp14:editId="219B2400">
            <wp:extent cx="200025" cy="200025"/>
            <wp:effectExtent l="0" t="0" r="0" b="0"/>
            <wp:docPr id="82" name="Picture 71" descr="openlt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openltbrown"/>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31213C">
        <w:t xml:space="preserve"> </w:t>
      </w:r>
      <w:bookmarkStart w:id="429" w:name="_Toc319709573"/>
      <w:bookmarkStart w:id="430" w:name="_Toc320027121"/>
      <w:bookmarkStart w:id="431" w:name="_Toc521589767"/>
      <w:r w:rsidR="0031213C">
        <w:t>Existing Projects</w:t>
      </w:r>
      <w:bookmarkEnd w:id="429"/>
      <w:bookmarkEnd w:id="430"/>
      <w:bookmarkEnd w:id="431"/>
    </w:p>
    <w:p w14:paraId="50C8CCC9" w14:textId="77777777" w:rsidR="0031213C" w:rsidRDefault="0031213C" w:rsidP="008A2827">
      <w:pPr>
        <w:pStyle w:val="NormalLevel4"/>
      </w:pPr>
    </w:p>
    <w:p w14:paraId="426508CC" w14:textId="77777777" w:rsidR="0031213C" w:rsidRPr="00BB1F2F" w:rsidRDefault="0031213C" w:rsidP="008A2827">
      <w:pPr>
        <w:pStyle w:val="NormalLevel4"/>
      </w:pPr>
      <w:r>
        <w:t>Existing projects may be opened at any time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by choosing ‘Open’ from the Design Studio File</w:t>
      </w:r>
      <w:r w:rsidRPr="00BB1F2F">
        <w:t xml:space="preserve"> menu or toolbar.  The file automatically opens into a new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Project module.</w:t>
      </w:r>
    </w:p>
    <w:p w14:paraId="390F426A" w14:textId="77777777" w:rsidR="0031213C" w:rsidRDefault="0031213C" w:rsidP="008A2827">
      <w:pPr>
        <w:pStyle w:val="NormalLevel4"/>
      </w:pPr>
    </w:p>
    <w:p w14:paraId="1973C137" w14:textId="77777777" w:rsidR="00B6290E" w:rsidRDefault="0031213C" w:rsidP="00B6290E">
      <w:pPr>
        <w:pStyle w:val="NormalIndent"/>
        <w:ind w:left="1440"/>
        <w:rPr>
          <w:sz w:val="24"/>
        </w:rPr>
      </w:pPr>
      <w:r>
        <w:rPr>
          <w:sz w:val="24"/>
        </w:rPr>
        <w:t>If a loads file (*.zon) is associated with the loaded project, the loads file au</w:t>
      </w:r>
      <w:smartTag w:uri="urn:schemas-microsoft-com:office:smarttags" w:element="PersonName">
        <w:r>
          <w:rPr>
            <w:sz w:val="24"/>
          </w:rPr>
          <w:t>to</w:t>
        </w:r>
      </w:smartTag>
      <w:r>
        <w:rPr>
          <w:sz w:val="24"/>
        </w:rPr>
        <w:t>matically will be loaded in</w:t>
      </w:r>
      <w:smartTag w:uri="urn:schemas-microsoft-com:office:smarttags" w:element="PersonName">
        <w:r>
          <w:rPr>
            <w:sz w:val="24"/>
          </w:rPr>
          <w:t>to</w:t>
        </w:r>
      </w:smartTag>
      <w:r>
        <w:rPr>
          <w:sz w:val="24"/>
        </w:rPr>
        <w:t xml:space="preserve"> the appropriate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sz w:val="24"/>
        </w:rPr>
        <w:t xml:space="preserve"> and opened along with the project file.  However, if the associated loads file cannot be found, the user will be notified and the automatic file loading will not occur.</w:t>
      </w:r>
    </w:p>
    <w:p w14:paraId="08C81341" w14:textId="77777777" w:rsidR="00B6290E" w:rsidRDefault="00B6290E" w:rsidP="00B6290E">
      <w:pPr>
        <w:pStyle w:val="NormalIndent"/>
        <w:ind w:left="1440"/>
        <w:rPr>
          <w:sz w:val="24"/>
        </w:rPr>
      </w:pPr>
    </w:p>
    <w:p w14:paraId="7E9767E5" w14:textId="77777777" w:rsidR="00B6290E" w:rsidRDefault="00B6290E" w:rsidP="00B6290E">
      <w:pPr>
        <w:pStyle w:val="NormalIndent"/>
        <w:ind w:left="1440"/>
        <w:rPr>
          <w:sz w:val="24"/>
        </w:rPr>
      </w:pPr>
    </w:p>
    <w:p w14:paraId="1179C0BE" w14:textId="77777777" w:rsidR="00B6290E" w:rsidRDefault="00B6290E" w:rsidP="00B6290E">
      <w:pPr>
        <w:pStyle w:val="NormalIndent"/>
        <w:ind w:left="1440"/>
        <w:rPr>
          <w:sz w:val="24"/>
        </w:rPr>
      </w:pPr>
    </w:p>
    <w:p w14:paraId="06E3F8F1" w14:textId="77777777" w:rsidR="0031213C" w:rsidRDefault="0031213C" w:rsidP="008A2827">
      <w:pPr>
        <w:pStyle w:val="NormalLevel4"/>
      </w:pPr>
    </w:p>
    <w:p w14:paraId="72D1E6B3" w14:textId="77777777" w:rsidR="0031213C" w:rsidRDefault="0031213C" w:rsidP="000259CC">
      <w:pPr>
        <w:pStyle w:val="TOCLevel3"/>
        <w:rPr>
          <w:sz w:val="24"/>
        </w:rPr>
      </w:pPr>
      <w:bookmarkStart w:id="432" w:name="_Toc319709574"/>
      <w:bookmarkStart w:id="433" w:name="_Toc521589768"/>
      <w:r>
        <w:t>Saving Projects</w:t>
      </w:r>
      <w:bookmarkEnd w:id="432"/>
      <w:bookmarkEnd w:id="433"/>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“S</w:instrText>
      </w:r>
      <w:r w:rsidR="00CB04B0" w:rsidRPr="002B7066">
        <w:rPr>
          <w:rFonts w:cs="Courier New"/>
          <w:szCs w:val="21"/>
        </w:rPr>
        <w:instrText>aving Projects"</w:instrText>
      </w:r>
      <w:r w:rsidR="00CB04B0" w:rsidRPr="002B7066">
        <w:instrText xml:space="preserve"> </w:instrText>
      </w:r>
      <w:r w:rsidR="00CB04B0" w:rsidRPr="002B7066">
        <w:fldChar w:fldCharType="end"/>
      </w:r>
    </w:p>
    <w:p w14:paraId="798C6739" w14:textId="77777777" w:rsidR="0031213C" w:rsidRDefault="0031213C" w:rsidP="00F6553E">
      <w:pPr>
        <w:pStyle w:val="NormalLevel3"/>
      </w:pPr>
    </w:p>
    <w:p w14:paraId="1A60DBD6" w14:textId="77777777" w:rsidR="0031213C" w:rsidRPr="00BB1F2F" w:rsidRDefault="0031213C" w:rsidP="00F6553E">
      <w:pPr>
        <w:pStyle w:val="NormalLevel3"/>
      </w:pPr>
      <w:r>
        <w:lastRenderedPageBreak/>
        <w:t>Projects may be saved at any time using ‘Save’ or ‘Save As’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w:t>
      </w:r>
      <w:r>
        <w:rPr>
          <w:i/>
        </w:rPr>
        <w:t>File</w:t>
      </w:r>
      <w:r w:rsidRPr="00BB1F2F">
        <w:t xml:space="preserve"> menu or by clicking the save button on the toolbar.  When the user closes the program or module, the program automatically asks the user if he or she wants to save the project and associated loads files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files”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w:t>
      </w:r>
    </w:p>
    <w:p w14:paraId="10DE6A66" w14:textId="77777777" w:rsidR="00B50AA4" w:rsidRDefault="00B50AA4" w:rsidP="00F6553E">
      <w:pPr>
        <w:pStyle w:val="NormalLevel3"/>
      </w:pPr>
    </w:p>
    <w:p w14:paraId="3FA493BC" w14:textId="77777777" w:rsidR="0031213C" w:rsidRDefault="0031213C" w:rsidP="000259CC">
      <w:pPr>
        <w:pStyle w:val="TOCLevel3"/>
        <w:rPr>
          <w:sz w:val="24"/>
        </w:rPr>
      </w:pPr>
      <w:bookmarkStart w:id="434" w:name="_Toc319709575"/>
      <w:bookmarkStart w:id="435" w:name="_Toc521589769"/>
      <w:r>
        <w:t>Typical Operation</w:t>
      </w:r>
      <w:bookmarkEnd w:id="434"/>
      <w:bookmarkEnd w:id="435"/>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“Typical O</w:instrText>
      </w:r>
      <w:r w:rsidR="00CB04B0" w:rsidRPr="002B7066">
        <w:rPr>
          <w:rFonts w:cs="Courier New"/>
          <w:szCs w:val="21"/>
        </w:rPr>
        <w:instrText>peration"</w:instrText>
      </w:r>
      <w:r w:rsidR="00CB04B0" w:rsidRPr="002B7066">
        <w:instrText xml:space="preserve"> </w:instrText>
      </w:r>
      <w:r w:rsidR="00CB04B0" w:rsidRPr="002B7066">
        <w:fldChar w:fldCharType="end"/>
      </w:r>
    </w:p>
    <w:p w14:paraId="27C4747B" w14:textId="77777777" w:rsidR="0031213C" w:rsidRDefault="0031213C" w:rsidP="00F6553E">
      <w:pPr>
        <w:pStyle w:val="NormalLevel3"/>
      </w:pPr>
    </w:p>
    <w:p w14:paraId="36B55CB7" w14:textId="77777777" w:rsidR="0031213C" w:rsidRDefault="0031213C" w:rsidP="00F6553E">
      <w:pPr>
        <w:pStyle w:val="NormalLevel3"/>
      </w:pPr>
      <w:r>
        <w:t>Although each user will have his or her own unique style, the typical operation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“Typical O</w:instrText>
      </w:r>
      <w:r w:rsidR="00690255" w:rsidRPr="002B7066">
        <w:rPr>
          <w:rFonts w:ascii="Calibri" w:hAnsi="Calibri" w:cs="Courier New"/>
          <w:b/>
          <w:sz w:val="28"/>
          <w:szCs w:val="21"/>
        </w:rPr>
        <w:instrText>peration"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of the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module would include the following steps:</w:t>
      </w:r>
    </w:p>
    <w:p w14:paraId="66B29DA3" w14:textId="77777777" w:rsidR="00856668" w:rsidRDefault="00856668" w:rsidP="00F6553E">
      <w:pPr>
        <w:pStyle w:val="NormalLevel3"/>
      </w:pPr>
    </w:p>
    <w:p w14:paraId="6D566927" w14:textId="77777777" w:rsidR="0031213C" w:rsidRDefault="0031213C" w:rsidP="00F6553E">
      <w:pPr>
        <w:pStyle w:val="NormalLevel3"/>
      </w:pPr>
      <w:r>
        <w:t>Enter Loads and select pump in either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 or the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module</w:t>
      </w:r>
    </w:p>
    <w:p w14:paraId="270CEF6F" w14:textId="77777777" w:rsidR="0031213C" w:rsidRDefault="0031213C" w:rsidP="00F6553E">
      <w:pPr>
        <w:pStyle w:val="NormalLevel3"/>
      </w:pPr>
      <w:r>
        <w:t>Form a link between the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the design module</w:t>
      </w:r>
    </w:p>
    <w:p w14:paraId="364A4F50" w14:textId="77777777" w:rsidR="0031213C" w:rsidRDefault="0031213C" w:rsidP="00F6553E">
      <w:pPr>
        <w:pStyle w:val="NormalLevel3"/>
      </w:pPr>
      <w:r>
        <w:t>Modify step-by-step the input parameters listed in each panel</w:t>
      </w:r>
    </w:p>
    <w:p w14:paraId="5BD18FAB" w14:textId="77777777" w:rsidR="0031213C" w:rsidRDefault="0031213C" w:rsidP="00F6553E">
      <w:pPr>
        <w:pStyle w:val="NormalLevel3"/>
      </w:pPr>
      <w:r>
        <w:t>Perform initial calculation</w:t>
      </w:r>
    </w:p>
    <w:p w14:paraId="11818AA3" w14:textId="77777777" w:rsidR="0031213C" w:rsidRDefault="0031213C" w:rsidP="00F6553E">
      <w:pPr>
        <w:pStyle w:val="NormalLevel3"/>
      </w:pPr>
      <w:r>
        <w:t>Modify various parameters and recalculate to determine the effects of the modifications</w:t>
      </w:r>
    </w:p>
    <w:p w14:paraId="31B037D4" w14:textId="29DFA671" w:rsidR="0031213C" w:rsidRDefault="00322898" w:rsidP="00F6553E">
      <w:pPr>
        <w:pStyle w:val="NormalLevel3"/>
      </w:pPr>
      <w:r>
        <w:rPr>
          <w:noProof/>
        </w:rPr>
        <mc:AlternateContent>
          <mc:Choice Requires="wps">
            <w:drawing>
              <wp:anchor distT="0" distB="0" distL="114300" distR="114300" simplePos="0" relativeHeight="251674112" behindDoc="0" locked="0" layoutInCell="1" allowOverlap="1" wp14:anchorId="1DC370E5" wp14:editId="48D4E19A">
                <wp:simplePos x="0" y="0"/>
                <wp:positionH relativeFrom="column">
                  <wp:posOffset>-629920</wp:posOffset>
                </wp:positionH>
                <wp:positionV relativeFrom="paragraph">
                  <wp:posOffset>52070</wp:posOffset>
                </wp:positionV>
                <wp:extent cx="544195" cy="399415"/>
                <wp:effectExtent l="0" t="1905" r="0" b="0"/>
                <wp:wrapNone/>
                <wp:docPr id="573268328" name="Text 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195" cy="399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4FC1BE" w14:textId="68DD5A4B" w:rsidR="00D07F60" w:rsidRDefault="00322898" w:rsidP="00876DF9">
                            <w:r w:rsidRPr="002345ED">
                              <w:rPr>
                                <w:noProof/>
                                <w:lang w:eastAsia="en-US"/>
                              </w:rPr>
                              <w:drawing>
                                <wp:inline distT="0" distB="0" distL="0" distR="0" wp14:anchorId="4B5FBFAD" wp14:editId="6AD42D5E">
                                  <wp:extent cx="320675" cy="308610"/>
                                  <wp:effectExtent l="0" t="0" r="0" b="0"/>
                                  <wp:docPr id="84"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DC370E5" id="Text Box 570" o:spid="_x0000_s1067" type="#_x0000_t202" style="position:absolute;left:0;text-align:left;margin-left:-49.6pt;margin-top:4.1pt;width:42.85pt;height:31.45pt;z-index:251674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" stroked="f">
                <v:textbox style="mso-fit-shape-to-text:t">
                  <w:txbxContent>
                    <w:p w14:paraId="784FC1BE" w14:textId="68DD5A4B" w:rsidR="00D07F60" w:rsidRDefault="00322898" w:rsidP="00876DF9">
                      <w:r w:rsidRPr="002345ED">
                        <w:rPr>
                          <w:noProof/>
                          <w:lang w:eastAsia="en-US"/>
                        </w:rPr>
                        <w:drawing>
                          <wp:inline distT="0" distB="0" distL="0" distR="0" wp14:anchorId="4B5FBFAD" wp14:editId="6AD42D5E">
                            <wp:extent cx="320675" cy="308610"/>
                            <wp:effectExtent l="0" t="0" r="0" b="0"/>
                            <wp:docPr id="84"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v:textbox>
              </v:shape>
            </w:pict>
          </mc:Fallback>
        </mc:AlternateContent>
      </w:r>
      <w:r w:rsidR="0031213C">
        <w:t xml:space="preserve">Add an optional </w:t>
      </w:r>
      <w:r w:rsidR="00820640">
        <w:t>hybrid system</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“Cooling tower” </w:instrText>
      </w:r>
      <w:r w:rsidR="00690255" w:rsidRPr="002B7066">
        <w:rPr>
          <w:rFonts w:ascii="Calibri" w:hAnsi="Calibri"/>
          <w:b/>
          <w:sz w:val="28"/>
        </w:rPr>
        <w:fldChar w:fldCharType="end"/>
      </w:r>
    </w:p>
    <w:p w14:paraId="505A84B9" w14:textId="77777777" w:rsidR="00940F07" w:rsidRDefault="00940F07" w:rsidP="00F6553E">
      <w:pPr>
        <w:pStyle w:val="NormalLevel3"/>
      </w:pPr>
      <w:r>
        <w:t>Run a monthly or hourly energy simulation</w:t>
      </w:r>
    </w:p>
    <w:p w14:paraId="3BA29CB3" w14:textId="77777777" w:rsidR="0031213C" w:rsidRDefault="0031213C" w:rsidP="00F6553E">
      <w:pPr>
        <w:pStyle w:val="NormalLevel3"/>
      </w:pPr>
      <w:r>
        <w:t>Establish an optimal system</w:t>
      </w:r>
    </w:p>
    <w:p w14:paraId="686263A7" w14:textId="77777777" w:rsidR="0031213C" w:rsidRDefault="0031213C" w:rsidP="00F6553E">
      <w:pPr>
        <w:pStyle w:val="NormalLevel3"/>
      </w:pPr>
      <w:r>
        <w:t>Save and/or print the project and associated zone file</w:t>
      </w:r>
    </w:p>
    <w:p w14:paraId="2195FBB3" w14:textId="77777777" w:rsidR="0031213C" w:rsidRDefault="0031213C" w:rsidP="00F6553E">
      <w:pPr>
        <w:pStyle w:val="NormalLevel3"/>
      </w:pPr>
    </w:p>
    <w:p w14:paraId="11E5C970" w14:textId="77777777" w:rsidR="0031213C" w:rsidRDefault="0031213C" w:rsidP="00F6553E">
      <w:pPr>
        <w:pStyle w:val="NormalLevel3"/>
      </w:pPr>
    </w:p>
    <w:p w14:paraId="376D8523" w14:textId="77777777" w:rsidR="0031213C" w:rsidRDefault="0031213C" w:rsidP="003A6D3D">
      <w:pPr>
        <w:pStyle w:val="TOCLevel2"/>
      </w:pPr>
      <w:bookmarkStart w:id="436" w:name="_Toc319709576"/>
      <w:bookmarkStart w:id="437" w:name="_Toc320027122"/>
      <w:bookmarkStart w:id="438" w:name="_Toc521589770"/>
      <w:r>
        <w:t>Entering Data in</w:t>
      </w:r>
      <w:smartTag w:uri="urn:schemas-microsoft-com:office:smarttags" w:element="PersonName">
        <w:r>
          <w:t>to</w:t>
        </w:r>
      </w:smartTag>
      <w:r>
        <w:t xml:space="preserve"> the Tabbed Panels</w:t>
      </w:r>
      <w:bookmarkEnd w:id="436"/>
      <w:bookmarkEnd w:id="437"/>
      <w:bookmarkEnd w:id="438"/>
    </w:p>
    <w:p w14:paraId="7F995312" w14:textId="77777777" w:rsidR="0031213C" w:rsidRDefault="0031213C" w:rsidP="00DE0870">
      <w:pPr>
        <w:pStyle w:val="NormalLevel2"/>
      </w:pPr>
    </w:p>
    <w:p w14:paraId="3814E50E" w14:textId="77777777" w:rsidR="0031213C" w:rsidRPr="00BB1F2F" w:rsidRDefault="0031213C" w:rsidP="00DE0870">
      <w:pPr>
        <w:pStyle w:val="NormalLevel2"/>
      </w:pPr>
      <w:r>
        <w:t xml:space="preserve">GLD’s innovative tabbed panel system provides for easy organization of and direct access </w:t>
      </w:r>
      <w:smartTag w:uri="urn:schemas-microsoft-com:office:smarttags" w:element="PersonName">
        <w:r>
          <w:t>to</w:t>
        </w:r>
      </w:smartTag>
      <w:r>
        <w:t xml:space="preserve"> the relatively large number of design parameters associated with a particular project. This section describes the </w:t>
      </w:r>
      <w:r>
        <w:rPr>
          <w:i/>
        </w:rPr>
        <w:t>Information, Extra kW</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w:instrText>
      </w:r>
      <w:r w:rsidR="00690255" w:rsidRPr="002B7066">
        <w:rPr>
          <w:rFonts w:ascii="Calibri" w:hAnsi="Calibri" w:cs="Courier New"/>
          <w:b/>
          <w:sz w:val="28"/>
          <w:szCs w:val="21"/>
        </w:rPr>
        <w:instrText>Extra kW"</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Pr>
          <w:i/>
        </w:rPr>
        <w:t>, Pattern</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350284" w:rsidRPr="002B7066">
        <w:rPr>
          <w:rFonts w:ascii="Calibri" w:hAnsi="Calibri"/>
          <w:b/>
          <w:i/>
          <w:sz w:val="28"/>
        </w:rPr>
        <w:instrText>“P</w:instrText>
      </w:r>
      <w:r w:rsidR="00690255" w:rsidRPr="002B7066">
        <w:rPr>
          <w:rFonts w:ascii="Calibri" w:hAnsi="Calibri" w:cs="Courier New"/>
          <w:b/>
          <w:sz w:val="28"/>
          <w:szCs w:val="21"/>
        </w:rPr>
        <w:instrText>attern"</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Pr>
          <w:i/>
        </w:rPr>
        <w:t>, U-Tube</w:t>
      </w:r>
      <w:r w:rsidR="00C93A1C">
        <w:rPr>
          <w:i/>
        </w:rPr>
        <w:t>/Bore</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350284" w:rsidRPr="002B7066">
        <w:rPr>
          <w:rFonts w:ascii="Calibri" w:hAnsi="Calibri"/>
          <w:b/>
          <w:i/>
          <w:sz w:val="28"/>
        </w:rPr>
        <w:instrText>“U</w:instrText>
      </w:r>
      <w:r w:rsidR="00690255" w:rsidRPr="002B7066">
        <w:rPr>
          <w:rFonts w:ascii="Calibri" w:hAnsi="Calibri" w:cs="Courier New"/>
          <w:b/>
          <w:sz w:val="28"/>
          <w:szCs w:val="21"/>
        </w:rPr>
        <w:instrText>-Tube"</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Pr>
          <w:i/>
        </w:rPr>
        <w:t>, Soil, Fluid</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“Fluid”</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Pr>
          <w:i/>
        </w:rPr>
        <w:t>, and Results</w:t>
      </w:r>
      <w:r w:rsidRPr="00BB1F2F">
        <w:t xml:space="preserve"> panels (See Chapter 3 for a discussion of Loads entry). </w:t>
      </w:r>
    </w:p>
    <w:p w14:paraId="14A42C52" w14:textId="77777777" w:rsidR="0031213C" w:rsidRDefault="0031213C" w:rsidP="00DE0870">
      <w:pPr>
        <w:pStyle w:val="NormalLevel2"/>
      </w:pPr>
    </w:p>
    <w:p w14:paraId="7944FE48" w14:textId="77777777" w:rsidR="0031213C" w:rsidRDefault="0031213C" w:rsidP="000259CC">
      <w:pPr>
        <w:pStyle w:val="TOCLevel3"/>
      </w:pPr>
      <w:bookmarkStart w:id="439" w:name="_Toc319709577"/>
      <w:bookmarkStart w:id="440" w:name="_Toc521589771"/>
      <w:r>
        <w:t>Information</w:t>
      </w:r>
      <w:bookmarkEnd w:id="439"/>
      <w:bookmarkEnd w:id="440"/>
    </w:p>
    <w:p w14:paraId="66DC0EB5" w14:textId="77777777" w:rsidR="0031213C" w:rsidRDefault="0031213C" w:rsidP="00F6553E">
      <w:pPr>
        <w:pStyle w:val="NormalLevel3"/>
      </w:pPr>
    </w:p>
    <w:p w14:paraId="232D2E04" w14:textId="77777777" w:rsidR="0031213C" w:rsidRPr="00BB1F2F" w:rsidRDefault="0031213C" w:rsidP="00F6553E">
      <w:pPr>
        <w:pStyle w:val="NormalLevel3"/>
      </w:pPr>
      <w:r>
        <w:t xml:space="preserve">The contents of the </w:t>
      </w:r>
      <w:r>
        <w:rPr>
          <w:i/>
        </w:rPr>
        <w:t>Information</w:t>
      </w:r>
      <w:r w:rsidRPr="00BB1F2F">
        <w:t xml:space="preserve"> panel are shown in figure 4.2.  All of the descriptive information related to the project is stored in this panel.  This primarily includes the names of the project and designer and the dates. Reference data concerning the client also can be included on this page, so that all relevant project information is in one convenient location.</w:t>
      </w:r>
    </w:p>
    <w:p w14:paraId="174B1763" w14:textId="77777777" w:rsidR="0031213C" w:rsidRDefault="0031213C" w:rsidP="00F6553E">
      <w:pPr>
        <w:pStyle w:val="NormalLevel3"/>
      </w:pPr>
    </w:p>
    <w:p w14:paraId="36CCF2D4" w14:textId="77777777" w:rsidR="0031213C" w:rsidRPr="00BB1F2F" w:rsidRDefault="0031213C" w:rsidP="00F6553E">
      <w:pPr>
        <w:pStyle w:val="NormalLevel3"/>
      </w:pPr>
      <w:r>
        <w:t xml:space="preserve">In addition to generalized project information, specialized comments can be included in the ‘Comments’ section of the </w:t>
      </w:r>
      <w:r>
        <w:rPr>
          <w:i/>
        </w:rPr>
        <w:t>Information</w:t>
      </w:r>
      <w:r w:rsidRPr="00BB1F2F">
        <w:t xml:space="preserve"> panel.  This area allows the designer to make any notes particular to the specific project that may not necessarily fit under any of the other topics provided.  </w:t>
      </w:r>
    </w:p>
    <w:p w14:paraId="6F8C7BE4" w14:textId="77777777" w:rsidR="0031213C" w:rsidRDefault="0031213C" w:rsidP="00F6553E">
      <w:pPr>
        <w:pStyle w:val="NormalLevel3"/>
      </w:pPr>
    </w:p>
    <w:p w14:paraId="7B79C19A" w14:textId="628C87DA" w:rsidR="0031213C" w:rsidRDefault="00322898" w:rsidP="00F6553E">
      <w:pPr>
        <w:pStyle w:val="NormalLevel3"/>
      </w:pPr>
      <w:r w:rsidRPr="00A162A8">
        <w:rPr>
          <w:noProof/>
        </w:rPr>
        <mc:AlternateContent>
          <mc:Choice Requires="wps">
            <w:drawing>
              <wp:anchor distT="0" distB="0" distL="114300" distR="114300" simplePos="0" relativeHeight="251605504" behindDoc="0" locked="0" layoutInCell="1" allowOverlap="1" wp14:anchorId="6DCEB830" wp14:editId="70C577A9">
                <wp:simplePos x="0" y="0"/>
                <wp:positionH relativeFrom="column">
                  <wp:posOffset>-607695</wp:posOffset>
                </wp:positionH>
                <wp:positionV relativeFrom="paragraph">
                  <wp:posOffset>22225</wp:posOffset>
                </wp:positionV>
                <wp:extent cx="516255" cy="381000"/>
                <wp:effectExtent l="1905" t="0" r="0" b="4445"/>
                <wp:wrapNone/>
                <wp:docPr id="1177410268"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4EFFC8" w14:textId="77777777" w:rsidR="00D07F60" w:rsidRDefault="00D07F60">
                            <w:r w:rsidRPr="00DE71D0">
                              <w:object w:dxaOrig="1200" w:dyaOrig="615" w14:anchorId="1F977451">
                                <v:shape id="_x0000_i1110" type="#_x0000_t75" style="width:27.65pt;height:21.75pt">
                                  <v:imagedata r:id="rId26" o:title=""/>
                                </v:shape>
                                <o:OLEObject Type="Embed" ProgID="PBrush" ShapeID="_x0000_i1110" DrawAspect="Content" ObjectID="_1775483379" r:id="rId167"/>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CEB830" id="Text Box 111" o:spid="_x0000_s1068" type="#_x0000_t202" style="position:absolute;left:0;text-align:left;margin-left:-47.85pt;margin-top:1.75pt;width:40.65pt;height:30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" stroked="f">
                <v:textbox>
                  <w:txbxContent>
                    <w:p w14:paraId="784EFFC8" w14:textId="77777777" w:rsidR="00D07F60" w:rsidRDefault="00D07F60">
                      <w:r w:rsidRPr="00DE71D0">
                        <w:object w:dxaOrig="1200" w:dyaOrig="615" w14:anchorId="1F977451">
                          <v:shape id="_x0000_i1110" type="#_x0000_t75" style="width:27.65pt;height:21.75pt">
                            <v:imagedata r:id="rId26" o:title=""/>
                          </v:shape>
                          <o:OLEObject Type="Embed" ProgID="PBrush" ShapeID="_x0000_i1110" DrawAspect="Content" ObjectID="_1775483379" r:id="rId168"/>
                        </w:object>
                      </w:r>
                    </w:p>
                  </w:txbxContent>
                </v:textbox>
              </v:shape>
            </w:pict>
          </mc:Fallback>
        </mc:AlternateContent>
      </w:r>
      <w:r w:rsidR="0031213C">
        <w:t>All of the data in the information panel is optional, but completing the page is recommended for the sake of organization.  Reports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t xml:space="preserve"> utilize the project information as a way of distinguishing one project from another.  </w:t>
      </w:r>
    </w:p>
    <w:p w14:paraId="090520D1" w14:textId="77777777" w:rsidR="0031213C" w:rsidRDefault="0031213C" w:rsidP="00F6553E">
      <w:pPr>
        <w:pStyle w:val="NormalLevel3"/>
      </w:pPr>
    </w:p>
    <w:p w14:paraId="24C8ACBF" w14:textId="77777777" w:rsidR="0031213C" w:rsidRDefault="0031213C" w:rsidP="00F6553E">
      <w:pPr>
        <w:pStyle w:val="NormalLevel3"/>
      </w:pPr>
      <w:r>
        <w:t>Except for the dates, the information panel input boxes contain only text, and any desired format may be used when filling out the form.</w:t>
      </w:r>
    </w:p>
    <w:p w14:paraId="4197E56B" w14:textId="77777777" w:rsidR="006B534A" w:rsidRDefault="006B534A" w:rsidP="00F6553E">
      <w:pPr>
        <w:pStyle w:val="NormalLevel3"/>
      </w:pPr>
    </w:p>
    <w:p w14:paraId="7B48FF07" w14:textId="77777777" w:rsidR="006B534A" w:rsidRPr="00BB1F2F" w:rsidRDefault="006B534A" w:rsidP="00F6553E">
      <w:pPr>
        <w:pStyle w:val="NormalLevel3"/>
      </w:pPr>
      <w:r>
        <w:t xml:space="preserve">Note that to reduce repetitive data entry, designer and company information can be entered in the </w:t>
      </w:r>
      <w:r>
        <w:rPr>
          <w:i/>
        </w:rPr>
        <w:t>Settings</w:t>
      </w:r>
      <w:r w:rsidRPr="00BB1F2F">
        <w:t xml:space="preserve"> dropdown menu at the top of the design studio. This information then automatically populates part of the </w:t>
      </w:r>
      <w:r>
        <w:rPr>
          <w:i/>
        </w:rPr>
        <w:t>Information</w:t>
      </w:r>
      <w:r w:rsidRPr="00BB1F2F">
        <w:t xml:space="preserve"> panel. </w:t>
      </w:r>
    </w:p>
    <w:p w14:paraId="3A6CA27C" w14:textId="77777777" w:rsidR="0031213C" w:rsidRDefault="0031213C" w:rsidP="00F6553E">
      <w:pPr>
        <w:pStyle w:val="NormalLevel3"/>
      </w:pPr>
    </w:p>
    <w:p w14:paraId="74A23B19" w14:textId="308DE506" w:rsidR="0031213C" w:rsidRDefault="00322898">
      <w:pPr>
        <w:pStyle w:val="NormalIndent"/>
        <w:jc w:val="center"/>
        <w:rPr>
          <w:sz w:val="24"/>
        </w:rPr>
      </w:pPr>
      <w:r w:rsidRPr="0001032C">
        <w:rPr>
          <w:noProof/>
          <w:sz w:val="24"/>
        </w:rPr>
        <w:drawing>
          <wp:inline distT="0" distB="0" distL="0" distR="0" wp14:anchorId="27EF3A2C" wp14:editId="28AA83C5">
            <wp:extent cx="3693795" cy="3996690"/>
            <wp:effectExtent l="19050" t="19050" r="1905" b="3810"/>
            <wp:docPr id="85" name="Picture 72" descr="borehole_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orehole_info"/>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693795" cy="3996690"/>
                    </a:xfrm>
                    <a:prstGeom prst="rect">
                      <a:avLst/>
                    </a:prstGeom>
                    <a:noFill/>
                    <a:ln w="6350" cmpd="sng">
                      <a:solidFill>
                        <a:srgbClr val="000000"/>
                      </a:solidFill>
                      <a:miter lim="800000"/>
                      <a:headEnd/>
                      <a:tailEnd/>
                    </a:ln>
                    <a:effectLst/>
                  </pic:spPr>
                </pic:pic>
              </a:graphicData>
            </a:graphic>
          </wp:inline>
        </w:drawing>
      </w:r>
    </w:p>
    <w:p w14:paraId="0EC215F0" w14:textId="77777777" w:rsidR="0031213C" w:rsidRDefault="0031213C">
      <w:pPr>
        <w:pStyle w:val="NormalIndent"/>
        <w:jc w:val="center"/>
        <w:rPr>
          <w:sz w:val="24"/>
        </w:rPr>
      </w:pPr>
    </w:p>
    <w:p w14:paraId="46D0425F" w14:textId="77777777" w:rsidR="0031213C" w:rsidRDefault="0031213C" w:rsidP="000259CC">
      <w:pPr>
        <w:pStyle w:val="FigureDescription"/>
      </w:pPr>
      <w:r>
        <w:t xml:space="preserve">Fig. 4.2  </w:t>
      </w:r>
      <w:r>
        <w:rPr>
          <w:i/>
        </w:rPr>
        <w:t>Information</w:t>
      </w:r>
      <w:r>
        <w:t xml:space="preserve"> Panel Contents</w:t>
      </w:r>
    </w:p>
    <w:p w14:paraId="3E8F1A77" w14:textId="77777777" w:rsidR="0031213C" w:rsidRDefault="0031213C" w:rsidP="00F6553E">
      <w:pPr>
        <w:pStyle w:val="NormalLevel3"/>
      </w:pPr>
    </w:p>
    <w:p w14:paraId="12F72CE9" w14:textId="77777777" w:rsidR="0031213C" w:rsidRDefault="0031213C" w:rsidP="000259CC">
      <w:pPr>
        <w:pStyle w:val="TOCLevel3"/>
      </w:pPr>
      <w:bookmarkStart w:id="441" w:name="_Toc319709578"/>
      <w:bookmarkStart w:id="442" w:name="_Toc521589772"/>
      <w:r>
        <w:t>Extra kW</w:t>
      </w:r>
      <w:bookmarkEnd w:id="441"/>
      <w:bookmarkEnd w:id="442"/>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w:instrText>
      </w:r>
      <w:r w:rsidR="00690255" w:rsidRPr="002B7066">
        <w:rPr>
          <w:rFonts w:cs="Courier New"/>
          <w:szCs w:val="21"/>
        </w:rPr>
        <w:instrText>Extra kW"</w:instrText>
      </w:r>
      <w:r w:rsidR="00690255" w:rsidRPr="002B7066">
        <w:instrText xml:space="preserve"> </w:instrText>
      </w:r>
      <w:r w:rsidR="00690255" w:rsidRPr="002B7066">
        <w:fldChar w:fldCharType="end"/>
      </w:r>
    </w:p>
    <w:p w14:paraId="2F82ACC7" w14:textId="77777777" w:rsidR="0031213C" w:rsidRDefault="0031213C" w:rsidP="00F6553E">
      <w:pPr>
        <w:pStyle w:val="NormalLevel3"/>
      </w:pPr>
    </w:p>
    <w:p w14:paraId="432B28BB" w14:textId="77777777" w:rsidR="0031213C" w:rsidRDefault="0031213C" w:rsidP="00F6553E">
      <w:pPr>
        <w:pStyle w:val="NormalLevel3"/>
      </w:pPr>
      <w:r>
        <w:t xml:space="preserve">Additional energy that is utilized by the system can be entered in the </w:t>
      </w:r>
      <w:r>
        <w:rPr>
          <w:i/>
        </w:rPr>
        <w:t>Extra kW</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w:instrText>
      </w:r>
      <w:r w:rsidR="00690255" w:rsidRPr="002B7066">
        <w:rPr>
          <w:rFonts w:ascii="Calibri" w:hAnsi="Calibri" w:cs="Courier New"/>
          <w:b/>
          <w:sz w:val="28"/>
          <w:szCs w:val="21"/>
        </w:rPr>
        <w:instrText>Extra kW"</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t xml:space="preserve"> panel.  The entry boxes are shown in figure 4.3.</w:t>
      </w:r>
    </w:p>
    <w:p w14:paraId="69C670FD" w14:textId="77777777" w:rsidR="0031213C" w:rsidRDefault="0031213C" w:rsidP="00F6553E">
      <w:pPr>
        <w:pStyle w:val="NormalLevel3"/>
      </w:pPr>
    </w:p>
    <w:p w14:paraId="7CE978B1" w14:textId="77777777" w:rsidR="0031213C" w:rsidRDefault="0031213C" w:rsidP="00F6553E">
      <w:pPr>
        <w:pStyle w:val="NormalLevel3"/>
      </w:pPr>
      <w:r>
        <w:t>This panel is included for entire system average efficiency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“Efficiency” </w:instrText>
      </w:r>
      <w:r w:rsidR="00690255" w:rsidRPr="002B7066">
        <w:rPr>
          <w:rFonts w:ascii="Calibri" w:hAnsi="Calibri"/>
          <w:b/>
          <w:sz w:val="28"/>
        </w:rPr>
        <w:fldChar w:fldCharType="end"/>
      </w:r>
      <w:r>
        <w:t xml:space="preserve"> calculations. The top entry box, “Circulation Pumps”, is for the energy required by the system </w:t>
      </w:r>
      <w:r>
        <w:lastRenderedPageBreak/>
        <w:t>circulation pumps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“Circulation pumps”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“Circulation pumps” </w:instrText>
      </w:r>
      <w:r w:rsidR="00690255" w:rsidRPr="002B7066">
        <w:rPr>
          <w:rFonts w:ascii="Calibri" w:hAnsi="Calibri"/>
          <w:b/>
          <w:sz w:val="28"/>
        </w:rPr>
        <w:fldChar w:fldCharType="end"/>
      </w:r>
      <w:r>
        <w:t xml:space="preserve">. The middle entry box, </w:t>
      </w:r>
      <w:r>
        <w:rPr>
          <w:lang w:eastAsia="ja-JP"/>
        </w:rPr>
        <w:t>“</w:t>
      </w:r>
      <w:r>
        <w:rPr>
          <w:rFonts w:hint="eastAsia"/>
          <w:lang w:eastAsia="ja-JP"/>
        </w:rPr>
        <w:t>Optional Cooling Tower</w:t>
      </w:r>
      <w:r w:rsidR="00CB04B0" w:rsidRPr="002B7066">
        <w:rPr>
          <w:rFonts w:ascii="Calibri" w:hAnsi="Calibri"/>
          <w:b/>
          <w:sz w:val="28"/>
          <w:lang w:eastAsia="ja-JP"/>
        </w:rPr>
        <w:fldChar w:fldCharType="begin"/>
      </w:r>
      <w:r w:rsidR="00CB04B0" w:rsidRPr="002B7066">
        <w:rPr>
          <w:rFonts w:ascii="Calibri" w:hAnsi="Calibri"/>
          <w:b/>
          <w:sz w:val="28"/>
          <w:lang w:eastAsia="ja-JP"/>
        </w:rPr>
        <w:instrText xml:space="preserve"> </w:instrText>
      </w:r>
      <w:r w:rsidR="00387BC5" w:rsidRPr="00387BC5">
        <w:rPr>
          <w:rFonts w:ascii="Calibri" w:hAnsi="Calibri" w:hint="eastAsia"/>
          <w:b/>
          <w:color w:val="FF0000"/>
          <w:sz w:val="28"/>
          <w:lang w:eastAsia="ja-JP"/>
        </w:rPr>
        <w:instrText xml:space="preserve">XE </w:instrText>
      </w:r>
      <w:r w:rsidR="00690255" w:rsidRPr="002B7066">
        <w:rPr>
          <w:rFonts w:ascii="Calibri" w:hAnsi="Calibri"/>
          <w:b/>
          <w:sz w:val="28"/>
          <w:lang w:eastAsia="ja-JP"/>
        </w:rPr>
        <w:instrText>“</w:instrText>
      </w:r>
      <w:r w:rsidR="00690255" w:rsidRPr="002B7066">
        <w:rPr>
          <w:rFonts w:ascii="Calibri" w:hAnsi="Calibri" w:hint="eastAsia"/>
          <w:b/>
          <w:sz w:val="28"/>
          <w:lang w:eastAsia="ja-JP"/>
        </w:rPr>
        <w:instrText>Cooling tower</w:instrText>
      </w:r>
      <w:r w:rsidR="00690255" w:rsidRPr="002B7066">
        <w:rPr>
          <w:rFonts w:ascii="Calibri" w:hAnsi="Calibri"/>
          <w:b/>
          <w:sz w:val="28"/>
          <w:lang w:eastAsia="ja-JP"/>
        </w:rPr>
        <w:instrText>”</w:instrText>
      </w:r>
      <w:r w:rsidR="00CB04B0" w:rsidRPr="002B7066">
        <w:rPr>
          <w:rFonts w:ascii="Calibri" w:hAnsi="Calibri"/>
          <w:b/>
          <w:sz w:val="28"/>
          <w:lang w:eastAsia="ja-JP"/>
        </w:rPr>
        <w:instrText xml:space="preserve"> </w:instrText>
      </w:r>
      <w:r w:rsidR="00CB04B0" w:rsidRPr="002B7066">
        <w:rPr>
          <w:rFonts w:ascii="Calibri" w:hAnsi="Calibri"/>
          <w:b/>
          <w:sz w:val="28"/>
          <w:lang w:eastAsia="ja-JP"/>
        </w:rPr>
        <w:fldChar w:fldCharType="end"/>
      </w:r>
      <w:r>
        <w:rPr>
          <w:lang w:eastAsia="ja-JP"/>
        </w:rPr>
        <w:t>”,</w:t>
      </w:r>
      <w:r>
        <w:rPr>
          <w:rFonts w:hint="eastAsia"/>
          <w:lang w:eastAsia="ja-JP"/>
        </w:rPr>
        <w:t xml:space="preserve"> is for the energy required by a cooling tower</w:t>
      </w:r>
      <w:r w:rsidR="00690255" w:rsidRPr="002B7066">
        <w:rPr>
          <w:rFonts w:ascii="Calibri" w:hAnsi="Calibri"/>
          <w:b/>
          <w:sz w:val="28"/>
          <w:lang w:eastAsia="ja-JP"/>
        </w:rPr>
        <w:fldChar w:fldCharType="begin"/>
      </w:r>
      <w:r w:rsidR="00690255" w:rsidRPr="002B7066">
        <w:rPr>
          <w:rFonts w:ascii="Calibri" w:hAnsi="Calibri"/>
          <w:b/>
          <w:sz w:val="28"/>
          <w:lang w:eastAsia="ja-JP"/>
        </w:rPr>
        <w:instrText xml:space="preserve"> </w:instrText>
      </w:r>
      <w:r w:rsidR="00387BC5" w:rsidRPr="00387BC5">
        <w:rPr>
          <w:rFonts w:ascii="Calibri" w:hAnsi="Calibri" w:hint="eastAsia"/>
          <w:b/>
          <w:color w:val="FF0000"/>
          <w:sz w:val="28"/>
          <w:lang w:eastAsia="ja-JP"/>
        </w:rPr>
        <w:instrText xml:space="preserve">XE </w:instrText>
      </w:r>
      <w:r w:rsidR="00690255" w:rsidRPr="002B7066">
        <w:rPr>
          <w:rFonts w:ascii="Calibri" w:hAnsi="Calibri"/>
          <w:b/>
          <w:sz w:val="28"/>
          <w:lang w:eastAsia="ja-JP"/>
        </w:rPr>
        <w:instrText>“</w:instrText>
      </w:r>
      <w:r w:rsidR="00690255" w:rsidRPr="002B7066">
        <w:rPr>
          <w:rFonts w:ascii="Calibri" w:hAnsi="Calibri" w:hint="eastAsia"/>
          <w:b/>
          <w:sz w:val="28"/>
          <w:lang w:eastAsia="ja-JP"/>
        </w:rPr>
        <w:instrText>Cooling tower</w:instrText>
      </w:r>
      <w:r w:rsidR="00690255" w:rsidRPr="002B7066">
        <w:rPr>
          <w:rFonts w:ascii="Calibri" w:hAnsi="Calibri"/>
          <w:b/>
          <w:sz w:val="28"/>
          <w:lang w:eastAsia="ja-JP"/>
        </w:rPr>
        <w:instrText xml:space="preserve">” </w:instrText>
      </w:r>
      <w:r w:rsidR="00690255" w:rsidRPr="002B7066">
        <w:rPr>
          <w:rFonts w:ascii="Calibri" w:hAnsi="Calibri"/>
          <w:b/>
          <w:sz w:val="28"/>
          <w:lang w:eastAsia="ja-JP"/>
        </w:rPr>
        <w:fldChar w:fldCharType="end"/>
      </w:r>
      <w:r>
        <w:rPr>
          <w:rFonts w:hint="eastAsia"/>
          <w:lang w:eastAsia="ja-JP"/>
        </w:rPr>
        <w:t xml:space="preserve"> </w:t>
      </w:r>
      <w:r>
        <w:rPr>
          <w:lang w:eastAsia="ja-JP"/>
        </w:rPr>
        <w:t>(if used)</w:t>
      </w:r>
      <w:r>
        <w:rPr>
          <w:rFonts w:hint="eastAsia"/>
          <w:lang w:eastAsia="ja-JP"/>
        </w:rPr>
        <w:t xml:space="preserve">. </w:t>
      </w:r>
      <w:r>
        <w:rPr>
          <w:lang w:eastAsia="ja-JP"/>
        </w:rPr>
        <w:t xml:space="preserve">The lower entry box, </w:t>
      </w:r>
      <w:r>
        <w:t>“Additional Power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E62D03" w:rsidRPr="002B7066">
        <w:rPr>
          <w:rFonts w:ascii="Calibri" w:hAnsi="Calibri" w:cs="Courier New"/>
          <w:b/>
          <w:sz w:val="28"/>
          <w:szCs w:val="21"/>
        </w:rPr>
        <w:instrText>ower"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Requirements”, is for all other elements (besides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 the system that may require energy input. </w:t>
      </w:r>
      <w:r>
        <w:rPr>
          <w:rFonts w:hint="eastAsia"/>
          <w:lang w:eastAsia="ja-JP"/>
        </w:rPr>
        <w:t xml:space="preserve"> </w:t>
      </w:r>
      <w:r>
        <w:t xml:space="preserve">For example, heat recovery units require additional energy that can be recorded </w:t>
      </w:r>
      <w:r>
        <w:rPr>
          <w:rFonts w:hint="eastAsia"/>
          <w:lang w:eastAsia="ja-JP"/>
        </w:rPr>
        <w:t>i</w:t>
      </w:r>
      <w:r>
        <w:t xml:space="preserve">n this </w:t>
      </w:r>
      <w:r>
        <w:rPr>
          <w:rFonts w:hint="eastAsia"/>
          <w:lang w:eastAsia="ja-JP"/>
        </w:rPr>
        <w:t>box</w:t>
      </w:r>
      <w:r>
        <w:t xml:space="preserve"> so that it can be used in the overall calculation of the System EER/COP.</w:t>
      </w:r>
    </w:p>
    <w:p w14:paraId="23C815E3" w14:textId="77777777" w:rsidR="0031213C" w:rsidRDefault="0031213C" w:rsidP="00F6553E">
      <w:pPr>
        <w:pStyle w:val="NormalLevel3"/>
      </w:pPr>
    </w:p>
    <w:p w14:paraId="4DFC7B68" w14:textId="77777777" w:rsidR="0031213C" w:rsidRDefault="0031213C" w:rsidP="00F6553E">
      <w:pPr>
        <w:pStyle w:val="NormalLevel3"/>
      </w:pPr>
      <w:r>
        <w:t>In the ‘Circulation Pumps’ section, the ‘Required Input Power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E62D03" w:rsidRPr="002B7066">
        <w:rPr>
          <w:rFonts w:ascii="Calibri" w:hAnsi="Calibri" w:cs="Courier New"/>
          <w:b/>
          <w:sz w:val="28"/>
          <w:szCs w:val="21"/>
        </w:rPr>
        <w:instrText>ower"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is calculated from the ‘Pump Power’ required by the pump(s) for the system in question and the average ‘Pump Motor Efficiency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“Efficiency” </w:instrText>
      </w:r>
      <w:r w:rsidR="00690255" w:rsidRPr="002B7066">
        <w:rPr>
          <w:rFonts w:ascii="Calibri" w:hAnsi="Calibri"/>
          <w:b/>
          <w:sz w:val="28"/>
        </w:rPr>
        <w:fldChar w:fldCharType="end"/>
      </w:r>
      <w:r>
        <w:t>’.  It is not possible to edit the ‘Required Input Power’ value</w:t>
      </w:r>
      <w:r>
        <w:rPr>
          <w:rFonts w:hint="eastAsia"/>
          <w:lang w:eastAsia="ja-JP"/>
        </w:rPr>
        <w:t>s</w:t>
      </w:r>
      <w:r>
        <w:t xml:space="preserve"> directly. However, if the pump motor efficiency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“Efficiency” </w:instrText>
      </w:r>
      <w:r w:rsidR="00690255" w:rsidRPr="002B7066">
        <w:rPr>
          <w:rFonts w:ascii="Calibri" w:hAnsi="Calibri"/>
          <w:b/>
          <w:sz w:val="28"/>
        </w:rPr>
        <w:fldChar w:fldCharType="end"/>
      </w:r>
      <w:r>
        <w:t xml:space="preserve"> is set to 100%, the ‘Pump Power’ and ‘Required Input Power’ will be the same.  </w:t>
      </w:r>
    </w:p>
    <w:p w14:paraId="6A172BBB" w14:textId="77777777" w:rsidR="0031213C" w:rsidRDefault="0031213C" w:rsidP="00F6553E">
      <w:pPr>
        <w:pStyle w:val="NormalLevel3"/>
      </w:pPr>
    </w:p>
    <w:p w14:paraId="15F594CE" w14:textId="0C857F08" w:rsidR="0031213C" w:rsidRDefault="00322898">
      <w:pPr>
        <w:pStyle w:val="NormalIndent"/>
        <w:jc w:val="center"/>
        <w:rPr>
          <w:sz w:val="24"/>
        </w:rPr>
      </w:pPr>
      <w:r w:rsidRPr="0001032C">
        <w:rPr>
          <w:noProof/>
          <w:sz w:val="24"/>
        </w:rPr>
        <w:drawing>
          <wp:inline distT="0" distB="0" distL="0" distR="0" wp14:anchorId="26461FC1" wp14:editId="567974DF">
            <wp:extent cx="3481705" cy="3772535"/>
            <wp:effectExtent l="19050" t="19050" r="4445" b="0"/>
            <wp:docPr id="87" name="Picture 73" descr="borehole_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orehole_kw"/>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481705" cy="3772535"/>
                    </a:xfrm>
                    <a:prstGeom prst="rect">
                      <a:avLst/>
                    </a:prstGeom>
                    <a:noFill/>
                    <a:ln w="6350" cmpd="sng">
                      <a:solidFill>
                        <a:srgbClr val="000000"/>
                      </a:solidFill>
                      <a:miter lim="800000"/>
                      <a:headEnd/>
                      <a:tailEnd/>
                    </a:ln>
                    <a:effectLst/>
                  </pic:spPr>
                </pic:pic>
              </a:graphicData>
            </a:graphic>
          </wp:inline>
        </w:drawing>
      </w:r>
    </w:p>
    <w:p w14:paraId="095A5D95" w14:textId="77777777" w:rsidR="0031213C" w:rsidRDefault="0031213C">
      <w:pPr>
        <w:pStyle w:val="NormalIndent"/>
        <w:jc w:val="center"/>
        <w:rPr>
          <w:sz w:val="24"/>
        </w:rPr>
      </w:pPr>
    </w:p>
    <w:p w14:paraId="6AC4E030" w14:textId="77777777" w:rsidR="0031213C" w:rsidRDefault="0031213C" w:rsidP="000259CC">
      <w:pPr>
        <w:pStyle w:val="FigureDescription"/>
      </w:pPr>
      <w:r>
        <w:t xml:space="preserve">Fig. 4.3  </w:t>
      </w:r>
      <w:r>
        <w:rPr>
          <w:i/>
        </w:rPr>
        <w:t>Extra kW</w:t>
      </w:r>
      <w:r w:rsidR="00690255" w:rsidRPr="002B7066">
        <w:rPr>
          <w:rFonts w:ascii="Calibri" w:hAnsi="Calibri"/>
          <w:i/>
          <w:sz w:val="28"/>
        </w:rPr>
        <w:fldChar w:fldCharType="begin"/>
      </w:r>
      <w:r w:rsidR="00690255" w:rsidRPr="002B7066">
        <w:rPr>
          <w:rFonts w:ascii="Calibri" w:hAnsi="Calibri"/>
          <w:i/>
          <w:sz w:val="28"/>
        </w:rPr>
        <w:instrText xml:space="preserve"> </w:instrText>
      </w:r>
      <w:r w:rsidR="00387BC5" w:rsidRPr="00387BC5">
        <w:rPr>
          <w:rFonts w:ascii="Calibri" w:hAnsi="Calibri"/>
          <w:i/>
          <w:color w:val="FF0000"/>
          <w:sz w:val="28"/>
        </w:rPr>
        <w:instrText xml:space="preserve">XE </w:instrText>
      </w:r>
      <w:r w:rsidR="00690255" w:rsidRPr="002B7066">
        <w:rPr>
          <w:rFonts w:ascii="Calibri" w:hAnsi="Calibri"/>
          <w:i/>
          <w:sz w:val="28"/>
        </w:rPr>
        <w:instrText>"</w:instrText>
      </w:r>
      <w:r w:rsidR="00690255" w:rsidRPr="002B7066">
        <w:rPr>
          <w:rFonts w:ascii="Calibri" w:hAnsi="Calibri" w:cs="Courier New"/>
          <w:sz w:val="28"/>
          <w:szCs w:val="21"/>
        </w:rPr>
        <w:instrText>Extra kW"</w:instrText>
      </w:r>
      <w:r w:rsidR="00690255" w:rsidRPr="002B7066">
        <w:rPr>
          <w:rFonts w:ascii="Calibri" w:hAnsi="Calibri"/>
          <w:i/>
          <w:sz w:val="28"/>
        </w:rPr>
        <w:instrText xml:space="preserve"> </w:instrText>
      </w:r>
      <w:r w:rsidR="00690255" w:rsidRPr="002B7066">
        <w:rPr>
          <w:rFonts w:ascii="Calibri" w:hAnsi="Calibri"/>
          <w:i/>
          <w:sz w:val="28"/>
        </w:rPr>
        <w:fldChar w:fldCharType="end"/>
      </w:r>
      <w:r>
        <w:t xml:space="preserve"> Panel Contents</w:t>
      </w:r>
    </w:p>
    <w:p w14:paraId="1DD98115" w14:textId="77777777" w:rsidR="0031213C" w:rsidRDefault="0031213C" w:rsidP="00F6553E">
      <w:pPr>
        <w:pStyle w:val="NormalLevel3"/>
      </w:pPr>
    </w:p>
    <w:p w14:paraId="3C39CEFB" w14:textId="77777777" w:rsidR="0031213C" w:rsidRDefault="0031213C" w:rsidP="00F6553E">
      <w:pPr>
        <w:pStyle w:val="NormalLevel3"/>
        <w:rPr>
          <w:color w:val="FF0000"/>
        </w:rPr>
      </w:pPr>
      <w:r>
        <w:rPr>
          <w:rFonts w:hint="eastAsia"/>
        </w:rPr>
        <w:t xml:space="preserve">If an optional cooling </w:t>
      </w:r>
      <w:smartTag w:uri="urn:schemas-microsoft-com:office:smarttags" w:element="PersonName">
        <w:r>
          <w:rPr>
            <w:rFonts w:hint="eastAsia"/>
          </w:rPr>
          <w:t>to</w:t>
        </w:r>
      </w:smartTag>
      <w:r>
        <w:rPr>
          <w:rFonts w:hint="eastAsia"/>
        </w:rPr>
        <w:t>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Cooling 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is used for hybrid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Hybrid</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applications, the demand</w:t>
      </w:r>
      <w:r>
        <w:t>s</w:t>
      </w:r>
      <w:r>
        <w:rPr>
          <w:rFonts w:hint="eastAsia"/>
        </w:rPr>
        <w:t xml:space="preserve"> of the pump and fan may be included on this panel. The </w:t>
      </w:r>
      <w:smartTag w:uri="urn:schemas-microsoft-com:office:smarttags" w:element="PersonName">
        <w:r>
          <w:rPr>
            <w:rFonts w:hint="eastAsia"/>
          </w:rPr>
          <w:t>to</w:t>
        </w:r>
      </w:smartTag>
      <w:r>
        <w:rPr>
          <w:rFonts w:hint="eastAsia"/>
        </w:rPr>
        <w:t xml:space="preserve">wer pump is selected based on the water flow and the </w:t>
      </w:r>
      <w:smartTag w:uri="urn:schemas-microsoft-com:office:smarttags" w:element="PersonName">
        <w:r>
          <w:rPr>
            <w:rFonts w:hint="eastAsia"/>
          </w:rPr>
          <w:t>to</w:t>
        </w:r>
      </w:smartTag>
      <w:r>
        <w:rPr>
          <w:rFonts w:hint="eastAsia"/>
        </w:rPr>
        <w:t>tal head (</w:t>
      </w:r>
      <w:r>
        <w:t>these</w:t>
      </w:r>
      <w:r>
        <w:rPr>
          <w:rFonts w:hint="eastAsia"/>
        </w:rPr>
        <w:t xml:space="preserve"> also determine the horsepowe</w:t>
      </w:r>
      <w:r>
        <w:t>r)</w:t>
      </w:r>
      <w:r>
        <w:rPr>
          <w:rFonts w:hint="eastAsia"/>
        </w:rPr>
        <w:t>. The required fan horsepower and mo</w:t>
      </w:r>
      <w:smartTag w:uri="urn:schemas-microsoft-com:office:smarttags" w:element="PersonName">
        <w:r>
          <w:rPr>
            <w:rFonts w:hint="eastAsia"/>
          </w:rPr>
          <w:t>to</w:t>
        </w:r>
      </w:smartTag>
      <w:r>
        <w:rPr>
          <w:rFonts w:hint="eastAsia"/>
        </w:rPr>
        <w:t>r efficiency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Efficiency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may also be entered </w:t>
      </w:r>
      <w:smartTag w:uri="urn:schemas-microsoft-com:office:smarttags" w:element="PersonName">
        <w:r>
          <w:rPr>
            <w:rFonts w:hint="eastAsia"/>
          </w:rPr>
          <w:t>to</w:t>
        </w:r>
      </w:smartTag>
      <w:r>
        <w:rPr>
          <w:rFonts w:hint="eastAsia"/>
        </w:rPr>
        <w:t xml:space="preserve"> include the demand of the fan.  </w:t>
      </w:r>
      <w:r>
        <w:rPr>
          <w:rFonts w:hint="eastAsia"/>
          <w:i/>
          <w:iCs/>
        </w:rPr>
        <w:t xml:space="preserve">Generally, cooling </w:t>
      </w:r>
      <w:smartTag w:uri="urn:schemas-microsoft-com:office:smarttags" w:element="PersonName">
        <w:r>
          <w:rPr>
            <w:rFonts w:hint="eastAsia"/>
            <w:i/>
            <w:iCs/>
          </w:rPr>
          <w:t>to</w:t>
        </w:r>
      </w:smartTag>
      <w:r>
        <w:rPr>
          <w:rFonts w:hint="eastAsia"/>
          <w:i/>
          <w:iCs/>
        </w:rPr>
        <w:t xml:space="preserve">wer inputs are left at zero initially, and then modified once the program suggests the cooling </w:t>
      </w:r>
      <w:smartTag w:uri="urn:schemas-microsoft-com:office:smarttags" w:element="PersonName">
        <w:r>
          <w:rPr>
            <w:rFonts w:hint="eastAsia"/>
            <w:i/>
            <w:iCs/>
          </w:rPr>
          <w:t>to</w:t>
        </w:r>
      </w:smartTag>
      <w:r>
        <w:rPr>
          <w:rFonts w:hint="eastAsia"/>
          <w:i/>
          <w:iCs/>
        </w:rPr>
        <w:t>wer size and flow rate</w:t>
      </w:r>
      <w:r w:rsidR="00C17C10" w:rsidRPr="002B7066">
        <w:rPr>
          <w:rFonts w:ascii="Calibri" w:hAnsi="Calibri"/>
          <w:b/>
          <w:i/>
          <w:iCs/>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i/>
          <w:iCs/>
          <w:sz w:val="28"/>
        </w:rPr>
        <w:fldChar w:fldCharType="end"/>
      </w:r>
      <w:r>
        <w:rPr>
          <w:rFonts w:hint="eastAsia"/>
          <w:i/>
          <w:iCs/>
        </w:rPr>
        <w:t>.</w:t>
      </w:r>
      <w:r w:rsidRPr="00BB1F2F">
        <w:rPr>
          <w:rFonts w:hint="eastAsia"/>
        </w:rPr>
        <w:t xml:space="preserve"> </w:t>
      </w:r>
    </w:p>
    <w:p w14:paraId="10C6508C" w14:textId="77777777" w:rsidR="0031213C" w:rsidRDefault="0031213C" w:rsidP="00F6553E">
      <w:pPr>
        <w:pStyle w:val="NormalLevel3"/>
      </w:pPr>
    </w:p>
    <w:p w14:paraId="230CCAC6" w14:textId="77777777" w:rsidR="0031213C" w:rsidRDefault="0031213C">
      <w:pPr>
        <w:pStyle w:val="NormalIndent"/>
        <w:rPr>
          <w:sz w:val="24"/>
        </w:rPr>
      </w:pPr>
      <w:r>
        <w:rPr>
          <w:sz w:val="24"/>
        </w:rPr>
        <w:lastRenderedPageBreak/>
        <w:t>The ‘Additional Power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E62D03" w:rsidRPr="002B7066">
        <w:rPr>
          <w:rFonts w:ascii="Calibri" w:hAnsi="Calibri" w:cs="Courier New"/>
          <w:b/>
          <w:sz w:val="28"/>
          <w:szCs w:val="21"/>
        </w:rPr>
        <w:instrText>ower"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sz w:val="24"/>
        </w:rPr>
        <w:t xml:space="preserve">’ may be included as necessary.  </w:t>
      </w:r>
    </w:p>
    <w:p w14:paraId="3CCBE572" w14:textId="77777777" w:rsidR="0031213C" w:rsidRDefault="0031213C" w:rsidP="00F6553E">
      <w:pPr>
        <w:pStyle w:val="NormalLevel3"/>
      </w:pPr>
    </w:p>
    <w:p w14:paraId="752E263F" w14:textId="69341BD7" w:rsidR="0031213C" w:rsidRDefault="00322898">
      <w:pPr>
        <w:pStyle w:val="NormalIndent"/>
        <w:rPr>
          <w:i/>
          <w:sz w:val="24"/>
        </w:rPr>
      </w:pPr>
      <w:r w:rsidRPr="00A162A8">
        <w:rPr>
          <w:noProof/>
        </w:rPr>
        <mc:AlternateContent>
          <mc:Choice Requires="wps">
            <w:drawing>
              <wp:anchor distT="0" distB="0" distL="114300" distR="114300" simplePos="0" relativeHeight="251644416" behindDoc="0" locked="0" layoutInCell="1" allowOverlap="1" wp14:anchorId="2E7CEFB7" wp14:editId="503054DA">
                <wp:simplePos x="0" y="0"/>
                <wp:positionH relativeFrom="column">
                  <wp:posOffset>-571500</wp:posOffset>
                </wp:positionH>
                <wp:positionV relativeFrom="paragraph">
                  <wp:posOffset>0</wp:posOffset>
                </wp:positionV>
                <wp:extent cx="516255" cy="381000"/>
                <wp:effectExtent l="0" t="0" r="0" b="0"/>
                <wp:wrapNone/>
                <wp:docPr id="2071217773"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bookmarkStart w:id="443" w:name="_Toc319710850"/>
                          <w:bookmarkEnd w:id="443"/>
                          <w:p w14:paraId="5FEC6665" w14:textId="77777777" w:rsidR="00D07F60" w:rsidRDefault="00D07F60">
                            <w:r w:rsidRPr="00DE71D0">
                              <w:object w:dxaOrig="1200" w:dyaOrig="615" w14:anchorId="2E330659">
                                <v:shape id="_x0000_i1154" type="#_x0000_t75" style="width:27.65pt;height:21.75pt">
                                  <v:imagedata r:id="rId26" o:title=""/>
                                </v:shape>
                                <o:OLEObject Type="Embed" ProgID="PBrush" ShapeID="_x0000_i1154" DrawAspect="Content" ObjectID="_1775483380" r:id="rId171"/>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7CEFB7" id="Text Box 175" o:spid="_x0000_s1069" type="#_x0000_t202" style="position:absolute;left:0;text-align:left;margin-left:-45pt;margin-top:0;width:40.65pt;height:30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" stroked="f">
                <v:textbox>
                  <w:txbxContent>
                    <w:bookmarkStart w:id="444" w:name="_Toc319710850"/>
                    <w:bookmarkEnd w:id="444"/>
                    <w:p w14:paraId="5FEC6665" w14:textId="77777777" w:rsidR="00D07F60" w:rsidRDefault="00D07F60">
                      <w:r w:rsidRPr="00DE71D0">
                        <w:object w:dxaOrig="1200" w:dyaOrig="615" w14:anchorId="2E330659">
                          <v:shape id="_x0000_i1154" type="#_x0000_t75" style="width:27.65pt;height:21.75pt">
                            <v:imagedata r:id="rId26" o:title=""/>
                          </v:shape>
                          <o:OLEObject Type="Embed" ProgID="PBrush" ShapeID="_x0000_i1154" DrawAspect="Content" ObjectID="_1775483380" r:id="rId172"/>
                        </w:object>
                      </w:r>
                    </w:p>
                  </w:txbxContent>
                </v:textbox>
              </v:shape>
            </w:pict>
          </mc:Fallback>
        </mc:AlternateContent>
      </w:r>
      <w:r w:rsidR="0031213C">
        <w:rPr>
          <w:i/>
          <w:sz w:val="24"/>
        </w:rPr>
        <w:t xml:space="preserve">Note: </w:t>
      </w:r>
      <w:r w:rsidR="0031213C">
        <w:rPr>
          <w:rFonts w:eastAsia="MS Mincho" w:hint="eastAsia"/>
          <w:i/>
          <w:sz w:val="24"/>
          <w:lang w:eastAsia="ja-JP"/>
        </w:rPr>
        <w:t>To make a</w:t>
      </w:r>
      <w:r w:rsidR="0031213C">
        <w:rPr>
          <w:i/>
          <w:sz w:val="24"/>
        </w:rPr>
        <w:t xml:space="preserve"> kilowatt entry in the ‘Pump Power</w:t>
      </w:r>
      <w:r w:rsidR="00E62D03" w:rsidRPr="002B7066">
        <w:rPr>
          <w:rFonts w:ascii="Calibri" w:hAnsi="Calibri"/>
          <w:b/>
          <w:i/>
          <w:sz w:val="28"/>
        </w:rPr>
        <w:fldChar w:fldCharType="begin"/>
      </w:r>
      <w:r w:rsidR="00E62D03"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350284" w:rsidRPr="002B7066">
        <w:rPr>
          <w:rFonts w:ascii="Calibri" w:hAnsi="Calibri"/>
          <w:b/>
          <w:i/>
          <w:sz w:val="28"/>
        </w:rPr>
        <w:instrText>“P</w:instrText>
      </w:r>
      <w:r w:rsidR="00E62D03" w:rsidRPr="002B7066">
        <w:rPr>
          <w:rFonts w:ascii="Calibri" w:hAnsi="Calibri" w:cs="Courier New"/>
          <w:b/>
          <w:sz w:val="28"/>
          <w:szCs w:val="21"/>
        </w:rPr>
        <w:instrText>ower"</w:instrText>
      </w:r>
      <w:r w:rsidR="00E62D03" w:rsidRPr="002B7066">
        <w:rPr>
          <w:rFonts w:ascii="Calibri" w:hAnsi="Calibri"/>
          <w:b/>
          <w:i/>
          <w:sz w:val="28"/>
        </w:rPr>
        <w:instrText xml:space="preserve"> </w:instrText>
      </w:r>
      <w:r w:rsidR="00E62D03" w:rsidRPr="002B7066">
        <w:rPr>
          <w:rFonts w:ascii="Calibri" w:hAnsi="Calibri"/>
          <w:b/>
          <w:i/>
          <w:sz w:val="28"/>
        </w:rPr>
        <w:fldChar w:fldCharType="end"/>
      </w:r>
      <w:r w:rsidR="0031213C">
        <w:rPr>
          <w:i/>
          <w:sz w:val="24"/>
        </w:rPr>
        <w:t>’ box</w:t>
      </w:r>
      <w:r w:rsidR="0031213C">
        <w:rPr>
          <w:rFonts w:eastAsia="MS Mincho" w:hint="eastAsia"/>
          <w:i/>
          <w:sz w:val="24"/>
          <w:lang w:eastAsia="ja-JP"/>
        </w:rPr>
        <w:t>,</w:t>
      </w:r>
      <w:r w:rsidR="0031213C">
        <w:rPr>
          <w:i/>
          <w:sz w:val="24"/>
        </w:rPr>
        <w:t xml:space="preserve"> switch </w:t>
      </w:r>
      <w:smartTag w:uri="urn:schemas-microsoft-com:office:smarttags" w:element="PersonName">
        <w:r w:rsidR="0031213C">
          <w:rPr>
            <w:i/>
            <w:sz w:val="24"/>
          </w:rPr>
          <w:t>to</w:t>
        </w:r>
      </w:smartTag>
      <w:r w:rsidR="0031213C">
        <w:rPr>
          <w:i/>
          <w:sz w:val="24"/>
        </w:rPr>
        <w:t xml:space="preserve"> metric</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F6073C" w:rsidRPr="002B7066">
        <w:rPr>
          <w:rFonts w:ascii="Calibri" w:hAnsi="Calibri"/>
          <w:b/>
          <w:i/>
          <w:sz w:val="28"/>
        </w:rPr>
        <w:instrText>“Metric</w:instrText>
      </w:r>
      <w:r w:rsidR="00690255" w:rsidRPr="002B7066">
        <w:rPr>
          <w:rFonts w:ascii="Calibri" w:hAnsi="Calibri" w:cs="Courier New"/>
          <w:b/>
          <w:sz w:val="28"/>
          <w:szCs w:val="21"/>
        </w:rPr>
        <w:instrText>"</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0031213C">
        <w:rPr>
          <w:i/>
          <w:sz w:val="24"/>
        </w:rPr>
        <w:t xml:space="preserve"> units</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F6073C" w:rsidRPr="002B7066">
        <w:rPr>
          <w:rFonts w:ascii="Calibri" w:hAnsi="Calibri"/>
          <w:b/>
          <w:i/>
          <w:sz w:val="28"/>
        </w:rPr>
        <w:instrText>“Metric</w:instrText>
      </w:r>
      <w:r w:rsidR="00690255" w:rsidRPr="002B7066">
        <w:rPr>
          <w:rFonts w:ascii="Calibri" w:hAnsi="Calibri" w:cs="Courier New"/>
          <w:b/>
          <w:sz w:val="28"/>
          <w:szCs w:val="21"/>
        </w:rPr>
        <w:instrText xml:space="preserve"> units"</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0031213C">
        <w:rPr>
          <w:i/>
          <w:sz w:val="24"/>
        </w:rPr>
        <w:t>, enter the kilowatt value, and then return</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350284" w:rsidRPr="002B7066">
        <w:rPr>
          <w:rFonts w:ascii="Calibri" w:hAnsi="Calibri"/>
          <w:b/>
          <w:i/>
          <w:sz w:val="28"/>
        </w:rPr>
        <w:instrText>“R</w:instrText>
      </w:r>
      <w:r w:rsidR="00690255" w:rsidRPr="002B7066">
        <w:rPr>
          <w:rFonts w:ascii="Calibri" w:hAnsi="Calibri" w:cs="Courier New"/>
          <w:b/>
          <w:sz w:val="28"/>
          <w:szCs w:val="21"/>
        </w:rPr>
        <w:instrText>eturn"</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0031213C">
        <w:rPr>
          <w:i/>
          <w:sz w:val="24"/>
        </w:rPr>
        <w:t xml:space="preserve"> </w:t>
      </w:r>
      <w:smartTag w:uri="urn:schemas-microsoft-com:office:smarttags" w:element="PersonName">
        <w:r w:rsidR="0031213C">
          <w:rPr>
            <w:i/>
            <w:sz w:val="24"/>
          </w:rPr>
          <w:t>to</w:t>
        </w:r>
      </w:smartTag>
      <w:r w:rsidR="0031213C">
        <w:rPr>
          <w:i/>
          <w:sz w:val="24"/>
        </w:rPr>
        <w:t xml:space="preserve"> English units</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350284" w:rsidRPr="002B7066">
        <w:rPr>
          <w:rFonts w:ascii="Calibri" w:hAnsi="Calibri"/>
          <w:b/>
          <w:i/>
          <w:sz w:val="28"/>
        </w:rPr>
        <w:instrText>“U</w:instrText>
      </w:r>
      <w:r w:rsidR="00690255" w:rsidRPr="002B7066">
        <w:rPr>
          <w:rFonts w:ascii="Calibri" w:hAnsi="Calibri" w:cs="Courier New"/>
          <w:b/>
          <w:sz w:val="28"/>
          <w:szCs w:val="21"/>
        </w:rPr>
        <w:instrText>nits"</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0031213C">
        <w:rPr>
          <w:i/>
          <w:sz w:val="24"/>
        </w:rPr>
        <w:t>.</w:t>
      </w:r>
    </w:p>
    <w:p w14:paraId="067E24F1" w14:textId="77777777" w:rsidR="0031213C" w:rsidRDefault="0031213C" w:rsidP="00F6553E">
      <w:pPr>
        <w:pStyle w:val="NormalLevel3"/>
      </w:pPr>
    </w:p>
    <w:p w14:paraId="305BF450" w14:textId="77777777" w:rsidR="00B50AA4" w:rsidRDefault="00B50AA4" w:rsidP="00F6553E">
      <w:pPr>
        <w:pStyle w:val="NormalLevel3"/>
      </w:pPr>
    </w:p>
    <w:p w14:paraId="52B874D5" w14:textId="77777777" w:rsidR="0031213C" w:rsidRPr="003A6D3D" w:rsidRDefault="0031213C" w:rsidP="00E46359">
      <w:pPr>
        <w:pStyle w:val="TOCLevel4"/>
      </w:pPr>
      <w:bookmarkStart w:id="445" w:name="_Toc319709579"/>
      <w:bookmarkStart w:id="446" w:name="_Toc320027123"/>
      <w:bookmarkStart w:id="447" w:name="_Toc521589773"/>
      <w:r w:rsidRPr="003A6D3D">
        <w:rPr>
          <w:rFonts w:hint="eastAsia"/>
        </w:rPr>
        <w:t>Pump Power</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hint="eastAsia"/>
          <w:color w:val="FF0000"/>
          <w:sz w:val="28"/>
        </w:rPr>
        <w:instrText xml:space="preserve">XE </w:instrText>
      </w:r>
      <w:r w:rsidR="00350284" w:rsidRPr="002B7066">
        <w:rPr>
          <w:rFonts w:ascii="Calibri" w:hAnsi="Calibri"/>
          <w:sz w:val="28"/>
        </w:rPr>
        <w:instrText>“</w:instrText>
      </w:r>
      <w:r w:rsidR="00350284" w:rsidRPr="002B7066">
        <w:rPr>
          <w:rFonts w:ascii="Calibri" w:hAnsi="Calibri" w:hint="eastAsia"/>
          <w:sz w:val="28"/>
        </w:rPr>
        <w:instrText>P</w:instrText>
      </w:r>
      <w:r w:rsidR="00E62D03" w:rsidRPr="002B7066">
        <w:rPr>
          <w:rFonts w:ascii="Calibri" w:hAnsi="Calibri" w:cs="Courier New"/>
          <w:sz w:val="28"/>
          <w:szCs w:val="21"/>
        </w:rPr>
        <w:instrText>ower"</w:instrText>
      </w:r>
      <w:r w:rsidR="00E62D03" w:rsidRPr="002B7066">
        <w:rPr>
          <w:rFonts w:ascii="Calibri" w:hAnsi="Calibri"/>
          <w:sz w:val="28"/>
        </w:rPr>
        <w:instrText xml:space="preserve"> </w:instrText>
      </w:r>
      <w:r w:rsidR="00E62D03" w:rsidRPr="002B7066">
        <w:rPr>
          <w:rFonts w:ascii="Calibri" w:hAnsi="Calibri"/>
          <w:sz w:val="28"/>
        </w:rPr>
        <w:fldChar w:fldCharType="end"/>
      </w:r>
      <w:r w:rsidRPr="003A6D3D">
        <w:rPr>
          <w:rFonts w:hint="eastAsia"/>
        </w:rPr>
        <w:t xml:space="preserve"> Calculator</w:t>
      </w:r>
      <w:bookmarkEnd w:id="445"/>
      <w:bookmarkEnd w:id="446"/>
      <w:bookmarkEnd w:id="447"/>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hint="eastAsia"/>
          <w:color w:val="FF0000"/>
          <w:sz w:val="28"/>
        </w:rPr>
        <w:instrText xml:space="preserve">XE </w:instrText>
      </w:r>
      <w:r w:rsidR="00690255" w:rsidRPr="002B7066">
        <w:rPr>
          <w:rFonts w:ascii="Calibri" w:hAnsi="Calibri"/>
          <w:sz w:val="28"/>
        </w:rPr>
        <w:instrText>“</w:instrText>
      </w:r>
      <w:r w:rsidR="00690255" w:rsidRPr="002B7066">
        <w:rPr>
          <w:rFonts w:ascii="Calibri" w:hAnsi="Calibri" w:hint="eastAsia"/>
          <w:sz w:val="28"/>
        </w:rPr>
        <w:instrText>Calculator</w:instrText>
      </w:r>
      <w:r w:rsidR="00690255" w:rsidRPr="002B7066">
        <w:rPr>
          <w:rFonts w:ascii="Calibri" w:hAnsi="Calibri"/>
          <w:sz w:val="28"/>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“Pump power calculator</w:instrText>
      </w:r>
      <w:r w:rsidR="00CB04B0" w:rsidRPr="002B7066">
        <w:rPr>
          <w:rFonts w:ascii="Calibri" w:hAnsi="Calibri" w:cs="Courier New"/>
          <w:sz w:val="28"/>
          <w:szCs w:val="21"/>
        </w:rPr>
        <w:instrText>"</w:instrText>
      </w:r>
      <w:r w:rsidR="00CB04B0" w:rsidRPr="002B7066">
        <w:rPr>
          <w:rFonts w:ascii="Calibri" w:hAnsi="Calibri"/>
          <w:sz w:val="28"/>
        </w:rPr>
        <w:instrText xml:space="preserve"> </w:instrText>
      </w:r>
      <w:r w:rsidR="00CB04B0" w:rsidRPr="002B7066">
        <w:rPr>
          <w:rFonts w:ascii="Calibri" w:hAnsi="Calibri"/>
          <w:sz w:val="28"/>
        </w:rPr>
        <w:fldChar w:fldCharType="end"/>
      </w:r>
    </w:p>
    <w:p w14:paraId="0966EC12" w14:textId="77777777" w:rsidR="0031213C" w:rsidRPr="00B50AA4" w:rsidRDefault="0031213C" w:rsidP="008A2827">
      <w:pPr>
        <w:pStyle w:val="NormalLevel4"/>
      </w:pPr>
    </w:p>
    <w:p w14:paraId="4C7B161A" w14:textId="77777777" w:rsidR="0031213C" w:rsidRPr="00BB1F2F" w:rsidRDefault="0031213C" w:rsidP="008A2827">
      <w:pPr>
        <w:pStyle w:val="NormalLevel4"/>
      </w:pPr>
      <w:r>
        <w:t>If the pump efficiency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“Efficiency” </w:instrText>
      </w:r>
      <w:r w:rsidR="00690255" w:rsidRPr="002B7066">
        <w:rPr>
          <w:rFonts w:ascii="Calibri" w:hAnsi="Calibri"/>
          <w:b/>
          <w:sz w:val="28"/>
        </w:rPr>
        <w:fldChar w:fldCharType="end"/>
      </w:r>
      <w:r>
        <w:t>, system flow rate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“System flow rate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head loss</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Head Loss</w:instrText>
      </w:r>
      <w:r w:rsidR="000A6D66">
        <w:instrText xml:space="preserve">" </w:instrText>
      </w:r>
      <w:r w:rsidR="000A6D66">
        <w:fldChar w:fldCharType="end"/>
      </w:r>
      <w:r>
        <w:t xml:space="preserve"> are known</w:t>
      </w:r>
      <w:r w:rsidR="00AC3FFA">
        <w:t xml:space="preserve"> or have been calculated in the CFD module</w:t>
      </w:r>
      <w:r>
        <w:t xml:space="preserve">, the </w:t>
      </w:r>
      <w:r>
        <w:rPr>
          <w:i/>
          <w:iCs/>
        </w:rPr>
        <w:t>Pump Power</w:t>
      </w:r>
      <w:r w:rsidR="00E62D03" w:rsidRPr="002B7066">
        <w:rPr>
          <w:rFonts w:ascii="Calibri" w:hAnsi="Calibri"/>
          <w:b/>
          <w:i/>
          <w:iCs/>
          <w:sz w:val="28"/>
        </w:rPr>
        <w:fldChar w:fldCharType="begin"/>
      </w:r>
      <w:r w:rsidR="00E62D03"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350284" w:rsidRPr="002B7066">
        <w:rPr>
          <w:rFonts w:ascii="Calibri" w:hAnsi="Calibri"/>
          <w:b/>
          <w:i/>
          <w:iCs/>
          <w:sz w:val="28"/>
        </w:rPr>
        <w:instrText>“P</w:instrText>
      </w:r>
      <w:r w:rsidR="00E62D03" w:rsidRPr="002B7066">
        <w:rPr>
          <w:rFonts w:ascii="Calibri" w:hAnsi="Calibri" w:cs="Courier New"/>
          <w:b/>
          <w:sz w:val="28"/>
          <w:szCs w:val="21"/>
        </w:rPr>
        <w:instrText>ower"</w:instrText>
      </w:r>
      <w:r w:rsidR="00E62D03" w:rsidRPr="002B7066">
        <w:rPr>
          <w:rFonts w:ascii="Calibri" w:hAnsi="Calibri"/>
          <w:b/>
          <w:i/>
          <w:iCs/>
          <w:sz w:val="28"/>
        </w:rPr>
        <w:instrText xml:space="preserve"> </w:instrText>
      </w:r>
      <w:r w:rsidR="00E62D03" w:rsidRPr="002B7066">
        <w:rPr>
          <w:rFonts w:ascii="Calibri" w:hAnsi="Calibri"/>
          <w:b/>
          <w:i/>
          <w:iCs/>
          <w:sz w:val="28"/>
        </w:rPr>
        <w:fldChar w:fldCharType="end"/>
      </w:r>
      <w:r>
        <w:rPr>
          <w:i/>
          <w:iCs/>
        </w:rPr>
        <w:t xml:space="preserve"> Calculator</w:t>
      </w:r>
      <w:r w:rsidR="00E62D03" w:rsidRPr="002B7066">
        <w:rPr>
          <w:rFonts w:ascii="Calibri" w:hAnsi="Calibri"/>
          <w:b/>
          <w:i/>
          <w:iCs/>
          <w:sz w:val="28"/>
        </w:rPr>
        <w:fldChar w:fldCharType="begin"/>
      </w:r>
      <w:r w:rsidR="00E62D03"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690255" w:rsidRPr="002B7066">
        <w:rPr>
          <w:rFonts w:ascii="Calibri" w:hAnsi="Calibri"/>
          <w:b/>
          <w:i/>
          <w:iCs/>
          <w:sz w:val="28"/>
        </w:rPr>
        <w:instrText>“Calculator”</w:instrText>
      </w:r>
      <w:r w:rsidR="00E62D03" w:rsidRPr="002B7066">
        <w:rPr>
          <w:rFonts w:ascii="Calibri" w:hAnsi="Calibri"/>
          <w:b/>
          <w:i/>
          <w:iCs/>
          <w:sz w:val="28"/>
        </w:rPr>
        <w:instrText xml:space="preserve"> </w:instrText>
      </w:r>
      <w:r w:rsidR="00E62D03" w:rsidRPr="002B7066">
        <w:rPr>
          <w:rFonts w:ascii="Calibri" w:hAnsi="Calibri"/>
          <w:b/>
          <w:i/>
          <w:iCs/>
          <w:sz w:val="28"/>
        </w:rPr>
        <w:fldChar w:fldCharType="end"/>
      </w:r>
      <w:r w:rsidR="00CB04B0" w:rsidRPr="002B7066">
        <w:rPr>
          <w:rFonts w:ascii="Calibri" w:hAnsi="Calibri"/>
          <w:b/>
          <w:i/>
          <w:iCs/>
          <w:sz w:val="28"/>
        </w:rPr>
        <w:fldChar w:fldCharType="begin"/>
      </w:r>
      <w:r w:rsidR="00CB04B0"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350284" w:rsidRPr="002B7066">
        <w:rPr>
          <w:rFonts w:ascii="Calibri" w:hAnsi="Calibri"/>
          <w:b/>
          <w:i/>
          <w:iCs/>
          <w:sz w:val="28"/>
        </w:rPr>
        <w:instrText>“Pump power calculator</w:instrText>
      </w:r>
      <w:r w:rsidR="00CB04B0" w:rsidRPr="002B7066">
        <w:rPr>
          <w:rFonts w:ascii="Calibri" w:hAnsi="Calibri" w:cs="Courier New"/>
          <w:b/>
          <w:sz w:val="28"/>
          <w:szCs w:val="21"/>
        </w:rPr>
        <w:instrText>"</w:instrText>
      </w:r>
      <w:r w:rsidR="00CB04B0" w:rsidRPr="002B7066">
        <w:rPr>
          <w:rFonts w:ascii="Calibri" w:hAnsi="Calibri"/>
          <w:b/>
          <w:i/>
          <w:iCs/>
          <w:sz w:val="28"/>
        </w:rPr>
        <w:instrText xml:space="preserve"> </w:instrText>
      </w:r>
      <w:r w:rsidR="00CB04B0" w:rsidRPr="002B7066">
        <w:rPr>
          <w:rFonts w:ascii="Calibri" w:hAnsi="Calibri"/>
          <w:b/>
          <w:i/>
          <w:iCs/>
          <w:sz w:val="28"/>
        </w:rPr>
        <w:fldChar w:fldCharType="end"/>
      </w:r>
      <w:r>
        <w:rPr>
          <w:i/>
          <w:iCs/>
        </w:rPr>
        <w:t xml:space="preserve"> </w:t>
      </w:r>
      <w:r w:rsidRPr="00BB1F2F">
        <w:t>can be used to determine the pump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w:t>
      </w:r>
      <w:r w:rsidR="00A06520" w:rsidRPr="00BB1F2F">
        <w:t>The new CFD module makes it straightforward to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rsidR="00A06520" w:rsidRPr="00BB1F2F">
        <w:t xml:space="preserve"> system head loss</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Head Loss</w:instrText>
      </w:r>
      <w:r w:rsidR="000A6D66">
        <w:instrText xml:space="preserve">" </w:instrText>
      </w:r>
      <w:r w:rsidR="000A6D66">
        <w:fldChar w:fldCharType="end"/>
      </w:r>
      <w:r w:rsidR="00A06520" w:rsidRPr="00BB1F2F">
        <w:t xml:space="preserve"> and thereby estimate the pump power with a degree of accuracy. </w:t>
      </w:r>
      <w:r w:rsidRPr="00BB1F2F">
        <w:t xml:space="preserve"> An image of the pump power calculator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“Pump power calculator</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is shown in figure 4.4.</w:t>
      </w:r>
    </w:p>
    <w:p w14:paraId="290BB9B1" w14:textId="77777777" w:rsidR="0031213C" w:rsidRDefault="0031213C" w:rsidP="008A2827">
      <w:pPr>
        <w:pStyle w:val="NormalLevel4"/>
      </w:pPr>
    </w:p>
    <w:p w14:paraId="41DF7166" w14:textId="2DA7568A" w:rsidR="0031213C" w:rsidRDefault="00322898">
      <w:pPr>
        <w:pStyle w:val="NormalIndent"/>
        <w:jc w:val="center"/>
        <w:rPr>
          <w:i/>
          <w:sz w:val="24"/>
        </w:rPr>
      </w:pPr>
      <w:r w:rsidRPr="0001032C">
        <w:rPr>
          <w:i/>
          <w:noProof/>
          <w:sz w:val="24"/>
        </w:rPr>
        <w:drawing>
          <wp:inline distT="0" distB="0" distL="0" distR="0" wp14:anchorId="63D1EDBC" wp14:editId="6894C06F">
            <wp:extent cx="3336925" cy="2525395"/>
            <wp:effectExtent l="19050" t="19050" r="0" b="8255"/>
            <wp:docPr id="72" name="Picture 74" descr="PumpPowerCalc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umpPowerCalculato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336925" cy="2525395"/>
                    </a:xfrm>
                    <a:prstGeom prst="rect">
                      <a:avLst/>
                    </a:prstGeom>
                    <a:noFill/>
                    <a:ln w="6350" cmpd="sng">
                      <a:solidFill>
                        <a:srgbClr val="000000"/>
                      </a:solidFill>
                      <a:miter lim="800000"/>
                      <a:headEnd/>
                      <a:tailEnd/>
                    </a:ln>
                    <a:effectLst/>
                  </pic:spPr>
                </pic:pic>
              </a:graphicData>
            </a:graphic>
          </wp:inline>
        </w:drawing>
      </w:r>
    </w:p>
    <w:p w14:paraId="340E3571" w14:textId="77777777" w:rsidR="0031213C" w:rsidRDefault="0031213C">
      <w:pPr>
        <w:pStyle w:val="NormalIndent"/>
        <w:ind w:left="0"/>
        <w:jc w:val="center"/>
        <w:rPr>
          <w:i/>
          <w:sz w:val="24"/>
        </w:rPr>
      </w:pPr>
    </w:p>
    <w:p w14:paraId="2024EC4C" w14:textId="77777777" w:rsidR="0031213C" w:rsidRDefault="0031213C" w:rsidP="000259CC">
      <w:pPr>
        <w:pStyle w:val="FigureDescription"/>
      </w:pPr>
      <w:r>
        <w:t>Fig. 4.4  Pump Power</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“P</w:instrText>
      </w:r>
      <w:r w:rsidR="00E62D03" w:rsidRPr="002B7066">
        <w:rPr>
          <w:rFonts w:cs="Courier New"/>
          <w:szCs w:val="21"/>
        </w:rPr>
        <w:instrText>ower"</w:instrText>
      </w:r>
      <w:r w:rsidR="00E62D03" w:rsidRPr="002B7066">
        <w:instrText xml:space="preserve"> </w:instrText>
      </w:r>
      <w:r w:rsidR="00E62D03" w:rsidRPr="002B7066">
        <w:fldChar w:fldCharType="end"/>
      </w:r>
      <w:r>
        <w:t xml:space="preserve"> Calcula</w:t>
      </w:r>
      <w:smartTag w:uri="urn:schemas-microsoft-com:office:smarttags" w:element="PersonName">
        <w:r>
          <w:t>to</w:t>
        </w:r>
      </w:smartTag>
      <w:r>
        <w:t>r</w:t>
      </w:r>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“Calculator”</w:instrText>
      </w:r>
      <w:r w:rsidR="00E62D03" w:rsidRPr="002B7066">
        <w:instrText xml:space="preserve"> </w:instrText>
      </w:r>
      <w:r w:rsidR="00E62D03" w:rsidRPr="002B7066">
        <w:fldChar w:fldCharType="end"/>
      </w:r>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“Pump power calculator</w:instrText>
      </w:r>
      <w:r w:rsidR="00CB04B0" w:rsidRPr="002B7066">
        <w:rPr>
          <w:rFonts w:cs="Courier New"/>
          <w:szCs w:val="21"/>
        </w:rPr>
        <w:instrText>"</w:instrText>
      </w:r>
      <w:r w:rsidR="00CB04B0" w:rsidRPr="002B7066">
        <w:instrText xml:space="preserve"> </w:instrText>
      </w:r>
      <w:r w:rsidR="00CB04B0" w:rsidRPr="002B7066">
        <w:fldChar w:fldCharType="end"/>
      </w:r>
    </w:p>
    <w:p w14:paraId="4389D495" w14:textId="77777777" w:rsidR="0031213C" w:rsidRDefault="0031213C">
      <w:pPr>
        <w:pStyle w:val="NormalIndent"/>
        <w:jc w:val="center"/>
        <w:rPr>
          <w:rFonts w:ascii="Arial" w:hAnsi="Arial"/>
          <w:b/>
          <w:sz w:val="28"/>
        </w:rPr>
      </w:pPr>
    </w:p>
    <w:p w14:paraId="19AD4215" w14:textId="77777777" w:rsidR="0031213C" w:rsidRDefault="0031213C" w:rsidP="000259CC">
      <w:pPr>
        <w:pStyle w:val="TOCLevel3"/>
      </w:pPr>
      <w:bookmarkStart w:id="448" w:name="_Toc319709580"/>
      <w:bookmarkStart w:id="449" w:name="_Toc521589774"/>
      <w:r>
        <w:t>Pattern</w:t>
      </w:r>
      <w:bookmarkEnd w:id="448"/>
      <w:bookmarkEnd w:id="449"/>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“P</w:instrText>
      </w:r>
      <w:r w:rsidR="00690255" w:rsidRPr="002B7066">
        <w:rPr>
          <w:rFonts w:cs="Courier New"/>
          <w:szCs w:val="21"/>
        </w:rPr>
        <w:instrText>attern"</w:instrText>
      </w:r>
      <w:r w:rsidR="00690255" w:rsidRPr="002B7066">
        <w:instrText xml:space="preserve"> </w:instrText>
      </w:r>
      <w:r w:rsidR="00690255" w:rsidRPr="002B7066">
        <w:fldChar w:fldCharType="end"/>
      </w:r>
    </w:p>
    <w:p w14:paraId="26CCCCF6" w14:textId="77777777" w:rsidR="0031213C" w:rsidRDefault="0031213C" w:rsidP="00F6553E">
      <w:pPr>
        <w:pStyle w:val="NormalLevel3"/>
      </w:pPr>
    </w:p>
    <w:p w14:paraId="19DFCF16" w14:textId="77777777" w:rsidR="0013293F" w:rsidRDefault="0031213C" w:rsidP="00CB137C">
      <w:pPr>
        <w:pStyle w:val="NormalLevel3"/>
      </w:pPr>
      <w:r>
        <w:t xml:space="preserve">Information pertaining </w:t>
      </w:r>
      <w:smartTag w:uri="urn:schemas-microsoft-com:office:smarttags" w:element="PersonName">
        <w:r>
          <w:t>to</w:t>
        </w:r>
      </w:smartTag>
      <w:r>
        <w:t xml:space="preserve"> the ground field arrangement is in the </w:t>
      </w:r>
      <w:r>
        <w:rPr>
          <w:i/>
        </w:rPr>
        <w:t>Pattern</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350284" w:rsidRPr="002B7066">
        <w:rPr>
          <w:rFonts w:ascii="Calibri" w:hAnsi="Calibri"/>
          <w:b/>
          <w:i/>
          <w:sz w:val="28"/>
        </w:rPr>
        <w:instrText>“P</w:instrText>
      </w:r>
      <w:r w:rsidR="00690255" w:rsidRPr="002B7066">
        <w:rPr>
          <w:rFonts w:ascii="Calibri" w:hAnsi="Calibri" w:cs="Courier New"/>
          <w:b/>
          <w:sz w:val="28"/>
          <w:szCs w:val="21"/>
        </w:rPr>
        <w:instrText>attern"</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Pr="00BB1F2F">
        <w:t xml:space="preserve"> panel.  This includes the vertical boreholes pattern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attern"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the borehole separation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eparation"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the optional selection of external grid files, </w:t>
      </w:r>
      <w:r w:rsidR="00843A79" w:rsidRPr="00BB1F2F">
        <w:t>export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43A79" w:rsidRPr="00BB1F2F">
        <w:t xml:space="preserve"> to AutoCAD</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62D03" w:rsidRPr="002B7066">
        <w:rPr>
          <w:rFonts w:ascii="Calibri" w:hAnsi="Calibri"/>
          <w:b/>
          <w:sz w:val="28"/>
        </w:rPr>
        <w:instrText>"</w:instrText>
      </w:r>
      <w:r w:rsidR="00E62D03" w:rsidRPr="002B7066">
        <w:rPr>
          <w:rFonts w:ascii="Calibri" w:hAnsi="Calibri" w:cs="Courier New"/>
          <w:b/>
          <w:sz w:val="28"/>
          <w:szCs w:val="21"/>
        </w:rPr>
        <w:instrText>AutoCAD"</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843A79" w:rsidRPr="00BB1F2F">
        <w:t xml:space="preserve">, </w:t>
      </w:r>
      <w:r w:rsidRPr="00BB1F2F">
        <w:t>the number of boreholes per parallel loop, and the fixed borehole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design option.  The input screen is shown in figure 4.5.  Pattern, borehole separation and external grid file data also are visible and adjustable in the expanded user interface, as seen in figure 4.6. </w:t>
      </w:r>
    </w:p>
    <w:p w14:paraId="3A18510A" w14:textId="77777777" w:rsidR="0013293F" w:rsidRPr="00BB1F2F" w:rsidRDefault="004A3EDA" w:rsidP="00F6553E">
      <w:pPr>
        <w:pStyle w:val="NormalLevel3"/>
      </w:pPr>
      <w:r>
        <w:t>On</w:t>
      </w:r>
      <w:r w:rsidR="0013293F">
        <w:t xml:space="preserve"> the </w:t>
      </w:r>
      <w:r w:rsidR="0013293F">
        <w:rPr>
          <w:i/>
        </w:rPr>
        <w:t>Pattern</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350284" w:rsidRPr="002B7066">
        <w:rPr>
          <w:rFonts w:ascii="Calibri" w:hAnsi="Calibri"/>
          <w:b/>
          <w:i/>
          <w:sz w:val="28"/>
        </w:rPr>
        <w:instrText>“P</w:instrText>
      </w:r>
      <w:r w:rsidR="00690255" w:rsidRPr="002B7066">
        <w:rPr>
          <w:rFonts w:ascii="Calibri" w:hAnsi="Calibri" w:cs="Courier New"/>
          <w:b/>
          <w:sz w:val="28"/>
          <w:szCs w:val="21"/>
        </w:rPr>
        <w:instrText>attern"</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0013293F">
        <w:rPr>
          <w:i/>
        </w:rPr>
        <w:t xml:space="preserve"> </w:t>
      </w:r>
      <w:r w:rsidR="0013293F" w:rsidRPr="00BB1F2F">
        <w:t xml:space="preserve">tab is </w:t>
      </w:r>
      <w:r w:rsidR="00AC3FFA" w:rsidRPr="00BB1F2F">
        <w:t xml:space="preserve">a built-in and </w:t>
      </w:r>
      <w:r w:rsidR="00C83D7F" w:rsidRPr="00BB1F2F">
        <w:t>"g map</w:t>
      </w:r>
      <w:r w:rsidR="00497FB6" w:rsidRPr="00BB1F2F">
        <w:t>” generator</w:t>
      </w:r>
      <w:r w:rsidR="0013293F" w:rsidRPr="00BB1F2F">
        <w:t>.</w:t>
      </w:r>
      <w:r w:rsidR="00C83D7F" w:rsidRPr="00BB1F2F">
        <w:t xml:space="preserve"> A "g map" is a 3D graph that visually describes </w:t>
      </w:r>
      <w:r w:rsidR="002D5618" w:rsidRPr="00BB1F2F">
        <w:t>how the borefield layout and thermal diffusivity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“Diffusivity”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hermal diffusivity"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2D5618" w:rsidRPr="00BB1F2F">
        <w:t xml:space="preserve"> influence ground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“Ground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2D5618" w:rsidRPr="00BB1F2F">
        <w:t xml:space="preserve"> changes over time (assuming a steady-state borehole temperature).</w:t>
      </w:r>
      <w:r w:rsidR="00094CA5" w:rsidRPr="00BB1F2F">
        <w:t xml:space="preserve">GLD Premier  generates a g </w:t>
      </w:r>
      <w:r w:rsidR="00C83D7F" w:rsidRPr="00BB1F2F">
        <w:t xml:space="preserve">map </w:t>
      </w:r>
      <w:r w:rsidR="00094CA5" w:rsidRPr="00BB1F2F">
        <w:t xml:space="preserve">demand for any possible vertical </w:t>
      </w:r>
      <w:r w:rsidR="00094CA5" w:rsidRPr="00BB1F2F">
        <w:lastRenderedPageBreak/>
        <w:t xml:space="preserve">borefield design, just one of many unique features that GLD provides to designers. </w:t>
      </w:r>
      <w:r w:rsidR="0013293F" w:rsidRPr="00BB1F2F">
        <w:t xml:space="preserve"> </w:t>
      </w:r>
      <w:r w:rsidR="00C304CC" w:rsidRPr="00BB1F2F">
        <w:t>The map enables the designer to visually understand how the boreholes in a system will interact thermodynamically and influence ground temperature changes over time.</w:t>
      </w:r>
    </w:p>
    <w:p w14:paraId="51E9C280" w14:textId="77777777" w:rsidR="00C83D7F" w:rsidRDefault="00C83D7F" w:rsidP="00F6553E">
      <w:pPr>
        <w:pStyle w:val="NormalLevel3"/>
      </w:pPr>
    </w:p>
    <w:p w14:paraId="0FD7887D" w14:textId="77777777" w:rsidR="00C83D7F" w:rsidRPr="00B50AA4" w:rsidRDefault="00C83D7F" w:rsidP="00F6553E">
      <w:pPr>
        <w:pStyle w:val="NormalLevel3"/>
      </w:pPr>
      <w:r w:rsidRPr="00B50AA4">
        <w:t>In addition, users can now lay out any possible loopfield design using the GridBuilder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GridBuilder"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50AA4">
        <w:t xml:space="preserve"> Module.  With the GridBuilder, users no longer have to manually </w:t>
      </w:r>
      <w:r w:rsidR="00494F01" w:rsidRPr="00B50AA4">
        <w:t>enter (x,y) coordinate</w:t>
      </w:r>
      <w:r w:rsidRPr="00B50AA4">
        <w:t xml:space="preserve"> </w:t>
      </w:r>
      <w:r w:rsidR="00EB4F6D" w:rsidRPr="00B50AA4">
        <w:rPr>
          <w:rFonts w:hint="eastAsia"/>
        </w:rPr>
        <w:t>for non-standard designs.</w:t>
      </w:r>
      <w:r w:rsidR="00494F01" w:rsidRPr="00B50AA4">
        <w:t xml:space="preserve"> Instead, the user can auto-build</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“Auto-build" </w:instrText>
      </w:r>
      <w:r w:rsidR="00C17C10" w:rsidRPr="002B7066">
        <w:rPr>
          <w:rFonts w:ascii="Calibri" w:hAnsi="Calibri"/>
          <w:b/>
          <w:sz w:val="28"/>
        </w:rPr>
        <w:fldChar w:fldCharType="end"/>
      </w:r>
      <w:r w:rsidR="00494F01" w:rsidRPr="00B50AA4">
        <w:t xml:space="preserve"> a wide range of standard and non-standard systems. </w:t>
      </w:r>
    </w:p>
    <w:p w14:paraId="5A9BCAAC" w14:textId="77777777" w:rsidR="0031213C" w:rsidRDefault="0031213C">
      <w:pPr>
        <w:pStyle w:val="NormalIndent"/>
        <w:rPr>
          <w:rFonts w:ascii="Arial" w:hAnsi="Arial"/>
          <w:b/>
          <w:sz w:val="28"/>
        </w:rPr>
      </w:pPr>
    </w:p>
    <w:p w14:paraId="25BB0938" w14:textId="77777777" w:rsidR="0031213C" w:rsidRDefault="0031213C" w:rsidP="00E46359">
      <w:pPr>
        <w:pStyle w:val="TOCLevel4"/>
      </w:pPr>
      <w:bookmarkStart w:id="450" w:name="_Toc319709581"/>
      <w:bookmarkStart w:id="451" w:name="_Toc320027124"/>
      <w:bookmarkStart w:id="452" w:name="_Toc521589775"/>
      <w:r>
        <w:t>Vertical Grid Arrangement</w:t>
      </w:r>
      <w:bookmarkEnd w:id="450"/>
      <w:bookmarkEnd w:id="451"/>
      <w:bookmarkEnd w:id="452"/>
    </w:p>
    <w:p w14:paraId="135D6FEE" w14:textId="77777777" w:rsidR="0031213C" w:rsidRDefault="0031213C" w:rsidP="008A2827">
      <w:pPr>
        <w:pStyle w:val="NormalLevel4"/>
      </w:pPr>
    </w:p>
    <w:p w14:paraId="029BB4FD" w14:textId="77777777" w:rsidR="0031213C" w:rsidRPr="00BB1F2F" w:rsidRDefault="0031213C" w:rsidP="008A2827">
      <w:pPr>
        <w:pStyle w:val="NormalLevel4"/>
      </w:pPr>
      <w:r>
        <w:t>The standard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module is configured </w:t>
      </w:r>
      <w:smartTag w:uri="urn:schemas-microsoft-com:office:smarttags" w:element="PersonName">
        <w:r>
          <w:t>to</w:t>
        </w:r>
      </w:smartTag>
      <w:r>
        <w:t xml:space="preserve"> accept equally spaced borehole patterns based on an x, y coordinate system.  For rectangular systems, users can enter the pattern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attern"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directly in</w:t>
      </w:r>
      <w:smartTag w:uri="urn:schemas-microsoft-com:office:smarttags" w:element="PersonName">
        <w:r>
          <w:t>to</w:t>
        </w:r>
      </w:smartTag>
      <w:r>
        <w:t xml:space="preserve"> the </w:t>
      </w:r>
      <w:r>
        <w:rPr>
          <w:iCs/>
        </w:rPr>
        <w:t>rows across</w:t>
      </w:r>
      <w:r w:rsidRPr="00BB1F2F">
        <w:t xml:space="preserve"> and </w:t>
      </w:r>
      <w:r>
        <w:rPr>
          <w:iCs/>
        </w:rPr>
        <w:t>rows down</w:t>
      </w:r>
      <w:r w:rsidRPr="00BB1F2F">
        <w:t xml:space="preserve"> boxes. For non-rectangular systems, see external grid files, below. </w:t>
      </w:r>
    </w:p>
    <w:p w14:paraId="2A7AF1E1" w14:textId="77777777" w:rsidR="0031213C" w:rsidRDefault="0031213C" w:rsidP="008A2827">
      <w:pPr>
        <w:pStyle w:val="NormalLevel4"/>
      </w:pPr>
    </w:p>
    <w:p w14:paraId="499DFF69" w14:textId="77777777" w:rsidR="0031213C" w:rsidRDefault="0031213C" w:rsidP="00E46359">
      <w:pPr>
        <w:pStyle w:val="TOCLevel4"/>
      </w:pPr>
      <w:bookmarkStart w:id="453" w:name="_Toc319709582"/>
      <w:bookmarkStart w:id="454" w:name="_Toc320027125"/>
      <w:bookmarkStart w:id="455" w:name="_Toc521589776"/>
      <w:r>
        <w:t>Separation</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“S</w:instrText>
      </w:r>
      <w:r w:rsidR="00690255" w:rsidRPr="002B7066">
        <w:rPr>
          <w:rFonts w:ascii="Calibri" w:hAnsi="Calibri" w:cs="Courier New"/>
          <w:sz w:val="28"/>
          <w:szCs w:val="21"/>
        </w:rPr>
        <w:instrText>eparation"</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between Vertical Bores</w:t>
      </w:r>
      <w:bookmarkEnd w:id="453"/>
      <w:bookmarkEnd w:id="454"/>
      <w:bookmarkEnd w:id="455"/>
    </w:p>
    <w:p w14:paraId="4D5C323D" w14:textId="77777777" w:rsidR="0031213C" w:rsidRDefault="0031213C" w:rsidP="008A2827">
      <w:pPr>
        <w:pStyle w:val="NormalLevel4"/>
      </w:pPr>
    </w:p>
    <w:p w14:paraId="650038DB" w14:textId="77777777" w:rsidR="0031213C" w:rsidRDefault="0031213C" w:rsidP="008A2827">
      <w:pPr>
        <w:pStyle w:val="NormalLevel4"/>
      </w:pPr>
      <w:r>
        <w:t>This value is the center-</w:t>
      </w:r>
      <w:smartTag w:uri="urn:schemas-microsoft-com:office:smarttags" w:element="PersonName">
        <w:r>
          <w:t>to</w:t>
        </w:r>
      </w:smartTag>
      <w:r>
        <w:t>-center distance between adjacent bores.  For optimal use of space, the current calculations allow only one spacing distance between vertical bores in either direction.</w:t>
      </w:r>
    </w:p>
    <w:p w14:paraId="54921C93" w14:textId="77777777" w:rsidR="0031213C" w:rsidRDefault="0031213C" w:rsidP="008A2827">
      <w:pPr>
        <w:pStyle w:val="NormalLevel4"/>
      </w:pPr>
    </w:p>
    <w:p w14:paraId="045F0647" w14:textId="63163BA3" w:rsidR="0031213C" w:rsidRDefault="00322898">
      <w:pPr>
        <w:pStyle w:val="NormalIndent"/>
        <w:jc w:val="center"/>
        <w:rPr>
          <w:noProof/>
          <w:sz w:val="24"/>
        </w:rPr>
      </w:pPr>
      <w:r>
        <w:rPr>
          <w:noProof/>
          <w:sz w:val="24"/>
        </w:rPr>
        <w:drawing>
          <wp:inline distT="0" distB="0" distL="0" distR="0" wp14:anchorId="5178FFCE" wp14:editId="044317E5">
            <wp:extent cx="2385695" cy="2580005"/>
            <wp:effectExtent l="19050" t="19050" r="0" b="0"/>
            <wp:docPr id="73"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385695" cy="2580005"/>
                    </a:xfrm>
                    <a:prstGeom prst="rect">
                      <a:avLst/>
                    </a:prstGeom>
                    <a:noFill/>
                    <a:ln w="12700" cmpd="sng">
                      <a:solidFill>
                        <a:srgbClr val="000000"/>
                      </a:solidFill>
                      <a:miter lim="800000"/>
                      <a:headEnd/>
                      <a:tailEnd/>
                    </a:ln>
                    <a:effectLst/>
                  </pic:spPr>
                </pic:pic>
              </a:graphicData>
            </a:graphic>
          </wp:inline>
        </w:drawing>
      </w:r>
    </w:p>
    <w:p w14:paraId="4C808139" w14:textId="77777777" w:rsidR="00CB137C" w:rsidRDefault="00CB137C">
      <w:pPr>
        <w:pStyle w:val="NormalIndent"/>
        <w:jc w:val="center"/>
        <w:rPr>
          <w:sz w:val="24"/>
        </w:rPr>
      </w:pPr>
    </w:p>
    <w:p w14:paraId="78EA40B8" w14:textId="77777777" w:rsidR="0031213C" w:rsidRDefault="00CB137C" w:rsidP="00CB137C">
      <w:pPr>
        <w:pStyle w:val="FigureDescription"/>
        <w:ind w:left="2880"/>
        <w:jc w:val="both"/>
      </w:pPr>
      <w:r>
        <w:t xml:space="preserve">      </w:t>
      </w:r>
      <w:r w:rsidR="0031213C">
        <w:t xml:space="preserve">Fig. 4.5  </w:t>
      </w:r>
      <w:r w:rsidR="0031213C">
        <w:rPr>
          <w:i/>
        </w:rPr>
        <w:t>Pattern</w:t>
      </w:r>
      <w:r w:rsidR="00690255" w:rsidRPr="002B7066">
        <w:rPr>
          <w:rFonts w:ascii="Calibri" w:hAnsi="Calibri"/>
          <w:i/>
          <w:sz w:val="28"/>
        </w:rPr>
        <w:fldChar w:fldCharType="begin"/>
      </w:r>
      <w:r w:rsidR="00690255" w:rsidRPr="002B7066">
        <w:rPr>
          <w:rFonts w:ascii="Calibri" w:hAnsi="Calibri"/>
          <w:i/>
          <w:sz w:val="28"/>
        </w:rPr>
        <w:instrText xml:space="preserve"> </w:instrText>
      </w:r>
      <w:r w:rsidR="00387BC5" w:rsidRPr="00387BC5">
        <w:rPr>
          <w:rFonts w:ascii="Calibri" w:hAnsi="Calibri"/>
          <w:i/>
          <w:color w:val="FF0000"/>
          <w:sz w:val="28"/>
        </w:rPr>
        <w:instrText xml:space="preserve">XE </w:instrText>
      </w:r>
      <w:r w:rsidR="00350284" w:rsidRPr="002B7066">
        <w:rPr>
          <w:rFonts w:ascii="Calibri" w:hAnsi="Calibri"/>
          <w:i/>
          <w:sz w:val="28"/>
        </w:rPr>
        <w:instrText>“P</w:instrText>
      </w:r>
      <w:r w:rsidR="00690255" w:rsidRPr="002B7066">
        <w:rPr>
          <w:rFonts w:ascii="Calibri" w:hAnsi="Calibri" w:cs="Courier New"/>
          <w:sz w:val="28"/>
          <w:szCs w:val="21"/>
        </w:rPr>
        <w:instrText>attern"</w:instrText>
      </w:r>
      <w:r w:rsidR="00690255" w:rsidRPr="002B7066">
        <w:rPr>
          <w:rFonts w:ascii="Calibri" w:hAnsi="Calibri"/>
          <w:i/>
          <w:sz w:val="28"/>
        </w:rPr>
        <w:instrText xml:space="preserve"> </w:instrText>
      </w:r>
      <w:r w:rsidR="00690255" w:rsidRPr="002B7066">
        <w:rPr>
          <w:rFonts w:ascii="Calibri" w:hAnsi="Calibri"/>
          <w:i/>
          <w:sz w:val="28"/>
        </w:rPr>
        <w:fldChar w:fldCharType="end"/>
      </w:r>
      <w:r w:rsidR="0031213C">
        <w:t xml:space="preserve"> Panel Contents</w:t>
      </w:r>
    </w:p>
    <w:p w14:paraId="4DC1CAF4" w14:textId="77777777" w:rsidR="0031213C" w:rsidRDefault="0031213C">
      <w:pPr>
        <w:pStyle w:val="NormalIndent"/>
        <w:jc w:val="center"/>
        <w:rPr>
          <w:rFonts w:ascii="Arial" w:hAnsi="Arial"/>
          <w:b/>
        </w:rPr>
      </w:pPr>
    </w:p>
    <w:p w14:paraId="1E93D313" w14:textId="14815A5C" w:rsidR="0031213C" w:rsidRDefault="00322898" w:rsidP="0031213C">
      <w:pPr>
        <w:pStyle w:val="NormalIndent"/>
        <w:jc w:val="center"/>
        <w:rPr>
          <w:rFonts w:ascii="Arial" w:hAnsi="Arial"/>
          <w:b/>
        </w:rPr>
      </w:pPr>
      <w:r w:rsidRPr="0001032C">
        <w:rPr>
          <w:rFonts w:ascii="Arial" w:hAnsi="Arial"/>
          <w:b/>
          <w:noProof/>
        </w:rPr>
        <w:lastRenderedPageBreak/>
        <w:drawing>
          <wp:inline distT="0" distB="0" distL="0" distR="0" wp14:anchorId="29FA6006" wp14:editId="243EB3B8">
            <wp:extent cx="1877060" cy="1483360"/>
            <wp:effectExtent l="19050" t="19050" r="8890" b="2540"/>
            <wp:docPr id="74" name="Picture 76" descr="vertical_gridlayou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vertical_gridlayout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877060" cy="1483360"/>
                    </a:xfrm>
                    <a:prstGeom prst="rect">
                      <a:avLst/>
                    </a:prstGeom>
                    <a:noFill/>
                    <a:ln w="6350" cmpd="sng">
                      <a:solidFill>
                        <a:srgbClr val="000000"/>
                      </a:solidFill>
                      <a:miter lim="800000"/>
                      <a:headEnd/>
                      <a:tailEnd/>
                    </a:ln>
                    <a:effectLst/>
                  </pic:spPr>
                </pic:pic>
              </a:graphicData>
            </a:graphic>
          </wp:inline>
        </w:drawing>
      </w:r>
    </w:p>
    <w:p w14:paraId="281550FA" w14:textId="77777777" w:rsidR="0031213C" w:rsidRDefault="0031213C">
      <w:pPr>
        <w:pStyle w:val="NormalIndent"/>
        <w:jc w:val="center"/>
        <w:rPr>
          <w:rFonts w:ascii="Arial" w:hAnsi="Arial"/>
          <w:b/>
        </w:rPr>
      </w:pPr>
    </w:p>
    <w:p w14:paraId="54D04ED3" w14:textId="77777777" w:rsidR="0031213C" w:rsidRPr="00E97E38" w:rsidRDefault="0031213C" w:rsidP="000259CC">
      <w:pPr>
        <w:pStyle w:val="FigureDescription"/>
      </w:pPr>
      <w:r>
        <w:t xml:space="preserve">Fig. 4.6 </w:t>
      </w:r>
      <w:r>
        <w:rPr>
          <w:i/>
        </w:rPr>
        <w:t>Pattern</w:t>
      </w:r>
      <w:r w:rsidR="00690255" w:rsidRPr="002B7066">
        <w:rPr>
          <w:rFonts w:ascii="Calibri" w:hAnsi="Calibri"/>
          <w:i/>
          <w:sz w:val="28"/>
        </w:rPr>
        <w:fldChar w:fldCharType="begin"/>
      </w:r>
      <w:r w:rsidR="00690255" w:rsidRPr="002B7066">
        <w:rPr>
          <w:rFonts w:ascii="Calibri" w:hAnsi="Calibri"/>
          <w:i/>
          <w:sz w:val="28"/>
        </w:rPr>
        <w:instrText xml:space="preserve"> </w:instrText>
      </w:r>
      <w:r w:rsidR="00387BC5" w:rsidRPr="00387BC5">
        <w:rPr>
          <w:rFonts w:ascii="Calibri" w:hAnsi="Calibri"/>
          <w:i/>
          <w:color w:val="FF0000"/>
          <w:sz w:val="28"/>
        </w:rPr>
        <w:instrText xml:space="preserve">XE </w:instrText>
      </w:r>
      <w:r w:rsidR="00350284" w:rsidRPr="002B7066">
        <w:rPr>
          <w:rFonts w:ascii="Calibri" w:hAnsi="Calibri"/>
          <w:i/>
          <w:sz w:val="28"/>
        </w:rPr>
        <w:instrText>“P</w:instrText>
      </w:r>
      <w:r w:rsidR="00690255" w:rsidRPr="002B7066">
        <w:rPr>
          <w:rFonts w:ascii="Calibri" w:hAnsi="Calibri" w:cs="Courier New"/>
          <w:sz w:val="28"/>
          <w:szCs w:val="21"/>
        </w:rPr>
        <w:instrText>attern"</w:instrText>
      </w:r>
      <w:r w:rsidR="00690255" w:rsidRPr="002B7066">
        <w:rPr>
          <w:rFonts w:ascii="Calibri" w:hAnsi="Calibri"/>
          <w:i/>
          <w:sz w:val="28"/>
        </w:rPr>
        <w:instrText xml:space="preserve"> </w:instrText>
      </w:r>
      <w:r w:rsidR="00690255" w:rsidRPr="002B7066">
        <w:rPr>
          <w:rFonts w:ascii="Calibri" w:hAnsi="Calibri"/>
          <w:i/>
          <w:sz w:val="28"/>
        </w:rPr>
        <w:fldChar w:fldCharType="end"/>
      </w:r>
      <w:r>
        <w:t xml:space="preserve"> Data in Expanded User Interface</w:t>
      </w:r>
    </w:p>
    <w:p w14:paraId="566CE3D8" w14:textId="77777777" w:rsidR="0031213C" w:rsidRDefault="0031213C">
      <w:pPr>
        <w:pStyle w:val="NormalIndent"/>
        <w:ind w:left="1440"/>
        <w:rPr>
          <w:sz w:val="24"/>
        </w:rPr>
      </w:pPr>
    </w:p>
    <w:p w14:paraId="2A6DC497" w14:textId="77777777" w:rsidR="0031213C" w:rsidRDefault="0031213C" w:rsidP="008A2827">
      <w:pPr>
        <w:pStyle w:val="NormalLevel4"/>
        <w:rPr>
          <w:lang w:eastAsia="zh-CN"/>
        </w:rPr>
      </w:pPr>
    </w:p>
    <w:p w14:paraId="501B96A4" w14:textId="77777777" w:rsidR="007B71DC" w:rsidRPr="007B71DC" w:rsidRDefault="007B71DC" w:rsidP="00E46359">
      <w:pPr>
        <w:pStyle w:val="TOCLevel4"/>
      </w:pPr>
      <w:bookmarkStart w:id="456" w:name="_Toc319709583"/>
      <w:bookmarkStart w:id="457" w:name="_Toc320027126"/>
      <w:bookmarkStart w:id="458" w:name="_Toc521589777"/>
      <w:r>
        <w:rPr>
          <w:lang w:eastAsia="ja-JP"/>
        </w:rPr>
        <w:t xml:space="preserve">The </w:t>
      </w:r>
      <w:r>
        <w:rPr>
          <w:rFonts w:hint="eastAsia"/>
        </w:rPr>
        <w:t>G Map Button</w:t>
      </w:r>
      <w:bookmarkEnd w:id="456"/>
      <w:bookmarkEnd w:id="457"/>
      <w:bookmarkEnd w:id="458"/>
    </w:p>
    <w:p w14:paraId="4D6EFDD9" w14:textId="77777777" w:rsidR="007B71DC" w:rsidRDefault="007B71DC" w:rsidP="008A2827">
      <w:pPr>
        <w:pStyle w:val="NormalLevel4"/>
      </w:pPr>
    </w:p>
    <w:p w14:paraId="360D59BB" w14:textId="77777777" w:rsidR="007B71DC" w:rsidRDefault="007B71DC" w:rsidP="008A2827">
      <w:pPr>
        <w:pStyle w:val="NormalLevel4"/>
        <w:rPr>
          <w:lang w:eastAsia="zh-CN"/>
        </w:rPr>
      </w:pPr>
      <w:r>
        <w:rPr>
          <w:rFonts w:hint="eastAsia"/>
          <w:lang w:eastAsia="zh-CN"/>
        </w:rPr>
        <w:t>When the user pushes the G Map button, GLD will calculate</w:t>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690255" w:rsidRPr="002B7066">
        <w:rPr>
          <w:rFonts w:ascii="Calibri" w:hAnsi="Calibri"/>
          <w:b/>
          <w:sz w:val="28"/>
          <w:lang w:eastAsia="zh-CN"/>
        </w:rPr>
        <w:instrText>“</w:instrText>
      </w:r>
      <w:r w:rsidR="00690255" w:rsidRPr="002B7066">
        <w:rPr>
          <w:rFonts w:ascii="Calibri" w:hAnsi="Calibri" w:hint="eastAsia"/>
          <w:b/>
          <w:sz w:val="28"/>
          <w:lang w:eastAsia="zh-CN"/>
        </w:rPr>
        <w:instrText>Calculate</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Pr>
          <w:rFonts w:hint="eastAsia"/>
          <w:lang w:eastAsia="zh-CN"/>
        </w:rPr>
        <w:t xml:space="preserve"> and display a 3D borehole interaction map. The map is sensitive to borefield geometry, depth</w:t>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690255" w:rsidRPr="002B7066">
        <w:rPr>
          <w:rFonts w:ascii="Calibri" w:hAnsi="Calibri"/>
          <w:b/>
          <w:sz w:val="28"/>
          <w:lang w:eastAsia="zh-CN"/>
        </w:rPr>
        <w:instrText>“</w:instrText>
      </w:r>
      <w:r w:rsidR="00690255" w:rsidRPr="002B7066">
        <w:rPr>
          <w:rFonts w:ascii="Calibri" w:hAnsi="Calibri" w:hint="eastAsia"/>
          <w:b/>
          <w:sz w:val="28"/>
          <w:lang w:eastAsia="zh-CN"/>
        </w:rPr>
        <w:instrText>Depth</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Pr>
          <w:rFonts w:hint="eastAsia"/>
          <w:lang w:eastAsia="zh-CN"/>
        </w:rPr>
        <w:t xml:space="preserve"> and soil diffusivity</w:t>
      </w:r>
      <w:r w:rsidR="00E62D03" w:rsidRPr="002B7066">
        <w:rPr>
          <w:rFonts w:ascii="Calibri" w:hAnsi="Calibri"/>
          <w:b/>
          <w:sz w:val="28"/>
          <w:lang w:eastAsia="zh-CN"/>
        </w:rPr>
        <w:fldChar w:fldCharType="begin"/>
      </w:r>
      <w:r w:rsidR="00E62D03"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690255" w:rsidRPr="002B7066">
        <w:rPr>
          <w:rFonts w:ascii="Calibri" w:hAnsi="Calibri"/>
          <w:b/>
          <w:sz w:val="28"/>
          <w:lang w:eastAsia="zh-CN"/>
        </w:rPr>
        <w:instrText>“</w:instrText>
      </w:r>
      <w:r w:rsidR="00690255" w:rsidRPr="002B7066">
        <w:rPr>
          <w:rFonts w:ascii="Calibri" w:hAnsi="Calibri" w:hint="eastAsia"/>
          <w:b/>
          <w:sz w:val="28"/>
          <w:lang w:eastAsia="zh-CN"/>
        </w:rPr>
        <w:instrText>Diffusivity</w:instrText>
      </w:r>
      <w:r w:rsidR="00690255" w:rsidRPr="002B7066">
        <w:rPr>
          <w:rFonts w:ascii="Calibri" w:hAnsi="Calibri"/>
          <w:b/>
          <w:sz w:val="28"/>
          <w:lang w:eastAsia="zh-CN"/>
        </w:rPr>
        <w:instrText>”</w:instrText>
      </w:r>
      <w:r w:rsidR="00E62D03" w:rsidRPr="002B7066">
        <w:rPr>
          <w:rFonts w:ascii="Calibri" w:hAnsi="Calibri"/>
          <w:b/>
          <w:sz w:val="28"/>
          <w:lang w:eastAsia="zh-CN"/>
        </w:rPr>
        <w:instrText xml:space="preserve"> </w:instrText>
      </w:r>
      <w:r w:rsidR="00E62D03" w:rsidRPr="002B7066">
        <w:rPr>
          <w:rFonts w:ascii="Calibri" w:hAnsi="Calibri"/>
          <w:b/>
          <w:sz w:val="28"/>
          <w:lang w:eastAsia="zh-CN"/>
        </w:rPr>
        <w:fldChar w:fldCharType="end"/>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b/>
          <w:color w:val="FF0000"/>
          <w:sz w:val="28"/>
          <w:lang w:eastAsia="zh-CN"/>
        </w:rPr>
        <w:instrText xml:space="preserve">XE </w:instrText>
      </w:r>
      <w:r w:rsidR="00690255" w:rsidRPr="002B7066">
        <w:rPr>
          <w:rFonts w:ascii="Calibri" w:hAnsi="Calibri"/>
          <w:b/>
          <w:sz w:val="28"/>
          <w:lang w:eastAsia="zh-CN"/>
        </w:rPr>
        <w:instrText xml:space="preserve">“Diffusivity” </w:instrText>
      </w:r>
      <w:r w:rsidR="00690255" w:rsidRPr="002B7066">
        <w:rPr>
          <w:rFonts w:ascii="Calibri" w:hAnsi="Calibri"/>
          <w:b/>
          <w:sz w:val="28"/>
          <w:lang w:eastAsia="zh-CN"/>
        </w:rPr>
        <w:fldChar w:fldCharType="end"/>
      </w:r>
      <w:r>
        <w:rPr>
          <w:rFonts w:hint="eastAsia"/>
          <w:lang w:eastAsia="zh-CN"/>
        </w:rPr>
        <w:t xml:space="preserve">. Figure 4.7 is an example </w:t>
      </w:r>
      <w:r w:rsidR="00CB137C">
        <w:rPr>
          <w:lang w:eastAsia="zh-CN"/>
        </w:rPr>
        <w:t>G</w:t>
      </w:r>
      <w:r>
        <w:rPr>
          <w:rFonts w:hint="eastAsia"/>
          <w:lang w:eastAsia="zh-CN"/>
        </w:rPr>
        <w:t xml:space="preserve"> </w:t>
      </w:r>
      <w:r w:rsidR="00CB137C">
        <w:rPr>
          <w:lang w:eastAsia="zh-CN"/>
        </w:rPr>
        <w:t>M</w:t>
      </w:r>
      <w:r>
        <w:rPr>
          <w:rFonts w:hint="eastAsia"/>
          <w:lang w:eastAsia="zh-CN"/>
        </w:rPr>
        <w:t>ap.</w:t>
      </w:r>
      <w:r w:rsidR="00950668">
        <w:rPr>
          <w:rFonts w:hint="eastAsia"/>
          <w:lang w:eastAsia="zh-CN"/>
        </w:rPr>
        <w:t xml:space="preserve"> The maps are useful for gauging </w:t>
      </w:r>
      <w:r w:rsidR="00CB137C">
        <w:rPr>
          <w:lang w:eastAsia="zh-CN"/>
        </w:rPr>
        <w:t xml:space="preserve">how </w:t>
      </w:r>
      <w:r w:rsidR="002D5618">
        <w:rPr>
          <w:lang w:eastAsia="zh-CN"/>
        </w:rPr>
        <w:t>the borefield layout and thermal diffusivity</w:t>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b/>
          <w:color w:val="FF0000"/>
          <w:sz w:val="28"/>
          <w:lang w:eastAsia="zh-CN"/>
        </w:rPr>
        <w:instrText xml:space="preserve">XE </w:instrText>
      </w:r>
      <w:r w:rsidR="00350284" w:rsidRPr="002B7066">
        <w:rPr>
          <w:rFonts w:ascii="Calibri" w:hAnsi="Calibri"/>
          <w:b/>
          <w:sz w:val="28"/>
          <w:lang w:eastAsia="zh-CN"/>
        </w:rPr>
        <w:instrText>“T</w:instrText>
      </w:r>
      <w:r w:rsidR="00690255" w:rsidRPr="002B7066">
        <w:rPr>
          <w:rFonts w:ascii="Calibri" w:hAnsi="Calibri" w:cs="Courier New"/>
          <w:b/>
          <w:sz w:val="28"/>
          <w:szCs w:val="21"/>
        </w:rPr>
        <w:instrText>hermal diffusivity"</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sidR="002D5618">
        <w:rPr>
          <w:lang w:eastAsia="zh-CN"/>
        </w:rPr>
        <w:t xml:space="preserve"> influence ground temperature</w:t>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b/>
          <w:color w:val="FF0000"/>
          <w:sz w:val="28"/>
          <w:lang w:eastAsia="zh-CN"/>
        </w:rPr>
        <w:instrText xml:space="preserve">XE </w:instrText>
      </w:r>
      <w:r w:rsidR="00730311" w:rsidRPr="002B7066">
        <w:rPr>
          <w:rFonts w:ascii="Calibri" w:hAnsi="Calibri"/>
          <w:b/>
          <w:sz w:val="28"/>
          <w:lang w:eastAsia="zh-CN"/>
        </w:rPr>
        <w:instrText>“Ground Temperature”</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sidR="002D5618">
        <w:rPr>
          <w:lang w:eastAsia="zh-CN"/>
        </w:rPr>
        <w:t xml:space="preserve"> changes over time. Note that at present time, G maps are calculated based off of a constant borehole temperature over time. </w:t>
      </w:r>
    </w:p>
    <w:p w14:paraId="393823FD" w14:textId="77777777" w:rsidR="00E64E60" w:rsidRDefault="00E64E60" w:rsidP="008A2827">
      <w:pPr>
        <w:pStyle w:val="NormalLevel4"/>
        <w:rPr>
          <w:lang w:eastAsia="zh-CN"/>
        </w:rPr>
      </w:pPr>
    </w:p>
    <w:p w14:paraId="39C97E92" w14:textId="77777777" w:rsidR="00E64E60" w:rsidRPr="00E64E60" w:rsidRDefault="00E64E60" w:rsidP="008A2827">
      <w:pPr>
        <w:pStyle w:val="NormalLevel4"/>
        <w:rPr>
          <w:u w:val="single"/>
          <w:lang w:eastAsia="zh-CN"/>
        </w:rPr>
      </w:pPr>
      <w:r>
        <w:rPr>
          <w:lang w:eastAsia="zh-CN"/>
        </w:rPr>
        <w:t xml:space="preserve">As can be seen above in </w:t>
      </w:r>
      <w:r w:rsidR="00CB137C">
        <w:rPr>
          <w:lang w:eastAsia="zh-CN"/>
        </w:rPr>
        <w:t>f</w:t>
      </w:r>
      <w:r>
        <w:rPr>
          <w:lang w:eastAsia="zh-CN"/>
        </w:rPr>
        <w:t xml:space="preserve">igure 4.5, when using a grid builder file (see below), a </w:t>
      </w:r>
      <w:r>
        <w:rPr>
          <w:i/>
          <w:iCs/>
          <w:lang w:eastAsia="zh-CN"/>
        </w:rPr>
        <w:t xml:space="preserve">Levels </w:t>
      </w:r>
      <w:r w:rsidRPr="00E64E60">
        <w:rPr>
          <w:iCs/>
          <w:lang w:eastAsia="zh-CN"/>
        </w:rPr>
        <w:t>option appears</w:t>
      </w:r>
      <w:r>
        <w:rPr>
          <w:iCs/>
          <w:lang w:eastAsia="zh-CN"/>
        </w:rPr>
        <w:t xml:space="preserve">. The higher the number you input into the </w:t>
      </w:r>
      <w:r w:rsidRPr="00E64E60">
        <w:rPr>
          <w:i/>
          <w:lang w:eastAsia="zh-CN"/>
        </w:rPr>
        <w:t>Levels</w:t>
      </w:r>
      <w:r>
        <w:rPr>
          <w:iCs/>
          <w:lang w:eastAsia="zh-CN"/>
        </w:rPr>
        <w:t xml:space="preserve"> text box, the higher the resolution G Map GLD will produce with a corresponding increase in calculation time. Default level is ‘3’.</w:t>
      </w:r>
    </w:p>
    <w:p w14:paraId="020982D5" w14:textId="77777777" w:rsidR="007B71DC" w:rsidRPr="007B71DC" w:rsidRDefault="007B71DC" w:rsidP="007B71DC">
      <w:pPr>
        <w:pStyle w:val="NormalIndent"/>
        <w:ind w:left="1440"/>
        <w:rPr>
          <w:sz w:val="24"/>
          <w:lang w:eastAsia="zh-CN"/>
        </w:rPr>
      </w:pPr>
    </w:p>
    <w:p w14:paraId="41ECC60C" w14:textId="77777777" w:rsidR="007B71DC" w:rsidRDefault="007B71DC" w:rsidP="007B71DC">
      <w:pPr>
        <w:pStyle w:val="NormalIndent"/>
        <w:ind w:left="1440"/>
        <w:rPr>
          <w:sz w:val="24"/>
        </w:rPr>
      </w:pPr>
    </w:p>
    <w:p w14:paraId="33769BB2" w14:textId="45156D32" w:rsidR="007B71DC" w:rsidRDefault="00322898" w:rsidP="00CB137C">
      <w:pPr>
        <w:pStyle w:val="NormalIndent"/>
        <w:ind w:left="1440"/>
        <w:jc w:val="center"/>
        <w:rPr>
          <w:sz w:val="24"/>
          <w:lang w:eastAsia="zh-CN"/>
        </w:rPr>
      </w:pPr>
      <w:r w:rsidRPr="0001032C">
        <w:rPr>
          <w:noProof/>
          <w:sz w:val="24"/>
        </w:rPr>
        <w:drawing>
          <wp:inline distT="0" distB="0" distL="0" distR="0" wp14:anchorId="49621839" wp14:editId="55CF141A">
            <wp:extent cx="3076575" cy="2343785"/>
            <wp:effectExtent l="0" t="0" r="0" b="0"/>
            <wp:docPr id="162" name="Picture 174" descr="3d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3dgraph.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076575" cy="2343785"/>
                    </a:xfrm>
                    <a:prstGeom prst="rect">
                      <a:avLst/>
                    </a:prstGeom>
                    <a:noFill/>
                    <a:ln>
                      <a:noFill/>
                    </a:ln>
                  </pic:spPr>
                </pic:pic>
              </a:graphicData>
            </a:graphic>
          </wp:inline>
        </w:drawing>
      </w:r>
    </w:p>
    <w:p w14:paraId="683FC444" w14:textId="77777777" w:rsidR="00950668" w:rsidRPr="00950668" w:rsidRDefault="00950668" w:rsidP="007B71DC">
      <w:pPr>
        <w:pStyle w:val="NormalIndent"/>
        <w:ind w:left="1440"/>
        <w:rPr>
          <w:sz w:val="24"/>
          <w:lang w:eastAsia="zh-CN"/>
        </w:rPr>
      </w:pPr>
    </w:p>
    <w:p w14:paraId="71596547" w14:textId="77777777" w:rsidR="00FC59FE" w:rsidRDefault="00CB137C" w:rsidP="000259CC">
      <w:pPr>
        <w:pStyle w:val="FigureDescription"/>
        <w:rPr>
          <w:lang w:eastAsia="zh-CN"/>
        </w:rPr>
      </w:pPr>
      <w:r>
        <w:t xml:space="preserve">          </w:t>
      </w:r>
      <w:r w:rsidR="00950668">
        <w:t>Fig. 4.</w:t>
      </w:r>
      <w:r w:rsidR="00950668">
        <w:rPr>
          <w:rFonts w:hint="eastAsia"/>
          <w:lang w:eastAsia="zh-CN"/>
        </w:rPr>
        <w:t>7</w:t>
      </w:r>
      <w:r w:rsidR="00950668">
        <w:t xml:space="preserve"> </w:t>
      </w:r>
      <w:r w:rsidR="00950668">
        <w:rPr>
          <w:rFonts w:hint="eastAsia"/>
          <w:lang w:eastAsia="zh-CN"/>
        </w:rPr>
        <w:t>A G Map for a Circular Loopfield</w:t>
      </w:r>
    </w:p>
    <w:p w14:paraId="0D8F494F" w14:textId="77777777" w:rsidR="0031213C" w:rsidRDefault="0031213C" w:rsidP="00CB137C">
      <w:pPr>
        <w:pStyle w:val="NormalLevel4"/>
        <w:ind w:left="0"/>
      </w:pPr>
    </w:p>
    <w:p w14:paraId="4CFC208F" w14:textId="77777777" w:rsidR="0031213C" w:rsidRDefault="00C83D7F" w:rsidP="00B6290E">
      <w:pPr>
        <w:pStyle w:val="TOCLevel4"/>
        <w:ind w:left="720" w:firstLine="720"/>
      </w:pPr>
      <w:bookmarkStart w:id="459" w:name="_Toc319709584"/>
      <w:bookmarkStart w:id="460" w:name="_Toc320027127"/>
      <w:bookmarkStart w:id="461" w:name="_Toc521589778"/>
      <w:r>
        <w:lastRenderedPageBreak/>
        <w:t>The Grid Builder</w:t>
      </w:r>
      <w:bookmarkEnd w:id="459"/>
      <w:bookmarkEnd w:id="460"/>
      <w:bookmarkEnd w:id="461"/>
    </w:p>
    <w:p w14:paraId="7F79E503" w14:textId="77777777" w:rsidR="0031213C" w:rsidRDefault="0031213C" w:rsidP="008A2827">
      <w:pPr>
        <w:pStyle w:val="NormalLevel4"/>
      </w:pPr>
    </w:p>
    <w:p w14:paraId="0253A6D8" w14:textId="7261648B" w:rsidR="0031213C" w:rsidRPr="00BB1F2F" w:rsidRDefault="00322898" w:rsidP="008A2827">
      <w:pPr>
        <w:pStyle w:val="NormalLevel4"/>
      </w:pP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hint="eastAsia"/>
          <w:b/>
          <w:color w:val="FF0000"/>
          <w:sz w:val="28"/>
        </w:rPr>
        <w:instrText xml:space="preserve">XE </w:instrText>
      </w:r>
      <w:r w:rsidRPr="002B7066">
        <w:rPr>
          <w:rFonts w:ascii="Calibri" w:hAnsi="Calibri"/>
          <w:b/>
          <w:sz w:val="28"/>
        </w:rPr>
        <w:instrText>“</w:instrText>
      </w:r>
      <w:r>
        <w:rPr>
          <w:rFonts w:ascii="Calibri" w:hAnsi="Calibri"/>
          <w:b/>
          <w:sz w:val="28"/>
        </w:rPr>
        <w:instrText>Angled Boreholes</w:instrText>
      </w:r>
      <w:r w:rsidRPr="002B7066">
        <w:rPr>
          <w:rFonts w:ascii="Calibri" w:hAnsi="Calibri"/>
          <w:b/>
          <w:sz w:val="28"/>
        </w:rPr>
        <w:instrText xml:space="preserve">” </w:instrText>
      </w:r>
      <w:r w:rsidRPr="002B7066">
        <w:rPr>
          <w:rFonts w:ascii="Calibri" w:hAnsi="Calibri"/>
          <w:b/>
          <w:sz w:val="28"/>
        </w:rPr>
        <w:fldChar w:fldCharType="end"/>
      </w:r>
      <w:r w:rsidR="0031213C">
        <w:t xml:space="preserve">For </w:t>
      </w:r>
      <w:r w:rsidR="00971062">
        <w:t xml:space="preserve">angled, </w:t>
      </w:r>
      <w:r w:rsidR="0031213C">
        <w:t>non-rectangular and non-</w:t>
      </w:r>
      <w:r w:rsidR="00AA1C72">
        <w:t>equidistant</w:t>
      </w:r>
      <w:r w:rsidR="0031213C">
        <w:t xml:space="preserve"> </w:t>
      </w:r>
      <w:r w:rsidR="00AA1C72">
        <w:t xml:space="preserve">borefield </w:t>
      </w:r>
      <w:r w:rsidR="0031213C">
        <w:t>systems, users have the option of creating a</w:t>
      </w:r>
      <w:r w:rsidR="000724FD">
        <w:t xml:space="preserve"> </w:t>
      </w:r>
      <w:r w:rsidR="00AA1C72">
        <w:t xml:space="preserve">visual </w:t>
      </w:r>
      <w:r w:rsidR="000724FD">
        <w:t>borefield layout usin</w:t>
      </w:r>
      <w:r w:rsidR="004A3EDA">
        <w:t xml:space="preserve">g the </w:t>
      </w:r>
      <w:r w:rsidR="000724FD">
        <w:t>GridBuilder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GridBuilder"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724FD">
        <w:t>. The GridBuilder can be accessed via the GridBuilder</w:t>
      </w:r>
      <w:r w:rsidR="000724FD" w:rsidRPr="00BB1F2F">
        <w:t xml:space="preserve"> button on the </w:t>
      </w:r>
      <w:r w:rsidR="000724FD">
        <w:t>Pattern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attern"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724FD">
        <w:t xml:space="preserve"> </w:t>
      </w:r>
      <w:r w:rsidR="000724FD" w:rsidRPr="00BB1F2F">
        <w:t xml:space="preserve">tab or via the Tools dropdown menu. </w:t>
      </w:r>
    </w:p>
    <w:p w14:paraId="5E345E98" w14:textId="77777777" w:rsidR="000724FD" w:rsidRDefault="000724FD" w:rsidP="008A2827">
      <w:pPr>
        <w:pStyle w:val="NormalLevel4"/>
      </w:pPr>
    </w:p>
    <w:p w14:paraId="1A1DDAEB" w14:textId="77777777" w:rsidR="000724FD" w:rsidRDefault="000724FD" w:rsidP="008A2827">
      <w:pPr>
        <w:pStyle w:val="NormalLevel4"/>
      </w:pPr>
      <w:r>
        <w:t>The GridBuilder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GridBuilder"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has a set of control buttons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“Control buttons” </w:instrText>
      </w:r>
      <w:r w:rsidR="00690255" w:rsidRPr="002B7066">
        <w:rPr>
          <w:rFonts w:ascii="Calibri" w:hAnsi="Calibri"/>
          <w:b/>
          <w:sz w:val="28"/>
        </w:rPr>
        <w:fldChar w:fldCharType="end"/>
      </w:r>
      <w:r>
        <w:t xml:space="preserve"> at the top and is broken into three sections, the coordinate list, the auto-build</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“Auto-build" </w:instrText>
      </w:r>
      <w:r w:rsidR="00C17C10" w:rsidRPr="002B7066">
        <w:rPr>
          <w:rFonts w:ascii="Calibri" w:hAnsi="Calibri"/>
          <w:b/>
          <w:sz w:val="28"/>
        </w:rPr>
        <w:fldChar w:fldCharType="end"/>
      </w:r>
      <w:r>
        <w:t xml:space="preserve"> options and the viewing pane on the right, as can be seen below in figure</w:t>
      </w:r>
      <w:r w:rsidR="00AA1C72">
        <w:t xml:space="preserve"> 4.</w:t>
      </w:r>
      <w:r w:rsidR="00950668">
        <w:rPr>
          <w:rFonts w:hint="eastAsia"/>
          <w:lang w:eastAsia="zh-CN"/>
        </w:rPr>
        <w:t>8</w:t>
      </w:r>
      <w:r w:rsidR="00AA1C72">
        <w:t>.</w:t>
      </w:r>
      <w:r>
        <w:t xml:space="preserve"> </w:t>
      </w:r>
    </w:p>
    <w:p w14:paraId="066430DB" w14:textId="77777777" w:rsidR="000724FD" w:rsidRDefault="000724FD">
      <w:pPr>
        <w:pStyle w:val="NormalIndent"/>
        <w:ind w:left="1440"/>
        <w:rPr>
          <w:sz w:val="24"/>
        </w:rPr>
      </w:pPr>
    </w:p>
    <w:p w14:paraId="4CB2FFF9" w14:textId="6D0DC06A" w:rsidR="000724FD" w:rsidRDefault="00322898" w:rsidP="0084524C">
      <w:pPr>
        <w:pStyle w:val="NormalIndent"/>
        <w:ind w:left="1440"/>
        <w:jc w:val="center"/>
        <w:rPr>
          <w:sz w:val="24"/>
        </w:rPr>
      </w:pPr>
      <w:r w:rsidRPr="006A5CED">
        <w:rPr>
          <w:noProof/>
        </w:rPr>
        <w:drawing>
          <wp:inline distT="0" distB="0" distL="0" distR="0" wp14:anchorId="022DF6CF" wp14:editId="14F9FF98">
            <wp:extent cx="2936875" cy="2028825"/>
            <wp:effectExtent l="0" t="0" r="0" b="0"/>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936875" cy="2028825"/>
                    </a:xfrm>
                    <a:prstGeom prst="rect">
                      <a:avLst/>
                    </a:prstGeom>
                    <a:noFill/>
                    <a:ln>
                      <a:noFill/>
                    </a:ln>
                  </pic:spPr>
                </pic:pic>
              </a:graphicData>
            </a:graphic>
          </wp:inline>
        </w:drawing>
      </w:r>
    </w:p>
    <w:p w14:paraId="0A12D910" w14:textId="77777777" w:rsidR="000724FD" w:rsidRPr="000724FD" w:rsidRDefault="000724FD">
      <w:pPr>
        <w:pStyle w:val="NormalIndent"/>
        <w:ind w:left="1440"/>
        <w:rPr>
          <w:sz w:val="24"/>
        </w:rPr>
      </w:pPr>
    </w:p>
    <w:p w14:paraId="101DF9FB" w14:textId="77777777" w:rsidR="00AA1C72" w:rsidRPr="00AA1C72" w:rsidRDefault="00AA1C72" w:rsidP="000259CC">
      <w:pPr>
        <w:pStyle w:val="FigureDescription"/>
      </w:pPr>
      <w:r>
        <w:t>Fig. 4.</w:t>
      </w:r>
      <w:r w:rsidR="00950668">
        <w:rPr>
          <w:rFonts w:hint="eastAsia"/>
          <w:lang w:eastAsia="zh-CN"/>
        </w:rPr>
        <w:t>8</w:t>
      </w:r>
      <w:r>
        <w:t xml:space="preserve"> Overview</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“O</w:instrText>
      </w:r>
      <w:r w:rsidR="00E62D03" w:rsidRPr="002B7066">
        <w:rPr>
          <w:rFonts w:ascii="Calibri" w:hAnsi="Calibri" w:cs="Courier New"/>
          <w:sz w:val="28"/>
          <w:szCs w:val="21"/>
        </w:rPr>
        <w:instrText>verview"</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of the GridBuilder</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w:instrText>
      </w:r>
      <w:r w:rsidR="00690255" w:rsidRPr="002B7066">
        <w:rPr>
          <w:rFonts w:ascii="Calibri" w:hAnsi="Calibri" w:cs="Courier New"/>
          <w:sz w:val="28"/>
          <w:szCs w:val="21"/>
        </w:rPr>
        <w:instrText>GridBuilder"</w:instrText>
      </w:r>
      <w:r w:rsidR="00690255" w:rsidRPr="002B7066">
        <w:rPr>
          <w:rFonts w:ascii="Calibri" w:hAnsi="Calibri"/>
          <w:sz w:val="28"/>
        </w:rPr>
        <w:instrText xml:space="preserve"> </w:instrText>
      </w:r>
      <w:r w:rsidR="00690255" w:rsidRPr="002B7066">
        <w:rPr>
          <w:rFonts w:ascii="Calibri" w:hAnsi="Calibri"/>
          <w:sz w:val="28"/>
        </w:rPr>
        <w:fldChar w:fldCharType="end"/>
      </w:r>
    </w:p>
    <w:p w14:paraId="690BCA61" w14:textId="77777777" w:rsidR="0031213C" w:rsidRDefault="0031213C">
      <w:pPr>
        <w:pStyle w:val="NormalIndent"/>
        <w:ind w:left="1440"/>
        <w:rPr>
          <w:sz w:val="24"/>
        </w:rPr>
      </w:pPr>
    </w:p>
    <w:p w14:paraId="045FCDEC" w14:textId="77777777" w:rsidR="0031213C" w:rsidRDefault="00AA1C72">
      <w:pPr>
        <w:pStyle w:val="NormalIndent"/>
        <w:ind w:left="1440"/>
        <w:rPr>
          <w:sz w:val="24"/>
        </w:rPr>
      </w:pPr>
      <w:r>
        <w:rPr>
          <w:sz w:val="24"/>
        </w:rPr>
        <w:t>The control buttons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“Control buttons” </w:instrText>
      </w:r>
      <w:r w:rsidR="00690255" w:rsidRPr="002B7066">
        <w:rPr>
          <w:rFonts w:ascii="Calibri" w:hAnsi="Calibri"/>
          <w:b/>
          <w:sz w:val="28"/>
        </w:rPr>
        <w:fldChar w:fldCharType="end"/>
      </w:r>
      <w:r>
        <w:rPr>
          <w:sz w:val="24"/>
        </w:rPr>
        <w:t xml:space="preserve"> at the top of the GridBuilder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GridBuilder"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sz w:val="24"/>
        </w:rPr>
        <w:t xml:space="preserve"> include the following:</w:t>
      </w:r>
    </w:p>
    <w:p w14:paraId="6A6B92AD" w14:textId="77777777" w:rsidR="00AA1C72" w:rsidRDefault="00AA1C72" w:rsidP="008A2827">
      <w:pPr>
        <w:pStyle w:val="NormalLevel4"/>
      </w:pPr>
    </w:p>
    <w:p w14:paraId="3BE6DCAD" w14:textId="715A9DFD" w:rsidR="00FC59FE" w:rsidRDefault="00322898">
      <w:pPr>
        <w:pStyle w:val="NormalIndent"/>
        <w:ind w:left="1440"/>
        <w:jc w:val="center"/>
        <w:rPr>
          <w:sz w:val="24"/>
        </w:rPr>
      </w:pPr>
      <w:r w:rsidRPr="0001032C">
        <w:rPr>
          <w:noProof/>
          <w:sz w:val="24"/>
        </w:rPr>
        <w:drawing>
          <wp:inline distT="0" distB="0" distL="0" distR="0" wp14:anchorId="671E15BC" wp14:editId="6D5BAF22">
            <wp:extent cx="1198880" cy="345440"/>
            <wp:effectExtent l="0" t="0" r="0" b="0"/>
            <wp:docPr id="76" name="Picture 2379" descr="gridbuildertopcontr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9" descr="gridbuildertopcontrols.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198880" cy="345440"/>
                    </a:xfrm>
                    <a:prstGeom prst="rect">
                      <a:avLst/>
                    </a:prstGeom>
                    <a:noFill/>
                    <a:ln>
                      <a:noFill/>
                    </a:ln>
                  </pic:spPr>
                </pic:pic>
              </a:graphicData>
            </a:graphic>
          </wp:inline>
        </w:drawing>
      </w:r>
    </w:p>
    <w:p w14:paraId="22ACACEB" w14:textId="77777777" w:rsidR="0031213C" w:rsidRDefault="0031213C" w:rsidP="008A2827">
      <w:pPr>
        <w:pStyle w:val="NormalLevel4"/>
      </w:pPr>
    </w:p>
    <w:p w14:paraId="55728591" w14:textId="77777777" w:rsidR="00AA1C72" w:rsidRPr="00AA1C72" w:rsidRDefault="00AA1C72" w:rsidP="000259CC">
      <w:pPr>
        <w:pStyle w:val="FigureDescription"/>
      </w:pPr>
      <w:r>
        <w:t>Fig. 4.</w:t>
      </w:r>
      <w:r w:rsidR="00950668">
        <w:rPr>
          <w:rFonts w:hint="eastAsia"/>
          <w:lang w:eastAsia="zh-CN"/>
        </w:rPr>
        <w:t>9</w:t>
      </w:r>
      <w:r>
        <w:t xml:space="preserve"> GridBuilder</w:t>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w:instrText>
      </w:r>
      <w:r w:rsidR="00690255" w:rsidRPr="002B7066">
        <w:rPr>
          <w:rFonts w:cs="Courier New"/>
          <w:szCs w:val="21"/>
        </w:rPr>
        <w:instrText>GridBuilder"</w:instrText>
      </w:r>
      <w:r w:rsidR="00690255" w:rsidRPr="002B7066">
        <w:instrText xml:space="preserve"> </w:instrText>
      </w:r>
      <w:r w:rsidR="00690255" w:rsidRPr="002B7066">
        <w:fldChar w:fldCharType="end"/>
      </w:r>
      <w:r>
        <w:t xml:space="preserve"> Controls</w:t>
      </w:r>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“Controls”</w:instrText>
      </w:r>
      <w:r w:rsidR="00E62D03" w:rsidRPr="002B7066">
        <w:instrText xml:space="preserve"> </w:instrText>
      </w:r>
      <w:r w:rsidR="00E62D03" w:rsidRPr="002B7066">
        <w:fldChar w:fldCharType="end"/>
      </w:r>
    </w:p>
    <w:p w14:paraId="257AEF7B" w14:textId="77777777" w:rsidR="00AA1C72" w:rsidRDefault="00AA1C72" w:rsidP="008A2827">
      <w:pPr>
        <w:pStyle w:val="NormalLevel4"/>
      </w:pPr>
    </w:p>
    <w:p w14:paraId="7842196C" w14:textId="77777777" w:rsidR="00130263" w:rsidRDefault="00AA1C72" w:rsidP="008A2827">
      <w:pPr>
        <w:pStyle w:val="NormalLevel4"/>
      </w:pPr>
      <w:r>
        <w:t>The buttons on the left are the Open</w:t>
      </w:r>
      <w:r w:rsidRPr="00BB1F2F">
        <w:t xml:space="preserve"> and </w:t>
      </w:r>
      <w:r>
        <w:t>Save</w:t>
      </w:r>
      <w:r w:rsidRPr="00BB1F2F">
        <w:t xml:space="preserve"> buttons, for opening existing and saving gridfiles, along with the </w:t>
      </w:r>
      <w:r>
        <w:t>Print</w:t>
      </w:r>
      <w:r w:rsidRPr="00BB1F2F">
        <w:t xml:space="preserve"> button, for printing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rinting"</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the gridfiles. The last button on the right is the </w:t>
      </w:r>
      <w:r>
        <w:rPr>
          <w:iCs/>
        </w:rPr>
        <w:t>Export</w:t>
      </w:r>
      <w:r w:rsidR="00567CEF" w:rsidRPr="002B7066">
        <w:rPr>
          <w:rFonts w:ascii="Calibri" w:hAnsi="Calibri"/>
          <w:b/>
          <w:iCs/>
          <w:sz w:val="28"/>
        </w:rPr>
        <w:fldChar w:fldCharType="begin"/>
      </w:r>
      <w:r w:rsidR="00567CEF" w:rsidRPr="002B7066">
        <w:rPr>
          <w:rFonts w:ascii="Calibri" w:hAnsi="Calibri"/>
          <w:b/>
          <w:iCs/>
          <w:sz w:val="28"/>
        </w:rPr>
        <w:instrText xml:space="preserve"> </w:instrText>
      </w:r>
      <w:r w:rsidR="00387BC5" w:rsidRPr="00387BC5">
        <w:rPr>
          <w:rFonts w:ascii="Calibri" w:hAnsi="Calibri"/>
          <w:b/>
          <w:iCs/>
          <w:color w:val="FF0000"/>
          <w:sz w:val="28"/>
        </w:rPr>
        <w:instrText xml:space="preserve">XE </w:instrText>
      </w:r>
      <w:r w:rsidR="00730311" w:rsidRPr="002B7066">
        <w:rPr>
          <w:rFonts w:ascii="Calibri" w:hAnsi="Calibri"/>
          <w:b/>
          <w:iCs/>
          <w:sz w:val="28"/>
        </w:rPr>
        <w:instrText>“Export”</w:instrText>
      </w:r>
      <w:r w:rsidR="00567CEF" w:rsidRPr="002B7066">
        <w:rPr>
          <w:rFonts w:ascii="Calibri" w:hAnsi="Calibri"/>
          <w:b/>
          <w:iCs/>
          <w:sz w:val="28"/>
        </w:rPr>
        <w:instrText xml:space="preserve"> </w:instrText>
      </w:r>
      <w:r w:rsidR="00567CEF" w:rsidRPr="002B7066">
        <w:rPr>
          <w:rFonts w:ascii="Calibri" w:hAnsi="Calibri"/>
          <w:b/>
          <w:iCs/>
          <w:sz w:val="28"/>
        </w:rPr>
        <w:fldChar w:fldCharType="end"/>
      </w:r>
      <w:r>
        <w:rPr>
          <w:iCs/>
        </w:rPr>
        <w:t xml:space="preserve"> Grid</w:t>
      </w:r>
      <w:r>
        <w:rPr>
          <w:b/>
          <w:bCs/>
          <w:iCs/>
        </w:rPr>
        <w:t xml:space="preserve"> </w:t>
      </w:r>
      <w:r w:rsidRPr="00BB1F2F">
        <w:t xml:space="preserve">button which is explained towards the end of this section.  </w:t>
      </w:r>
      <w:r w:rsidR="00C0764B" w:rsidRPr="00BB1F2F">
        <w:rPr>
          <w:rFonts w:hint="eastAsia"/>
        </w:rPr>
        <w:t>Note that gridfiles are saved to and opened from the following folder:</w:t>
      </w:r>
    </w:p>
    <w:p w14:paraId="1AD638FA" w14:textId="77777777" w:rsidR="008D2179" w:rsidRDefault="008D2179" w:rsidP="008A2827">
      <w:pPr>
        <w:pStyle w:val="NormalLevel4"/>
      </w:pPr>
    </w:p>
    <w:p w14:paraId="2754824C" w14:textId="77777777" w:rsidR="00AA1C72" w:rsidRPr="00BB1F2F" w:rsidRDefault="008D2179" w:rsidP="008A2827">
      <w:pPr>
        <w:pStyle w:val="NormalLevel4"/>
      </w:pPr>
      <w:r>
        <w:t>(Main Drive)</w:t>
      </w:r>
      <w:r w:rsidRPr="008D2179">
        <w:t>:\Users\</w:t>
      </w:r>
      <w:r>
        <w:t>{“user name”}\</w:t>
      </w:r>
      <w:r w:rsidRPr="008D2179">
        <w:t>Documents\GLDesign\Grid Files</w:t>
      </w:r>
    </w:p>
    <w:p w14:paraId="70176F47" w14:textId="77777777" w:rsidR="007115D0" w:rsidRDefault="007115D0" w:rsidP="008A2827">
      <w:pPr>
        <w:pStyle w:val="NormalLevel4"/>
      </w:pPr>
    </w:p>
    <w:p w14:paraId="4E14F68C" w14:textId="77777777" w:rsidR="007115D0" w:rsidRPr="00950668" w:rsidRDefault="007115D0" w:rsidP="008A2827">
      <w:pPr>
        <w:pStyle w:val="NormalLevel4"/>
        <w:rPr>
          <w:lang w:eastAsia="zh-CN"/>
        </w:rPr>
      </w:pPr>
      <w:r>
        <w:t>The first section in the GridBuilder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GridBuilder"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is the coordinate list section as can be seen below in figure 4.</w:t>
      </w:r>
      <w:r w:rsidR="00950668">
        <w:rPr>
          <w:rFonts w:hint="eastAsia"/>
          <w:lang w:eastAsia="zh-CN"/>
        </w:rPr>
        <w:t>10</w:t>
      </w:r>
    </w:p>
    <w:p w14:paraId="1543272A" w14:textId="77777777" w:rsidR="007115D0" w:rsidRDefault="007115D0" w:rsidP="008A2827">
      <w:pPr>
        <w:pStyle w:val="NormalLevel4"/>
      </w:pPr>
    </w:p>
    <w:p w14:paraId="4C42229D" w14:textId="573EEC12" w:rsidR="00FC59FE" w:rsidRDefault="00322898" w:rsidP="00785E74">
      <w:pPr>
        <w:pStyle w:val="NormalIndent"/>
        <w:jc w:val="left"/>
        <w:rPr>
          <w:sz w:val="24"/>
        </w:rPr>
      </w:pPr>
      <w:r w:rsidRPr="006A5CED">
        <w:rPr>
          <w:noProof/>
        </w:rPr>
        <w:lastRenderedPageBreak/>
        <w:drawing>
          <wp:inline distT="0" distB="0" distL="0" distR="0" wp14:anchorId="6710732E" wp14:editId="689FD86E">
            <wp:extent cx="2561590" cy="2046605"/>
            <wp:effectExtent l="19050" t="19050" r="0" b="0"/>
            <wp:docPr id="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561590" cy="2046605"/>
                    </a:xfrm>
                    <a:prstGeom prst="rect">
                      <a:avLst/>
                    </a:prstGeom>
                    <a:noFill/>
                    <a:ln w="6350" cmpd="sng">
                      <a:solidFill>
                        <a:srgbClr val="000000"/>
                      </a:solidFill>
                      <a:miter lim="800000"/>
                      <a:headEnd/>
                      <a:tailEnd/>
                    </a:ln>
                    <a:effectLst/>
                  </pic:spPr>
                </pic:pic>
              </a:graphicData>
            </a:graphic>
          </wp:inline>
        </w:drawing>
      </w:r>
      <w:r w:rsidR="00785E74">
        <w:rPr>
          <w:noProof/>
        </w:rPr>
        <w:t xml:space="preserve">  </w:t>
      </w:r>
      <w:r w:rsidR="00785E74">
        <w:rPr>
          <w:sz w:val="24"/>
        </w:rPr>
        <w:t xml:space="preserve"> </w:t>
      </w:r>
      <w:r w:rsidRPr="006A5CED">
        <w:rPr>
          <w:noProof/>
        </w:rPr>
        <w:drawing>
          <wp:inline distT="0" distB="0" distL="0" distR="0" wp14:anchorId="5119AC55" wp14:editId="523AE80B">
            <wp:extent cx="2277110" cy="1198880"/>
            <wp:effectExtent l="19050" t="19050" r="8890" b="1270"/>
            <wp:docPr id="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277110" cy="1198880"/>
                    </a:xfrm>
                    <a:prstGeom prst="rect">
                      <a:avLst/>
                    </a:prstGeom>
                    <a:noFill/>
                    <a:ln w="6350" cmpd="sng">
                      <a:solidFill>
                        <a:srgbClr val="000000"/>
                      </a:solidFill>
                      <a:miter lim="800000"/>
                      <a:headEnd/>
                      <a:tailEnd/>
                    </a:ln>
                    <a:effectLst/>
                  </pic:spPr>
                </pic:pic>
              </a:graphicData>
            </a:graphic>
          </wp:inline>
        </w:drawing>
      </w:r>
    </w:p>
    <w:p w14:paraId="2036CF42" w14:textId="77777777" w:rsidR="001002DD" w:rsidRDefault="001002DD">
      <w:pPr>
        <w:pStyle w:val="NormalIndent"/>
        <w:jc w:val="center"/>
        <w:rPr>
          <w:sz w:val="24"/>
        </w:rPr>
      </w:pPr>
    </w:p>
    <w:p w14:paraId="71B9D1DE" w14:textId="77777777" w:rsidR="0031213C" w:rsidRDefault="007115D0" w:rsidP="000259CC">
      <w:pPr>
        <w:pStyle w:val="FigureDescription"/>
        <w:rPr>
          <w:iCs/>
          <w:sz w:val="28"/>
        </w:rPr>
      </w:pPr>
      <w:r>
        <w:t>Fig. 4.</w:t>
      </w:r>
      <w:r w:rsidR="00950668">
        <w:rPr>
          <w:rFonts w:hint="eastAsia"/>
          <w:lang w:eastAsia="zh-CN"/>
        </w:rPr>
        <w:t xml:space="preserve">10 </w:t>
      </w:r>
      <w:r>
        <w:t>Coordinate List</w:t>
      </w:r>
    </w:p>
    <w:p w14:paraId="00B52903" w14:textId="77777777" w:rsidR="0031213C" w:rsidRDefault="0031213C" w:rsidP="008A2827">
      <w:pPr>
        <w:pStyle w:val="NormalLevel4"/>
      </w:pPr>
    </w:p>
    <w:p w14:paraId="40F31934" w14:textId="77777777" w:rsidR="0031213C" w:rsidRDefault="007115D0" w:rsidP="0031213C">
      <w:pPr>
        <w:pStyle w:val="NormalIndent"/>
        <w:ind w:left="1440"/>
        <w:rPr>
          <w:sz w:val="24"/>
        </w:rPr>
      </w:pPr>
      <w:r>
        <w:rPr>
          <w:sz w:val="24"/>
        </w:rPr>
        <w:t xml:space="preserve">In the </w:t>
      </w:r>
      <w:r w:rsidR="00BA7CFC">
        <w:rPr>
          <w:sz w:val="24"/>
        </w:rPr>
        <w:t>coordinate</w:t>
      </w:r>
      <w:r>
        <w:rPr>
          <w:sz w:val="24"/>
        </w:rPr>
        <w:t xml:space="preserve"> list there are four control buttons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“Control buttons” </w:instrText>
      </w:r>
      <w:r w:rsidR="00690255" w:rsidRPr="002B7066">
        <w:rPr>
          <w:rFonts w:ascii="Calibri" w:hAnsi="Calibri"/>
          <w:b/>
          <w:sz w:val="28"/>
        </w:rPr>
        <w:fldChar w:fldCharType="end"/>
      </w:r>
      <w:r>
        <w:rPr>
          <w:sz w:val="24"/>
        </w:rPr>
        <w:t xml:space="preserve"> as can be seen below in figure 4.1</w:t>
      </w:r>
      <w:r w:rsidR="00950668">
        <w:rPr>
          <w:rFonts w:hint="eastAsia"/>
          <w:sz w:val="24"/>
          <w:lang w:eastAsia="zh-CN"/>
        </w:rPr>
        <w:t>1</w:t>
      </w:r>
      <w:r>
        <w:rPr>
          <w:sz w:val="24"/>
        </w:rPr>
        <w:t>:</w:t>
      </w:r>
    </w:p>
    <w:p w14:paraId="491AB3D0" w14:textId="77777777" w:rsidR="00FC59FE" w:rsidRDefault="00FC59FE">
      <w:pPr>
        <w:pStyle w:val="NormalIndent"/>
        <w:ind w:left="1440"/>
        <w:jc w:val="center"/>
        <w:rPr>
          <w:sz w:val="24"/>
        </w:rPr>
      </w:pPr>
    </w:p>
    <w:p w14:paraId="2071024A" w14:textId="6D7FD9DB" w:rsidR="00FC59FE" w:rsidRDefault="00322898">
      <w:pPr>
        <w:pStyle w:val="NormalIndent"/>
        <w:ind w:left="900"/>
        <w:jc w:val="center"/>
        <w:rPr>
          <w:sz w:val="24"/>
        </w:rPr>
      </w:pPr>
      <w:r w:rsidRPr="0001032C">
        <w:rPr>
          <w:noProof/>
          <w:sz w:val="24"/>
        </w:rPr>
        <w:drawing>
          <wp:inline distT="0" distB="0" distL="0" distR="0" wp14:anchorId="47136104" wp14:editId="147527AD">
            <wp:extent cx="969010" cy="229870"/>
            <wp:effectExtent l="0" t="0" r="0" b="0"/>
            <wp:docPr id="80" name="Picture 2381" descr="coordinatelistcontr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1" descr="coordinatelistcontrols.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969010" cy="229870"/>
                    </a:xfrm>
                    <a:prstGeom prst="rect">
                      <a:avLst/>
                    </a:prstGeom>
                    <a:noFill/>
                    <a:ln>
                      <a:noFill/>
                    </a:ln>
                  </pic:spPr>
                </pic:pic>
              </a:graphicData>
            </a:graphic>
          </wp:inline>
        </w:drawing>
      </w:r>
    </w:p>
    <w:p w14:paraId="2A718E8D" w14:textId="77777777" w:rsidR="00FC59FE" w:rsidRDefault="00FC59FE">
      <w:pPr>
        <w:pStyle w:val="NormalIndent"/>
        <w:ind w:left="1440"/>
        <w:jc w:val="center"/>
        <w:rPr>
          <w:sz w:val="24"/>
        </w:rPr>
      </w:pPr>
    </w:p>
    <w:p w14:paraId="61767D81" w14:textId="77777777" w:rsidR="007115D0" w:rsidRDefault="007115D0" w:rsidP="000259CC">
      <w:pPr>
        <w:pStyle w:val="FigureDescription"/>
        <w:rPr>
          <w:iCs/>
          <w:sz w:val="28"/>
        </w:rPr>
      </w:pPr>
      <w:r>
        <w:t>Fig. 4.1</w:t>
      </w:r>
      <w:r w:rsidR="00950668">
        <w:rPr>
          <w:rFonts w:hint="eastAsia"/>
          <w:lang w:eastAsia="zh-CN"/>
        </w:rPr>
        <w:t>1</w:t>
      </w:r>
      <w:r>
        <w:t xml:space="preserve"> Coordinate List Control Buttons</w:t>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“Control buttons”</w:instrText>
      </w:r>
      <w:r w:rsidR="00CB04B0" w:rsidRPr="002B7066">
        <w:rPr>
          <w:rFonts w:ascii="Calibri" w:hAnsi="Calibri"/>
          <w:sz w:val="28"/>
        </w:rPr>
        <w:instrText xml:space="preserve"> </w:instrText>
      </w:r>
      <w:r w:rsidR="00CB04B0" w:rsidRPr="002B7066">
        <w:rPr>
          <w:rFonts w:ascii="Calibri" w:hAnsi="Calibri"/>
          <w:sz w:val="28"/>
        </w:rPr>
        <w:fldChar w:fldCharType="end"/>
      </w:r>
    </w:p>
    <w:p w14:paraId="19B9A63E" w14:textId="77777777" w:rsidR="0031213C" w:rsidRDefault="0031213C" w:rsidP="0031213C">
      <w:pPr>
        <w:pStyle w:val="NormalIndent"/>
        <w:ind w:left="1440"/>
        <w:rPr>
          <w:sz w:val="24"/>
        </w:rPr>
      </w:pPr>
    </w:p>
    <w:p w14:paraId="022B4CFA" w14:textId="77777777" w:rsidR="007115D0" w:rsidRDefault="007115D0" w:rsidP="008A2827">
      <w:pPr>
        <w:pStyle w:val="NormalLevel4"/>
      </w:pPr>
    </w:p>
    <w:p w14:paraId="5234CBFD" w14:textId="77777777" w:rsidR="007115D0" w:rsidRPr="00BB1F2F" w:rsidRDefault="007115D0" w:rsidP="008A2827">
      <w:pPr>
        <w:pStyle w:val="NormalLevel4"/>
      </w:pPr>
      <w:r>
        <w:t xml:space="preserve">The buttons include the Add, Remove, Delete All </w:t>
      </w:r>
      <w:r w:rsidRPr="00BB1F2F">
        <w:t>and</w:t>
      </w:r>
      <w:r>
        <w:t xml:space="preserve"> Review</w:t>
      </w:r>
      <w:r w:rsidRPr="00BB1F2F">
        <w:t xml:space="preserve"> buttons.</w:t>
      </w:r>
    </w:p>
    <w:p w14:paraId="4E829974" w14:textId="77777777" w:rsidR="007115D0" w:rsidRDefault="007115D0" w:rsidP="008A2827">
      <w:pPr>
        <w:pStyle w:val="NormalLevel4"/>
      </w:pPr>
    </w:p>
    <w:p w14:paraId="0345E13E" w14:textId="77777777" w:rsidR="0084524C" w:rsidRDefault="0084524C" w:rsidP="008A2827">
      <w:pPr>
        <w:pStyle w:val="NormalLevel4"/>
      </w:pPr>
      <w:bookmarkStart w:id="462" w:name="_Toc319709585"/>
    </w:p>
    <w:p w14:paraId="2ADEC2CB" w14:textId="00D49EAD" w:rsidR="007115D0" w:rsidRDefault="00322898" w:rsidP="00E46359">
      <w:pPr>
        <w:pStyle w:val="TOCLevel4"/>
      </w:pPr>
      <w:bookmarkStart w:id="463" w:name="_Toc320027128"/>
      <w:r w:rsidRPr="0001032C">
        <w:drawing>
          <wp:inline distT="0" distB="0" distL="0" distR="0" wp14:anchorId="1E2FF3EE" wp14:editId="4F1C040F">
            <wp:extent cx="266700" cy="236220"/>
            <wp:effectExtent l="0" t="0" r="0" b="0"/>
            <wp:docPr id="97" name="Picture 2389" descr="a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9" descr="add.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66700" cy="236220"/>
                    </a:xfrm>
                    <a:prstGeom prst="rect">
                      <a:avLst/>
                    </a:prstGeom>
                    <a:noFill/>
                    <a:ln>
                      <a:noFill/>
                    </a:ln>
                  </pic:spPr>
                </pic:pic>
              </a:graphicData>
            </a:graphic>
          </wp:inline>
        </w:drawing>
      </w:r>
      <w:r w:rsidR="00CB1F9E">
        <w:t xml:space="preserve"> </w:t>
      </w:r>
      <w:bookmarkStart w:id="464" w:name="_Toc521589779"/>
      <w:r w:rsidR="00446E9E">
        <w:t>Add</w:t>
      </w:r>
      <w:bookmarkEnd w:id="462"/>
      <w:bookmarkEnd w:id="463"/>
      <w:bookmarkEnd w:id="464"/>
    </w:p>
    <w:p w14:paraId="3EE3B33A" w14:textId="77777777" w:rsidR="007115D0" w:rsidRDefault="007115D0" w:rsidP="008A2827">
      <w:pPr>
        <w:pStyle w:val="NormalLevel4"/>
      </w:pPr>
    </w:p>
    <w:p w14:paraId="405F7B82" w14:textId="77777777" w:rsidR="007115D0" w:rsidRPr="00BB1F2F" w:rsidRDefault="00446E9E" w:rsidP="008A2827">
      <w:pPr>
        <w:pStyle w:val="NormalLevel4"/>
      </w:pPr>
      <w:r>
        <w:t>The user can add a new borehole by manually entering the X,Y coordinates at the bottom of the coordinate list section and then hitting the Add</w:t>
      </w:r>
      <w:r w:rsidRPr="00BB1F2F">
        <w:t xml:space="preserve"> button. The Group input box allows the user to break boreholes up until groups (for example, the user can group boreholes according to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runouts).</w:t>
      </w:r>
    </w:p>
    <w:p w14:paraId="2A11EFFD" w14:textId="77777777" w:rsidR="00446E9E" w:rsidRDefault="00446E9E" w:rsidP="008A2827">
      <w:pPr>
        <w:pStyle w:val="NormalLevel4"/>
      </w:pPr>
    </w:p>
    <w:p w14:paraId="0D307483" w14:textId="77777777" w:rsidR="0084524C" w:rsidRDefault="0084524C" w:rsidP="008A2827">
      <w:pPr>
        <w:pStyle w:val="NormalLevel4"/>
      </w:pPr>
      <w:bookmarkStart w:id="465" w:name="_Toc319709586"/>
    </w:p>
    <w:p w14:paraId="16F27087" w14:textId="5E03063C" w:rsidR="00446E9E" w:rsidRDefault="00322898" w:rsidP="00E46359">
      <w:pPr>
        <w:pStyle w:val="TOCLevel4"/>
      </w:pPr>
      <w:bookmarkStart w:id="466" w:name="_Toc320027129"/>
      <w:r w:rsidRPr="0001032C">
        <w:drawing>
          <wp:inline distT="0" distB="0" distL="0" distR="0" wp14:anchorId="30ADB81F" wp14:editId="6FC46FD4">
            <wp:extent cx="212090" cy="212090"/>
            <wp:effectExtent l="0" t="0" r="0" b="0"/>
            <wp:docPr id="98" name="Picture 2391" descr="subtra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1" descr="subtract.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12090" cy="212090"/>
                    </a:xfrm>
                    <a:prstGeom prst="rect">
                      <a:avLst/>
                    </a:prstGeom>
                    <a:noFill/>
                    <a:ln>
                      <a:noFill/>
                    </a:ln>
                  </pic:spPr>
                </pic:pic>
              </a:graphicData>
            </a:graphic>
          </wp:inline>
        </w:drawing>
      </w:r>
      <w:r w:rsidR="00CB1F9E">
        <w:t xml:space="preserve"> </w:t>
      </w:r>
      <w:bookmarkStart w:id="467" w:name="_Toc521589780"/>
      <w:r w:rsidR="00446E9E">
        <w:t>Subtract</w:t>
      </w:r>
      <w:bookmarkEnd w:id="465"/>
      <w:bookmarkEnd w:id="466"/>
      <w:bookmarkEnd w:id="467"/>
    </w:p>
    <w:p w14:paraId="6DD3A197" w14:textId="77777777" w:rsidR="00446E9E" w:rsidRDefault="00446E9E" w:rsidP="008A2827">
      <w:pPr>
        <w:pStyle w:val="NormalLevel4"/>
      </w:pPr>
    </w:p>
    <w:p w14:paraId="6AEB00AF" w14:textId="77777777" w:rsidR="00446E9E" w:rsidRPr="00BB1F2F" w:rsidRDefault="00446E9E" w:rsidP="008A2827">
      <w:pPr>
        <w:pStyle w:val="NormalLevel4"/>
      </w:pPr>
      <w:r>
        <w:t>The user can select an existing borehole in the coordinate list and hit the Subtract</w:t>
      </w:r>
      <w:r w:rsidRPr="00BB1F2F">
        <w:t xml:space="preserve"> button to delete it from the system. </w:t>
      </w:r>
    </w:p>
    <w:p w14:paraId="548629E4" w14:textId="77777777" w:rsidR="00446E9E" w:rsidRDefault="00446E9E" w:rsidP="008A2827">
      <w:pPr>
        <w:pStyle w:val="NormalLevel4"/>
      </w:pPr>
    </w:p>
    <w:p w14:paraId="3A01F475" w14:textId="77777777" w:rsidR="0084524C" w:rsidRDefault="0084524C" w:rsidP="00B6290E">
      <w:pPr>
        <w:pStyle w:val="NormalLevel4"/>
        <w:ind w:left="0"/>
      </w:pPr>
      <w:bookmarkStart w:id="468" w:name="_Toc319709587"/>
    </w:p>
    <w:p w14:paraId="780C042B" w14:textId="0BBB3AF9" w:rsidR="007115D0" w:rsidRDefault="00322898" w:rsidP="00E46359">
      <w:pPr>
        <w:pStyle w:val="TOCLevel4"/>
      </w:pPr>
      <w:bookmarkStart w:id="469" w:name="_Toc320027130"/>
      <w:r w:rsidRPr="002345ED">
        <w:drawing>
          <wp:inline distT="0" distB="0" distL="0" distR="0" wp14:anchorId="137D4A24" wp14:editId="1A82170E">
            <wp:extent cx="200025" cy="200025"/>
            <wp:effectExtent l="0" t="0" r="0" b="0"/>
            <wp:docPr id="99" name="Picture 55" descr="cl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lea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CB1F9E">
        <w:t xml:space="preserve">  </w:t>
      </w:r>
      <w:bookmarkStart w:id="470" w:name="_Toc521589781"/>
      <w:r w:rsidR="007115D0">
        <w:t>Clear</w:t>
      </w:r>
      <w:bookmarkEnd w:id="468"/>
      <w:bookmarkEnd w:id="469"/>
      <w:bookmarkEnd w:id="470"/>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“Clear”</w:instrText>
      </w:r>
      <w:r w:rsidR="00E62D03" w:rsidRPr="002B7066">
        <w:rPr>
          <w:rFonts w:ascii="Calibri" w:hAnsi="Calibri"/>
          <w:sz w:val="28"/>
        </w:rPr>
        <w:instrText xml:space="preserve"> </w:instrText>
      </w:r>
      <w:r w:rsidR="00E62D03" w:rsidRPr="002B7066">
        <w:rPr>
          <w:rFonts w:ascii="Calibri" w:hAnsi="Calibri"/>
          <w:sz w:val="28"/>
        </w:rPr>
        <w:fldChar w:fldCharType="end"/>
      </w:r>
      <w:r w:rsidR="007115D0">
        <w:t xml:space="preserve"> </w:t>
      </w:r>
    </w:p>
    <w:p w14:paraId="0008D365" w14:textId="77777777" w:rsidR="007115D0" w:rsidRDefault="007115D0" w:rsidP="008A2827">
      <w:pPr>
        <w:pStyle w:val="NormalLevel4"/>
      </w:pPr>
    </w:p>
    <w:p w14:paraId="6DA28136" w14:textId="77777777" w:rsidR="007115D0" w:rsidRPr="00BB1F2F" w:rsidRDefault="00446E9E" w:rsidP="008A2827">
      <w:pPr>
        <w:pStyle w:val="NormalLevel4"/>
      </w:pPr>
      <w:r>
        <w:t xml:space="preserve">The user can </w:t>
      </w:r>
      <w:r w:rsidR="007115D0">
        <w:t>press the Clear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“Clear”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7115D0" w:rsidRPr="00BB1F2F">
        <w:t xml:space="preserve"> butto</w:t>
      </w:r>
      <w:r w:rsidRPr="00BB1F2F">
        <w:t>n to delete all of the boreholes.</w:t>
      </w:r>
    </w:p>
    <w:p w14:paraId="0E43E550" w14:textId="77777777" w:rsidR="0084524C" w:rsidRDefault="0084524C" w:rsidP="008A2827">
      <w:pPr>
        <w:pStyle w:val="NormalLevel4"/>
      </w:pPr>
      <w:bookmarkStart w:id="471" w:name="_Toc319709588"/>
    </w:p>
    <w:p w14:paraId="5DC0F684" w14:textId="4116B3A2" w:rsidR="00446E9E" w:rsidRDefault="00322898" w:rsidP="00E46359">
      <w:pPr>
        <w:pStyle w:val="TOCLevel4"/>
      </w:pPr>
      <w:bookmarkStart w:id="472" w:name="_Toc320027131"/>
      <w:r w:rsidRPr="0001032C">
        <w:lastRenderedPageBreak/>
        <w:drawing>
          <wp:inline distT="0" distB="0" distL="0" distR="0" wp14:anchorId="4892087E" wp14:editId="4225D986">
            <wp:extent cx="229870" cy="200025"/>
            <wp:effectExtent l="0" t="0" r="0" b="0"/>
            <wp:docPr id="100" name="Picture 2393" descr="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3" descr="review.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29870" cy="200025"/>
                    </a:xfrm>
                    <a:prstGeom prst="rect">
                      <a:avLst/>
                    </a:prstGeom>
                    <a:noFill/>
                    <a:ln>
                      <a:noFill/>
                    </a:ln>
                  </pic:spPr>
                </pic:pic>
              </a:graphicData>
            </a:graphic>
          </wp:inline>
        </w:drawing>
      </w:r>
      <w:r w:rsidR="00CB1F9E">
        <w:t xml:space="preserve">  </w:t>
      </w:r>
      <w:bookmarkStart w:id="473" w:name="_Toc521589782"/>
      <w:r w:rsidR="00446E9E">
        <w:t>Review</w:t>
      </w:r>
      <w:bookmarkEnd w:id="471"/>
      <w:bookmarkEnd w:id="472"/>
      <w:bookmarkEnd w:id="473"/>
    </w:p>
    <w:p w14:paraId="4EBE1898" w14:textId="77777777" w:rsidR="00446E9E" w:rsidRDefault="00446E9E" w:rsidP="008A2827">
      <w:pPr>
        <w:pStyle w:val="NormalLevel4"/>
      </w:pPr>
    </w:p>
    <w:p w14:paraId="6DC2559C" w14:textId="77777777" w:rsidR="00446E9E" w:rsidRPr="00446E9E" w:rsidRDefault="00446E9E" w:rsidP="008A2827">
      <w:pPr>
        <w:pStyle w:val="NormalLevel4"/>
        <w:rPr>
          <w:b/>
          <w:lang w:eastAsia="zh-CN"/>
        </w:rPr>
      </w:pPr>
      <w:r>
        <w:t>The Revie</w:t>
      </w:r>
      <w:r>
        <w:rPr>
          <w:rFonts w:hint="eastAsia"/>
          <w:lang w:eastAsia="zh-CN"/>
        </w:rPr>
        <w:t xml:space="preserve">w </w:t>
      </w:r>
      <w:r w:rsidRPr="00BB1F2F">
        <w:rPr>
          <w:rFonts w:hint="eastAsia"/>
        </w:rPr>
        <w:t xml:space="preserve">button enables the user to see the entire system on one convenient screen. </w:t>
      </w:r>
    </w:p>
    <w:p w14:paraId="535B2C12" w14:textId="77777777" w:rsidR="00446E9E" w:rsidRDefault="00446E9E" w:rsidP="008A2827">
      <w:pPr>
        <w:pStyle w:val="NormalLevel4"/>
        <w:rPr>
          <w:lang w:eastAsia="zh-CN"/>
        </w:rPr>
      </w:pPr>
    </w:p>
    <w:p w14:paraId="6BB685AE" w14:textId="6E2AAD64" w:rsidR="00446E9E" w:rsidRDefault="00446E9E" w:rsidP="008A2827">
      <w:pPr>
        <w:pStyle w:val="NormalLevel4"/>
        <w:rPr>
          <w:lang w:eastAsia="zh-CN"/>
        </w:rPr>
      </w:pPr>
      <w:r>
        <w:rPr>
          <w:rFonts w:hint="eastAsia"/>
          <w:lang w:eastAsia="zh-CN"/>
        </w:rPr>
        <w:t>Figure 4.1</w:t>
      </w:r>
      <w:r w:rsidR="00950668">
        <w:rPr>
          <w:rFonts w:hint="eastAsia"/>
          <w:lang w:eastAsia="zh-CN"/>
        </w:rPr>
        <w:t>2</w:t>
      </w:r>
      <w:r>
        <w:rPr>
          <w:rFonts w:hint="eastAsia"/>
          <w:lang w:eastAsia="zh-CN"/>
        </w:rPr>
        <w:t xml:space="preserve"> is an example of a system with six boreholes and two groups.</w:t>
      </w:r>
    </w:p>
    <w:p w14:paraId="54334791" w14:textId="77777777" w:rsidR="00446E9E" w:rsidRDefault="00446E9E" w:rsidP="008A2827">
      <w:pPr>
        <w:pStyle w:val="NormalLevel4"/>
        <w:rPr>
          <w:lang w:eastAsia="zh-CN"/>
        </w:rPr>
      </w:pPr>
    </w:p>
    <w:p w14:paraId="4E4D5A1F" w14:textId="47F3A89B" w:rsidR="00FC59FE" w:rsidRDefault="00322898">
      <w:pPr>
        <w:pStyle w:val="NormalIndent"/>
        <w:jc w:val="center"/>
        <w:rPr>
          <w:sz w:val="24"/>
          <w:lang w:eastAsia="zh-CN"/>
        </w:rPr>
      </w:pPr>
      <w:r w:rsidRPr="006A5CED">
        <w:rPr>
          <w:noProof/>
        </w:rPr>
        <w:drawing>
          <wp:inline distT="0" distB="0" distL="0" distR="0" wp14:anchorId="36FF2A64" wp14:editId="7471AC80">
            <wp:extent cx="2585720" cy="2070735"/>
            <wp:effectExtent l="19050" t="19050" r="5080" b="5715"/>
            <wp:docPr id="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t="1451" r="925"/>
                    <a:stretch>
                      <a:fillRect/>
                    </a:stretch>
                  </pic:blipFill>
                  <pic:spPr bwMode="auto">
                    <a:xfrm>
                      <a:off x="0" y="0"/>
                      <a:ext cx="2585720" cy="2070735"/>
                    </a:xfrm>
                    <a:prstGeom prst="rect">
                      <a:avLst/>
                    </a:prstGeom>
                    <a:noFill/>
                    <a:ln w="6350" cmpd="sng">
                      <a:solidFill>
                        <a:srgbClr val="000000"/>
                      </a:solidFill>
                      <a:miter lim="800000"/>
                      <a:headEnd/>
                      <a:tailEnd/>
                    </a:ln>
                    <a:effectLst/>
                  </pic:spPr>
                </pic:pic>
              </a:graphicData>
            </a:graphic>
          </wp:inline>
        </w:drawing>
      </w:r>
    </w:p>
    <w:p w14:paraId="088725F1" w14:textId="77777777" w:rsidR="0031213C" w:rsidRDefault="0031213C" w:rsidP="008A2827">
      <w:pPr>
        <w:pStyle w:val="NormalLevel4"/>
      </w:pPr>
    </w:p>
    <w:p w14:paraId="43C73763" w14:textId="77777777" w:rsidR="00446E9E" w:rsidRPr="00446E9E" w:rsidRDefault="00446E9E" w:rsidP="000259CC">
      <w:pPr>
        <w:pStyle w:val="FigureDescription"/>
        <w:rPr>
          <w:iCs/>
          <w:sz w:val="28"/>
          <w:lang w:eastAsia="zh-CN"/>
        </w:rPr>
      </w:pPr>
      <w:r>
        <w:t>Fig. 4.1</w:t>
      </w:r>
      <w:r w:rsidR="00950668">
        <w:rPr>
          <w:rFonts w:hint="eastAsia"/>
          <w:lang w:eastAsia="zh-CN"/>
        </w:rPr>
        <w:t xml:space="preserve">2 </w:t>
      </w:r>
      <w:r>
        <w:rPr>
          <w:rFonts w:hint="eastAsia"/>
          <w:lang w:eastAsia="zh-CN"/>
        </w:rPr>
        <w:t>A Six Borehole System</w:t>
      </w:r>
    </w:p>
    <w:p w14:paraId="4CA4AA94" w14:textId="77777777" w:rsidR="00C0764B" w:rsidRDefault="00C0764B" w:rsidP="008A2827">
      <w:pPr>
        <w:pStyle w:val="NormalLevel4"/>
        <w:rPr>
          <w:lang w:eastAsia="zh-CN"/>
        </w:rPr>
      </w:pPr>
    </w:p>
    <w:p w14:paraId="6430D2E5" w14:textId="77777777" w:rsidR="00C0764B" w:rsidRDefault="00C0764B" w:rsidP="008A2827">
      <w:pPr>
        <w:pStyle w:val="NormalLevel4"/>
        <w:rPr>
          <w:lang w:eastAsia="zh-CN"/>
        </w:rPr>
      </w:pPr>
      <w:r>
        <w:rPr>
          <w:rFonts w:hint="eastAsia"/>
          <w:lang w:eastAsia="zh-CN"/>
        </w:rPr>
        <w:t>The second section in the GridBuilder</w:t>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690255" w:rsidRPr="002B7066">
        <w:rPr>
          <w:rFonts w:ascii="Calibri" w:hAnsi="Calibri"/>
          <w:b/>
          <w:sz w:val="28"/>
          <w:lang w:eastAsia="zh-CN"/>
        </w:rPr>
        <w:instrText>"</w:instrText>
      </w:r>
      <w:r w:rsidR="00690255" w:rsidRPr="002B7066">
        <w:rPr>
          <w:rFonts w:ascii="Calibri" w:hAnsi="Calibri" w:cs="Courier New"/>
          <w:b/>
          <w:sz w:val="28"/>
          <w:szCs w:val="21"/>
        </w:rPr>
        <w:instrText>GridBuilder"</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Pr>
          <w:rFonts w:hint="eastAsia"/>
          <w:lang w:eastAsia="zh-CN"/>
        </w:rPr>
        <w:t xml:space="preserve"> is Auto-Build</w:t>
      </w:r>
      <w:r w:rsidR="00C17C10" w:rsidRPr="002B7066">
        <w:rPr>
          <w:rFonts w:ascii="Calibri" w:hAnsi="Calibri"/>
          <w:b/>
          <w:sz w:val="28"/>
          <w:lang w:eastAsia="zh-CN"/>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“Auto-build" </w:instrText>
      </w:r>
      <w:r w:rsidR="00C17C10" w:rsidRPr="002B7066">
        <w:rPr>
          <w:rFonts w:ascii="Calibri" w:hAnsi="Calibri"/>
          <w:b/>
          <w:sz w:val="28"/>
          <w:lang w:eastAsia="zh-CN"/>
        </w:rPr>
        <w:fldChar w:fldCharType="end"/>
      </w:r>
      <w:r>
        <w:rPr>
          <w:rFonts w:hint="eastAsia"/>
          <w:lang w:eastAsia="zh-CN"/>
        </w:rPr>
        <w:t xml:space="preserve"> Options. This section has a set of tools that enable a designer to quickly build a range of </w:t>
      </w:r>
      <w:r>
        <w:rPr>
          <w:lang w:eastAsia="zh-CN"/>
        </w:rPr>
        <w:t>scalable</w:t>
      </w:r>
      <w:r>
        <w:rPr>
          <w:rFonts w:hint="eastAsia"/>
          <w:lang w:eastAsia="zh-CN"/>
        </w:rPr>
        <w:t xml:space="preserve"> borefield systems. This section </w:t>
      </w:r>
      <w:r w:rsidR="0084524C">
        <w:rPr>
          <w:lang w:eastAsia="zh-CN"/>
        </w:rPr>
        <w:t>is shown</w:t>
      </w:r>
      <w:r>
        <w:rPr>
          <w:rFonts w:hint="eastAsia"/>
          <w:lang w:eastAsia="zh-CN"/>
        </w:rPr>
        <w:t xml:space="preserve"> in figure 4.1</w:t>
      </w:r>
      <w:r w:rsidR="00950668">
        <w:rPr>
          <w:rFonts w:hint="eastAsia"/>
          <w:lang w:eastAsia="zh-CN"/>
        </w:rPr>
        <w:t>3</w:t>
      </w:r>
      <w:r>
        <w:rPr>
          <w:rFonts w:hint="eastAsia"/>
          <w:lang w:eastAsia="zh-CN"/>
        </w:rPr>
        <w:t xml:space="preserve"> below. </w:t>
      </w:r>
    </w:p>
    <w:p w14:paraId="401780F2" w14:textId="77777777" w:rsidR="00683E4B" w:rsidRDefault="00683E4B" w:rsidP="008A2827">
      <w:pPr>
        <w:pStyle w:val="NormalLevel4"/>
        <w:rPr>
          <w:lang w:eastAsia="zh-CN"/>
        </w:rPr>
      </w:pPr>
    </w:p>
    <w:p w14:paraId="60BA9103" w14:textId="5686A6D3" w:rsidR="00FC59FE" w:rsidRDefault="00322898">
      <w:pPr>
        <w:pStyle w:val="NormalIndent"/>
        <w:jc w:val="center"/>
        <w:rPr>
          <w:sz w:val="24"/>
          <w:lang w:eastAsia="zh-CN"/>
        </w:rPr>
      </w:pPr>
      <w:r w:rsidRPr="0001032C">
        <w:rPr>
          <w:noProof/>
          <w:sz w:val="24"/>
        </w:rPr>
        <w:drawing>
          <wp:inline distT="0" distB="0" distL="0" distR="0" wp14:anchorId="6B880C07" wp14:editId="6214E449">
            <wp:extent cx="1943735" cy="1877060"/>
            <wp:effectExtent l="19050" t="19050" r="0" b="8890"/>
            <wp:docPr id="102" name="Picture 2395" descr="autobuildop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5" descr="autobuildoptions.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943735" cy="1877060"/>
                    </a:xfrm>
                    <a:prstGeom prst="rect">
                      <a:avLst/>
                    </a:prstGeom>
                    <a:noFill/>
                    <a:ln w="9525" cmpd="sng">
                      <a:solidFill>
                        <a:srgbClr val="000000"/>
                      </a:solidFill>
                      <a:miter lim="800000"/>
                      <a:headEnd/>
                      <a:tailEnd/>
                    </a:ln>
                    <a:effectLst/>
                  </pic:spPr>
                </pic:pic>
              </a:graphicData>
            </a:graphic>
          </wp:inline>
        </w:drawing>
      </w:r>
    </w:p>
    <w:p w14:paraId="705A1CC5" w14:textId="77777777" w:rsidR="00FC59FE" w:rsidRDefault="00FC59FE">
      <w:pPr>
        <w:pStyle w:val="NormalIndent"/>
        <w:jc w:val="center"/>
        <w:rPr>
          <w:sz w:val="24"/>
          <w:lang w:eastAsia="zh-CN"/>
        </w:rPr>
      </w:pPr>
    </w:p>
    <w:p w14:paraId="4C0E94FF" w14:textId="77777777" w:rsidR="00683E4B" w:rsidRDefault="00683E4B" w:rsidP="000259CC">
      <w:pPr>
        <w:pStyle w:val="FigureDescription"/>
        <w:rPr>
          <w:lang w:eastAsia="zh-CN"/>
        </w:rPr>
      </w:pPr>
      <w:r>
        <w:t>Fig. 4.1</w:t>
      </w:r>
      <w:r w:rsidR="00950668">
        <w:rPr>
          <w:rFonts w:hint="eastAsia"/>
          <w:lang w:eastAsia="zh-CN"/>
        </w:rPr>
        <w:t>3</w:t>
      </w:r>
      <w:r>
        <w:rPr>
          <w:rFonts w:hint="eastAsia"/>
          <w:lang w:eastAsia="zh-CN"/>
        </w:rPr>
        <w:t xml:space="preserve"> Auto-Build</w:t>
      </w:r>
      <w:r w:rsidR="00C17C10" w:rsidRPr="002B7066">
        <w:rPr>
          <w:rFonts w:ascii="Calibri" w:hAnsi="Calibri"/>
          <w:sz w:val="28"/>
          <w:lang w:eastAsia="zh-CN"/>
        </w:rPr>
        <w:fldChar w:fldCharType="begin"/>
      </w:r>
      <w:r w:rsidR="00C17C1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 xml:space="preserve">“Auto-build" </w:instrText>
      </w:r>
      <w:r w:rsidR="00C17C10" w:rsidRPr="002B7066">
        <w:rPr>
          <w:rFonts w:ascii="Calibri" w:hAnsi="Calibri"/>
          <w:sz w:val="28"/>
          <w:lang w:eastAsia="zh-CN"/>
        </w:rPr>
        <w:fldChar w:fldCharType="end"/>
      </w:r>
      <w:r>
        <w:rPr>
          <w:rFonts w:hint="eastAsia"/>
          <w:lang w:eastAsia="zh-CN"/>
        </w:rPr>
        <w:t xml:space="preserve"> Options</w:t>
      </w:r>
    </w:p>
    <w:p w14:paraId="6676D5F9" w14:textId="77777777" w:rsidR="005D792E" w:rsidRPr="00446E9E" w:rsidRDefault="005D792E" w:rsidP="000259CC">
      <w:pPr>
        <w:pStyle w:val="FigureDescription"/>
        <w:rPr>
          <w:iCs/>
          <w:sz w:val="28"/>
          <w:lang w:eastAsia="zh-CN"/>
        </w:rPr>
      </w:pPr>
    </w:p>
    <w:p w14:paraId="77FB9B67" w14:textId="77777777" w:rsidR="007C5F52" w:rsidRDefault="007C5F52" w:rsidP="008A2827">
      <w:pPr>
        <w:pStyle w:val="NormalLevel4"/>
        <w:rPr>
          <w:lang w:eastAsia="zh-CN"/>
        </w:rPr>
      </w:pPr>
      <w:r>
        <w:rPr>
          <w:rFonts w:hint="eastAsia"/>
          <w:lang w:eastAsia="zh-CN"/>
        </w:rPr>
        <w:t>To use the Auto-Build</w:t>
      </w:r>
      <w:r w:rsidR="00C17C10" w:rsidRPr="002B7066">
        <w:rPr>
          <w:rFonts w:ascii="Calibri" w:hAnsi="Calibri"/>
          <w:b/>
          <w:sz w:val="28"/>
          <w:lang w:eastAsia="zh-CN"/>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“Auto-build" </w:instrText>
      </w:r>
      <w:r w:rsidR="00C17C10" w:rsidRPr="002B7066">
        <w:rPr>
          <w:rFonts w:ascii="Calibri" w:hAnsi="Calibri"/>
          <w:b/>
          <w:sz w:val="28"/>
          <w:lang w:eastAsia="zh-CN"/>
        </w:rPr>
        <w:fldChar w:fldCharType="end"/>
      </w:r>
      <w:r>
        <w:rPr>
          <w:rFonts w:hint="eastAsia"/>
          <w:lang w:eastAsia="zh-CN"/>
        </w:rPr>
        <w:t xml:space="preserve"> Options, the user can first (optionally) select a group number for the set of boreholes the user desires to build. Next, the uses chooses from several general shapes including a rectangular grid, a hollow square and a circle and "offset". Offset is useful when a designer wishes to </w:t>
      </w:r>
      <w:r>
        <w:rPr>
          <w:rFonts w:hint="eastAsia"/>
          <w:lang w:eastAsia="zh-CN"/>
        </w:rPr>
        <w:lastRenderedPageBreak/>
        <w:t>auto-build</w:t>
      </w:r>
      <w:r w:rsidR="00C17C10" w:rsidRPr="002B7066">
        <w:rPr>
          <w:rFonts w:ascii="Calibri" w:hAnsi="Calibri"/>
          <w:b/>
          <w:sz w:val="28"/>
          <w:lang w:eastAsia="zh-CN"/>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“Auto-build" </w:instrText>
      </w:r>
      <w:r w:rsidR="00C17C10" w:rsidRPr="002B7066">
        <w:rPr>
          <w:rFonts w:ascii="Calibri" w:hAnsi="Calibri"/>
          <w:b/>
          <w:sz w:val="28"/>
          <w:lang w:eastAsia="zh-CN"/>
        </w:rPr>
        <w:fldChar w:fldCharType="end"/>
      </w:r>
      <w:r>
        <w:rPr>
          <w:rFonts w:hint="eastAsia"/>
          <w:lang w:eastAsia="zh-CN"/>
        </w:rPr>
        <w:t xml:space="preserve"> more than one shape in a single borefield. For example, the user may wish to build an 8 x 4 grid and then build a second 8 x4 grid but offset perhaps 100 ft to the right of the first sets of boreholes. The Offset button enables the user to do so. </w:t>
      </w:r>
    </w:p>
    <w:p w14:paraId="0A85B87B" w14:textId="77777777" w:rsidR="007C5F52" w:rsidRDefault="007C5F52" w:rsidP="008A2827">
      <w:pPr>
        <w:pStyle w:val="NormalLevel4"/>
        <w:rPr>
          <w:lang w:eastAsia="zh-CN"/>
        </w:rPr>
      </w:pPr>
    </w:p>
    <w:p w14:paraId="4702F61D" w14:textId="77777777" w:rsidR="0031213C" w:rsidRDefault="007C5F52" w:rsidP="008A2827">
      <w:pPr>
        <w:pStyle w:val="NormalLevel4"/>
        <w:rPr>
          <w:lang w:eastAsia="zh-CN"/>
        </w:rPr>
      </w:pPr>
      <w:r>
        <w:rPr>
          <w:rFonts w:hint="eastAsia"/>
          <w:lang w:eastAsia="zh-CN"/>
        </w:rPr>
        <w:t>After selecting a general shape more customization</w:t>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690255" w:rsidRPr="002B7066">
        <w:rPr>
          <w:rFonts w:ascii="Calibri" w:hAnsi="Calibri"/>
          <w:b/>
          <w:sz w:val="28"/>
          <w:lang w:eastAsia="zh-CN"/>
        </w:rPr>
        <w:instrText>“</w:instrText>
      </w:r>
      <w:r w:rsidR="00690255" w:rsidRPr="002B7066">
        <w:rPr>
          <w:rFonts w:ascii="Calibri" w:hAnsi="Calibri" w:hint="eastAsia"/>
          <w:b/>
          <w:sz w:val="28"/>
          <w:lang w:eastAsia="zh-CN"/>
        </w:rPr>
        <w:instrText>Customization</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Pr>
          <w:rFonts w:hint="eastAsia"/>
          <w:lang w:eastAsia="zh-CN"/>
        </w:rPr>
        <w:t xml:space="preserve"> options become available. These options vary depending on the shape selected.</w:t>
      </w:r>
    </w:p>
    <w:p w14:paraId="57A88F8D" w14:textId="77777777" w:rsidR="007C5F52" w:rsidRDefault="007C5F52" w:rsidP="008A2827">
      <w:pPr>
        <w:pStyle w:val="NormalLevel4"/>
        <w:rPr>
          <w:lang w:eastAsia="zh-CN"/>
        </w:rPr>
      </w:pPr>
    </w:p>
    <w:p w14:paraId="7897E5F7" w14:textId="77777777" w:rsidR="007C5F52" w:rsidRDefault="007C5F52" w:rsidP="008A2827">
      <w:pPr>
        <w:pStyle w:val="NormalLevel4"/>
        <w:rPr>
          <w:lang w:eastAsia="zh-CN"/>
        </w:rPr>
      </w:pPr>
      <w:r>
        <w:rPr>
          <w:rFonts w:hint="eastAsia"/>
          <w:lang w:eastAsia="zh-CN"/>
        </w:rPr>
        <w:t>Based on the shape selected, the user can then specify details</w:t>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690255" w:rsidRPr="002B7066">
        <w:rPr>
          <w:rFonts w:ascii="Calibri" w:hAnsi="Calibri"/>
          <w:b/>
          <w:sz w:val="28"/>
          <w:lang w:eastAsia="zh-CN"/>
        </w:rPr>
        <w:instrText>“</w:instrText>
      </w:r>
      <w:r w:rsidR="00690255" w:rsidRPr="002B7066">
        <w:rPr>
          <w:rFonts w:ascii="Calibri" w:hAnsi="Calibri" w:hint="eastAsia"/>
          <w:b/>
          <w:sz w:val="28"/>
          <w:lang w:eastAsia="zh-CN"/>
        </w:rPr>
        <w:instrText>Details</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Pr>
          <w:rFonts w:hint="eastAsia"/>
          <w:lang w:eastAsia="zh-CN"/>
        </w:rPr>
        <w:t xml:space="preserve"> pertaining to the shape (number of columns, number of rows, pitch, radius of circle, etc). </w:t>
      </w:r>
    </w:p>
    <w:p w14:paraId="765E3B73" w14:textId="77777777" w:rsidR="0084524C" w:rsidRDefault="0084524C" w:rsidP="008A2827">
      <w:pPr>
        <w:pStyle w:val="NormalLevel4"/>
      </w:pPr>
    </w:p>
    <w:p w14:paraId="181B9B66" w14:textId="77777777" w:rsidR="007C5F52" w:rsidRPr="00BB1F2F" w:rsidRDefault="007C5F52" w:rsidP="008A2827">
      <w:pPr>
        <w:pStyle w:val="NormalLevel4"/>
      </w:pPr>
      <w:r>
        <w:rPr>
          <w:rFonts w:hint="eastAsia"/>
        </w:rPr>
        <w:t xml:space="preserve">After the user is satisfied with the design the user can push the Build/Add </w:t>
      </w:r>
      <w:r w:rsidRPr="00BB1F2F">
        <w:rPr>
          <w:rFonts w:hint="eastAsia"/>
        </w:rPr>
        <w:t xml:space="preserve">button. The </w:t>
      </w:r>
      <w:r w:rsidR="00CE1F47" w:rsidRPr="00BB1F2F">
        <w:rPr>
          <w:rFonts w:hint="eastAsia"/>
        </w:rPr>
        <w:t>borefield appear</w:t>
      </w:r>
      <w:r w:rsidR="0084524C">
        <w:t>s</w:t>
      </w:r>
      <w:r w:rsidR="00CE1F47" w:rsidRPr="00BB1F2F">
        <w:rPr>
          <w:rFonts w:hint="eastAsia"/>
        </w:rPr>
        <w:t xml:space="preserve"> in the viewing pane on the right. In addition, the user can see the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Details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CE1F47" w:rsidRPr="00BB1F2F">
        <w:rPr>
          <w:rFonts w:hint="eastAsia"/>
        </w:rPr>
        <w:t xml:space="preserve"> for each borehole in the coordinate list. </w:t>
      </w:r>
    </w:p>
    <w:p w14:paraId="76254BD4" w14:textId="77777777" w:rsidR="00CE1F47" w:rsidRDefault="00CE1F47" w:rsidP="008A2827">
      <w:pPr>
        <w:pStyle w:val="NormalLevel4"/>
        <w:rPr>
          <w:lang w:eastAsia="zh-CN"/>
        </w:rPr>
      </w:pPr>
    </w:p>
    <w:p w14:paraId="0FDAF190" w14:textId="77777777" w:rsidR="00CE1F47" w:rsidRDefault="00CE1F47" w:rsidP="008A2827">
      <w:pPr>
        <w:pStyle w:val="NormalLevel4"/>
        <w:rPr>
          <w:lang w:eastAsia="zh-CN"/>
        </w:rPr>
      </w:pPr>
      <w:r>
        <w:rPr>
          <w:rFonts w:hint="eastAsia"/>
          <w:lang w:eastAsia="zh-CN"/>
        </w:rPr>
        <w:t>Note that the user can manually delete individual boreholes from an auto-built system using the coordinate list.  Sometimes the fastest way to build a specific system is to a</w:t>
      </w:r>
      <w:r w:rsidR="00B63BA9">
        <w:rPr>
          <w:rFonts w:hint="eastAsia"/>
          <w:lang w:eastAsia="zh-CN"/>
        </w:rPr>
        <w:t>uto-build</w:t>
      </w:r>
      <w:r w:rsidR="00C17C10" w:rsidRPr="002B7066">
        <w:rPr>
          <w:rFonts w:ascii="Calibri" w:hAnsi="Calibri"/>
          <w:b/>
          <w:sz w:val="28"/>
          <w:lang w:eastAsia="zh-CN"/>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“Auto-build" </w:instrText>
      </w:r>
      <w:r w:rsidR="00C17C10" w:rsidRPr="002B7066">
        <w:rPr>
          <w:rFonts w:ascii="Calibri" w:hAnsi="Calibri"/>
          <w:b/>
          <w:sz w:val="28"/>
          <w:lang w:eastAsia="zh-CN"/>
        </w:rPr>
        <w:fldChar w:fldCharType="end"/>
      </w:r>
      <w:r w:rsidR="00B63BA9">
        <w:rPr>
          <w:rFonts w:hint="eastAsia"/>
          <w:lang w:eastAsia="zh-CN"/>
        </w:rPr>
        <w:t xml:space="preserve"> a loopfield and then </w:t>
      </w:r>
      <w:r>
        <w:rPr>
          <w:rFonts w:hint="eastAsia"/>
          <w:lang w:eastAsia="zh-CN"/>
        </w:rPr>
        <w:t>manually delete any unnecessary boreholes.</w:t>
      </w:r>
    </w:p>
    <w:p w14:paraId="5D71EA5E" w14:textId="77777777" w:rsidR="00B63BA9" w:rsidRDefault="00B63BA9" w:rsidP="008A2827">
      <w:pPr>
        <w:pStyle w:val="NormalLevel4"/>
        <w:rPr>
          <w:lang w:eastAsia="zh-CN"/>
        </w:rPr>
      </w:pPr>
    </w:p>
    <w:p w14:paraId="7638F5CE" w14:textId="77777777" w:rsidR="00B63BA9" w:rsidRDefault="00B63BA9" w:rsidP="008A2827">
      <w:pPr>
        <w:pStyle w:val="NormalLevel4"/>
        <w:rPr>
          <w:lang w:eastAsia="zh-CN"/>
        </w:rPr>
      </w:pPr>
      <w:r>
        <w:rPr>
          <w:rFonts w:hint="eastAsia"/>
          <w:lang w:eastAsia="zh-CN"/>
        </w:rPr>
        <w:t>Figure</w:t>
      </w:r>
      <w:r w:rsidR="00645977">
        <w:rPr>
          <w:lang w:eastAsia="zh-CN"/>
        </w:rPr>
        <w:t>s</w:t>
      </w:r>
      <w:r>
        <w:rPr>
          <w:rFonts w:hint="eastAsia"/>
          <w:lang w:eastAsia="zh-CN"/>
        </w:rPr>
        <w:t xml:space="preserve"> 4.1</w:t>
      </w:r>
      <w:r w:rsidR="00950668">
        <w:rPr>
          <w:rFonts w:hint="eastAsia"/>
          <w:lang w:eastAsia="zh-CN"/>
        </w:rPr>
        <w:t>4</w:t>
      </w:r>
      <w:r w:rsidR="00645977">
        <w:rPr>
          <w:lang w:eastAsia="zh-CN"/>
        </w:rPr>
        <w:t>A and B</w:t>
      </w:r>
      <w:r>
        <w:rPr>
          <w:rFonts w:hint="eastAsia"/>
          <w:lang w:eastAsia="zh-CN"/>
        </w:rPr>
        <w:t xml:space="preserve"> below</w:t>
      </w:r>
      <w:r w:rsidR="00645977">
        <w:rPr>
          <w:lang w:eastAsia="zh-CN"/>
        </w:rPr>
        <w:t xml:space="preserve"> are</w:t>
      </w:r>
      <w:r>
        <w:rPr>
          <w:rFonts w:hint="eastAsia"/>
          <w:lang w:eastAsia="zh-CN"/>
        </w:rPr>
        <w:t xml:space="preserve"> example of advanced auto-built system</w:t>
      </w:r>
      <w:r w:rsidR="00645977">
        <w:rPr>
          <w:lang w:eastAsia="zh-CN"/>
        </w:rPr>
        <w:t>s.</w:t>
      </w:r>
    </w:p>
    <w:p w14:paraId="023AE1FE" w14:textId="77777777" w:rsidR="00B63BA9" w:rsidRDefault="00B63BA9" w:rsidP="008A2827">
      <w:pPr>
        <w:pStyle w:val="NormalLevel4"/>
        <w:rPr>
          <w:lang w:eastAsia="zh-CN"/>
        </w:rPr>
      </w:pPr>
    </w:p>
    <w:p w14:paraId="27FC6E05" w14:textId="700E66AF" w:rsidR="00FC59FE" w:rsidRDefault="00322898" w:rsidP="00684A8B">
      <w:pPr>
        <w:pStyle w:val="NormalIndent"/>
        <w:ind w:left="1440"/>
        <w:jc w:val="center"/>
        <w:rPr>
          <w:sz w:val="24"/>
          <w:lang w:eastAsia="zh-CN"/>
        </w:rPr>
      </w:pPr>
      <w:r w:rsidRPr="0001032C">
        <w:rPr>
          <w:noProof/>
          <w:sz w:val="24"/>
        </w:rPr>
        <w:drawing>
          <wp:inline distT="0" distB="0" distL="0" distR="0" wp14:anchorId="5D425616" wp14:editId="789B11FF">
            <wp:extent cx="3930015" cy="2767330"/>
            <wp:effectExtent l="19050" t="19050" r="0" b="0"/>
            <wp:docPr id="103" name="Picture 2396" descr="tw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6" descr="twoLs.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930015" cy="2767330"/>
                    </a:xfrm>
                    <a:prstGeom prst="rect">
                      <a:avLst/>
                    </a:prstGeom>
                    <a:noFill/>
                    <a:ln w="9525" cmpd="sng">
                      <a:solidFill>
                        <a:srgbClr val="000000"/>
                      </a:solidFill>
                      <a:miter lim="800000"/>
                      <a:headEnd/>
                      <a:tailEnd/>
                    </a:ln>
                    <a:effectLst/>
                  </pic:spPr>
                </pic:pic>
              </a:graphicData>
            </a:graphic>
          </wp:inline>
        </w:drawing>
      </w:r>
    </w:p>
    <w:p w14:paraId="1A1577C2" w14:textId="77777777" w:rsidR="00CE1F47" w:rsidRDefault="00CE1F47" w:rsidP="008A2827">
      <w:pPr>
        <w:pStyle w:val="NormalLevel4"/>
        <w:rPr>
          <w:lang w:eastAsia="zh-CN"/>
        </w:rPr>
      </w:pPr>
    </w:p>
    <w:p w14:paraId="44A011F6" w14:textId="77777777" w:rsidR="00FC59FE" w:rsidRDefault="00684A8B" w:rsidP="000259CC">
      <w:pPr>
        <w:pStyle w:val="FigureDescription"/>
        <w:rPr>
          <w:lang w:eastAsia="zh-CN"/>
        </w:rPr>
      </w:pPr>
      <w:r>
        <w:t xml:space="preserve">              </w:t>
      </w:r>
      <w:r w:rsidR="00B63BA9">
        <w:t>Fig. 4.1</w:t>
      </w:r>
      <w:r w:rsidR="00950668">
        <w:rPr>
          <w:rFonts w:hint="eastAsia"/>
          <w:lang w:eastAsia="zh-CN"/>
        </w:rPr>
        <w:t>4</w:t>
      </w:r>
      <w:r w:rsidR="00645977">
        <w:rPr>
          <w:lang w:eastAsia="zh-CN"/>
        </w:rPr>
        <w:t>A</w:t>
      </w:r>
      <w:r w:rsidR="00B63BA9">
        <w:rPr>
          <w:rFonts w:hint="eastAsia"/>
          <w:lang w:eastAsia="zh-CN"/>
        </w:rPr>
        <w:t xml:space="preserve"> An auto-built double half hollow square with 15 ft offset</w:t>
      </w:r>
    </w:p>
    <w:p w14:paraId="4BDDE4F5" w14:textId="77777777" w:rsidR="00645977" w:rsidRDefault="00645977" w:rsidP="000259CC">
      <w:pPr>
        <w:pStyle w:val="FigureDescription"/>
        <w:rPr>
          <w:lang w:eastAsia="zh-CN"/>
        </w:rPr>
      </w:pPr>
    </w:p>
    <w:p w14:paraId="1AA555A3" w14:textId="77777777" w:rsidR="00645977" w:rsidRDefault="00645977" w:rsidP="000259CC">
      <w:pPr>
        <w:pStyle w:val="FigureDescription"/>
        <w:rPr>
          <w:lang w:eastAsia="zh-CN"/>
        </w:rPr>
      </w:pPr>
    </w:p>
    <w:p w14:paraId="53D2FE65" w14:textId="77777777" w:rsidR="00645977" w:rsidRDefault="00645977" w:rsidP="000259CC">
      <w:pPr>
        <w:pStyle w:val="FigureDescription"/>
        <w:rPr>
          <w:lang w:eastAsia="zh-CN"/>
        </w:rPr>
      </w:pPr>
    </w:p>
    <w:p w14:paraId="60763AA9" w14:textId="642EB099" w:rsidR="00645977" w:rsidRDefault="00322898" w:rsidP="000259CC">
      <w:pPr>
        <w:pStyle w:val="FigureDescription"/>
        <w:rPr>
          <w:lang w:eastAsia="zh-CN"/>
        </w:rPr>
      </w:pPr>
      <w:r w:rsidRPr="006A5CED">
        <w:rPr>
          <w:noProof/>
        </w:rPr>
        <w:lastRenderedPageBreak/>
        <w:drawing>
          <wp:inline distT="0" distB="0" distL="0" distR="0" wp14:anchorId="49E9AF9B" wp14:editId="0DE6A403">
            <wp:extent cx="4105910" cy="2846070"/>
            <wp:effectExtent l="0" t="0" r="0" b="0"/>
            <wp:docPr id="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105910" cy="2846070"/>
                    </a:xfrm>
                    <a:prstGeom prst="rect">
                      <a:avLst/>
                    </a:prstGeom>
                    <a:noFill/>
                    <a:ln>
                      <a:noFill/>
                    </a:ln>
                  </pic:spPr>
                </pic:pic>
              </a:graphicData>
            </a:graphic>
          </wp:inline>
        </w:drawing>
      </w:r>
    </w:p>
    <w:p w14:paraId="32B55AA9" w14:textId="77777777" w:rsidR="00645977" w:rsidRDefault="00645977" w:rsidP="000259CC">
      <w:pPr>
        <w:pStyle w:val="FigureDescription"/>
        <w:rPr>
          <w:lang w:eastAsia="zh-CN"/>
        </w:rPr>
      </w:pPr>
    </w:p>
    <w:p w14:paraId="7263C322" w14:textId="77777777" w:rsidR="00645977" w:rsidRDefault="00645977" w:rsidP="000259CC">
      <w:pPr>
        <w:pStyle w:val="FigureDescription"/>
        <w:rPr>
          <w:iCs/>
          <w:sz w:val="28"/>
          <w:lang w:eastAsia="zh-CN"/>
        </w:rPr>
      </w:pPr>
      <w:r>
        <w:t>Fig. 4.1</w:t>
      </w:r>
      <w:r>
        <w:rPr>
          <w:rFonts w:hint="eastAsia"/>
          <w:lang w:eastAsia="zh-CN"/>
        </w:rPr>
        <w:t>4</w:t>
      </w:r>
      <w:r>
        <w:rPr>
          <w:lang w:eastAsia="zh-CN"/>
        </w:rPr>
        <w:t>B</w:t>
      </w:r>
      <w:r>
        <w:rPr>
          <w:rFonts w:hint="eastAsia"/>
          <w:lang w:eastAsia="zh-CN"/>
        </w:rPr>
        <w:t xml:space="preserve"> An auto-built</w:t>
      </w:r>
      <w:r>
        <w:rPr>
          <w:lang w:eastAsia="zh-CN"/>
        </w:rPr>
        <w:t xml:space="preserve"> angled borehole system</w:t>
      </w:r>
    </w:p>
    <w:p w14:paraId="7841E2F6" w14:textId="77777777" w:rsidR="00CE1F47" w:rsidRPr="007C5F52" w:rsidRDefault="00CE1F47">
      <w:pPr>
        <w:pStyle w:val="NormalIndent"/>
        <w:ind w:left="1440"/>
        <w:rPr>
          <w:sz w:val="24"/>
          <w:lang w:eastAsia="zh-CN"/>
        </w:rPr>
      </w:pPr>
    </w:p>
    <w:p w14:paraId="12AD0210" w14:textId="42B870F9" w:rsidR="00684A8B" w:rsidRDefault="00684A8B" w:rsidP="008A2827">
      <w:pPr>
        <w:pStyle w:val="NormalLevel4"/>
      </w:pPr>
      <w:r>
        <w:t xml:space="preserve">For </w:t>
      </w:r>
      <w:r w:rsidR="00322898" w:rsidRPr="002B7066">
        <w:rPr>
          <w:rFonts w:ascii="Calibri" w:hAnsi="Calibri"/>
          <w:b/>
          <w:sz w:val="28"/>
        </w:rPr>
        <w:fldChar w:fldCharType="begin"/>
      </w:r>
      <w:r w:rsidR="00322898" w:rsidRPr="002B7066">
        <w:rPr>
          <w:rFonts w:ascii="Calibri" w:hAnsi="Calibri"/>
          <w:b/>
          <w:sz w:val="28"/>
        </w:rPr>
        <w:instrText xml:space="preserve"> </w:instrText>
      </w:r>
      <w:r w:rsidR="00322898" w:rsidRPr="00387BC5">
        <w:rPr>
          <w:rFonts w:ascii="Calibri" w:hAnsi="Calibri" w:hint="eastAsia"/>
          <w:b/>
          <w:color w:val="FF0000"/>
          <w:sz w:val="28"/>
        </w:rPr>
        <w:instrText xml:space="preserve">XE </w:instrText>
      </w:r>
      <w:r w:rsidR="00322898" w:rsidRPr="002B7066">
        <w:rPr>
          <w:rFonts w:ascii="Calibri" w:hAnsi="Calibri"/>
          <w:b/>
          <w:sz w:val="28"/>
        </w:rPr>
        <w:instrText>“</w:instrText>
      </w:r>
      <w:r w:rsidR="00322898">
        <w:rPr>
          <w:rFonts w:ascii="Calibri" w:hAnsi="Calibri"/>
          <w:b/>
          <w:sz w:val="28"/>
        </w:rPr>
        <w:instrText>Angled Boreholes</w:instrText>
      </w:r>
      <w:r w:rsidR="00322898" w:rsidRPr="002B7066">
        <w:rPr>
          <w:rFonts w:ascii="Calibri" w:hAnsi="Calibri"/>
          <w:b/>
          <w:sz w:val="28"/>
        </w:rPr>
        <w:instrText xml:space="preserve">” </w:instrText>
      </w:r>
      <w:r w:rsidR="00322898" w:rsidRPr="002B7066">
        <w:rPr>
          <w:rFonts w:ascii="Calibri" w:hAnsi="Calibri"/>
          <w:b/>
          <w:sz w:val="28"/>
        </w:rPr>
        <w:fldChar w:fldCharType="end"/>
      </w:r>
      <w:r>
        <w:t xml:space="preserve">angled boreholes, </w:t>
      </w:r>
      <w:r w:rsidRPr="00684A8B">
        <w:rPr>
          <w:i/>
          <w:iCs/>
        </w:rPr>
        <w:t>azimuth/offset</w:t>
      </w:r>
      <w:r>
        <w:t xml:space="preserve"> angle refers to compass measurements and work with either 0</w:t>
      </w:r>
      <w:r>
        <w:rPr>
          <w:vertAlign w:val="superscript"/>
        </w:rPr>
        <w:t>0</w:t>
      </w:r>
      <w:r>
        <w:t xml:space="preserve"> to 360° directions or -180</w:t>
      </w:r>
      <w:r>
        <w:rPr>
          <w:vertAlign w:val="superscript"/>
        </w:rPr>
        <w:t>0</w:t>
      </w:r>
      <w:r>
        <w:t xml:space="preserve"> to +180° directions. </w:t>
      </w:r>
      <w:r w:rsidRPr="00684A8B">
        <w:rPr>
          <w:i/>
          <w:iCs/>
        </w:rPr>
        <w:t>Angle/vertical angle</w:t>
      </w:r>
      <w:r>
        <w:t xml:space="preserve"> refers to drilling angle from vertical where 0° is pure vertical and 90° is pure horizontal. Note that borehole length is a required input for creating angled borehole systems in the grid builder. User needs to manually confirm in the main borehole module that borehole length matches, as appropriate, in both the grid builder and the borehole module. </w:t>
      </w:r>
    </w:p>
    <w:p w14:paraId="1234DBAF" w14:textId="77777777" w:rsidR="00684A8B" w:rsidRDefault="00684A8B" w:rsidP="008A2827">
      <w:pPr>
        <w:pStyle w:val="NormalLevel4"/>
      </w:pPr>
    </w:p>
    <w:p w14:paraId="10DC8113" w14:textId="77777777" w:rsidR="0031213C" w:rsidRDefault="0031213C" w:rsidP="008A2827">
      <w:pPr>
        <w:pStyle w:val="NormalLevel4"/>
        <w:rPr>
          <w:lang w:eastAsia="zh-CN"/>
        </w:rPr>
      </w:pPr>
      <w:r>
        <w:t xml:space="preserve">After creating and saving a grid file, </w:t>
      </w:r>
      <w:r w:rsidR="00B63BA9">
        <w:rPr>
          <w:rFonts w:hint="eastAsia"/>
          <w:lang w:eastAsia="zh-CN"/>
        </w:rPr>
        <w:t>the user can export</w:t>
      </w:r>
      <w:r w:rsidR="00E62D03" w:rsidRPr="002B7066">
        <w:rPr>
          <w:rFonts w:ascii="Calibri" w:hAnsi="Calibri"/>
          <w:b/>
          <w:sz w:val="28"/>
          <w:lang w:eastAsia="zh-CN"/>
        </w:rPr>
        <w:fldChar w:fldCharType="begin"/>
      </w:r>
      <w:r w:rsidR="00E62D03"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730311" w:rsidRPr="002B7066">
        <w:rPr>
          <w:rFonts w:ascii="Calibri" w:hAnsi="Calibri"/>
          <w:b/>
          <w:sz w:val="28"/>
          <w:lang w:eastAsia="zh-CN"/>
        </w:rPr>
        <w:instrText>“</w:instrText>
      </w:r>
      <w:r w:rsidR="00730311" w:rsidRPr="002B7066">
        <w:rPr>
          <w:rFonts w:ascii="Calibri" w:hAnsi="Calibri" w:hint="eastAsia"/>
          <w:b/>
          <w:sz w:val="28"/>
          <w:lang w:eastAsia="zh-CN"/>
        </w:rPr>
        <w:instrText>Export</w:instrText>
      </w:r>
      <w:r w:rsidR="00730311" w:rsidRPr="002B7066">
        <w:rPr>
          <w:rFonts w:ascii="Calibri" w:hAnsi="Calibri"/>
          <w:b/>
          <w:sz w:val="28"/>
          <w:lang w:eastAsia="zh-CN"/>
        </w:rPr>
        <w:instrText>”</w:instrText>
      </w:r>
      <w:r w:rsidR="00E62D03" w:rsidRPr="002B7066">
        <w:rPr>
          <w:rFonts w:ascii="Calibri" w:hAnsi="Calibri"/>
          <w:b/>
          <w:sz w:val="28"/>
          <w:lang w:eastAsia="zh-CN"/>
        </w:rPr>
        <w:instrText xml:space="preserve"> </w:instrText>
      </w:r>
      <w:r w:rsidR="00E62D03" w:rsidRPr="002B7066">
        <w:rPr>
          <w:rFonts w:ascii="Calibri" w:hAnsi="Calibri"/>
          <w:b/>
          <w:sz w:val="28"/>
          <w:lang w:eastAsia="zh-CN"/>
        </w:rPr>
        <w:fldChar w:fldCharType="end"/>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b/>
          <w:color w:val="FF0000"/>
          <w:sz w:val="28"/>
          <w:lang w:eastAsia="zh-CN"/>
        </w:rPr>
        <w:instrText xml:space="preserve">XE </w:instrText>
      </w:r>
      <w:r w:rsidR="00730311" w:rsidRPr="002B7066">
        <w:rPr>
          <w:rFonts w:ascii="Calibri" w:hAnsi="Calibri"/>
          <w:b/>
          <w:sz w:val="28"/>
          <w:lang w:eastAsia="zh-CN"/>
        </w:rPr>
        <w:instrText>“Export”</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sidR="00B63BA9">
        <w:rPr>
          <w:rFonts w:hint="eastAsia"/>
          <w:lang w:eastAsia="zh-CN"/>
        </w:rPr>
        <w:t xml:space="preserve"> it to the Borehole module for simulation and analysis. </w:t>
      </w:r>
    </w:p>
    <w:p w14:paraId="765067BA" w14:textId="77777777" w:rsidR="00B63BA9" w:rsidRDefault="00B63BA9" w:rsidP="0031213C">
      <w:pPr>
        <w:pStyle w:val="NormalIndent"/>
        <w:ind w:left="1440"/>
        <w:rPr>
          <w:sz w:val="24"/>
          <w:lang w:eastAsia="zh-CN"/>
        </w:rPr>
      </w:pPr>
    </w:p>
    <w:p w14:paraId="05A842C2" w14:textId="77777777" w:rsidR="0084524C" w:rsidRDefault="0084524C" w:rsidP="008A2827">
      <w:pPr>
        <w:pStyle w:val="NormalLevel4"/>
      </w:pPr>
      <w:bookmarkStart w:id="474" w:name="_Toc319709589"/>
    </w:p>
    <w:p w14:paraId="2315CD71" w14:textId="7BDDB86E" w:rsidR="00B63BA9" w:rsidRPr="00A06D80" w:rsidRDefault="00322898" w:rsidP="00130263">
      <w:pPr>
        <w:pStyle w:val="TOCLevel4"/>
      </w:pPr>
      <w:bookmarkStart w:id="475" w:name="_Toc320027132"/>
      <w:r w:rsidRPr="0001032C">
        <w:drawing>
          <wp:inline distT="0" distB="0" distL="0" distR="0" wp14:anchorId="35578ECE" wp14:editId="407C4E89">
            <wp:extent cx="248285" cy="248285"/>
            <wp:effectExtent l="0" t="0" r="0" b="0"/>
            <wp:docPr id="105" name="Picture 66" descr="HZlmport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ZlmportButton"/>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48285" cy="248285"/>
                    </a:xfrm>
                    <a:prstGeom prst="rect">
                      <a:avLst/>
                    </a:prstGeom>
                    <a:noFill/>
                    <a:ln>
                      <a:noFill/>
                    </a:ln>
                  </pic:spPr>
                </pic:pic>
              </a:graphicData>
            </a:graphic>
          </wp:inline>
        </w:drawing>
      </w:r>
      <w:r w:rsidR="00CB1F9E">
        <w:t xml:space="preserve">  </w:t>
      </w:r>
      <w:bookmarkStart w:id="476" w:name="_Toc521589783"/>
      <w:r w:rsidR="00B63BA9">
        <w:rPr>
          <w:rFonts w:hint="eastAsia"/>
        </w:rPr>
        <w:t>Export</w:t>
      </w:r>
      <w:bookmarkEnd w:id="474"/>
      <w:bookmarkEnd w:id="475"/>
      <w:bookmarkEnd w:id="476"/>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hint="eastAsia"/>
          <w:color w:val="FF0000"/>
          <w:sz w:val="28"/>
        </w:rPr>
        <w:instrText xml:space="preserve">XE </w:instrText>
      </w:r>
      <w:r w:rsidR="00730311" w:rsidRPr="002B7066">
        <w:rPr>
          <w:rFonts w:ascii="Calibri" w:hAnsi="Calibri"/>
          <w:sz w:val="28"/>
        </w:rPr>
        <w:instrText>“</w:instrText>
      </w:r>
      <w:r w:rsidR="00730311" w:rsidRPr="002B7066">
        <w:rPr>
          <w:rFonts w:ascii="Calibri" w:hAnsi="Calibri" w:hint="eastAsia"/>
          <w:sz w:val="28"/>
        </w:rPr>
        <w:instrText>Export</w:instrText>
      </w:r>
      <w:r w:rsidR="00730311" w:rsidRPr="002B7066">
        <w:rPr>
          <w:rFonts w:ascii="Calibri" w:hAnsi="Calibri"/>
          <w:sz w:val="28"/>
        </w:rPr>
        <w:instrText>”</w:instrText>
      </w:r>
      <w:r w:rsidR="00567CEF" w:rsidRPr="002B7066">
        <w:rPr>
          <w:rFonts w:ascii="Calibri" w:hAnsi="Calibri"/>
          <w:sz w:val="28"/>
        </w:rPr>
        <w:instrText xml:space="preserve"> </w:instrText>
      </w:r>
      <w:r w:rsidR="00567CEF" w:rsidRPr="002B7066">
        <w:rPr>
          <w:rFonts w:ascii="Calibri" w:hAnsi="Calibri"/>
          <w:sz w:val="28"/>
        </w:rPr>
        <w:fldChar w:fldCharType="end"/>
      </w:r>
    </w:p>
    <w:p w14:paraId="16772E09" w14:textId="77777777" w:rsidR="0031213C" w:rsidRPr="00A06D80" w:rsidRDefault="00B63BA9" w:rsidP="008A2827">
      <w:pPr>
        <w:pStyle w:val="NormalLevel4"/>
      </w:pPr>
      <w:r>
        <w:rPr>
          <w:rFonts w:hint="eastAsia"/>
        </w:rPr>
        <w:t>When the user hits the Export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730311" w:rsidRPr="002B7066">
        <w:rPr>
          <w:rFonts w:ascii="Calibri" w:hAnsi="Calibri"/>
          <w:b/>
          <w:sz w:val="28"/>
        </w:rPr>
        <w:instrText>“</w:instrText>
      </w:r>
      <w:r w:rsidR="00730311" w:rsidRPr="002B7066">
        <w:rPr>
          <w:rFonts w:ascii="Calibri" w:hAnsi="Calibri" w:hint="eastAsia"/>
          <w:b/>
          <w:sz w:val="28"/>
        </w:rPr>
        <w:instrText>Export</w:instrText>
      </w:r>
      <w:r w:rsidR="00730311" w:rsidRPr="002B7066">
        <w:rPr>
          <w:rFonts w:ascii="Calibri" w:hAnsi="Calibri"/>
          <w:b/>
          <w:sz w:val="28"/>
        </w:rPr>
        <w:instrTex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Pr="00BB1F2F">
        <w:rPr>
          <w:rFonts w:hint="eastAsia"/>
        </w:rPr>
        <w:t xml:space="preserve"> button </w:t>
      </w:r>
      <w:r>
        <w:rPr>
          <w:rFonts w:hint="eastAsia"/>
        </w:rPr>
        <w:t>while the vertical borehole module is open, a window will open up asking the user to choose to which vertical borehole module he or she wishes to export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730311" w:rsidRPr="002B7066">
        <w:rPr>
          <w:rFonts w:ascii="Calibri" w:hAnsi="Calibri"/>
          <w:b/>
          <w:sz w:val="28"/>
        </w:rPr>
        <w:instrText>“</w:instrText>
      </w:r>
      <w:r w:rsidR="00730311" w:rsidRPr="002B7066">
        <w:rPr>
          <w:rFonts w:ascii="Calibri" w:hAnsi="Calibri" w:hint="eastAsia"/>
          <w:b/>
          <w:sz w:val="28"/>
        </w:rPr>
        <w:instrText>Export</w:instrText>
      </w:r>
      <w:r w:rsidR="0073031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the gridfile. </w:t>
      </w:r>
      <w:r w:rsidR="000179E7">
        <w:rPr>
          <w:rFonts w:hint="eastAsia"/>
        </w:rPr>
        <w:t>After the user selects a borehole module, the gridfile will be transferred into the borehole module as can be seen below in figure 4.1</w:t>
      </w:r>
      <w:r w:rsidR="00950668">
        <w:rPr>
          <w:rFonts w:hint="eastAsia"/>
        </w:rPr>
        <w:t>5</w:t>
      </w:r>
      <w:r w:rsidR="000179E7">
        <w:rPr>
          <w:rFonts w:hint="eastAsia"/>
        </w:rPr>
        <w:t>.</w:t>
      </w:r>
      <w:r>
        <w:rPr>
          <w:rFonts w:hint="eastAsia"/>
        </w:rPr>
        <w:t xml:space="preserve"> </w:t>
      </w:r>
    </w:p>
    <w:p w14:paraId="752DDBC5" w14:textId="77777777" w:rsidR="0031213C" w:rsidRDefault="0031213C" w:rsidP="008A2827">
      <w:pPr>
        <w:pStyle w:val="NormalLevel4"/>
      </w:pPr>
    </w:p>
    <w:p w14:paraId="7B54FFDC" w14:textId="377FF30B" w:rsidR="0031213C" w:rsidRDefault="00322898" w:rsidP="0084524C">
      <w:pPr>
        <w:pStyle w:val="NormalIndent"/>
        <w:ind w:left="1440"/>
        <w:jc w:val="center"/>
        <w:rPr>
          <w:sz w:val="24"/>
        </w:rPr>
      </w:pPr>
      <w:r w:rsidRPr="0001032C">
        <w:rPr>
          <w:noProof/>
          <w:sz w:val="24"/>
        </w:rPr>
        <w:lastRenderedPageBreak/>
        <w:drawing>
          <wp:inline distT="0" distB="0" distL="0" distR="0" wp14:anchorId="7B0E509F" wp14:editId="114C4F03">
            <wp:extent cx="3705860" cy="1950085"/>
            <wp:effectExtent l="19050" t="19050" r="8890" b="0"/>
            <wp:docPr id="106" name="Picture 2398" descr="exportedgrid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8" descr="exportedgridfile.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705860" cy="1950085"/>
                    </a:xfrm>
                    <a:prstGeom prst="rect">
                      <a:avLst/>
                    </a:prstGeom>
                    <a:noFill/>
                    <a:ln w="9525" cmpd="sng">
                      <a:solidFill>
                        <a:srgbClr val="000000"/>
                      </a:solidFill>
                      <a:miter lim="800000"/>
                      <a:headEnd/>
                      <a:tailEnd/>
                    </a:ln>
                    <a:effectLst/>
                  </pic:spPr>
                </pic:pic>
              </a:graphicData>
            </a:graphic>
          </wp:inline>
        </w:drawing>
      </w:r>
    </w:p>
    <w:p w14:paraId="06E89F53" w14:textId="77777777" w:rsidR="0031213C" w:rsidRDefault="0031213C" w:rsidP="008A2827">
      <w:pPr>
        <w:pStyle w:val="NormalLevel4"/>
      </w:pPr>
    </w:p>
    <w:p w14:paraId="2534E522" w14:textId="77777777" w:rsidR="0031213C" w:rsidRDefault="0031213C" w:rsidP="000259CC">
      <w:pPr>
        <w:pStyle w:val="FigureDescription"/>
      </w:pPr>
      <w:r>
        <w:t xml:space="preserve">Fig. </w:t>
      </w:r>
      <w:r w:rsidR="000179E7">
        <w:rPr>
          <w:rFonts w:hint="eastAsia"/>
          <w:lang w:eastAsia="zh-CN"/>
        </w:rPr>
        <w:t>4.</w:t>
      </w:r>
      <w:r w:rsidR="00950668">
        <w:rPr>
          <w:rFonts w:hint="eastAsia"/>
          <w:lang w:eastAsia="zh-CN"/>
        </w:rPr>
        <w:t>15</w:t>
      </w:r>
      <w:r w:rsidR="00950668">
        <w:t xml:space="preserve"> </w:t>
      </w:r>
      <w:r>
        <w:t>Selecting an External Grid File</w:t>
      </w:r>
    </w:p>
    <w:p w14:paraId="794702BE" w14:textId="77777777" w:rsidR="0031213C" w:rsidRDefault="0031213C" w:rsidP="008A2827">
      <w:pPr>
        <w:pStyle w:val="NormalLevel4"/>
      </w:pPr>
    </w:p>
    <w:p w14:paraId="34413879" w14:textId="77777777" w:rsidR="00FD06AD" w:rsidRDefault="0031213C" w:rsidP="008A2827">
      <w:pPr>
        <w:pStyle w:val="NormalLevel4"/>
        <w:rPr>
          <w:lang w:eastAsia="zh-CN" w:bidi="ar-AE"/>
        </w:rPr>
      </w:pPr>
      <w:r>
        <w:t>The file name will appear directly belo</w:t>
      </w:r>
      <w:r>
        <w:rPr>
          <w:lang w:bidi="ar-AE"/>
        </w:rPr>
        <w:t xml:space="preserve">w the checkbox. In this case, the filename is </w:t>
      </w:r>
      <w:r w:rsidR="00FD06AD">
        <w:rPr>
          <w:rFonts w:hint="eastAsia"/>
          <w:lang w:eastAsia="zh-CN" w:bidi="ar-AE"/>
        </w:rPr>
        <w:t>doubleL.</w:t>
      </w:r>
      <w:r>
        <w:rPr>
          <w:lang w:bidi="ar-AE"/>
        </w:rPr>
        <w:t xml:space="preserve">txt. </w:t>
      </w:r>
    </w:p>
    <w:p w14:paraId="452040C4" w14:textId="77777777" w:rsidR="00FD06AD" w:rsidRDefault="00FD06AD" w:rsidP="008A2827">
      <w:pPr>
        <w:pStyle w:val="NormalLevel4"/>
        <w:rPr>
          <w:lang w:eastAsia="zh-CN" w:bidi="ar-AE"/>
        </w:rPr>
      </w:pPr>
    </w:p>
    <w:p w14:paraId="01616BA2" w14:textId="77777777" w:rsidR="0031213C" w:rsidRPr="00BB1F2F" w:rsidRDefault="00FD06AD" w:rsidP="008A2827">
      <w:pPr>
        <w:pStyle w:val="NormalLevel4"/>
      </w:pPr>
      <w:r>
        <w:rPr>
          <w:rFonts w:hint="eastAsia"/>
          <w:lang w:bidi="ar-AE"/>
        </w:rPr>
        <w:t>The user also has the option of selecting a pre-existing grid file using the Select</w:t>
      </w:r>
      <w:r w:rsidRPr="00BB1F2F">
        <w:rPr>
          <w:rFonts w:hint="eastAsia"/>
        </w:rPr>
        <w:t xml:space="preserve"> button which can also be seen in figure 4.14 above. </w:t>
      </w:r>
      <w:r w:rsidR="0031213C" w:rsidRPr="00BB1F2F">
        <w:t xml:space="preserve">When a valid grid file has been selected, the number of boreholes in the file is displayed and the standard </w:t>
      </w:r>
      <w:r w:rsidR="0031213C">
        <w:rPr>
          <w:iCs/>
          <w:lang w:bidi="ar-AE"/>
        </w:rPr>
        <w:t>rows across</w:t>
      </w:r>
      <w:r w:rsidR="0031213C" w:rsidRPr="00BB1F2F">
        <w:t xml:space="preserve">, </w:t>
      </w:r>
      <w:r w:rsidR="0031213C">
        <w:rPr>
          <w:iCs/>
          <w:lang w:bidi="ar-AE"/>
        </w:rPr>
        <w:t>rows</w:t>
      </w:r>
      <w:r w:rsidR="0031213C" w:rsidRPr="00BB1F2F">
        <w:t xml:space="preserve"> </w:t>
      </w:r>
      <w:r w:rsidR="0031213C">
        <w:rPr>
          <w:iCs/>
          <w:lang w:bidi="ar-AE"/>
        </w:rPr>
        <w:t>down</w:t>
      </w:r>
      <w:r w:rsidR="0031213C" w:rsidRPr="00BB1F2F">
        <w:t xml:space="preserve"> and </w:t>
      </w:r>
      <w:r w:rsidR="0031213C">
        <w:rPr>
          <w:iCs/>
          <w:lang w:bidi="ar-AE"/>
        </w:rPr>
        <w:t>borehole separation</w:t>
      </w:r>
      <w:r w:rsidR="00690255" w:rsidRPr="002B7066">
        <w:rPr>
          <w:rFonts w:ascii="Calibri" w:hAnsi="Calibri"/>
          <w:b/>
          <w:iCs/>
          <w:sz w:val="28"/>
          <w:lang w:bidi="ar-AE"/>
        </w:rPr>
        <w:fldChar w:fldCharType="begin"/>
      </w:r>
      <w:r w:rsidR="00690255" w:rsidRPr="002B7066">
        <w:rPr>
          <w:rFonts w:ascii="Calibri" w:hAnsi="Calibri"/>
          <w:b/>
          <w:iCs/>
          <w:sz w:val="28"/>
          <w:lang w:bidi="ar-AE"/>
        </w:rPr>
        <w:instrText xml:space="preserve"> </w:instrText>
      </w:r>
      <w:r w:rsidR="00387BC5" w:rsidRPr="00387BC5">
        <w:rPr>
          <w:rFonts w:ascii="Calibri" w:hAnsi="Calibri"/>
          <w:b/>
          <w:iCs/>
          <w:color w:val="FF0000"/>
          <w:sz w:val="28"/>
          <w:lang w:bidi="ar-AE"/>
        </w:rPr>
        <w:instrText xml:space="preserve">XE </w:instrText>
      </w:r>
      <w:r w:rsidR="00350284" w:rsidRPr="002B7066">
        <w:rPr>
          <w:rFonts w:ascii="Calibri" w:hAnsi="Calibri"/>
          <w:b/>
          <w:iCs/>
          <w:sz w:val="28"/>
          <w:lang w:bidi="ar-AE"/>
        </w:rPr>
        <w:instrText>“S</w:instrText>
      </w:r>
      <w:r w:rsidR="00690255" w:rsidRPr="002B7066">
        <w:rPr>
          <w:rFonts w:ascii="Calibri" w:hAnsi="Calibri" w:cs="Courier New"/>
          <w:b/>
          <w:sz w:val="28"/>
          <w:szCs w:val="21"/>
        </w:rPr>
        <w:instrText>eparation"</w:instrText>
      </w:r>
      <w:r w:rsidR="00690255" w:rsidRPr="002B7066">
        <w:rPr>
          <w:rFonts w:ascii="Calibri" w:hAnsi="Calibri"/>
          <w:b/>
          <w:iCs/>
          <w:sz w:val="28"/>
          <w:lang w:bidi="ar-AE"/>
        </w:rPr>
        <w:instrText xml:space="preserve"> </w:instrText>
      </w:r>
      <w:r w:rsidR="00690255" w:rsidRPr="002B7066">
        <w:rPr>
          <w:rFonts w:ascii="Calibri" w:hAnsi="Calibri"/>
          <w:b/>
          <w:iCs/>
          <w:sz w:val="28"/>
          <w:lang w:bidi="ar-AE"/>
        </w:rPr>
        <w:fldChar w:fldCharType="end"/>
      </w:r>
      <w:r w:rsidR="0031213C">
        <w:rPr>
          <w:iCs/>
          <w:lang w:bidi="ar-AE"/>
        </w:rPr>
        <w:t xml:space="preserve"> </w:t>
      </w:r>
      <w:r w:rsidR="0031213C" w:rsidRPr="00BB1F2F">
        <w:t xml:space="preserve">text boxes become inactive. If GLD is unable to read the grid file (for example, if the formatting is incorrect), then GLD will revert to the standard rectangular grid (rows across and rows down). </w:t>
      </w:r>
    </w:p>
    <w:p w14:paraId="116AE3D2" w14:textId="77777777" w:rsidR="0031213C" w:rsidRDefault="0031213C" w:rsidP="008A2827">
      <w:pPr>
        <w:pStyle w:val="NormalLevel4"/>
        <w:rPr>
          <w:lang w:bidi="ar-AE"/>
        </w:rPr>
      </w:pPr>
    </w:p>
    <w:p w14:paraId="4CB2AB15" w14:textId="77777777" w:rsidR="0031213C" w:rsidRDefault="0031213C" w:rsidP="008A2827">
      <w:pPr>
        <w:pStyle w:val="NormalLevel4"/>
        <w:rPr>
          <w:lang w:bidi="ar-AE"/>
        </w:rPr>
      </w:pPr>
      <w:r>
        <w:rPr>
          <w:lang w:bidi="ar-AE"/>
        </w:rPr>
        <w:t>When a gridfile is selected, it is indicated in the expanded user interface, as seen in figure 4.</w:t>
      </w:r>
      <w:r w:rsidR="00FD06AD">
        <w:rPr>
          <w:rFonts w:hint="eastAsia"/>
          <w:lang w:eastAsia="zh-CN" w:bidi="ar-AE"/>
        </w:rPr>
        <w:t>1</w:t>
      </w:r>
      <w:r w:rsidR="00950668">
        <w:rPr>
          <w:rFonts w:hint="eastAsia"/>
          <w:lang w:eastAsia="zh-CN" w:bidi="ar-AE"/>
        </w:rPr>
        <w:t>6</w:t>
      </w:r>
      <w:r w:rsidR="00FD06AD">
        <w:rPr>
          <w:rFonts w:hint="eastAsia"/>
          <w:lang w:eastAsia="zh-CN" w:bidi="ar-AE"/>
        </w:rPr>
        <w:t xml:space="preserve"> as well</w:t>
      </w:r>
      <w:r>
        <w:rPr>
          <w:lang w:bidi="ar-AE"/>
        </w:rPr>
        <w:t>.</w:t>
      </w:r>
    </w:p>
    <w:p w14:paraId="7D5A2805" w14:textId="77777777" w:rsidR="0031213C" w:rsidRDefault="0031213C" w:rsidP="008A2827">
      <w:pPr>
        <w:pStyle w:val="NormalLevel4"/>
        <w:rPr>
          <w:lang w:bidi="ar-AE"/>
        </w:rPr>
      </w:pPr>
    </w:p>
    <w:p w14:paraId="06BE32D1" w14:textId="5972FC68" w:rsidR="0031213C" w:rsidRDefault="00322898" w:rsidP="0031213C">
      <w:pPr>
        <w:pStyle w:val="NormalIndent"/>
        <w:ind w:left="0"/>
        <w:jc w:val="center"/>
        <w:rPr>
          <w:sz w:val="24"/>
          <w:lang w:bidi="ar-AE"/>
        </w:rPr>
      </w:pPr>
      <w:r w:rsidRPr="0001032C">
        <w:rPr>
          <w:noProof/>
          <w:sz w:val="24"/>
        </w:rPr>
        <w:drawing>
          <wp:inline distT="0" distB="0" distL="0" distR="0" wp14:anchorId="6F37D128" wp14:editId="1F429C4D">
            <wp:extent cx="1344295" cy="993140"/>
            <wp:effectExtent l="19050" t="19050" r="8255" b="0"/>
            <wp:docPr id="107" name="Picture 161" descr="doubleLexpand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oubleLexpanded.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344295" cy="993140"/>
                    </a:xfrm>
                    <a:prstGeom prst="rect">
                      <a:avLst/>
                    </a:prstGeom>
                    <a:noFill/>
                    <a:ln w="9525" cmpd="sng">
                      <a:solidFill>
                        <a:srgbClr val="000000"/>
                      </a:solidFill>
                      <a:miter lim="800000"/>
                      <a:headEnd/>
                      <a:tailEnd/>
                    </a:ln>
                    <a:effectLst/>
                  </pic:spPr>
                </pic:pic>
              </a:graphicData>
            </a:graphic>
          </wp:inline>
        </w:drawing>
      </w:r>
    </w:p>
    <w:p w14:paraId="49B03E16" w14:textId="77777777" w:rsidR="0031213C" w:rsidRDefault="0031213C">
      <w:pPr>
        <w:pStyle w:val="NormalIndent"/>
        <w:jc w:val="center"/>
        <w:rPr>
          <w:rFonts w:ascii="Arial" w:hAnsi="Arial"/>
          <w:b/>
        </w:rPr>
      </w:pPr>
    </w:p>
    <w:p w14:paraId="094ABABF" w14:textId="77777777" w:rsidR="0031213C" w:rsidRDefault="0031213C" w:rsidP="000259CC">
      <w:pPr>
        <w:pStyle w:val="FigureDescription"/>
      </w:pPr>
      <w:r>
        <w:t>Fig. 4.</w:t>
      </w:r>
      <w:r w:rsidR="00FD06AD">
        <w:rPr>
          <w:rFonts w:hint="eastAsia"/>
          <w:lang w:eastAsia="zh-CN"/>
        </w:rPr>
        <w:t>1</w:t>
      </w:r>
      <w:r w:rsidR="00950668">
        <w:rPr>
          <w:rFonts w:hint="eastAsia"/>
          <w:lang w:eastAsia="zh-CN"/>
        </w:rPr>
        <w:t>6</w:t>
      </w:r>
      <w:r w:rsidR="00FD06AD">
        <w:t xml:space="preserve">  </w:t>
      </w:r>
      <w:r>
        <w:t>Use of External File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“External file”</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Indicated in Expanded User Interface</w:t>
      </w:r>
    </w:p>
    <w:p w14:paraId="12EAE251" w14:textId="77777777" w:rsidR="00A06D80" w:rsidRDefault="00A06D80" w:rsidP="0031213C">
      <w:pPr>
        <w:pStyle w:val="NormalIndent"/>
        <w:jc w:val="center"/>
        <w:rPr>
          <w:rFonts w:ascii="Arial" w:hAnsi="Arial"/>
          <w:b/>
          <w:iCs/>
        </w:rPr>
      </w:pPr>
    </w:p>
    <w:p w14:paraId="57F9085A" w14:textId="77777777" w:rsidR="008F4D5B" w:rsidRPr="00DA6555" w:rsidRDefault="008F4D5B" w:rsidP="0031213C">
      <w:pPr>
        <w:pStyle w:val="NormalIndent"/>
        <w:jc w:val="center"/>
        <w:rPr>
          <w:rFonts w:ascii="Arial" w:hAnsi="Arial"/>
          <w:b/>
          <w:iCs/>
        </w:rPr>
      </w:pPr>
    </w:p>
    <w:p w14:paraId="07C2571D" w14:textId="77777777" w:rsidR="00094CA5" w:rsidRDefault="00094CA5" w:rsidP="00E46359">
      <w:pPr>
        <w:pStyle w:val="TOCLevel4"/>
      </w:pPr>
      <w:bookmarkStart w:id="477" w:name="_Toc319709590"/>
      <w:bookmarkStart w:id="478" w:name="_Toc320027133"/>
      <w:bookmarkStart w:id="479" w:name="_Toc521589784"/>
      <w:r>
        <w:t xml:space="preserve">G Function </w:t>
      </w:r>
      <w:r w:rsidR="00AC3FFA">
        <w:t>Calculator</w:t>
      </w:r>
      <w:bookmarkEnd w:id="477"/>
      <w:bookmarkEnd w:id="478"/>
      <w:bookmarkEnd w:id="479"/>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“Calculator”</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4594B506" w14:textId="77777777" w:rsidR="00094CA5" w:rsidRDefault="00094CA5" w:rsidP="008A2827">
      <w:pPr>
        <w:pStyle w:val="NormalLevel4"/>
      </w:pPr>
    </w:p>
    <w:p w14:paraId="74F17793" w14:textId="77777777" w:rsidR="00094CA5" w:rsidRDefault="00094CA5" w:rsidP="008A2827">
      <w:pPr>
        <w:pStyle w:val="NormalLevel4"/>
      </w:pPr>
      <w:r>
        <w:t xml:space="preserve">The G Function </w:t>
      </w:r>
      <w:r w:rsidR="00AC3FFA">
        <w:t>Calculator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“Calculator”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AC3FFA">
        <w:t xml:space="preserve"> is a built-in function that generates a g function on demand for any loopfield configuration. These g functions enable GLD to perform advanced monthly and hourly simulations.  </w:t>
      </w:r>
      <w:r>
        <w:t xml:space="preserve"> </w:t>
      </w:r>
    </w:p>
    <w:p w14:paraId="6E853EC8" w14:textId="77777777" w:rsidR="008F4D5B" w:rsidRDefault="008F4D5B" w:rsidP="008A2827">
      <w:pPr>
        <w:pStyle w:val="NormalLevel4"/>
      </w:pPr>
    </w:p>
    <w:p w14:paraId="08C66C94" w14:textId="77777777" w:rsidR="0084524C" w:rsidRDefault="0084524C" w:rsidP="008A2827">
      <w:pPr>
        <w:pStyle w:val="NormalLevel4"/>
      </w:pPr>
    </w:p>
    <w:p w14:paraId="3F402F39" w14:textId="77777777" w:rsidR="008F4D5B" w:rsidRDefault="008F4D5B" w:rsidP="00E46359">
      <w:pPr>
        <w:pStyle w:val="TOCLevel4"/>
      </w:pPr>
      <w:bookmarkStart w:id="480" w:name="_Toc319709591"/>
      <w:bookmarkStart w:id="481" w:name="_Toc320027134"/>
      <w:bookmarkStart w:id="482" w:name="_Toc521589785"/>
      <w:r>
        <w:t>Export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“Export”</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to AutoCAD</w:t>
      </w:r>
      <w:bookmarkEnd w:id="480"/>
      <w:bookmarkEnd w:id="481"/>
      <w:r w:rsidR="00C97480">
        <w:t>/Export IDF files</w:t>
      </w:r>
      <w:bookmarkEnd w:id="482"/>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E62D03" w:rsidRPr="002B7066">
        <w:rPr>
          <w:rFonts w:ascii="Calibri" w:hAnsi="Calibri"/>
          <w:sz w:val="28"/>
        </w:rPr>
        <w:instrText>"</w:instrText>
      </w:r>
      <w:r w:rsidR="00E62D03" w:rsidRPr="002B7066">
        <w:rPr>
          <w:rFonts w:ascii="Calibri" w:hAnsi="Calibri" w:cs="Courier New"/>
          <w:sz w:val="28"/>
          <w:szCs w:val="21"/>
        </w:rPr>
        <w:instrText>AutoCAD"</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1C608629" w14:textId="77777777" w:rsidR="008F4D5B" w:rsidRDefault="008F4D5B" w:rsidP="008A2827">
      <w:pPr>
        <w:pStyle w:val="NormalLevel4"/>
      </w:pPr>
    </w:p>
    <w:p w14:paraId="3E078E50" w14:textId="77777777" w:rsidR="008F4D5B" w:rsidRDefault="008F4D5B" w:rsidP="008A2827">
      <w:pPr>
        <w:pStyle w:val="NormalLevel4"/>
      </w:pPr>
      <w:r>
        <w:t xml:space="preserve">GLD  </w:t>
      </w:r>
      <w:r w:rsidR="00D50397">
        <w:t>can</w:t>
      </w:r>
      <w:r>
        <w:t xml:space="preserve"> export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 loopfield design to AutoCAD</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62D03" w:rsidRPr="002B7066">
        <w:rPr>
          <w:rFonts w:ascii="Calibri" w:hAnsi="Calibri"/>
          <w:b/>
          <w:sz w:val="28"/>
        </w:rPr>
        <w:instrText>"</w:instrText>
      </w:r>
      <w:r w:rsidR="00E62D03" w:rsidRPr="002B7066">
        <w:rPr>
          <w:rFonts w:ascii="Calibri" w:hAnsi="Calibri" w:cs="Courier New"/>
          <w:b/>
          <w:sz w:val="28"/>
          <w:szCs w:val="21"/>
        </w:rPr>
        <w:instrText>AutoCAD"</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w:t>
      </w:r>
      <w:r w:rsidR="00C97480">
        <w:t xml:space="preserve">GLD can also export an IDF file for Energy Plus, Trane Trace and other tools. </w:t>
      </w:r>
    </w:p>
    <w:p w14:paraId="42EB6E7A" w14:textId="77777777" w:rsidR="008F4D5B" w:rsidRDefault="008F4D5B" w:rsidP="008A2827">
      <w:pPr>
        <w:pStyle w:val="NormalLevel4"/>
      </w:pPr>
    </w:p>
    <w:p w14:paraId="5CFA08DF" w14:textId="77777777" w:rsidR="008F4D5B" w:rsidRDefault="008F4D5B" w:rsidP="008A2827">
      <w:pPr>
        <w:pStyle w:val="NormalLevel4"/>
      </w:pPr>
      <w:r>
        <w:t>To export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to AutoCAD</w:t>
      </w:r>
      <w:r w:rsidR="00C97480">
        <w:t xml:space="preserve"> or to export an IDF file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62D03" w:rsidRPr="002B7066">
        <w:rPr>
          <w:rFonts w:ascii="Calibri" w:hAnsi="Calibri"/>
          <w:b/>
          <w:sz w:val="28"/>
        </w:rPr>
        <w:instrText>"</w:instrText>
      </w:r>
      <w:r w:rsidR="00E62D03" w:rsidRPr="002B7066">
        <w:rPr>
          <w:rFonts w:ascii="Calibri" w:hAnsi="Calibri" w:cs="Courier New"/>
          <w:b/>
          <w:sz w:val="28"/>
          <w:szCs w:val="21"/>
        </w:rPr>
        <w:instrText>AutoCAD"</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the designer must be using an external grid file. If the designer </w:t>
      </w:r>
      <w:r w:rsidR="00340BE6">
        <w:t>is</w:t>
      </w:r>
      <w:r>
        <w:t xml:space="preserve"> designing a non-rectangular loopfield then all the user has to do is the following:</w:t>
      </w:r>
    </w:p>
    <w:p w14:paraId="7F3348F2" w14:textId="77777777" w:rsidR="008F4D5B" w:rsidRDefault="008F4D5B" w:rsidP="008A2827">
      <w:pPr>
        <w:pStyle w:val="NormalLevel4"/>
      </w:pPr>
    </w:p>
    <w:p w14:paraId="6D82685E" w14:textId="77777777" w:rsidR="008F4D5B" w:rsidRDefault="008F4D5B" w:rsidP="008A2827">
      <w:pPr>
        <w:pStyle w:val="NormalLevel4"/>
      </w:pPr>
      <w:r>
        <w:t>Confirm that the grid file is selected</w:t>
      </w:r>
    </w:p>
    <w:p w14:paraId="3EEAD31D" w14:textId="77777777" w:rsidR="00130263" w:rsidRDefault="00130263" w:rsidP="008A2827">
      <w:pPr>
        <w:pStyle w:val="NormalLevel4"/>
      </w:pPr>
    </w:p>
    <w:p w14:paraId="51B1C7D7" w14:textId="77777777" w:rsidR="008F4D5B" w:rsidRPr="00BB1F2F" w:rsidRDefault="008F4D5B" w:rsidP="008A2827">
      <w:pPr>
        <w:pStyle w:val="NormalLevel4"/>
      </w:pPr>
      <w:r>
        <w:t>Navigate to the File</w:t>
      </w:r>
      <w:r w:rsidRPr="00BB1F2F">
        <w:t xml:space="preserve"> </w:t>
      </w:r>
      <w:r w:rsidR="00632D63" w:rsidRPr="00BB1F2F">
        <w:t>dropdown menu at the top of GLD</w:t>
      </w:r>
    </w:p>
    <w:p w14:paraId="2C4C67D0" w14:textId="77777777" w:rsidR="00632D63" w:rsidRDefault="00632D63" w:rsidP="004F5F55">
      <w:pPr>
        <w:pStyle w:val="NormalLevel4"/>
        <w:numPr>
          <w:ilvl w:val="0"/>
          <w:numId w:val="12"/>
        </w:numPr>
      </w:pPr>
      <w:r>
        <w:t>Choose the Export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File option and export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the AutoCAD</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62D03" w:rsidRPr="002B7066">
        <w:rPr>
          <w:rFonts w:ascii="Calibri" w:hAnsi="Calibri"/>
          <w:b/>
          <w:sz w:val="28"/>
        </w:rPr>
        <w:instrText>"</w:instrText>
      </w:r>
      <w:r w:rsidR="00E62D03" w:rsidRPr="002B7066">
        <w:rPr>
          <w:rFonts w:ascii="Calibri" w:hAnsi="Calibri" w:cs="Courier New"/>
          <w:b/>
          <w:sz w:val="28"/>
          <w:szCs w:val="21"/>
        </w:rPr>
        <w:instrText>AutoCAD"</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file of choice</w:t>
      </w:r>
      <w:r w:rsidR="00C97480">
        <w:t xml:space="preserve"> or export the IDF file</w:t>
      </w:r>
    </w:p>
    <w:p w14:paraId="0A374ED6" w14:textId="77777777" w:rsidR="00632D63" w:rsidRDefault="00632D63" w:rsidP="004F5F55">
      <w:pPr>
        <w:pStyle w:val="NormalLevel4"/>
        <w:numPr>
          <w:ilvl w:val="0"/>
          <w:numId w:val="12"/>
        </w:numPr>
      </w:pPr>
      <w:r>
        <w:t>GLD will export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00F95911">
        <w:t>a</w:t>
      </w:r>
      <w:r>
        <w:t xml:space="preserve"> .scr file </w:t>
      </w:r>
      <w:r w:rsidR="00F00FD3">
        <w:t xml:space="preserve">into the GLD/CAD Files folder </w:t>
      </w:r>
      <w:r>
        <w:t>that can be read in</w:t>
      </w:r>
      <w:r w:rsidR="00340BE6">
        <w:t>to</w:t>
      </w:r>
      <w:r>
        <w:t xml:space="preserve"> AutoCAD</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62D03" w:rsidRPr="002B7066">
        <w:rPr>
          <w:rFonts w:ascii="Calibri" w:hAnsi="Calibri"/>
          <w:b/>
          <w:sz w:val="28"/>
        </w:rPr>
        <w:instrText>"</w:instrText>
      </w:r>
      <w:r w:rsidR="00E62D03" w:rsidRPr="002B7066">
        <w:rPr>
          <w:rFonts w:ascii="Calibri" w:hAnsi="Calibri" w:cs="Courier New"/>
          <w:b/>
          <w:sz w:val="28"/>
          <w:szCs w:val="21"/>
        </w:rPr>
        <w:instrText>AutoCAD"</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F00FD3">
        <w:t>.</w:t>
      </w:r>
      <w:r w:rsidR="00C97480">
        <w:t xml:space="preserve"> GLD will export the IDF file to the /IDF Files folder. </w:t>
      </w:r>
    </w:p>
    <w:p w14:paraId="06D82B08" w14:textId="77777777" w:rsidR="00340BE6" w:rsidRDefault="00340BE6" w:rsidP="008A2827">
      <w:pPr>
        <w:pStyle w:val="NormalLevel4"/>
      </w:pPr>
    </w:p>
    <w:p w14:paraId="2DF789BB" w14:textId="77777777" w:rsidR="00340BE6" w:rsidRPr="00BB1F2F" w:rsidRDefault="00340BE6" w:rsidP="008A2827">
      <w:pPr>
        <w:pStyle w:val="NormalLevel4"/>
      </w:pPr>
      <w:r>
        <w:t xml:space="preserve">If the designer is designing a loopfield using the rows across and rows down input boxes (and not using a grid file), the user must first input the loopfield design into the input boxes and then must hit the </w:t>
      </w:r>
      <w:r w:rsidRPr="00340BE6">
        <w:t>'</w:t>
      </w:r>
      <w:r>
        <w:t xml:space="preserve">Create' </w:t>
      </w:r>
      <w:r w:rsidRPr="00BB1F2F">
        <w:t>button that can be seen in figure 4.</w:t>
      </w:r>
      <w:r w:rsidR="00494F01" w:rsidRPr="00BB1F2F">
        <w:t>5</w:t>
      </w:r>
      <w:r w:rsidRPr="00BB1F2F">
        <w:t>. Doing so will create a grid file. The user can then export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a .scr file following the above bullet point instructions. </w:t>
      </w:r>
    </w:p>
    <w:p w14:paraId="0C6B8AC7" w14:textId="77777777" w:rsidR="00340BE6" w:rsidRDefault="00340BE6" w:rsidP="008A2827">
      <w:pPr>
        <w:pStyle w:val="NormalLevel4"/>
      </w:pPr>
    </w:p>
    <w:p w14:paraId="14B79E7B" w14:textId="77777777" w:rsidR="008F4D5B" w:rsidRPr="00130263" w:rsidRDefault="00340BE6" w:rsidP="008A2827">
      <w:pPr>
        <w:pStyle w:val="NormalLevel4"/>
      </w:pPr>
      <w:r w:rsidRPr="00130263">
        <w:t>Note that if the user is using the standard input boxes for loopfield design, he or she should be sure to deselect "use external file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“External file”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130263">
        <w:t>" after completing the export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130263">
        <w:t xml:space="preserve"> to AutoCAD</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62D03" w:rsidRPr="002B7066">
        <w:rPr>
          <w:rFonts w:ascii="Calibri" w:hAnsi="Calibri"/>
          <w:b/>
          <w:sz w:val="28"/>
        </w:rPr>
        <w:instrText>"</w:instrText>
      </w:r>
      <w:r w:rsidR="00E62D03" w:rsidRPr="002B7066">
        <w:rPr>
          <w:rFonts w:ascii="Calibri" w:hAnsi="Calibri" w:cs="Courier New"/>
          <w:b/>
          <w:sz w:val="28"/>
          <w:szCs w:val="21"/>
        </w:rPr>
        <w:instrText>AutoCAD"</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130263">
        <w:t xml:space="preserve"> process.</w:t>
      </w:r>
    </w:p>
    <w:p w14:paraId="63479246" w14:textId="77777777" w:rsidR="00383A4B" w:rsidRDefault="00383A4B" w:rsidP="008A2827">
      <w:pPr>
        <w:pStyle w:val="NormalLevel4"/>
      </w:pPr>
    </w:p>
    <w:p w14:paraId="4BC36D1B" w14:textId="77777777" w:rsidR="0084524C" w:rsidRDefault="0084524C" w:rsidP="008A2827">
      <w:pPr>
        <w:pStyle w:val="NormalLevel4"/>
      </w:pPr>
    </w:p>
    <w:p w14:paraId="233D914F" w14:textId="77777777" w:rsidR="0031213C" w:rsidRDefault="0084524C" w:rsidP="00E46359">
      <w:pPr>
        <w:pStyle w:val="TOCLevel4"/>
      </w:pPr>
      <w:bookmarkStart w:id="483" w:name="_Toc319709592"/>
      <w:r>
        <w:br w:type="page"/>
      </w:r>
      <w:bookmarkStart w:id="484" w:name="_Toc320027135"/>
      <w:bookmarkStart w:id="485" w:name="_Toc521589786"/>
      <w:r w:rsidR="0031213C">
        <w:lastRenderedPageBreak/>
        <w:t>Boreholes per Parallel Loop</w:t>
      </w:r>
      <w:bookmarkEnd w:id="483"/>
      <w:bookmarkEnd w:id="484"/>
      <w:bookmarkEnd w:id="485"/>
    </w:p>
    <w:p w14:paraId="0BFC37C7" w14:textId="77777777" w:rsidR="0031213C" w:rsidRDefault="0031213C" w:rsidP="008A2827">
      <w:pPr>
        <w:pStyle w:val="NormalLevel4"/>
      </w:pPr>
    </w:p>
    <w:p w14:paraId="65F489FC" w14:textId="4F8515D6" w:rsidR="0031213C" w:rsidRDefault="00322898" w:rsidP="008A2827">
      <w:pPr>
        <w:pStyle w:val="NormalLevel4"/>
      </w:pPr>
      <w:r w:rsidRPr="00A162A8">
        <w:rPr>
          <w:noProof/>
        </w:rPr>
        <mc:AlternateContent>
          <mc:Choice Requires="wps">
            <w:drawing>
              <wp:anchor distT="0" distB="0" distL="114300" distR="114300" simplePos="0" relativeHeight="251629056" behindDoc="0" locked="0" layoutInCell="1" allowOverlap="1" wp14:anchorId="0A051713" wp14:editId="32C1CA92">
                <wp:simplePos x="0" y="0"/>
                <wp:positionH relativeFrom="column">
                  <wp:posOffset>-571500</wp:posOffset>
                </wp:positionH>
                <wp:positionV relativeFrom="paragraph">
                  <wp:posOffset>139700</wp:posOffset>
                </wp:positionV>
                <wp:extent cx="532765" cy="441325"/>
                <wp:effectExtent l="0" t="0" r="635" b="0"/>
                <wp:wrapNone/>
                <wp:docPr id="213227562"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2D631B" w14:textId="77777777" w:rsidR="00D07F60" w:rsidRDefault="00D07F60">
                            <w:r w:rsidRPr="00DE71D0">
                              <w:object w:dxaOrig="765" w:dyaOrig="825" w14:anchorId="4F6A838E">
                                <v:shape id="_x0000_i1452" type="#_x0000_t75" style="width:25.1pt;height:25.1pt">
                                  <v:imagedata r:id="rId31" o:title=""/>
                                </v:shape>
                                <o:OLEObject Type="Embed" ProgID="PBrush" ShapeID="_x0000_i1452" DrawAspect="Content" ObjectID="_1775483381" r:id="rId191"/>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051713" id="Text Box 143" o:spid="_x0000_s1070" type="#_x0000_t202" style="position:absolute;left:0;text-align:left;margin-left:-45pt;margin-top:11pt;width:41.95pt;height:34.7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" stroked="f">
                <v:textbox>
                  <w:txbxContent>
                    <w:p w14:paraId="0F2D631B" w14:textId="77777777" w:rsidR="00D07F60" w:rsidRDefault="00D07F60">
                      <w:r w:rsidRPr="00DE71D0">
                        <w:object w:dxaOrig="765" w:dyaOrig="825" w14:anchorId="4F6A838E">
                          <v:shape id="_x0000_i1452" type="#_x0000_t75" style="width:25.1pt;height:25.1pt">
                            <v:imagedata r:id="rId31" o:title=""/>
                          </v:shape>
                          <o:OLEObject Type="Embed" ProgID="PBrush" ShapeID="_x0000_i1452" DrawAspect="Content" ObjectID="_1775483381" r:id="rId192"/>
                        </w:object>
                      </w:r>
                    </w:p>
                  </w:txbxContent>
                </v:textbox>
              </v:shape>
            </w:pict>
          </mc:Fallback>
        </mc:AlternateContent>
      </w:r>
      <w:r w:rsidR="0031213C">
        <w:t xml:space="preserve">The ‘number of boreholes per parallel loop’ refers </w:t>
      </w:r>
      <w:smartTag w:uri="urn:schemas-microsoft-com:office:smarttags" w:element="PersonName">
        <w:r w:rsidR="0031213C">
          <w:t>to</w:t>
        </w:r>
      </w:smartTag>
      <w:r w:rsidR="0031213C">
        <w:t xml:space="preserve"> the piping arrangement within the borehole pattern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attern"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The calculation will give slightly different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rsidR="0031213C">
        <w:t xml:space="preserve"> lengths depending on whether one, two, or more boreholes are included in one parallel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t>.  Remember that pumping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t xml:space="preserve"> will increase as the pipe lengths per parallel circuit become longer.  </w:t>
      </w:r>
      <w:r w:rsidR="005C538E">
        <w:t>Pressure 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r w:rsidR="005C538E">
        <w:t xml:space="preserve"> impacts can be fully explored in the new CFD module. </w:t>
      </w:r>
    </w:p>
    <w:p w14:paraId="715E6754" w14:textId="77777777" w:rsidR="0031213C" w:rsidRDefault="0031213C" w:rsidP="008A2827">
      <w:pPr>
        <w:pStyle w:val="NormalLevel4"/>
      </w:pPr>
    </w:p>
    <w:p w14:paraId="4DAEF91A" w14:textId="77777777" w:rsidR="0031213C" w:rsidRDefault="0031213C" w:rsidP="00E46359">
      <w:pPr>
        <w:pStyle w:val="TOCLevel4"/>
      </w:pPr>
      <w:bookmarkStart w:id="486" w:name="_Toc319709593"/>
      <w:bookmarkStart w:id="487" w:name="_Toc320027136"/>
      <w:bookmarkStart w:id="488" w:name="_Toc521589787"/>
      <w:r>
        <w:t>Fixed Length</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“Length”</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Mode</w:t>
      </w:r>
      <w:bookmarkEnd w:id="486"/>
      <w:bookmarkEnd w:id="487"/>
      <w:bookmarkEnd w:id="488"/>
    </w:p>
    <w:p w14:paraId="4C973063" w14:textId="77777777" w:rsidR="0031213C" w:rsidRDefault="0031213C" w:rsidP="008A2827">
      <w:pPr>
        <w:pStyle w:val="NormalLevel4"/>
      </w:pPr>
    </w:p>
    <w:p w14:paraId="5F282CEA" w14:textId="77777777" w:rsidR="0031213C" w:rsidRPr="00BB1F2F" w:rsidRDefault="0031213C" w:rsidP="008A2827">
      <w:pPr>
        <w:pStyle w:val="NormalLevel4"/>
      </w:pPr>
      <w:r>
        <w:t>By selecting fixed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mode, the designer can specify the loop field length (</w:t>
      </w:r>
      <w:r w:rsidRPr="00836B94">
        <w:rPr>
          <w:iCs/>
        </w:rPr>
        <w:t>number of boreholes</w:t>
      </w:r>
      <w:r w:rsidRPr="00BB1F2F">
        <w:t xml:space="preserve"> x </w:t>
      </w:r>
      <w:r w:rsidRPr="00836B94">
        <w:rPr>
          <w:iCs/>
        </w:rPr>
        <w:t>length per borehole</w:t>
      </w:r>
      <w:r w:rsidRPr="00BB1F2F">
        <w:t>) and have GLD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rsidRPr="00BB1F2F">
        <w:t xml:space="preserve"> the entering water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“Entering water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s. When in fixed length mode, it is important to note that both cooling and heating lengths are identical, unlike in the fixed temperature mode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“Fixed temperature mode”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(where designers specify temperatures and calculate lengths). The expanded user interface displays the design mode (fixed temperature or fixed length) as well as adjustable parameters associated with each mode. For the fixed temperature mode, the entering water temperatures can be adjusted, while for the fixed length mode, the borehole length can be modified</w:t>
      </w:r>
      <w:r w:rsidR="00814FA8" w:rsidRPr="00BB1F2F">
        <w:t>. This can be seen in figure 4.</w:t>
      </w:r>
      <w:r w:rsidR="00AC3FFA" w:rsidRPr="00BB1F2F">
        <w:t>9</w:t>
      </w:r>
      <w:r w:rsidRPr="00BB1F2F">
        <w:t>.</w:t>
      </w:r>
    </w:p>
    <w:p w14:paraId="234FFCE1" w14:textId="77777777" w:rsidR="0031213C" w:rsidRDefault="0031213C" w:rsidP="008A2827">
      <w:pPr>
        <w:pStyle w:val="NormalLevel4"/>
        <w:rPr>
          <w:rFonts w:eastAsia="MS Mincho"/>
        </w:rPr>
      </w:pPr>
    </w:p>
    <w:p w14:paraId="4EA4FE7B" w14:textId="021EC69C" w:rsidR="0031213C" w:rsidRDefault="00322898">
      <w:pPr>
        <w:pStyle w:val="NormalIndent"/>
        <w:jc w:val="center"/>
        <w:rPr>
          <w:sz w:val="24"/>
        </w:rPr>
      </w:pPr>
      <w:r w:rsidRPr="0001032C">
        <w:rPr>
          <w:noProof/>
          <w:sz w:val="24"/>
        </w:rPr>
        <w:drawing>
          <wp:inline distT="0" distB="0" distL="0" distR="0" wp14:anchorId="35431254" wp14:editId="2A0AF9D2">
            <wp:extent cx="1508125" cy="1241425"/>
            <wp:effectExtent l="19050" t="19050" r="0" b="0"/>
            <wp:docPr id="109" name="Picture 80" descr="borehole_fixed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borehole_fixedlength"/>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508125" cy="1241425"/>
                    </a:xfrm>
                    <a:prstGeom prst="rect">
                      <a:avLst/>
                    </a:prstGeom>
                    <a:noFill/>
                    <a:ln w="6350" cmpd="sng">
                      <a:solidFill>
                        <a:srgbClr val="000000"/>
                      </a:solidFill>
                      <a:miter lim="800000"/>
                      <a:headEnd/>
                      <a:tailEnd/>
                    </a:ln>
                    <a:effectLst/>
                  </pic:spPr>
                </pic:pic>
              </a:graphicData>
            </a:graphic>
          </wp:inline>
        </w:drawing>
      </w:r>
    </w:p>
    <w:p w14:paraId="2AC39E1C" w14:textId="77777777" w:rsidR="0031213C" w:rsidRDefault="0031213C" w:rsidP="008A2827">
      <w:pPr>
        <w:pStyle w:val="NormalLevel4"/>
      </w:pPr>
    </w:p>
    <w:p w14:paraId="2D956174" w14:textId="77777777" w:rsidR="0031213C" w:rsidRDefault="00AC3FFA" w:rsidP="000259CC">
      <w:pPr>
        <w:pStyle w:val="FigureDescription"/>
      </w:pPr>
      <w:r>
        <w:t>Fig. 4.9</w:t>
      </w:r>
      <w:r w:rsidR="0031213C">
        <w:t xml:space="preserve"> </w:t>
      </w:r>
      <w:r w:rsidR="0031213C">
        <w:rPr>
          <w:iCs/>
        </w:rPr>
        <w:t xml:space="preserve">Design Method </w:t>
      </w:r>
      <w:r w:rsidR="0031213C">
        <w:t>in Expanded User Interface</w:t>
      </w:r>
    </w:p>
    <w:p w14:paraId="56C86B57" w14:textId="77777777" w:rsidR="0031213C" w:rsidRDefault="0031213C" w:rsidP="008A2827">
      <w:pPr>
        <w:pStyle w:val="NormalLevel4"/>
      </w:pPr>
    </w:p>
    <w:p w14:paraId="61CADE64" w14:textId="77777777" w:rsidR="0031213C" w:rsidRPr="003A6D3D" w:rsidRDefault="00C93A1C" w:rsidP="000259CC">
      <w:pPr>
        <w:pStyle w:val="TOCLevel3"/>
      </w:pPr>
      <w:bookmarkStart w:id="489" w:name="_Toc521589788"/>
      <w:r>
        <w:t>Bore</w:t>
      </w:r>
      <w:bookmarkEnd w:id="489"/>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“U</w:instrText>
      </w:r>
      <w:r w:rsidR="00690255" w:rsidRPr="002B7066">
        <w:rPr>
          <w:rFonts w:cs="Courier New"/>
          <w:szCs w:val="21"/>
        </w:rPr>
        <w:instrText>-Tube"</w:instrText>
      </w:r>
      <w:r w:rsidR="00690255" w:rsidRPr="002B7066">
        <w:instrText xml:space="preserve"> </w:instrText>
      </w:r>
      <w:r w:rsidR="00690255" w:rsidRPr="002B7066">
        <w:fldChar w:fldCharType="end"/>
      </w:r>
    </w:p>
    <w:p w14:paraId="3EC290D9" w14:textId="77777777" w:rsidR="0031213C" w:rsidRDefault="0031213C" w:rsidP="00F6553E">
      <w:pPr>
        <w:pStyle w:val="NormalLevel3"/>
      </w:pPr>
    </w:p>
    <w:p w14:paraId="493BAB99" w14:textId="77777777" w:rsidR="0031213C" w:rsidRPr="00BB1F2F" w:rsidRDefault="0031213C" w:rsidP="0011108B">
      <w:pPr>
        <w:pStyle w:val="NormalLevel3"/>
      </w:pPr>
      <w:r>
        <w:t xml:space="preserve">The </w:t>
      </w:r>
      <w:r w:rsidR="00C93A1C">
        <w:rPr>
          <w:i/>
        </w:rPr>
        <w:t>Bore</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350284" w:rsidRPr="002B7066">
        <w:rPr>
          <w:rFonts w:ascii="Calibri" w:hAnsi="Calibri"/>
          <w:b/>
          <w:i/>
          <w:sz w:val="28"/>
        </w:rPr>
        <w:instrText>“U</w:instrText>
      </w:r>
      <w:r w:rsidR="00690255" w:rsidRPr="002B7066">
        <w:rPr>
          <w:rFonts w:ascii="Calibri" w:hAnsi="Calibri" w:cs="Courier New"/>
          <w:b/>
          <w:sz w:val="28"/>
          <w:szCs w:val="21"/>
        </w:rPr>
        <w:instrText>-Tube"</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Pr="00BB1F2F">
        <w:t xml:space="preserve"> panel contains information related to the pipe and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rsidRPr="00BB1F2F">
        <w:t>.  The main purpose of the panel is to obtain a value for the borehole thermal resistance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“Borehole thermal resistance” </w:instrText>
      </w:r>
      <w:r w:rsidR="00690255" w:rsidRPr="002B7066">
        <w:rPr>
          <w:rFonts w:ascii="Calibri" w:hAnsi="Calibri"/>
          <w:b/>
          <w:sz w:val="28"/>
        </w:rPr>
        <w:fldChar w:fldCharType="end"/>
      </w:r>
      <w:r w:rsidR="004E7CBE" w:rsidRPr="00BB1F2F">
        <w:t xml:space="preserve"> (BTR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62D03" w:rsidRPr="002B7066">
        <w:rPr>
          <w:rFonts w:ascii="Calibri" w:hAnsi="Calibri"/>
          <w:b/>
          <w:sz w:val="28"/>
        </w:rPr>
        <w:instrText>"</w:instrText>
      </w:r>
      <w:r w:rsidR="00E62D03" w:rsidRPr="002B7066">
        <w:rPr>
          <w:rFonts w:ascii="Calibri" w:hAnsi="Calibri" w:cs="Courier New"/>
          <w:b/>
          <w:sz w:val="28"/>
          <w:szCs w:val="21"/>
        </w:rPr>
        <w:instrText>BTR"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4E7CBE" w:rsidRPr="00BB1F2F">
        <w:t>)</w:t>
      </w:r>
      <w:r w:rsidRPr="00BB1F2F">
        <w:t xml:space="preserve">. </w:t>
      </w:r>
      <w:r w:rsidR="0011108B">
        <w:t>Conventional boreholes are c</w:t>
      </w:r>
      <w:r w:rsidRPr="00BB1F2F">
        <w:t>alculated according to the method of Paul and Remund (Paul, 1996), the thermal resistance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hermal resistance"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calculation takes into account the pipe parameters and positioning, the borehole diameter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“Borehole diameter” </w:instrText>
      </w:r>
      <w:r w:rsidR="00690255" w:rsidRPr="002B7066">
        <w:rPr>
          <w:rFonts w:ascii="Calibri" w:hAnsi="Calibri"/>
          <w:b/>
          <w:sz w:val="28"/>
        </w:rPr>
        <w:fldChar w:fldCharType="end"/>
      </w:r>
      <w:r w:rsidRPr="00BB1F2F">
        <w:t>, and the grout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thermal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w:t>
      </w:r>
      <w:r w:rsidR="0011108B">
        <w:t xml:space="preserve"> Coaxial boreholes are calculated according to the method of He</w:t>
      </w:r>
      <w:r w:rsidR="008D23C4">
        <w:t>l</w:t>
      </w:r>
      <w:r w:rsidR="0011108B">
        <w:t>lstrom</w:t>
      </w:r>
      <w:r w:rsidR="008D23C4">
        <w:t xml:space="preserve"> (1991)</w:t>
      </w:r>
      <w:r w:rsidR="0011108B">
        <w:t xml:space="preserve">. </w:t>
      </w:r>
      <w:r w:rsidRPr="00BB1F2F">
        <w:t xml:space="preserve"> If desired, an experimentally determined value of the </w:t>
      </w:r>
      <w:r w:rsidR="004E7CBE" w:rsidRPr="00BB1F2F">
        <w:t>BTR</w:t>
      </w:r>
      <w:r w:rsidRPr="00BB1F2F">
        <w:t xml:space="preserve"> also may be entered into the textbox, which then overrides all calculations. </w:t>
      </w:r>
      <w:r w:rsidR="0011108B">
        <w:t>In GLD Premier</w:t>
      </w:r>
      <w:r w:rsidR="004E7CBE" w:rsidRPr="00BB1F2F">
        <w:t>, the updated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E7CBE" w:rsidRPr="00BB1F2F">
        <w:t xml:space="preserve"> module can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rsidR="004E7CBE" w:rsidRPr="00BB1F2F">
        <w:t xml:space="preserve"> BTR from empirical data.  </w:t>
      </w:r>
      <w:r w:rsidRPr="00BB1F2F">
        <w:t xml:space="preserve"> The panel contents are shown in figure 4.1</w:t>
      </w:r>
      <w:r w:rsidR="00AC3FFA" w:rsidRPr="00BB1F2F">
        <w:t>0</w:t>
      </w:r>
      <w:r w:rsidRPr="00BB1F2F">
        <w:t>.</w:t>
      </w:r>
    </w:p>
    <w:p w14:paraId="1132F376" w14:textId="77777777" w:rsidR="0031213C" w:rsidRDefault="0031213C" w:rsidP="00F6553E">
      <w:pPr>
        <w:pStyle w:val="NormalLevel3"/>
      </w:pPr>
    </w:p>
    <w:p w14:paraId="6AB2B867" w14:textId="77777777" w:rsidR="0031213C" w:rsidRDefault="0031213C" w:rsidP="00F6553E">
      <w:pPr>
        <w:pStyle w:val="NormalLevel3"/>
      </w:pPr>
    </w:p>
    <w:p w14:paraId="65592CA5" w14:textId="1BB739FB" w:rsidR="0031213C" w:rsidRDefault="00322898">
      <w:pPr>
        <w:pStyle w:val="NormalIndent"/>
        <w:jc w:val="center"/>
        <w:rPr>
          <w:sz w:val="24"/>
        </w:rPr>
      </w:pPr>
      <w:r>
        <w:rPr>
          <w:noProof/>
          <w:sz w:val="24"/>
        </w:rPr>
        <w:drawing>
          <wp:inline distT="0" distB="0" distL="0" distR="0" wp14:anchorId="6922E466" wp14:editId="69C0923E">
            <wp:extent cx="4190365" cy="4541520"/>
            <wp:effectExtent l="19050" t="19050" r="635" b="0"/>
            <wp:docPr id="11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190365" cy="4541520"/>
                    </a:xfrm>
                    <a:prstGeom prst="rect">
                      <a:avLst/>
                    </a:prstGeom>
                    <a:noFill/>
                    <a:ln w="6350" cmpd="sng">
                      <a:solidFill>
                        <a:srgbClr val="000000"/>
                      </a:solidFill>
                      <a:miter lim="800000"/>
                      <a:headEnd/>
                      <a:tailEnd/>
                    </a:ln>
                    <a:effectLst/>
                  </pic:spPr>
                </pic:pic>
              </a:graphicData>
            </a:graphic>
          </wp:inline>
        </w:drawing>
      </w:r>
    </w:p>
    <w:p w14:paraId="29129EFE" w14:textId="77777777" w:rsidR="0031213C" w:rsidRDefault="0031213C">
      <w:pPr>
        <w:pStyle w:val="NormalIndent"/>
        <w:jc w:val="center"/>
        <w:rPr>
          <w:sz w:val="24"/>
        </w:rPr>
      </w:pPr>
    </w:p>
    <w:p w14:paraId="4A6A4313" w14:textId="77777777" w:rsidR="0031213C" w:rsidRDefault="0031213C" w:rsidP="000259CC">
      <w:pPr>
        <w:pStyle w:val="FigureDescription"/>
      </w:pPr>
      <w:r>
        <w:t>Fig. 4.1</w:t>
      </w:r>
      <w:r w:rsidR="00AC3FFA">
        <w:t>0</w:t>
      </w:r>
      <w:r>
        <w:t xml:space="preserve">  </w:t>
      </w:r>
      <w:r w:rsidR="00C93A1C">
        <w:rPr>
          <w:i/>
        </w:rPr>
        <w:t>Bore</w:t>
      </w:r>
      <w:r w:rsidR="00690255" w:rsidRPr="002B7066">
        <w:rPr>
          <w:rFonts w:ascii="Calibri" w:hAnsi="Calibri"/>
          <w:i/>
          <w:sz w:val="28"/>
        </w:rPr>
        <w:fldChar w:fldCharType="begin"/>
      </w:r>
      <w:r w:rsidR="00690255" w:rsidRPr="002B7066">
        <w:rPr>
          <w:rFonts w:ascii="Calibri" w:hAnsi="Calibri"/>
          <w:i/>
          <w:sz w:val="28"/>
        </w:rPr>
        <w:instrText xml:space="preserve"> </w:instrText>
      </w:r>
      <w:r w:rsidR="00387BC5" w:rsidRPr="00387BC5">
        <w:rPr>
          <w:rFonts w:ascii="Calibri" w:hAnsi="Calibri"/>
          <w:i/>
          <w:color w:val="FF0000"/>
          <w:sz w:val="28"/>
        </w:rPr>
        <w:instrText xml:space="preserve">XE </w:instrText>
      </w:r>
      <w:r w:rsidR="00350284" w:rsidRPr="002B7066">
        <w:rPr>
          <w:rFonts w:ascii="Calibri" w:hAnsi="Calibri"/>
          <w:i/>
          <w:sz w:val="28"/>
        </w:rPr>
        <w:instrText>“U</w:instrText>
      </w:r>
      <w:r w:rsidR="00690255" w:rsidRPr="002B7066">
        <w:rPr>
          <w:rFonts w:ascii="Calibri" w:hAnsi="Calibri" w:cs="Courier New"/>
          <w:sz w:val="28"/>
          <w:szCs w:val="21"/>
        </w:rPr>
        <w:instrText>-Tube"</w:instrText>
      </w:r>
      <w:r w:rsidR="00690255" w:rsidRPr="002B7066">
        <w:rPr>
          <w:rFonts w:ascii="Calibri" w:hAnsi="Calibri"/>
          <w:i/>
          <w:sz w:val="28"/>
        </w:rPr>
        <w:instrText xml:space="preserve"> </w:instrText>
      </w:r>
      <w:r w:rsidR="00690255" w:rsidRPr="002B7066">
        <w:rPr>
          <w:rFonts w:ascii="Calibri" w:hAnsi="Calibri"/>
          <w:i/>
          <w:sz w:val="28"/>
        </w:rPr>
        <w:fldChar w:fldCharType="end"/>
      </w:r>
      <w:r>
        <w:t xml:space="preserve"> Panel Contents</w:t>
      </w:r>
    </w:p>
    <w:p w14:paraId="699C10B5" w14:textId="77777777" w:rsidR="0031213C" w:rsidRDefault="0031213C" w:rsidP="00F6553E">
      <w:pPr>
        <w:pStyle w:val="NormalLevel3"/>
      </w:pPr>
    </w:p>
    <w:p w14:paraId="2339E3AC" w14:textId="77777777" w:rsidR="001002DD" w:rsidRDefault="001002DD" w:rsidP="00F6553E">
      <w:pPr>
        <w:pStyle w:val="NormalLevel3"/>
      </w:pPr>
    </w:p>
    <w:p w14:paraId="7EDFF0E2" w14:textId="77777777" w:rsidR="0031213C" w:rsidRDefault="0031213C" w:rsidP="00E46359">
      <w:pPr>
        <w:pStyle w:val="TOCLevel4"/>
      </w:pPr>
      <w:bookmarkStart w:id="490" w:name="_Toc319709595"/>
      <w:bookmarkStart w:id="491" w:name="_Toc320027137"/>
      <w:bookmarkStart w:id="492" w:name="_Toc521589789"/>
      <w:r>
        <w:t>Pipe Parameters</w:t>
      </w:r>
      <w:bookmarkEnd w:id="490"/>
      <w:bookmarkEnd w:id="491"/>
      <w:bookmarkEnd w:id="492"/>
    </w:p>
    <w:p w14:paraId="7028FF2A" w14:textId="77777777" w:rsidR="0031213C" w:rsidRDefault="0031213C" w:rsidP="008A2827">
      <w:pPr>
        <w:pStyle w:val="NormalLevel4"/>
      </w:pPr>
    </w:p>
    <w:p w14:paraId="6FD1F234" w14:textId="77777777" w:rsidR="0031213C" w:rsidRDefault="0031213C" w:rsidP="008A2827">
      <w:pPr>
        <w:pStyle w:val="NormalLevel4"/>
      </w:pPr>
      <w:r>
        <w:t>The pipe parameters are entered in the ‘Pipe Parameters’ section.  They include the pipe resistance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R</w:instrText>
      </w:r>
      <w:r w:rsidR="00690255" w:rsidRPr="002B7066">
        <w:rPr>
          <w:rFonts w:ascii="Calibri" w:hAnsi="Calibri" w:cs="Courier New"/>
          <w:b/>
          <w:sz w:val="28"/>
          <w:szCs w:val="21"/>
        </w:rPr>
        <w:instrText>esistance"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pipe outside diameter, followed by the configuration and placement of the pipe in the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t xml:space="preserve">.  </w:t>
      </w:r>
    </w:p>
    <w:p w14:paraId="6445B025" w14:textId="77777777" w:rsidR="0031213C" w:rsidRDefault="0031213C" w:rsidP="008A2827">
      <w:pPr>
        <w:pStyle w:val="NormalLevel4"/>
      </w:pPr>
    </w:p>
    <w:p w14:paraId="60837400" w14:textId="77777777" w:rsidR="0031213C" w:rsidRPr="00BB1F2F" w:rsidRDefault="0031213C" w:rsidP="008A2827">
      <w:pPr>
        <w:pStyle w:val="NormalLevel4"/>
      </w:pPr>
      <w:r>
        <w:t xml:space="preserve">GLD calculates the convective resistance using the Dittus-Boelter correlation for turbulent flow in a circular tube (Incropera and DeWitt, 1990).  The calculations use average values of the Reynolds number </w:t>
      </w:r>
      <w:smartTag w:uri="urn:schemas-microsoft-com:office:smarttags" w:element="PersonName">
        <w:r>
          <w:t>to</w:t>
        </w:r>
      </w:smartTag>
      <w:r>
        <w:t xml:space="preserve"> represent the different types of flow, with values of Re = 1600, 3150, or 10000 for laminar, transition, and turbulent, respectively.  The calculations also use average values of viscosity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690255" w:rsidRPr="002B7066">
        <w:rPr>
          <w:rFonts w:ascii="Calibri" w:hAnsi="Calibri" w:cs="Courier New"/>
          <w:b/>
          <w:sz w:val="28"/>
          <w:szCs w:val="21"/>
        </w:rPr>
        <w:instrText>iscosity"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the Prandtl number for water, taken at a temperature of 70</w:t>
      </w:r>
      <w:r>
        <w:rPr>
          <w:vertAlign w:val="superscript"/>
        </w:rPr>
        <w:t>o</w:t>
      </w:r>
      <w:r w:rsidRPr="00BB1F2F">
        <w:t>F.</w:t>
      </w:r>
    </w:p>
    <w:p w14:paraId="2E0607CE" w14:textId="77777777" w:rsidR="0031213C" w:rsidRDefault="0031213C" w:rsidP="008A2827">
      <w:pPr>
        <w:pStyle w:val="NormalLevel4"/>
      </w:pPr>
    </w:p>
    <w:p w14:paraId="38664194" w14:textId="77777777" w:rsidR="0031213C" w:rsidRDefault="0031213C" w:rsidP="008A2827">
      <w:pPr>
        <w:pStyle w:val="NormalLevel4"/>
      </w:pPr>
      <w:r>
        <w:t>Using the standard expression for resistance of a hollow cylinder (Incropera and DeWitt, 1990), the program can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t xml:space="preserve"> an approximate value for the pipe resistance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R</w:instrText>
      </w:r>
      <w:r w:rsidR="00690255" w:rsidRPr="002B7066">
        <w:rPr>
          <w:rFonts w:ascii="Calibri" w:hAnsi="Calibri" w:cs="Courier New"/>
          <w:b/>
          <w:sz w:val="28"/>
          <w:szCs w:val="21"/>
        </w:rPr>
        <w:instrText>esistance"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It assumes HDPE pipe with a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of 0.225 Btu/h</w:t>
      </w:r>
      <w:r w:rsidR="00BA7CFC">
        <w:rPr>
          <w:rFonts w:hint="eastAsia"/>
          <w:lang w:eastAsia="zh-CN"/>
        </w:rPr>
        <w:t>*</w:t>
      </w:r>
      <w:r>
        <w:t xml:space="preserve">ft*F.  </w:t>
      </w:r>
    </w:p>
    <w:p w14:paraId="45EE9924" w14:textId="77777777" w:rsidR="0031213C" w:rsidRDefault="0031213C" w:rsidP="008A2827">
      <w:pPr>
        <w:pStyle w:val="NormalLevel4"/>
      </w:pPr>
    </w:p>
    <w:p w14:paraId="6D75D3C4" w14:textId="77777777" w:rsidR="0031213C" w:rsidRDefault="0031213C" w:rsidP="008A2827">
      <w:pPr>
        <w:pStyle w:val="NormalLevel4"/>
      </w:pPr>
      <w:r>
        <w:t>The pipe resistance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R</w:instrText>
      </w:r>
      <w:r w:rsidR="00690255" w:rsidRPr="002B7066">
        <w:rPr>
          <w:rFonts w:ascii="Calibri" w:hAnsi="Calibri" w:cs="Courier New"/>
          <w:b/>
          <w:sz w:val="28"/>
          <w:szCs w:val="21"/>
        </w:rPr>
        <w:instrText>esistance"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varies with the pipe style and flow.  The user can select the size and type of pipe from the appropriate selection boxes.  If another pipe diameter is required, it can be entered directly into the text boxes as needed.  </w:t>
      </w:r>
    </w:p>
    <w:p w14:paraId="5C49F04D" w14:textId="77777777" w:rsidR="0031213C" w:rsidRDefault="0031213C" w:rsidP="008A2827">
      <w:pPr>
        <w:pStyle w:val="NormalLevel4"/>
      </w:pPr>
    </w:p>
    <w:p w14:paraId="1B949B9B" w14:textId="77777777" w:rsidR="0031213C" w:rsidRPr="00B34284" w:rsidRDefault="0031213C" w:rsidP="008A2827">
      <w:pPr>
        <w:pStyle w:val="NormalLevel4"/>
      </w:pPr>
      <w:r w:rsidRPr="00B34284">
        <w:t>Note:  By pressing the ‘Check Pipe Tables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34284">
        <w:t>’ button, the ‘Pipe Properties’ tables will open.</w:t>
      </w:r>
    </w:p>
    <w:p w14:paraId="2F2256C9" w14:textId="77777777" w:rsidR="0031213C" w:rsidRDefault="0031213C" w:rsidP="008A2827">
      <w:pPr>
        <w:pStyle w:val="NormalLevel4"/>
      </w:pPr>
    </w:p>
    <w:p w14:paraId="53682FD0" w14:textId="77777777" w:rsidR="0031213C" w:rsidRDefault="0031213C" w:rsidP="008A2827">
      <w:pPr>
        <w:pStyle w:val="NormalLevel4"/>
      </w:pPr>
      <w:r>
        <w:t>If the user wants to enter an experimentally determined pipe resistance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R</w:instrText>
      </w:r>
      <w:r w:rsidR="00690255" w:rsidRPr="002B7066">
        <w:rPr>
          <w:rFonts w:ascii="Calibri" w:hAnsi="Calibri" w:cs="Courier New"/>
          <w:b/>
          <w:sz w:val="28"/>
          <w:szCs w:val="21"/>
        </w:rPr>
        <w:instrText>esistance"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or requires more precise calculations, he or she can enter these values directly into the ‘Pipe Resistance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R</w:instrText>
      </w:r>
      <w:r w:rsidR="00690255" w:rsidRPr="002B7066">
        <w:rPr>
          <w:rFonts w:ascii="Calibri" w:hAnsi="Calibri" w:cs="Courier New"/>
          <w:b/>
          <w:sz w:val="28"/>
          <w:szCs w:val="21"/>
        </w:rPr>
        <w:instrText>esistance"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text box, overriding all pipe resistance calculations.</w:t>
      </w:r>
    </w:p>
    <w:p w14:paraId="5EFF33C0" w14:textId="77777777" w:rsidR="0031213C" w:rsidRDefault="0031213C" w:rsidP="008A2827">
      <w:pPr>
        <w:pStyle w:val="NormalLevel4"/>
      </w:pPr>
    </w:p>
    <w:p w14:paraId="7F7129E2" w14:textId="77777777" w:rsidR="0031213C" w:rsidRDefault="0031213C" w:rsidP="008A2827">
      <w:pPr>
        <w:pStyle w:val="NormalLevel4"/>
      </w:pPr>
      <w:r>
        <w:t>The user also selects the U-tube configuration and radial pipe placement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lacement"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for the designed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A single U-tube refers to two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placed in the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t>, while a double U-tube refers to four pipes placed in the bore.  The radial pipe placement can be one of the following:</w:t>
      </w:r>
    </w:p>
    <w:p w14:paraId="3360BAD7" w14:textId="77777777" w:rsidR="0031213C" w:rsidRDefault="0031213C" w:rsidP="008A2827">
      <w:pPr>
        <w:pStyle w:val="NormalLevel4"/>
      </w:pPr>
    </w:p>
    <w:p w14:paraId="20EC87C6" w14:textId="77777777" w:rsidR="0031213C" w:rsidRDefault="0031213C" w:rsidP="008A2827">
      <w:pPr>
        <w:pStyle w:val="NormalLevel4"/>
      </w:pPr>
      <w:r>
        <w:rPr>
          <w:b/>
          <w:bCs/>
        </w:rPr>
        <w:t xml:space="preserve">Close together </w:t>
      </w:r>
      <w:r>
        <w:t>- 1/8” average distance between the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p>
    <w:p w14:paraId="2D217D37" w14:textId="77777777" w:rsidR="0031213C" w:rsidRDefault="0031213C" w:rsidP="008A2827">
      <w:pPr>
        <w:pStyle w:val="NormalLevel4"/>
      </w:pPr>
      <w:r>
        <w:rPr>
          <w:b/>
          <w:bCs/>
        </w:rPr>
        <w:t>Average -</w:t>
      </w:r>
      <w:r>
        <w:t xml:space="preserve">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are centered at a point halfway between the wall and the center of the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p>
    <w:p w14:paraId="78CD68FD" w14:textId="77777777" w:rsidR="0031213C" w:rsidRDefault="0031213C" w:rsidP="008A2827">
      <w:pPr>
        <w:pStyle w:val="NormalLevel4"/>
      </w:pPr>
      <w:r>
        <w:rPr>
          <w:b/>
          <w:bCs/>
        </w:rPr>
        <w:t>Along outer wall -</w:t>
      </w:r>
      <w:r>
        <w:t xml:space="preserve">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are against the outer wall</w:t>
      </w:r>
    </w:p>
    <w:p w14:paraId="7B41B315" w14:textId="77777777" w:rsidR="0031213C" w:rsidRDefault="0031213C" w:rsidP="008A2827">
      <w:pPr>
        <w:pStyle w:val="NormalLevel4"/>
      </w:pPr>
      <w:r>
        <w:t xml:space="preserve">  </w:t>
      </w:r>
    </w:p>
    <w:p w14:paraId="22803287" w14:textId="77777777" w:rsidR="0031213C" w:rsidRDefault="0031213C" w:rsidP="008A2827">
      <w:pPr>
        <w:pStyle w:val="NormalLevel4"/>
      </w:pPr>
      <w:r>
        <w:t>Illustrations are included to clarify the choices.</w:t>
      </w:r>
    </w:p>
    <w:p w14:paraId="2B1F2F4C" w14:textId="0F715B9E" w:rsidR="004A3EDA" w:rsidRDefault="00322898" w:rsidP="008A2827">
      <w:pPr>
        <w:pStyle w:val="NormalLevel4"/>
      </w:pPr>
      <w:r>
        <w:rPr>
          <w:noProof/>
          <w:lang w:eastAsia="zh-CN"/>
        </w:rPr>
        <mc:AlternateContent>
          <mc:Choice Requires="wps">
            <w:drawing>
              <wp:anchor distT="0" distB="0" distL="114300" distR="114300" simplePos="0" relativeHeight="251721216" behindDoc="0" locked="0" layoutInCell="1" allowOverlap="1" wp14:anchorId="0052F458" wp14:editId="789BE371">
                <wp:simplePos x="0" y="0"/>
                <wp:positionH relativeFrom="column">
                  <wp:posOffset>-561340</wp:posOffset>
                </wp:positionH>
                <wp:positionV relativeFrom="paragraph">
                  <wp:posOffset>62865</wp:posOffset>
                </wp:positionV>
                <wp:extent cx="513715" cy="399415"/>
                <wp:effectExtent l="1905" t="0" r="0" b="0"/>
                <wp:wrapNone/>
                <wp:docPr id="618259587" name="Text Box 2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715" cy="399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943C71" w14:textId="51D34AD0" w:rsidR="00D07F60" w:rsidRDefault="00322898" w:rsidP="004A3EDA">
                            <w:r w:rsidRPr="002345ED">
                              <w:rPr>
                                <w:noProof/>
                                <w:lang w:eastAsia="en-US"/>
                              </w:rPr>
                              <w:drawing>
                                <wp:inline distT="0" distB="0" distL="0" distR="0" wp14:anchorId="4445B2BB" wp14:editId="3CDBA846">
                                  <wp:extent cx="320675" cy="308610"/>
                                  <wp:effectExtent l="0" t="0" r="0" b="0"/>
                                  <wp:docPr id="429"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052F458" id="Text Box 2068" o:spid="_x0000_s1071" type="#_x0000_t202" style="position:absolute;left:0;text-align:left;margin-left:-44.2pt;margin-top:4.95pt;width:40.45pt;height:31.45pt;z-index:251721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" stroked="f">
                <v:textbox style="mso-fit-shape-to-text:t">
                  <w:txbxContent>
                    <w:p w14:paraId="36943C71" w14:textId="51D34AD0" w:rsidR="00D07F60" w:rsidRDefault="00322898" w:rsidP="004A3EDA">
                      <w:r w:rsidRPr="002345ED">
                        <w:rPr>
                          <w:noProof/>
                          <w:lang w:eastAsia="en-US"/>
                        </w:rPr>
                        <w:drawing>
                          <wp:inline distT="0" distB="0" distL="0" distR="0" wp14:anchorId="4445B2BB" wp14:editId="3CDBA846">
                            <wp:extent cx="320675" cy="308610"/>
                            <wp:effectExtent l="0" t="0" r="0" b="0"/>
                            <wp:docPr id="429"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v:textbox>
              </v:shape>
            </w:pict>
          </mc:Fallback>
        </mc:AlternateContent>
      </w:r>
    </w:p>
    <w:p w14:paraId="666650AC" w14:textId="77777777" w:rsidR="004A3EDA" w:rsidRDefault="004A3EDA" w:rsidP="008A2827">
      <w:pPr>
        <w:pStyle w:val="NormalLevel4"/>
      </w:pPr>
      <w:r>
        <w:t xml:space="preserve">New in GLD is an updated pipe database that includes a wide range of international pipe types denoted with by the letters “OD”. </w:t>
      </w:r>
    </w:p>
    <w:p w14:paraId="7E31BD0F" w14:textId="4296AEE0" w:rsidR="0031213C" w:rsidRDefault="00322898" w:rsidP="008A2827">
      <w:pPr>
        <w:pStyle w:val="NormalLevel4"/>
      </w:pPr>
      <w:r w:rsidRPr="00A162A8">
        <w:rPr>
          <w:noProof/>
        </w:rPr>
        <mc:AlternateContent>
          <mc:Choice Requires="wps">
            <w:drawing>
              <wp:anchor distT="0" distB="0" distL="114300" distR="114300" simplePos="0" relativeHeight="251630080" behindDoc="0" locked="0" layoutInCell="1" allowOverlap="1" wp14:anchorId="09748F8A" wp14:editId="40561CAB">
                <wp:simplePos x="0" y="0"/>
                <wp:positionH relativeFrom="column">
                  <wp:posOffset>-569595</wp:posOffset>
                </wp:positionH>
                <wp:positionV relativeFrom="paragraph">
                  <wp:posOffset>133985</wp:posOffset>
                </wp:positionV>
                <wp:extent cx="516255" cy="381000"/>
                <wp:effectExtent l="1905" t="1905" r="0" b="0"/>
                <wp:wrapNone/>
                <wp:docPr id="1914317672"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A4E8E7" w14:textId="77777777" w:rsidR="00D07F60" w:rsidRDefault="00D07F60">
                            <w:r w:rsidRPr="00DE71D0">
                              <w:object w:dxaOrig="1200" w:dyaOrig="615" w14:anchorId="40E6977C">
                                <v:shape id="_x0000_i1454" type="#_x0000_t75" style="width:27.65pt;height:21.75pt">
                                  <v:imagedata r:id="rId26" o:title=""/>
                                </v:shape>
                                <o:OLEObject Type="Embed" ProgID="PBrush" ShapeID="_x0000_i1454" DrawAspect="Content" ObjectID="_1775483382" r:id="rId195"/>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748F8A" id="Text Box 146" o:spid="_x0000_s1072" type="#_x0000_t202" style="position:absolute;left:0;text-align:left;margin-left:-44.85pt;margin-top:10.55pt;width:40.65pt;height:30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" stroked="f">
                <v:textbox>
                  <w:txbxContent>
                    <w:p w14:paraId="6EA4E8E7" w14:textId="77777777" w:rsidR="00D07F60" w:rsidRDefault="00D07F60">
                      <w:r w:rsidRPr="00DE71D0">
                        <w:object w:dxaOrig="1200" w:dyaOrig="615" w14:anchorId="40E6977C">
                          <v:shape id="_x0000_i1454" type="#_x0000_t75" style="width:27.65pt;height:21.75pt">
                            <v:imagedata r:id="rId26" o:title=""/>
                          </v:shape>
                          <o:OLEObject Type="Embed" ProgID="PBrush" ShapeID="_x0000_i1454" DrawAspect="Content" ObjectID="_1775483382" r:id="rId196"/>
                        </w:object>
                      </w:r>
                    </w:p>
                  </w:txbxContent>
                </v:textbox>
              </v:shape>
            </w:pict>
          </mc:Fallback>
        </mc:AlternateContent>
      </w:r>
    </w:p>
    <w:p w14:paraId="552EDBD6" w14:textId="29B4355E" w:rsidR="0031213C" w:rsidRDefault="00322898" w:rsidP="008A2827">
      <w:pPr>
        <w:pStyle w:val="NormalLevel4"/>
      </w:pPr>
      <w:r>
        <w:rPr>
          <w:noProof/>
          <w:lang w:eastAsia="zh-CN"/>
        </w:rPr>
        <mc:AlternateContent>
          <mc:Choice Requires="wps">
            <w:drawing>
              <wp:anchor distT="0" distB="0" distL="114300" distR="114300" simplePos="0" relativeHeight="251738624" behindDoc="0" locked="0" layoutInCell="1" allowOverlap="1" wp14:anchorId="57B3641E" wp14:editId="09E823DB">
                <wp:simplePos x="0" y="0"/>
                <wp:positionH relativeFrom="column">
                  <wp:posOffset>-553085</wp:posOffset>
                </wp:positionH>
                <wp:positionV relativeFrom="paragraph">
                  <wp:posOffset>1006475</wp:posOffset>
                </wp:positionV>
                <wp:extent cx="513715" cy="399415"/>
                <wp:effectExtent l="0" t="3810" r="1270" b="0"/>
                <wp:wrapNone/>
                <wp:docPr id="1654876747" name="Text Box 2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715" cy="399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6BC6D2" w14:textId="79A2253F" w:rsidR="00F00CDE" w:rsidRPr="00F00CDE" w:rsidRDefault="00322898" w:rsidP="00F00CDE">
                            <w:pPr>
                              <w:rPr>
                                <w:b/>
                              </w:rPr>
                            </w:pPr>
                            <w:r w:rsidRPr="00F00CDE">
                              <w:rPr>
                                <w:b/>
                                <w:noProof/>
                                <w:lang w:eastAsia="en-US"/>
                              </w:rPr>
                              <w:drawing>
                                <wp:inline distT="0" distB="0" distL="0" distR="0" wp14:anchorId="694E4AEF" wp14:editId="6D83F02F">
                                  <wp:extent cx="320675" cy="308610"/>
                                  <wp:effectExtent l="0" t="0" r="0" b="0"/>
                                  <wp:docPr id="431"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7B3641E" id="Text Box 2102" o:spid="_x0000_s1073" type="#_x0000_t202" style="position:absolute;left:0;text-align:left;margin-left:-43.55pt;margin-top:79.25pt;width:40.45pt;height:31.45pt;z-index:251738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" stroked="f">
                <v:textbox style="mso-fit-shape-to-text:t">
                  <w:txbxContent>
                    <w:p w14:paraId="436BC6D2" w14:textId="79A2253F" w:rsidR="00F00CDE" w:rsidRPr="00F00CDE" w:rsidRDefault="00322898" w:rsidP="00F00CDE">
                      <w:pPr>
                        <w:rPr>
                          <w:b/>
                        </w:rPr>
                      </w:pPr>
                      <w:r w:rsidRPr="00F00CDE">
                        <w:rPr>
                          <w:b/>
                          <w:noProof/>
                          <w:lang w:eastAsia="en-US"/>
                        </w:rPr>
                        <w:drawing>
                          <wp:inline distT="0" distB="0" distL="0" distR="0" wp14:anchorId="694E4AEF" wp14:editId="6D83F02F">
                            <wp:extent cx="320675" cy="308610"/>
                            <wp:effectExtent l="0" t="0" r="0" b="0"/>
                            <wp:docPr id="431"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v:textbox>
              </v:shape>
            </w:pict>
          </mc:Fallback>
        </mc:AlternateContent>
      </w:r>
      <w:r w:rsidR="0031213C" w:rsidRPr="00B34284">
        <w:t>Note: The ‘Double’ U-tube configuration at this stage is added more for reference than for practical use.  Currently, the values GLD uses are based on experimental data and a new theoretical model accounting for a lower pipe and convective resistance, and a larger displacement of the grout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sidRPr="00B34284">
        <w:t>.  Designers should be aware of this fact, and remember that a ‘single’ U-tube is the standard option.</w:t>
      </w:r>
    </w:p>
    <w:p w14:paraId="01B49675" w14:textId="77777777" w:rsidR="00210A53" w:rsidRDefault="00210A53" w:rsidP="008A2827">
      <w:pPr>
        <w:pStyle w:val="NormalLevel4"/>
      </w:pPr>
    </w:p>
    <w:p w14:paraId="07FCC7B2" w14:textId="77777777" w:rsidR="003D6C0A" w:rsidRDefault="00210A53" w:rsidP="008A2827">
      <w:pPr>
        <w:pStyle w:val="NormalLevel4"/>
      </w:pPr>
      <w:r>
        <w:t xml:space="preserve">The ‘Coaxial’ configuration enables a user to enter details pertaining to the </w:t>
      </w:r>
      <w:r w:rsidR="00F00CDE">
        <w:t>inner and outer pipe dimensions o</w:t>
      </w:r>
      <w:r w:rsidR="00F00CDE" w:rsidRPr="00F00CDE">
        <w:t>f the coaxial system</w:t>
      </w:r>
      <w:r w:rsidR="003D6C0A">
        <w:t xml:space="preserve"> as can be seen in figure 4.10B below</w:t>
      </w:r>
      <w:r w:rsidR="00F00CDE">
        <w:t xml:space="preserve">. </w:t>
      </w:r>
    </w:p>
    <w:p w14:paraId="0785AC32" w14:textId="3F651C85" w:rsidR="003D6C0A" w:rsidRDefault="00322898" w:rsidP="008A2827">
      <w:pPr>
        <w:pStyle w:val="NormalLevel4"/>
      </w:pPr>
      <w:r>
        <w:rPr>
          <w:noProof/>
        </w:rPr>
        <w:lastRenderedPageBreak/>
        <w:drawing>
          <wp:inline distT="0" distB="0" distL="0" distR="0" wp14:anchorId="7AA10C9F" wp14:editId="682DC82C">
            <wp:extent cx="4160520" cy="1628775"/>
            <wp:effectExtent l="19050" t="19050" r="0" b="9525"/>
            <wp:docPr id="111"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160520" cy="1628775"/>
                    </a:xfrm>
                    <a:prstGeom prst="rect">
                      <a:avLst/>
                    </a:prstGeom>
                    <a:noFill/>
                    <a:ln w="6350" cmpd="sng">
                      <a:solidFill>
                        <a:srgbClr val="000000"/>
                      </a:solidFill>
                      <a:miter lim="800000"/>
                      <a:headEnd/>
                      <a:tailEnd/>
                    </a:ln>
                    <a:effectLst/>
                  </pic:spPr>
                </pic:pic>
              </a:graphicData>
            </a:graphic>
          </wp:inline>
        </w:drawing>
      </w:r>
    </w:p>
    <w:p w14:paraId="2E2BAAEF" w14:textId="77777777" w:rsidR="003D6C0A" w:rsidRDefault="003D6C0A" w:rsidP="008A2827">
      <w:pPr>
        <w:pStyle w:val="NormalLevel4"/>
      </w:pPr>
    </w:p>
    <w:p w14:paraId="5C4966EC" w14:textId="77777777" w:rsidR="003D6C0A" w:rsidRDefault="003D6C0A" w:rsidP="003D6C0A">
      <w:pPr>
        <w:pStyle w:val="FigureDescription"/>
      </w:pPr>
      <w:r>
        <w:t>Fig. 4.10B  Coaxial</w:t>
      </w:r>
      <w:r w:rsidRPr="002B7066">
        <w:rPr>
          <w:rFonts w:ascii="Calibri" w:hAnsi="Calibri"/>
          <w:i/>
          <w:sz w:val="28"/>
        </w:rPr>
        <w:fldChar w:fldCharType="begin"/>
      </w:r>
      <w:r w:rsidRPr="002B7066">
        <w:rPr>
          <w:rFonts w:ascii="Calibri" w:hAnsi="Calibri"/>
          <w:i/>
          <w:sz w:val="28"/>
        </w:rPr>
        <w:instrText xml:space="preserve"> </w:instrText>
      </w:r>
      <w:r w:rsidRPr="00387BC5">
        <w:rPr>
          <w:rFonts w:ascii="Calibri" w:hAnsi="Calibri"/>
          <w:i/>
          <w:color w:val="FF0000"/>
          <w:sz w:val="28"/>
        </w:rPr>
        <w:instrText xml:space="preserve">XE </w:instrText>
      </w:r>
      <w:r w:rsidRPr="002B7066">
        <w:rPr>
          <w:rFonts w:ascii="Calibri" w:hAnsi="Calibri"/>
          <w:i/>
          <w:sz w:val="28"/>
        </w:rPr>
        <w:instrText>“U</w:instrText>
      </w:r>
      <w:r w:rsidRPr="002B7066">
        <w:rPr>
          <w:rFonts w:ascii="Calibri" w:hAnsi="Calibri" w:cs="Courier New"/>
          <w:sz w:val="28"/>
          <w:szCs w:val="21"/>
        </w:rPr>
        <w:instrText>-Tube</w:instrText>
      </w:r>
      <w:r>
        <w:rPr>
          <w:rFonts w:ascii="Calibri" w:hAnsi="Calibri" w:cs="Courier New"/>
          <w:sz w:val="28"/>
          <w:szCs w:val="21"/>
        </w:rPr>
        <w:instrText>”</w:instrText>
      </w:r>
      <w:r w:rsidRPr="002B7066">
        <w:rPr>
          <w:rFonts w:ascii="Calibri" w:hAnsi="Calibri"/>
          <w:i/>
          <w:sz w:val="28"/>
        </w:rPr>
        <w:instrText xml:space="preserve"> </w:instrText>
      </w:r>
      <w:r w:rsidRPr="002B7066">
        <w:rPr>
          <w:rFonts w:ascii="Calibri" w:hAnsi="Calibri"/>
          <w:i/>
          <w:sz w:val="28"/>
        </w:rPr>
        <w:fldChar w:fldCharType="end"/>
      </w:r>
      <w:r>
        <w:t xml:space="preserve"> Design Options</w:t>
      </w:r>
    </w:p>
    <w:p w14:paraId="06FE455A" w14:textId="77777777" w:rsidR="003D6C0A" w:rsidRDefault="003D6C0A" w:rsidP="008A2827">
      <w:pPr>
        <w:pStyle w:val="NormalLevel4"/>
      </w:pPr>
    </w:p>
    <w:p w14:paraId="63B74A76" w14:textId="77777777" w:rsidR="003D6C0A" w:rsidRDefault="003D6C0A" w:rsidP="008A2827">
      <w:pPr>
        <w:pStyle w:val="NormalLevel4"/>
      </w:pPr>
    </w:p>
    <w:p w14:paraId="09B076A0" w14:textId="77777777" w:rsidR="00210A53" w:rsidRDefault="00F00CDE" w:rsidP="008A2827">
      <w:pPr>
        <w:pStyle w:val="NormalLevel4"/>
      </w:pPr>
      <w:r w:rsidRPr="00F00CDE">
        <w:t>Note that the program can automatically calculate the predicted Reynolds number in the inner pipe for a user-defined flow rate.</w:t>
      </w:r>
    </w:p>
    <w:p w14:paraId="51C37EDD" w14:textId="77777777" w:rsidR="00AD5BC1" w:rsidRDefault="00AD5BC1" w:rsidP="008A2827">
      <w:pPr>
        <w:pStyle w:val="NormalLevel4"/>
      </w:pPr>
    </w:p>
    <w:p w14:paraId="53E6BA9A" w14:textId="77777777" w:rsidR="00AD5BC1" w:rsidRPr="00B34284" w:rsidRDefault="003D6C0A" w:rsidP="008A2827">
      <w:pPr>
        <w:pStyle w:val="NormalLevel4"/>
      </w:pPr>
      <w:r>
        <w:t>When the ‘Auto’ checkbox is checked, the program automatically calculates the bore flow rate from the flow rate in the linked loads module and the total number of boreholes in the design.</w:t>
      </w:r>
    </w:p>
    <w:p w14:paraId="55918960" w14:textId="77777777" w:rsidR="00CB1F9E" w:rsidRDefault="00CB1F9E">
      <w:pPr>
        <w:pStyle w:val="NormalIndent"/>
        <w:ind w:left="1440"/>
        <w:rPr>
          <w:sz w:val="24"/>
        </w:rPr>
      </w:pPr>
      <w:r>
        <w:rPr>
          <w:sz w:val="24"/>
        </w:rPr>
        <w:br w:type="page"/>
      </w:r>
    </w:p>
    <w:p w14:paraId="4B500323" w14:textId="77777777" w:rsidR="0031213C" w:rsidRDefault="0031213C" w:rsidP="00E46359">
      <w:pPr>
        <w:pStyle w:val="TOCLevel4"/>
      </w:pPr>
      <w:bookmarkStart w:id="493" w:name="_Toc319709596"/>
      <w:bookmarkStart w:id="494" w:name="_Toc320027138"/>
      <w:bookmarkStart w:id="495" w:name="_Toc521589790"/>
      <w:r>
        <w:lastRenderedPageBreak/>
        <w:t>Borehole Diameter and Backfill (Grout</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“Grout”</w:instrText>
      </w:r>
      <w:r w:rsidR="00690255" w:rsidRPr="002B7066">
        <w:rPr>
          <w:rFonts w:ascii="Calibri" w:hAnsi="Calibri"/>
          <w:sz w:val="28"/>
        </w:rPr>
        <w:instrText xml:space="preserve"> </w:instrText>
      </w:r>
      <w:r w:rsidR="00690255" w:rsidRPr="002B7066">
        <w:rPr>
          <w:rFonts w:ascii="Calibri" w:hAnsi="Calibri"/>
          <w:sz w:val="28"/>
        </w:rPr>
        <w:fldChar w:fldCharType="end"/>
      </w:r>
      <w:r>
        <w:t>) Information</w:t>
      </w:r>
      <w:bookmarkEnd w:id="493"/>
      <w:bookmarkEnd w:id="494"/>
      <w:bookmarkEnd w:id="495"/>
    </w:p>
    <w:p w14:paraId="579538B2" w14:textId="77777777" w:rsidR="0031213C" w:rsidRDefault="0031213C" w:rsidP="008A2827">
      <w:pPr>
        <w:pStyle w:val="NormalLevel4"/>
      </w:pPr>
    </w:p>
    <w:p w14:paraId="12ACDC7C" w14:textId="5262C2B0" w:rsidR="0031213C" w:rsidRPr="00BB1F2F" w:rsidRDefault="00322898" w:rsidP="008A2827">
      <w:pPr>
        <w:pStyle w:val="NormalLevel4"/>
      </w:pPr>
      <w:r w:rsidRPr="00A162A8">
        <w:rPr>
          <w:rFonts w:ascii="Arial" w:hAnsi="Arial"/>
          <w:noProof/>
        </w:rPr>
        <mc:AlternateContent>
          <mc:Choice Requires="wps">
            <w:drawing>
              <wp:anchor distT="0" distB="0" distL="114300" distR="114300" simplePos="0" relativeHeight="251606528" behindDoc="0" locked="0" layoutInCell="1" allowOverlap="1" wp14:anchorId="1814C9F4" wp14:editId="50AE864B">
                <wp:simplePos x="0" y="0"/>
                <wp:positionH relativeFrom="column">
                  <wp:posOffset>-569595</wp:posOffset>
                </wp:positionH>
                <wp:positionV relativeFrom="paragraph">
                  <wp:posOffset>124460</wp:posOffset>
                </wp:positionV>
                <wp:extent cx="516255" cy="381000"/>
                <wp:effectExtent l="1905" t="0" r="0" b="1905"/>
                <wp:wrapNone/>
                <wp:docPr id="958508632"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43F942" w14:textId="77777777" w:rsidR="00D07F60" w:rsidRDefault="00D07F60">
                            <w:r w:rsidRPr="00DE71D0">
                              <w:object w:dxaOrig="1200" w:dyaOrig="615" w14:anchorId="7B9D9953">
                                <v:shape id="_x0000_i1456" type="#_x0000_t75" style="width:27.65pt;height:21.75pt">
                                  <v:imagedata r:id="rId26" o:title=""/>
                                </v:shape>
                                <o:OLEObject Type="Embed" ProgID="PBrush" ShapeID="_x0000_i1456" DrawAspect="Content" ObjectID="_1775483383" r:id="rId198"/>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4C9F4" id="Text Box 113" o:spid="_x0000_s1074" type="#_x0000_t202" style="position:absolute;left:0;text-align:left;margin-left:-44.85pt;margin-top:9.8pt;width:40.65pt;height:30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" stroked="f">
                <v:textbox>
                  <w:txbxContent>
                    <w:p w14:paraId="4743F942" w14:textId="77777777" w:rsidR="00D07F60" w:rsidRDefault="00D07F60">
                      <w:r w:rsidRPr="00DE71D0">
                        <w:object w:dxaOrig="1200" w:dyaOrig="615" w14:anchorId="7B9D9953">
                          <v:shape id="_x0000_i1456" type="#_x0000_t75" style="width:27.65pt;height:21.75pt">
                            <v:imagedata r:id="rId26" o:title=""/>
                          </v:shape>
                          <o:OLEObject Type="Embed" ProgID="PBrush" ShapeID="_x0000_i1456" DrawAspect="Content" ObjectID="_1775483383" r:id="rId199"/>
                        </w:object>
                      </w:r>
                    </w:p>
                  </w:txbxContent>
                </v:textbox>
              </v:shape>
            </w:pict>
          </mc:Fallback>
        </mc:AlternateContent>
      </w:r>
      <w:r w:rsidR="0031213C">
        <w:t>The user can enter the borehole diameter</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“Borehole diameter” </w:instrText>
      </w:r>
      <w:r w:rsidR="00690255" w:rsidRPr="002B7066">
        <w:rPr>
          <w:rFonts w:ascii="Calibri" w:hAnsi="Calibri"/>
          <w:sz w:val="28"/>
        </w:rPr>
        <w:fldChar w:fldCharType="end"/>
      </w:r>
      <w:r w:rsidR="0031213C">
        <w:t xml:space="preserve"> and the grout</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“Grout”</w:instrText>
      </w:r>
      <w:r w:rsidR="00690255" w:rsidRPr="002B7066">
        <w:rPr>
          <w:rFonts w:ascii="Calibri" w:hAnsi="Calibri"/>
          <w:sz w:val="28"/>
        </w:rPr>
        <w:instrText xml:space="preserve"> </w:instrText>
      </w:r>
      <w:r w:rsidR="00690255" w:rsidRPr="002B7066">
        <w:rPr>
          <w:rFonts w:ascii="Calibri" w:hAnsi="Calibri"/>
          <w:sz w:val="28"/>
        </w:rPr>
        <w:fldChar w:fldCharType="end"/>
      </w:r>
      <w:r w:rsidR="0031213C">
        <w:t xml:space="preserve"> thermal conductivity</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55AAD" w:rsidRPr="002B7066">
        <w:rPr>
          <w:rFonts w:ascii="Calibri" w:hAnsi="Calibri"/>
          <w:sz w:val="28"/>
        </w:rPr>
        <w:instrText>“Conductivity”</w:instrText>
      </w:r>
      <w:r w:rsidR="00E62D03" w:rsidRPr="002B7066">
        <w:rPr>
          <w:rFonts w:ascii="Calibri" w:hAnsi="Calibri"/>
          <w:sz w:val="28"/>
        </w:rPr>
        <w:instrText xml:space="preserve"> </w:instrText>
      </w:r>
      <w:r w:rsidR="00E62D03" w:rsidRPr="002B7066">
        <w:rPr>
          <w:rFonts w:ascii="Calibri" w:hAnsi="Calibri"/>
          <w:sz w:val="28"/>
        </w:rPr>
        <w:fldChar w:fldCharType="end"/>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“Thermal c</w:instrText>
      </w:r>
      <w:r w:rsidR="00690255" w:rsidRPr="002B7066">
        <w:rPr>
          <w:rFonts w:ascii="Calibri" w:hAnsi="Calibri" w:cs="Courier New"/>
          <w:sz w:val="28"/>
          <w:szCs w:val="21"/>
        </w:rPr>
        <w:instrText>onductivity"</w:instrText>
      </w:r>
      <w:r w:rsidR="00690255" w:rsidRPr="002B7066">
        <w:rPr>
          <w:rFonts w:ascii="Calibri" w:hAnsi="Calibri"/>
          <w:sz w:val="28"/>
        </w:rPr>
        <w:instrText xml:space="preserve"> </w:instrText>
      </w:r>
      <w:r w:rsidR="00690255" w:rsidRPr="002B7066">
        <w:rPr>
          <w:rFonts w:ascii="Calibri" w:hAnsi="Calibri"/>
          <w:sz w:val="28"/>
        </w:rPr>
        <w:fldChar w:fldCharType="end"/>
      </w:r>
      <w:r w:rsidR="0031213C">
        <w:t xml:space="preserve"> directly in</w:t>
      </w:r>
      <w:smartTag w:uri="urn:schemas-microsoft-com:office:smarttags" w:element="PersonName">
        <w:r w:rsidR="0031213C">
          <w:t>to</w:t>
        </w:r>
      </w:smartTag>
      <w:r w:rsidR="0031213C">
        <w:t xml:space="preserve"> their respective text boxes. </w:t>
      </w:r>
      <w:r w:rsidR="0031213C">
        <w:rPr>
          <w:bCs/>
        </w:rPr>
        <w:t>If cuttings are used for the backfill, the average soil conductivity should be entered here.</w:t>
      </w:r>
    </w:p>
    <w:p w14:paraId="0C933008" w14:textId="77777777" w:rsidR="0031213C" w:rsidRDefault="0031213C" w:rsidP="008A2827">
      <w:pPr>
        <w:pStyle w:val="NormalLevel4"/>
      </w:pPr>
    </w:p>
    <w:p w14:paraId="05A6521D" w14:textId="77777777" w:rsidR="00140CC2" w:rsidRDefault="00140CC2" w:rsidP="008A2827">
      <w:pPr>
        <w:pStyle w:val="NormalLevel4"/>
      </w:pPr>
      <w:bookmarkStart w:id="496" w:name="_Toc319709597"/>
    </w:p>
    <w:p w14:paraId="58A8E6A5" w14:textId="77777777" w:rsidR="0084524C" w:rsidRDefault="0084524C" w:rsidP="008A2827">
      <w:pPr>
        <w:pStyle w:val="NormalLevel4"/>
      </w:pPr>
    </w:p>
    <w:p w14:paraId="62A5260D" w14:textId="77777777" w:rsidR="0031213C" w:rsidRDefault="0031213C" w:rsidP="000259CC">
      <w:pPr>
        <w:pStyle w:val="TOCLevel3"/>
      </w:pPr>
      <w:bookmarkStart w:id="497" w:name="_Toc521589791"/>
      <w:r>
        <w:t>Soil</w:t>
      </w:r>
      <w:bookmarkEnd w:id="496"/>
      <w:bookmarkEnd w:id="497"/>
    </w:p>
    <w:p w14:paraId="74B19FF4" w14:textId="77777777" w:rsidR="0031213C" w:rsidRDefault="0031213C" w:rsidP="00F6553E">
      <w:pPr>
        <w:pStyle w:val="NormalLevel3"/>
      </w:pPr>
    </w:p>
    <w:p w14:paraId="5D524EAC" w14:textId="77777777" w:rsidR="0031213C" w:rsidRPr="00BB1F2F" w:rsidRDefault="0031213C" w:rsidP="00F6553E">
      <w:pPr>
        <w:pStyle w:val="NormalLevel3"/>
      </w:pPr>
      <w:r>
        <w:t xml:space="preserve">Input parameters relating </w:t>
      </w:r>
      <w:smartTag w:uri="urn:schemas-microsoft-com:office:smarttags" w:element="PersonName">
        <w:r>
          <w:t>to</w:t>
        </w:r>
      </w:smartTag>
      <w:r>
        <w:t xml:space="preserve"> the soil are located in the </w:t>
      </w:r>
      <w:r>
        <w:rPr>
          <w:i/>
        </w:rPr>
        <w:t>Soil</w:t>
      </w:r>
      <w:r w:rsidRPr="00BB1F2F">
        <w:t xml:space="preserve"> panel, as shown in figure 4.1</w:t>
      </w:r>
      <w:r w:rsidR="00AC3FFA" w:rsidRPr="00BB1F2F">
        <w:t>1</w:t>
      </w:r>
      <w:r w:rsidRPr="00BB1F2F">
        <w:t>.  These include the average ground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“Ground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the soil thermal properties and the modeling time period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“Modeling</w:instrText>
      </w:r>
      <w:r w:rsidR="00690255" w:rsidRPr="002B7066">
        <w:rPr>
          <w:rFonts w:ascii="Calibri" w:hAnsi="Calibri" w:cs="Courier New"/>
          <w:b/>
          <w:sz w:val="28"/>
          <w:szCs w:val="21"/>
        </w:rPr>
        <w:instrText xml:space="preserve"> time period"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w:t>
      </w:r>
    </w:p>
    <w:p w14:paraId="39A10037" w14:textId="77777777" w:rsidR="0031213C" w:rsidRDefault="0031213C">
      <w:pPr>
        <w:pStyle w:val="NormalIndent"/>
        <w:rPr>
          <w:rFonts w:eastAsia="MS Mincho"/>
          <w:sz w:val="24"/>
          <w:lang w:eastAsia="ja-JP"/>
        </w:rPr>
      </w:pPr>
    </w:p>
    <w:p w14:paraId="70920EC0" w14:textId="1446FCF0" w:rsidR="0031213C" w:rsidRDefault="00322898">
      <w:pPr>
        <w:pStyle w:val="NormalIndent"/>
        <w:jc w:val="center"/>
        <w:rPr>
          <w:sz w:val="24"/>
        </w:rPr>
      </w:pPr>
      <w:r w:rsidRPr="0001032C">
        <w:rPr>
          <w:noProof/>
          <w:sz w:val="24"/>
        </w:rPr>
        <w:drawing>
          <wp:inline distT="0" distB="0" distL="0" distR="0" wp14:anchorId="1E931D78" wp14:editId="3053A754">
            <wp:extent cx="4081780" cy="4426585"/>
            <wp:effectExtent l="19050" t="19050" r="0" b="0"/>
            <wp:docPr id="113" name="Picture 1185" descr="4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descr="4_11.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081780" cy="4426585"/>
                    </a:xfrm>
                    <a:prstGeom prst="rect">
                      <a:avLst/>
                    </a:prstGeom>
                    <a:noFill/>
                    <a:ln w="9525" cmpd="sng">
                      <a:solidFill>
                        <a:srgbClr val="000000"/>
                      </a:solidFill>
                      <a:miter lim="800000"/>
                      <a:headEnd/>
                      <a:tailEnd/>
                    </a:ln>
                    <a:effectLst/>
                  </pic:spPr>
                </pic:pic>
              </a:graphicData>
            </a:graphic>
          </wp:inline>
        </w:drawing>
      </w:r>
    </w:p>
    <w:p w14:paraId="2E4CD49C" w14:textId="77777777" w:rsidR="0031213C" w:rsidRDefault="0031213C">
      <w:pPr>
        <w:pStyle w:val="NormalIndent"/>
        <w:jc w:val="center"/>
        <w:rPr>
          <w:sz w:val="24"/>
        </w:rPr>
      </w:pPr>
    </w:p>
    <w:p w14:paraId="54853E0F" w14:textId="77777777" w:rsidR="0031213C" w:rsidRDefault="0031213C" w:rsidP="000259CC">
      <w:pPr>
        <w:pStyle w:val="FigureDescription"/>
      </w:pPr>
      <w:r>
        <w:t>Fig. 4.1</w:t>
      </w:r>
      <w:r w:rsidR="00AC3FFA">
        <w:t>1</w:t>
      </w:r>
      <w:r>
        <w:t xml:space="preserve">  </w:t>
      </w:r>
      <w:r>
        <w:rPr>
          <w:i/>
        </w:rPr>
        <w:t>Soil</w:t>
      </w:r>
      <w:r>
        <w:t xml:space="preserve"> Panel Contents</w:t>
      </w:r>
    </w:p>
    <w:p w14:paraId="16AABA0A" w14:textId="77777777" w:rsidR="0031213C" w:rsidRDefault="0031213C" w:rsidP="00F6553E">
      <w:pPr>
        <w:pStyle w:val="NormalLevel3"/>
      </w:pPr>
    </w:p>
    <w:p w14:paraId="2EAFDD63" w14:textId="647139DA" w:rsidR="0031213C" w:rsidRDefault="00322898" w:rsidP="00F6553E">
      <w:pPr>
        <w:pStyle w:val="NormalLevel3"/>
      </w:pPr>
      <w:r w:rsidRPr="00A162A8">
        <w:rPr>
          <w:noProof/>
        </w:rPr>
        <mc:AlternateContent>
          <mc:Choice Requires="wps">
            <w:drawing>
              <wp:anchor distT="0" distB="0" distL="114300" distR="114300" simplePos="0" relativeHeight="251631104" behindDoc="0" locked="0" layoutInCell="1" allowOverlap="1" wp14:anchorId="709451E1" wp14:editId="77431B0A">
                <wp:simplePos x="0" y="0"/>
                <wp:positionH relativeFrom="column">
                  <wp:posOffset>-612140</wp:posOffset>
                </wp:positionH>
                <wp:positionV relativeFrom="paragraph">
                  <wp:posOffset>144780</wp:posOffset>
                </wp:positionV>
                <wp:extent cx="507365" cy="441325"/>
                <wp:effectExtent l="0" t="0" r="0" b="0"/>
                <wp:wrapNone/>
                <wp:docPr id="972050971"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3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45F262" w14:textId="77777777" w:rsidR="00D07F60" w:rsidRDefault="00D07F60">
                            <w:r w:rsidRPr="00DE71D0">
                              <w:object w:dxaOrig="765" w:dyaOrig="825" w14:anchorId="680FF192">
                                <v:shape id="_x0000_i1457" type="#_x0000_t75" style="width:25.1pt;height:25.1pt">
                                  <v:imagedata r:id="rId31" o:title=""/>
                                </v:shape>
                                <o:OLEObject Type="Embed" ProgID="PBrush" ShapeID="_x0000_i1457" DrawAspect="Content" ObjectID="_1775483384" r:id="rId201"/>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9451E1" id="Text Box 147" o:spid="_x0000_s1075" type="#_x0000_t202" style="position:absolute;left:0;text-align:left;margin-left:-48.2pt;margin-top:11.4pt;width:39.95pt;height:34.7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" stroked="f">
                <v:textbox>
                  <w:txbxContent>
                    <w:p w14:paraId="3C45F262" w14:textId="77777777" w:rsidR="00D07F60" w:rsidRDefault="00D07F60">
                      <w:r w:rsidRPr="00DE71D0">
                        <w:object w:dxaOrig="765" w:dyaOrig="825" w14:anchorId="680FF192">
                          <v:shape id="_x0000_i1457" type="#_x0000_t75" style="width:25.1pt;height:25.1pt">
                            <v:imagedata r:id="rId31" o:title=""/>
                          </v:shape>
                          <o:OLEObject Type="Embed" ProgID="PBrush" ShapeID="_x0000_i1457" DrawAspect="Content" ObjectID="_1775483384" r:id="rId202"/>
                        </w:object>
                      </w:r>
                    </w:p>
                  </w:txbxContent>
                </v:textbox>
              </v:shape>
            </w:pict>
          </mc:Fallback>
        </mc:AlternateContent>
      </w:r>
      <w:r w:rsidR="0031213C">
        <w:t>The undisturbed ground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ndisturbed ground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refers </w:t>
      </w:r>
      <w:smartTag w:uri="urn:schemas-microsoft-com:office:smarttags" w:element="PersonName">
        <w:r w:rsidR="0031213C">
          <w:t>to</w:t>
        </w:r>
      </w:smartTag>
      <w:r w:rsidR="0031213C">
        <w:t xml:space="preserve"> the temperature of the soil below the surface layer, where there is no longer a seasonal swing.  This value may be </w:t>
      </w:r>
      <w:r w:rsidR="0031213C">
        <w:lastRenderedPageBreak/>
        <w:t>determined from regional data or by recording the actual stabilized temperature of water circulated through pipe in a test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rsidR="0031213C">
        <w:t>.</w:t>
      </w:r>
    </w:p>
    <w:p w14:paraId="2BCCEAF2" w14:textId="77777777" w:rsidR="0031213C" w:rsidRDefault="0031213C" w:rsidP="00F6553E">
      <w:pPr>
        <w:pStyle w:val="NormalLevel3"/>
      </w:pPr>
    </w:p>
    <w:p w14:paraId="6F5E006E" w14:textId="2BB4D748" w:rsidR="0031213C" w:rsidRDefault="00322898" w:rsidP="00F6553E">
      <w:pPr>
        <w:pStyle w:val="NormalLevel3"/>
        <w:rPr>
          <w:i/>
        </w:rPr>
      </w:pPr>
      <w:r w:rsidRPr="00A162A8">
        <w:rPr>
          <w:noProof/>
        </w:rPr>
        <mc:AlternateContent>
          <mc:Choice Requires="wps">
            <w:drawing>
              <wp:anchor distT="0" distB="0" distL="114300" distR="114300" simplePos="0" relativeHeight="251607552" behindDoc="0" locked="0" layoutInCell="1" allowOverlap="1" wp14:anchorId="05162671" wp14:editId="74E90D6C">
                <wp:simplePos x="0" y="0"/>
                <wp:positionH relativeFrom="column">
                  <wp:posOffset>-620395</wp:posOffset>
                </wp:positionH>
                <wp:positionV relativeFrom="paragraph">
                  <wp:posOffset>24130</wp:posOffset>
                </wp:positionV>
                <wp:extent cx="516255" cy="381000"/>
                <wp:effectExtent l="0" t="1270" r="0" b="0"/>
                <wp:wrapNone/>
                <wp:docPr id="1112549670"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D2EA2F" w14:textId="77777777" w:rsidR="00D07F60" w:rsidRDefault="00D07F60">
                            <w:r w:rsidRPr="00DE71D0">
                              <w:object w:dxaOrig="1200" w:dyaOrig="615" w14:anchorId="46B367F3">
                                <v:shape id="_x0000_i1458" type="#_x0000_t75" style="width:27.65pt;height:21.75pt">
                                  <v:imagedata r:id="rId26" o:title=""/>
                                </v:shape>
                                <o:OLEObject Type="Embed" ProgID="PBrush" ShapeID="_x0000_i1458" DrawAspect="Content" ObjectID="_1775483385" r:id="rId203"/>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162671" id="Text Box 114" o:spid="_x0000_s1076" type="#_x0000_t202" style="position:absolute;left:0;text-align:left;margin-left:-48.85pt;margin-top:1.9pt;width:40.65pt;height:30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" stroked="f">
                <v:textbox>
                  <w:txbxContent>
                    <w:p w14:paraId="0ED2EA2F" w14:textId="77777777" w:rsidR="00D07F60" w:rsidRDefault="00D07F60">
                      <w:r w:rsidRPr="00DE71D0">
                        <w:object w:dxaOrig="1200" w:dyaOrig="615" w14:anchorId="46B367F3">
                          <v:shape id="_x0000_i1458" type="#_x0000_t75" style="width:27.65pt;height:21.75pt">
                            <v:imagedata r:id="rId26" o:title=""/>
                          </v:shape>
                          <o:OLEObject Type="Embed" ProgID="PBrush" ShapeID="_x0000_i1458" DrawAspect="Content" ObjectID="_1775483385" r:id="rId204"/>
                        </w:object>
                      </w:r>
                    </w:p>
                  </w:txbxContent>
                </v:textbox>
              </v:shape>
            </w:pict>
          </mc:Fallback>
        </mc:AlternateContent>
      </w:r>
      <w:r w:rsidR="0031213C">
        <w:t xml:space="preserve">The soil thermal properties are a little harder </w:t>
      </w:r>
      <w:smartTag w:uri="urn:schemas-microsoft-com:office:smarttags" w:element="PersonName">
        <w:r w:rsidR="0031213C">
          <w:t>to</w:t>
        </w:r>
      </w:smartTag>
      <w:r w:rsidR="0031213C">
        <w:t xml:space="preserve"> define, and care must be taken </w:t>
      </w:r>
      <w:smartTag w:uri="urn:schemas-microsoft-com:office:smarttags" w:element="PersonName">
        <w:r w:rsidR="0031213C">
          <w:t>to</w:t>
        </w:r>
      </w:smartTag>
      <w:r w:rsidR="0031213C">
        <w:t xml:space="preserve"> provide accurate values, especially for the thermal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The thermal diffusivity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“Diffusivity”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hermal diffusivity"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relates </w:t>
      </w:r>
      <w:smartTag w:uri="urn:schemas-microsoft-com:office:smarttags" w:element="PersonName">
        <w:r w:rsidR="0031213C">
          <w:t>to</w:t>
        </w:r>
      </w:smartTag>
      <w:r w:rsidR="0031213C">
        <w:t xml:space="preserve"> the density of the soil and its moisture content. Typical values of thermal conductivity and diffusivity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“Diffusivity” </w:instrText>
      </w:r>
      <w:r w:rsidR="00690255" w:rsidRPr="002B7066">
        <w:rPr>
          <w:rFonts w:ascii="Calibri" w:hAnsi="Calibri"/>
          <w:b/>
          <w:sz w:val="28"/>
        </w:rPr>
        <w:fldChar w:fldCharType="end"/>
      </w:r>
      <w:r w:rsidR="0031213C">
        <w:t xml:space="preserve"> for sand, clay, and different types of rocks can be found in the ‘Soil Properties’ tables.  However, it is recommended that soil tests are performed </w:t>
      </w:r>
      <w:smartTag w:uri="urn:schemas-microsoft-com:office:smarttags" w:element="PersonName">
        <w:r w:rsidR="0031213C">
          <w:t>to</w:t>
        </w:r>
      </w:smartTag>
      <w:r w:rsidR="0031213C">
        <w:t xml:space="preserve"> obtain these values.  </w:t>
      </w:r>
      <w:r w:rsidR="0031213C">
        <w:rPr>
          <w:i/>
        </w:rPr>
        <w:t>The thermal conductivity in particular has a large effect on the calculated bore</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 xml:space="preserve">“Bore” </w:instrText>
      </w:r>
      <w:r w:rsidR="00690255" w:rsidRPr="002B7066">
        <w:rPr>
          <w:rFonts w:ascii="Calibri" w:hAnsi="Calibri"/>
          <w:b/>
          <w:i/>
          <w:sz w:val="28"/>
        </w:rPr>
        <w:fldChar w:fldCharType="end"/>
      </w:r>
      <w:r w:rsidR="0031213C">
        <w:rPr>
          <w:i/>
        </w:rPr>
        <w:t xml:space="preserve"> length</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F6073C" w:rsidRPr="002B7066">
        <w:rPr>
          <w:rFonts w:ascii="Calibri" w:hAnsi="Calibri"/>
          <w:b/>
          <w:i/>
          <w:sz w:val="28"/>
        </w:rPr>
        <w:instrText>“Length”</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0031213C">
        <w:rPr>
          <w:i/>
        </w:rPr>
        <w:t>, and should be determined with care through in-situ tests or comparison with other projects installed in the local vicinity.  GLD does not encourage the use of ex-situ data.</w:t>
      </w:r>
    </w:p>
    <w:p w14:paraId="044376D9" w14:textId="77777777" w:rsidR="00340BE6" w:rsidRDefault="00340BE6" w:rsidP="00F6553E">
      <w:pPr>
        <w:pStyle w:val="NormalLevel3"/>
      </w:pPr>
    </w:p>
    <w:p w14:paraId="2B33121D" w14:textId="77777777" w:rsidR="0031213C" w:rsidRDefault="0031213C" w:rsidP="00F6553E">
      <w:pPr>
        <w:pStyle w:val="NormalLevel3"/>
      </w:pPr>
    </w:p>
    <w:p w14:paraId="614AAD9D" w14:textId="77777777" w:rsidR="00851063" w:rsidRDefault="00851063" w:rsidP="00E46359">
      <w:pPr>
        <w:pStyle w:val="TOCLevel4"/>
      </w:pPr>
      <w:bookmarkStart w:id="498" w:name="_Toc319709598"/>
      <w:bookmarkStart w:id="499" w:name="_Toc320027139"/>
      <w:bookmarkStart w:id="500" w:name="_Toc521589792"/>
      <w:r>
        <w:t>Drilling Log Conductivity</w:t>
      </w:r>
      <w:r>
        <w:rPr>
          <w:rFonts w:hint="eastAsia"/>
        </w:rPr>
        <w:t xml:space="preserve"> Calcula</w:t>
      </w:r>
      <w:smartTag w:uri="urn:schemas-microsoft-com:office:smarttags" w:element="PersonName">
        <w:r>
          <w:rPr>
            <w:rFonts w:hint="eastAsia"/>
          </w:rPr>
          <w:t>to</w:t>
        </w:r>
      </w:smartTag>
      <w:r>
        <w:rPr>
          <w:rFonts w:hint="eastAsia"/>
        </w:rPr>
        <w:t>r</w:t>
      </w:r>
      <w:bookmarkEnd w:id="498"/>
      <w:bookmarkEnd w:id="499"/>
      <w:bookmarkEnd w:id="500"/>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hint="eastAsia"/>
          <w:color w:val="FF0000"/>
          <w:sz w:val="28"/>
        </w:rPr>
        <w:instrText xml:space="preserve">XE </w:instrText>
      </w:r>
      <w:r w:rsidR="00690255" w:rsidRPr="002B7066">
        <w:rPr>
          <w:rFonts w:ascii="Calibri" w:hAnsi="Calibri"/>
          <w:sz w:val="28"/>
        </w:rPr>
        <w:instrText>“</w:instrText>
      </w:r>
      <w:r w:rsidR="00690255" w:rsidRPr="002B7066">
        <w:rPr>
          <w:rFonts w:ascii="Calibri" w:hAnsi="Calibri" w:hint="eastAsia"/>
          <w:sz w:val="28"/>
        </w:rPr>
        <w:instrText>Calculator</w:instrText>
      </w:r>
      <w:r w:rsidR="00690255" w:rsidRPr="002B7066">
        <w:rPr>
          <w:rFonts w:ascii="Calibri" w:hAnsi="Calibri"/>
          <w:sz w:val="28"/>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08F33A07" w14:textId="77777777" w:rsidR="00851063" w:rsidRDefault="00851063" w:rsidP="008A2827">
      <w:pPr>
        <w:pStyle w:val="NormalLevel4"/>
        <w:rPr>
          <w:rFonts w:eastAsia="MS Mincho"/>
        </w:rPr>
      </w:pPr>
    </w:p>
    <w:p w14:paraId="7605D7C9" w14:textId="77777777" w:rsidR="00851063" w:rsidRPr="00BB1F2F" w:rsidRDefault="00851063" w:rsidP="008A2827">
      <w:pPr>
        <w:pStyle w:val="NormalLevel4"/>
      </w:pPr>
      <w:r>
        <w:t>The layer calculator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“Calculator” </w:instrText>
      </w:r>
      <w:r w:rsidR="00690255" w:rsidRPr="002B7066">
        <w:rPr>
          <w:rFonts w:ascii="Calibri" w:hAnsi="Calibri"/>
          <w:b/>
          <w:sz w:val="28"/>
        </w:rPr>
        <w:fldChar w:fldCharType="end"/>
      </w:r>
      <w:r>
        <w:t xml:space="preserve"> is a new feature in GLD that enables designers to use a drilling log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“Drilling log” </w:instrText>
      </w:r>
      <w:r w:rsidR="00690255" w:rsidRPr="002B7066">
        <w:rPr>
          <w:rFonts w:ascii="Calibri" w:hAnsi="Calibri"/>
          <w:b/>
          <w:sz w:val="28"/>
        </w:rPr>
        <w:fldChar w:fldCharType="end"/>
      </w:r>
      <w:r>
        <w:t xml:space="preserve"> to produce a quick weighted-average calculation for thermal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diffusivity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“Diffusivity”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“Diffusivity” </w:instrText>
      </w:r>
      <w:r w:rsidR="00690255" w:rsidRPr="002B7066">
        <w:rPr>
          <w:rFonts w:ascii="Calibri" w:hAnsi="Calibri"/>
          <w:b/>
          <w:sz w:val="28"/>
        </w:rPr>
        <w:fldChar w:fldCharType="end"/>
      </w:r>
      <w:r>
        <w:t xml:space="preserve">. </w:t>
      </w:r>
      <w:r w:rsidRPr="00851063">
        <w:t>While some non-published empirical studies indicate that weighted average calculations offer conductivity results that are different from empirically-derived thermal conductivity results</w:t>
      </w:r>
      <w:r w:rsidR="00497FB6" w:rsidRPr="00BB1F2F">
        <w:t>, some</w:t>
      </w:r>
      <w:r w:rsidRPr="00BB1F2F">
        <w:t xml:space="preserve"> designers prefer to estimate conductivity from a drill log.  </w:t>
      </w:r>
      <w:r w:rsidRPr="00851063">
        <w:rPr>
          <w:b/>
        </w:rPr>
        <w:t>For commercial projects, thermal conductivity tests are generally recommended.</w:t>
      </w:r>
      <w:r w:rsidRPr="00BB1F2F">
        <w:t xml:space="preserve">  Figure 4.13a is a screenshot of the layer calculator. </w:t>
      </w:r>
    </w:p>
    <w:p w14:paraId="59343187" w14:textId="77777777" w:rsidR="00851063" w:rsidRDefault="00851063" w:rsidP="008A2827">
      <w:pPr>
        <w:pStyle w:val="NormalLevel4"/>
      </w:pPr>
    </w:p>
    <w:p w14:paraId="425CFD75" w14:textId="7C2689F0" w:rsidR="00851063" w:rsidRDefault="00322898" w:rsidP="00851063">
      <w:pPr>
        <w:pStyle w:val="NormalIndent"/>
        <w:jc w:val="center"/>
        <w:rPr>
          <w:sz w:val="24"/>
        </w:rPr>
      </w:pPr>
      <w:r w:rsidRPr="0001032C">
        <w:rPr>
          <w:noProof/>
          <w:sz w:val="24"/>
        </w:rPr>
        <w:drawing>
          <wp:inline distT="0" distB="0" distL="0" distR="0" wp14:anchorId="0CDE3B5F" wp14:editId="4C914590">
            <wp:extent cx="3857625" cy="2373630"/>
            <wp:effectExtent l="19050" t="19050" r="9525" b="7620"/>
            <wp:docPr id="114" name="Picture 1943" descr="figu4_1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3" descr="figu4_13a.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857625" cy="2373630"/>
                    </a:xfrm>
                    <a:prstGeom prst="rect">
                      <a:avLst/>
                    </a:prstGeom>
                    <a:noFill/>
                    <a:ln w="9525" cmpd="sng">
                      <a:solidFill>
                        <a:srgbClr val="000000"/>
                      </a:solidFill>
                      <a:miter lim="800000"/>
                      <a:headEnd/>
                      <a:tailEnd/>
                    </a:ln>
                    <a:effectLst/>
                  </pic:spPr>
                </pic:pic>
              </a:graphicData>
            </a:graphic>
          </wp:inline>
        </w:drawing>
      </w:r>
    </w:p>
    <w:p w14:paraId="04743D2F" w14:textId="77777777" w:rsidR="00851063" w:rsidRDefault="00851063" w:rsidP="00851063">
      <w:pPr>
        <w:pStyle w:val="NormalIndent"/>
        <w:jc w:val="center"/>
        <w:rPr>
          <w:sz w:val="24"/>
        </w:rPr>
      </w:pPr>
    </w:p>
    <w:p w14:paraId="7A5BF914" w14:textId="77777777" w:rsidR="00851063" w:rsidRDefault="00851063" w:rsidP="000259CC">
      <w:pPr>
        <w:pStyle w:val="FigureDescription"/>
      </w:pPr>
      <w:r>
        <w:t>Fig. 4.13a Drilling Log Conductivity Calculator</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“Calculator”</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356F7FA2" w14:textId="77777777" w:rsidR="00851063" w:rsidRPr="00851063" w:rsidRDefault="00851063" w:rsidP="00851063">
      <w:pPr>
        <w:pStyle w:val="NormalIndent"/>
        <w:jc w:val="center"/>
        <w:rPr>
          <w:sz w:val="24"/>
        </w:rPr>
      </w:pPr>
    </w:p>
    <w:p w14:paraId="11803E00" w14:textId="77777777" w:rsidR="0031213C" w:rsidRDefault="0031213C" w:rsidP="008A2827">
      <w:pPr>
        <w:pStyle w:val="NormalLevel4"/>
        <w:rPr>
          <w:rFonts w:eastAsia="MS Mincho"/>
        </w:rPr>
      </w:pPr>
    </w:p>
    <w:p w14:paraId="7FD738CC" w14:textId="77777777" w:rsidR="0031213C" w:rsidRDefault="0031213C" w:rsidP="00E46359">
      <w:pPr>
        <w:pStyle w:val="TOCLevel4"/>
      </w:pPr>
      <w:bookmarkStart w:id="501" w:name="_Toc319709599"/>
      <w:bookmarkStart w:id="502" w:name="_Toc320027140"/>
      <w:bookmarkStart w:id="503" w:name="_Toc521589793"/>
      <w:r>
        <w:rPr>
          <w:rFonts w:hint="eastAsia"/>
        </w:rPr>
        <w:t>Diffusivity</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hint="eastAsia"/>
          <w:color w:val="FF0000"/>
          <w:sz w:val="28"/>
        </w:rPr>
        <w:instrText xml:space="preserve">XE </w:instrText>
      </w:r>
      <w:r w:rsidR="00690255" w:rsidRPr="002B7066">
        <w:rPr>
          <w:rFonts w:ascii="Calibri" w:hAnsi="Calibri"/>
          <w:sz w:val="28"/>
        </w:rPr>
        <w:instrText>“</w:instrText>
      </w:r>
      <w:r w:rsidR="00690255" w:rsidRPr="002B7066">
        <w:rPr>
          <w:rFonts w:ascii="Calibri" w:hAnsi="Calibri" w:hint="eastAsia"/>
          <w:sz w:val="28"/>
        </w:rPr>
        <w:instrText>Diffusivity</w:instrText>
      </w:r>
      <w:r w:rsidR="00690255" w:rsidRPr="002B7066">
        <w:rPr>
          <w:rFonts w:ascii="Calibri" w:hAnsi="Calibri"/>
          <w:sz w:val="28"/>
        </w:rPr>
        <w:instrText>”</w:instrText>
      </w:r>
      <w:r w:rsidR="00567CEF" w:rsidRPr="002B7066">
        <w:rPr>
          <w:rFonts w:ascii="Calibri" w:hAnsi="Calibri"/>
          <w:sz w:val="28"/>
        </w:rPr>
        <w:instrText xml:space="preserve"> </w:instrText>
      </w:r>
      <w:r w:rsidR="00567CEF" w:rsidRPr="002B7066">
        <w:rPr>
          <w:rFonts w:ascii="Calibri" w:hAnsi="Calibri"/>
          <w:sz w:val="28"/>
        </w:rPr>
        <w:fldChar w:fldCharType="end"/>
      </w:r>
      <w:r>
        <w:rPr>
          <w:rFonts w:hint="eastAsia"/>
        </w:rPr>
        <w:t xml:space="preserve"> Calcula</w:t>
      </w:r>
      <w:smartTag w:uri="urn:schemas-microsoft-com:office:smarttags" w:element="PersonName">
        <w:r>
          <w:rPr>
            <w:rFonts w:hint="eastAsia"/>
          </w:rPr>
          <w:t>to</w:t>
        </w:r>
      </w:smartTag>
      <w:r>
        <w:rPr>
          <w:rFonts w:hint="eastAsia"/>
        </w:rPr>
        <w:t>r</w:t>
      </w:r>
      <w:bookmarkEnd w:id="501"/>
      <w:bookmarkEnd w:id="502"/>
      <w:bookmarkEnd w:id="503"/>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hint="eastAsia"/>
          <w:color w:val="FF0000"/>
          <w:sz w:val="28"/>
        </w:rPr>
        <w:instrText xml:space="preserve">XE </w:instrText>
      </w:r>
      <w:r w:rsidR="00690255" w:rsidRPr="002B7066">
        <w:rPr>
          <w:rFonts w:ascii="Calibri" w:hAnsi="Calibri"/>
          <w:sz w:val="28"/>
        </w:rPr>
        <w:instrText>“</w:instrText>
      </w:r>
      <w:r w:rsidR="00690255" w:rsidRPr="002B7066">
        <w:rPr>
          <w:rFonts w:ascii="Calibri" w:hAnsi="Calibri" w:hint="eastAsia"/>
          <w:sz w:val="28"/>
        </w:rPr>
        <w:instrText>Calculator</w:instrText>
      </w:r>
      <w:r w:rsidR="00690255" w:rsidRPr="002B7066">
        <w:rPr>
          <w:rFonts w:ascii="Calibri" w:hAnsi="Calibri"/>
          <w:sz w:val="28"/>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“Diffusivity calculator”</w:instrText>
      </w:r>
      <w:r w:rsidR="00CB04B0" w:rsidRPr="002B7066">
        <w:rPr>
          <w:rFonts w:ascii="Calibri" w:hAnsi="Calibri"/>
          <w:sz w:val="28"/>
        </w:rPr>
        <w:instrText xml:space="preserve"> </w:instrText>
      </w:r>
      <w:r w:rsidR="00CB04B0" w:rsidRPr="002B7066">
        <w:rPr>
          <w:rFonts w:ascii="Calibri" w:hAnsi="Calibri"/>
          <w:sz w:val="28"/>
        </w:rPr>
        <w:fldChar w:fldCharType="end"/>
      </w:r>
    </w:p>
    <w:p w14:paraId="7EAAF027" w14:textId="77777777" w:rsidR="0031213C" w:rsidRDefault="0031213C" w:rsidP="008A2827">
      <w:pPr>
        <w:pStyle w:val="NormalLevel4"/>
      </w:pPr>
      <w:r>
        <w:rPr>
          <w:noProof/>
        </w:rPr>
        <w:lastRenderedPageBreak/>
        <w:t xml:space="preserve"> </w:t>
      </w:r>
    </w:p>
    <w:p w14:paraId="7ECC06B8" w14:textId="77777777" w:rsidR="0031213C" w:rsidRPr="00BB1F2F" w:rsidRDefault="0031213C" w:rsidP="008A2827">
      <w:pPr>
        <w:pStyle w:val="NormalLevel4"/>
      </w:pPr>
      <w:r>
        <w:t>For the designer’s assistance, GLD includes a Diffusivity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“Diffusivity”</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Calcula</w:t>
      </w:r>
      <w:smartTag w:uri="urn:schemas-microsoft-com:office:smarttags" w:element="PersonName">
        <w:r>
          <w:t>to</w:t>
        </w:r>
      </w:smartTag>
      <w:r>
        <w:t>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“Calculator”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“Diffusivity calculator”</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BB1F2F">
        <w:t xml:space="preserve"> that can be used to determine the actual diffusivity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“Diffusivity”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“Diffusivity” </w:instrText>
      </w:r>
      <w:r w:rsidR="00690255" w:rsidRPr="002B7066">
        <w:rPr>
          <w:rFonts w:ascii="Calibri" w:hAnsi="Calibri"/>
          <w:b/>
          <w:sz w:val="28"/>
        </w:rPr>
        <w:fldChar w:fldCharType="end"/>
      </w:r>
      <w:r w:rsidRPr="00BB1F2F">
        <w:t xml:space="preserve"> if all the soil parameters are known.  It requires knowledge of the thermal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the dry specific heat and density, and the moisture level in the soil.  An image of the diffusivity calculator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“Diffusivity calculator” </w:instrText>
      </w:r>
      <w:r w:rsidR="00690255" w:rsidRPr="002B7066">
        <w:rPr>
          <w:rFonts w:ascii="Calibri" w:hAnsi="Calibri"/>
          <w:b/>
          <w:sz w:val="28"/>
        </w:rPr>
        <w:fldChar w:fldCharType="end"/>
      </w:r>
      <w:r w:rsidRPr="00BB1F2F">
        <w:t xml:space="preserve"> is shown in figure 4.1</w:t>
      </w:r>
      <w:r w:rsidR="00814FA8" w:rsidRPr="00BB1F2F">
        <w:t>3</w:t>
      </w:r>
      <w:r w:rsidR="00851063" w:rsidRPr="00BB1F2F">
        <w:t>b</w:t>
      </w:r>
      <w:r w:rsidRPr="00BB1F2F">
        <w:t>.</w:t>
      </w:r>
    </w:p>
    <w:p w14:paraId="742AB91A" w14:textId="77777777" w:rsidR="0031213C" w:rsidRDefault="0031213C" w:rsidP="008A2827">
      <w:pPr>
        <w:pStyle w:val="NormalLevel4"/>
      </w:pPr>
    </w:p>
    <w:p w14:paraId="260C08D1" w14:textId="08044D51" w:rsidR="0031213C" w:rsidRDefault="00322898">
      <w:pPr>
        <w:pStyle w:val="NormalIndent"/>
        <w:ind w:left="1440"/>
        <w:jc w:val="center"/>
        <w:rPr>
          <w:rFonts w:ascii="Arial" w:hAnsi="Arial"/>
          <w:b/>
        </w:rPr>
      </w:pPr>
      <w:r w:rsidRPr="0001032C">
        <w:rPr>
          <w:rFonts w:ascii="Arial" w:hAnsi="Arial"/>
          <w:b/>
          <w:noProof/>
        </w:rPr>
        <w:drawing>
          <wp:inline distT="0" distB="0" distL="0" distR="0" wp14:anchorId="44985685" wp14:editId="189E3281">
            <wp:extent cx="3724275" cy="2803525"/>
            <wp:effectExtent l="19050" t="19050" r="9525" b="0"/>
            <wp:docPr id="115" name="Picture 83" descr="DiffusivityCalc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iffusivityCalculato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724275" cy="2803525"/>
                    </a:xfrm>
                    <a:prstGeom prst="rect">
                      <a:avLst/>
                    </a:prstGeom>
                    <a:noFill/>
                    <a:ln w="6350" cmpd="sng">
                      <a:solidFill>
                        <a:srgbClr val="000000"/>
                      </a:solidFill>
                      <a:miter lim="800000"/>
                      <a:headEnd/>
                      <a:tailEnd/>
                    </a:ln>
                    <a:effectLst/>
                  </pic:spPr>
                </pic:pic>
              </a:graphicData>
            </a:graphic>
          </wp:inline>
        </w:drawing>
      </w:r>
    </w:p>
    <w:p w14:paraId="36BB02D5" w14:textId="77777777" w:rsidR="0031213C" w:rsidRDefault="0031213C" w:rsidP="008A2827">
      <w:pPr>
        <w:pStyle w:val="NormalLevel4"/>
      </w:pPr>
    </w:p>
    <w:p w14:paraId="3F68751A" w14:textId="77777777" w:rsidR="0031213C" w:rsidRDefault="0031213C" w:rsidP="000259CC">
      <w:pPr>
        <w:pStyle w:val="FigureDescription"/>
      </w:pPr>
      <w:r>
        <w:t>Fig. 4.1</w:t>
      </w:r>
      <w:r w:rsidR="00814FA8">
        <w:t>3</w:t>
      </w:r>
      <w:r w:rsidR="00851063">
        <w:t>b</w:t>
      </w:r>
      <w:r>
        <w:t xml:space="preserve"> Diffusivity</w:t>
      </w:r>
      <w:r w:rsidR="00567CEF" w:rsidRPr="002B7066">
        <w:fldChar w:fldCharType="begin"/>
      </w:r>
      <w:r w:rsidR="00567CEF" w:rsidRPr="002B7066">
        <w:instrText xml:space="preserve"> </w:instrText>
      </w:r>
      <w:r w:rsidR="00387BC5" w:rsidRPr="00387BC5">
        <w:rPr>
          <w:color w:val="FF0000"/>
        </w:rPr>
        <w:instrText xml:space="preserve">XE </w:instrText>
      </w:r>
      <w:r w:rsidR="00690255" w:rsidRPr="002B7066">
        <w:instrText>“Diffusivity”</w:instrText>
      </w:r>
      <w:r w:rsidR="00567CEF" w:rsidRPr="002B7066">
        <w:instrText xml:space="preserve"> </w:instrText>
      </w:r>
      <w:r w:rsidR="00567CEF" w:rsidRPr="002B7066">
        <w:fldChar w:fldCharType="end"/>
      </w:r>
      <w:r>
        <w:t xml:space="preserve"> Calcula</w:t>
      </w:r>
      <w:smartTag w:uri="urn:schemas-microsoft-com:office:smarttags" w:element="PersonName">
        <w:r>
          <w:t>to</w:t>
        </w:r>
      </w:smartTag>
      <w:r>
        <w:t>r</w:t>
      </w:r>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“Calculator”</w:instrText>
      </w:r>
      <w:r w:rsidR="00E62D03" w:rsidRPr="002B7066">
        <w:instrText xml:space="preserve"> </w:instrText>
      </w:r>
      <w:r w:rsidR="00E62D03" w:rsidRPr="002B7066">
        <w:fldChar w:fldCharType="end"/>
      </w:r>
      <w:r w:rsidR="00CB04B0" w:rsidRPr="002B7066">
        <w:fldChar w:fldCharType="begin"/>
      </w:r>
      <w:r w:rsidR="00CB04B0" w:rsidRPr="002B7066">
        <w:instrText xml:space="preserve"> </w:instrText>
      </w:r>
      <w:r w:rsidR="00387BC5" w:rsidRPr="00387BC5">
        <w:rPr>
          <w:color w:val="FF0000"/>
        </w:rPr>
        <w:instrText xml:space="preserve">XE </w:instrText>
      </w:r>
      <w:r w:rsidR="00690255" w:rsidRPr="002B7066">
        <w:instrText>“Diffusivity calculator”</w:instrText>
      </w:r>
      <w:r w:rsidR="00CB04B0" w:rsidRPr="002B7066">
        <w:instrText xml:space="preserve"> </w:instrText>
      </w:r>
      <w:r w:rsidR="00CB04B0" w:rsidRPr="002B7066">
        <w:fldChar w:fldCharType="end"/>
      </w:r>
    </w:p>
    <w:p w14:paraId="25614A7A" w14:textId="77777777" w:rsidR="0031213C" w:rsidRDefault="0031213C" w:rsidP="008A2827">
      <w:pPr>
        <w:pStyle w:val="NormalLevel4"/>
        <w:rPr>
          <w:rFonts w:eastAsia="MS Mincho"/>
        </w:rPr>
      </w:pPr>
    </w:p>
    <w:p w14:paraId="2072F09B" w14:textId="77777777" w:rsidR="0031213C" w:rsidRDefault="0031213C" w:rsidP="00E46359">
      <w:pPr>
        <w:pStyle w:val="TOCLevel4"/>
      </w:pPr>
      <w:bookmarkStart w:id="504" w:name="_Toc319709600"/>
      <w:bookmarkStart w:id="505" w:name="_Toc320027141"/>
      <w:bookmarkStart w:id="506" w:name="_Toc521589794"/>
      <w:r>
        <w:t>Modeling time Period</w:t>
      </w:r>
      <w:bookmarkEnd w:id="504"/>
      <w:bookmarkEnd w:id="505"/>
      <w:bookmarkEnd w:id="506"/>
    </w:p>
    <w:p w14:paraId="74852C51" w14:textId="77777777" w:rsidR="0031213C" w:rsidRDefault="0031213C" w:rsidP="008A2827">
      <w:pPr>
        <w:pStyle w:val="NormalLevel4"/>
      </w:pPr>
    </w:p>
    <w:p w14:paraId="3402209A" w14:textId="10E912A0" w:rsidR="0031213C" w:rsidRDefault="00322898" w:rsidP="008A2827">
      <w:pPr>
        <w:pStyle w:val="NormalLevel4"/>
      </w:pPr>
      <w:r w:rsidRPr="00A162A8">
        <w:rPr>
          <w:noProof/>
        </w:rPr>
        <mc:AlternateContent>
          <mc:Choice Requires="wps">
            <w:drawing>
              <wp:anchor distT="0" distB="0" distL="114300" distR="114300" simplePos="0" relativeHeight="251662848" behindDoc="0" locked="0" layoutInCell="1" allowOverlap="1" wp14:anchorId="3DCD80B6" wp14:editId="26BF388C">
                <wp:simplePos x="0" y="0"/>
                <wp:positionH relativeFrom="column">
                  <wp:posOffset>-571500</wp:posOffset>
                </wp:positionH>
                <wp:positionV relativeFrom="paragraph">
                  <wp:posOffset>351790</wp:posOffset>
                </wp:positionV>
                <wp:extent cx="532765" cy="441325"/>
                <wp:effectExtent l="0" t="635" r="635" b="0"/>
                <wp:wrapNone/>
                <wp:docPr id="1144123237"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08D0F4" w14:textId="77777777" w:rsidR="00D07F60" w:rsidRDefault="00D07F60">
                            <w:r w:rsidRPr="00DE71D0">
                              <w:object w:dxaOrig="765" w:dyaOrig="825" w14:anchorId="6BA79D0E">
                                <v:shape id="_x0000_i1459" type="#_x0000_t75" style="width:25.1pt;height:25.1pt">
                                  <v:imagedata r:id="rId31" o:title=""/>
                                </v:shape>
                                <o:OLEObject Type="Embed" ProgID="PBrush" ShapeID="_x0000_i1459" DrawAspect="Content" ObjectID="_1775483386" r:id="rId207"/>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CD80B6" id="Text Box 277" o:spid="_x0000_s1077" type="#_x0000_t202" style="position:absolute;left:0;text-align:left;margin-left:-45pt;margin-top:27.7pt;width:41.95pt;height:34.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" stroked="f">
                <v:textbox>
                  <w:txbxContent>
                    <w:p w14:paraId="5008D0F4" w14:textId="77777777" w:rsidR="00D07F60" w:rsidRDefault="00D07F60">
                      <w:r w:rsidRPr="00DE71D0">
                        <w:object w:dxaOrig="765" w:dyaOrig="825" w14:anchorId="6BA79D0E">
                          <v:shape id="_x0000_i1459" type="#_x0000_t75" style="width:25.1pt;height:25.1pt">
                            <v:imagedata r:id="rId31" o:title=""/>
                          </v:shape>
                          <o:OLEObject Type="Embed" ProgID="PBrush" ShapeID="_x0000_i1459" DrawAspect="Content" ObjectID="_1775483386" r:id="rId208"/>
                        </w:object>
                      </w:r>
                    </w:p>
                  </w:txbxContent>
                </v:textbox>
              </v:shape>
            </w:pict>
          </mc:Fallback>
        </mc:AlternateContent>
      </w:r>
      <w:r w:rsidR="0031213C">
        <w:t>In GLD, ten years is used as a standard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of time for the ground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“Ground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w:t>
      </w:r>
      <w:smartTag w:uri="urn:schemas-microsoft-com:office:smarttags" w:element="PersonName">
        <w:r w:rsidR="0031213C">
          <w:t>to</w:t>
        </w:r>
      </w:smartTag>
      <w:r w:rsidR="0031213C">
        <w:t xml:space="preserve"> stabilize, although longer time periods may be entered if desired.  When excessive ground water movement is known </w:t>
      </w:r>
      <w:smartTag w:uri="urn:schemas-microsoft-com:office:smarttags" w:element="PersonName">
        <w:r w:rsidR="0031213C">
          <w:t>to</w:t>
        </w:r>
      </w:smartTag>
      <w:r w:rsidR="0031213C">
        <w:t xml:space="preserve"> occur, one year is sometimes used as the modeling time period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“Modeling</w:instrText>
      </w:r>
      <w:r w:rsidR="00690255" w:rsidRPr="002B7066">
        <w:rPr>
          <w:rFonts w:ascii="Calibri" w:hAnsi="Calibri" w:cs="Courier New"/>
          <w:b/>
          <w:sz w:val="28"/>
          <w:szCs w:val="21"/>
        </w:rPr>
        <w:instrText xml:space="preserve"> time period"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In this case, it is assumed that the ground temperature stabilizes in a single year due to the neutralizing effects of the ground water movement. </w:t>
      </w:r>
    </w:p>
    <w:p w14:paraId="50A9937A" w14:textId="77777777" w:rsidR="0031213C" w:rsidRDefault="0031213C" w:rsidP="008A2827">
      <w:pPr>
        <w:pStyle w:val="NormalLevel4"/>
      </w:pPr>
    </w:p>
    <w:p w14:paraId="148B9FDE" w14:textId="77777777" w:rsidR="0031213C" w:rsidRDefault="0031213C" w:rsidP="008A2827">
      <w:pPr>
        <w:pStyle w:val="NormalLevel4"/>
      </w:pPr>
      <w:r>
        <w:t>The modeling time/prediction time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“Prediction Time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period can also be viewed and modified in the expanded user interface, as seen in figure 4.1</w:t>
      </w:r>
      <w:r w:rsidR="00814FA8">
        <w:t>4</w:t>
      </w:r>
      <w:r>
        <w:t>.</w:t>
      </w:r>
    </w:p>
    <w:p w14:paraId="4B80B461" w14:textId="77777777" w:rsidR="00814FA8" w:rsidRDefault="00814FA8" w:rsidP="008A2827">
      <w:pPr>
        <w:pStyle w:val="NormalLevel4"/>
      </w:pPr>
    </w:p>
    <w:p w14:paraId="2394D7F0" w14:textId="77777777" w:rsidR="0031213C" w:rsidRDefault="0031213C" w:rsidP="008A2827">
      <w:pPr>
        <w:pStyle w:val="NormalLevel4"/>
      </w:pPr>
    </w:p>
    <w:p w14:paraId="202CDED7" w14:textId="5D337F29" w:rsidR="0031213C" w:rsidRDefault="00322898">
      <w:pPr>
        <w:pStyle w:val="NormalIndent"/>
        <w:ind w:left="1440"/>
        <w:jc w:val="center"/>
        <w:rPr>
          <w:sz w:val="24"/>
        </w:rPr>
      </w:pPr>
      <w:r w:rsidRPr="0001032C">
        <w:rPr>
          <w:noProof/>
          <w:sz w:val="24"/>
        </w:rPr>
        <w:lastRenderedPageBreak/>
        <w:drawing>
          <wp:inline distT="0" distB="0" distL="0" distR="0" wp14:anchorId="233C1033" wp14:editId="58FC2C11">
            <wp:extent cx="1774190" cy="1229360"/>
            <wp:effectExtent l="19050" t="19050" r="0" b="8890"/>
            <wp:docPr id="116" name="Picture 84" descr="vert_calc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vert_calcUI"/>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774190" cy="1229360"/>
                    </a:xfrm>
                    <a:prstGeom prst="rect">
                      <a:avLst/>
                    </a:prstGeom>
                    <a:noFill/>
                    <a:ln w="6350" cmpd="sng">
                      <a:solidFill>
                        <a:srgbClr val="000000"/>
                      </a:solidFill>
                      <a:miter lim="800000"/>
                      <a:headEnd/>
                      <a:tailEnd/>
                    </a:ln>
                    <a:effectLst/>
                  </pic:spPr>
                </pic:pic>
              </a:graphicData>
            </a:graphic>
          </wp:inline>
        </w:drawing>
      </w:r>
    </w:p>
    <w:p w14:paraId="746DB0F9" w14:textId="77777777" w:rsidR="0031213C" w:rsidRDefault="0031213C" w:rsidP="008A2827">
      <w:pPr>
        <w:pStyle w:val="NormalLevel4"/>
      </w:pPr>
    </w:p>
    <w:p w14:paraId="2F2B3C9D" w14:textId="77777777" w:rsidR="0031213C" w:rsidRDefault="0031213C" w:rsidP="000259CC">
      <w:pPr>
        <w:pStyle w:val="FigureDescription"/>
      </w:pPr>
      <w:r>
        <w:t>Fig. 4.1</w:t>
      </w:r>
      <w:r w:rsidR="00814FA8">
        <w:t>4</w:t>
      </w:r>
      <w:r>
        <w:t xml:space="preserve"> Design Prediction Time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“Prediction Time</w:instrText>
      </w:r>
      <w:r w:rsidR="00690255" w:rsidRPr="002B7066">
        <w:rPr>
          <w:rFonts w:ascii="Calibri" w:hAnsi="Calibri" w:cs="Courier New"/>
          <w:sz w:val="28"/>
          <w:szCs w:val="21"/>
        </w:rPr>
        <w:instrText>"</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in Expanded User Interface</w:t>
      </w:r>
    </w:p>
    <w:p w14:paraId="28C12C20" w14:textId="77777777" w:rsidR="00851063" w:rsidRDefault="00851063" w:rsidP="008A2827">
      <w:pPr>
        <w:pStyle w:val="NormalLevel4"/>
      </w:pPr>
    </w:p>
    <w:p w14:paraId="15C6A058" w14:textId="77777777" w:rsidR="0031213C" w:rsidRDefault="0031213C" w:rsidP="000259CC">
      <w:pPr>
        <w:pStyle w:val="TOCLevel3"/>
        <w:rPr>
          <w:sz w:val="24"/>
        </w:rPr>
      </w:pPr>
      <w:bookmarkStart w:id="507" w:name="_Toc319709601"/>
      <w:bookmarkStart w:id="508" w:name="_Toc521589795"/>
      <w:r>
        <w:t>Fluid</w:t>
      </w:r>
      <w:bookmarkEnd w:id="507"/>
      <w:bookmarkEnd w:id="508"/>
      <w:r w:rsidR="00690255" w:rsidRPr="002B7066">
        <w:fldChar w:fldCharType="begin"/>
      </w:r>
      <w:r w:rsidR="00690255" w:rsidRPr="002B7066">
        <w:instrText xml:space="preserve"> </w:instrText>
      </w:r>
      <w:r w:rsidR="00387BC5" w:rsidRPr="00387BC5">
        <w:rPr>
          <w:color w:val="FF0000"/>
        </w:rPr>
        <w:instrText xml:space="preserve">XE </w:instrText>
      </w:r>
      <w:r w:rsidR="00730311" w:rsidRPr="002B7066">
        <w:instrText>“Fluid”</w:instrText>
      </w:r>
      <w:r w:rsidR="00690255" w:rsidRPr="002B7066">
        <w:instrText xml:space="preserve"> </w:instrText>
      </w:r>
      <w:r w:rsidR="00690255" w:rsidRPr="002B7066">
        <w:fldChar w:fldCharType="end"/>
      </w:r>
    </w:p>
    <w:p w14:paraId="000205D9" w14:textId="77777777" w:rsidR="0031213C" w:rsidRDefault="0031213C" w:rsidP="00F6553E">
      <w:pPr>
        <w:pStyle w:val="NormalLevel3"/>
      </w:pPr>
    </w:p>
    <w:p w14:paraId="68A6F9F2" w14:textId="77777777" w:rsidR="0031213C" w:rsidRDefault="0031213C" w:rsidP="00F6553E">
      <w:pPr>
        <w:pStyle w:val="NormalLevel3"/>
      </w:pPr>
      <w:r>
        <w:t>The circulating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parameters may be entered in the </w:t>
      </w:r>
      <w:r>
        <w:rPr>
          <w:i/>
        </w:rPr>
        <w:t>Fluid</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“Fluid”</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t xml:space="preserve"> panel.  A sample</w:t>
      </w:r>
    </w:p>
    <w:p w14:paraId="68CFA7E2" w14:textId="77777777" w:rsidR="0031213C" w:rsidRPr="00BB1F2F" w:rsidRDefault="0031213C" w:rsidP="00F6553E">
      <w:pPr>
        <w:pStyle w:val="NormalLevel3"/>
      </w:pPr>
      <w:r>
        <w:t>input screen is shown in figure 4.1</w:t>
      </w:r>
      <w:r w:rsidR="00814FA8">
        <w:t>5</w:t>
      </w:r>
      <w:r>
        <w:t xml:space="preserve">. Note </w:t>
      </w:r>
      <w:r w:rsidRPr="00836B94">
        <w:rPr>
          <w:b/>
          <w:bCs/>
        </w:rPr>
        <w:t>that automatic fluid</w:t>
      </w:r>
      <w:r w:rsidR="00690255" w:rsidRPr="002B7066">
        <w:rPr>
          <w:rFonts w:ascii="Calibri" w:hAnsi="Calibri"/>
          <w:b/>
          <w:bCs/>
          <w:sz w:val="28"/>
        </w:rPr>
        <w:fldChar w:fldCharType="begin"/>
      </w:r>
      <w:r w:rsidR="00690255" w:rsidRPr="002B7066">
        <w:rPr>
          <w:rFonts w:ascii="Calibri" w:hAnsi="Calibri"/>
          <w:b/>
          <w:bCs/>
          <w:sz w:val="28"/>
        </w:rPr>
        <w:instrText xml:space="preserve"> </w:instrText>
      </w:r>
      <w:r w:rsidR="00387BC5" w:rsidRPr="00387BC5">
        <w:rPr>
          <w:rFonts w:ascii="Calibri" w:hAnsi="Calibri"/>
          <w:b/>
          <w:bCs/>
          <w:color w:val="FF0000"/>
          <w:sz w:val="28"/>
        </w:rPr>
        <w:instrText xml:space="preserve">XE </w:instrText>
      </w:r>
      <w:r w:rsidR="00730311" w:rsidRPr="002B7066">
        <w:rPr>
          <w:rFonts w:ascii="Calibri" w:hAnsi="Calibri"/>
          <w:b/>
          <w:bCs/>
          <w:sz w:val="28"/>
        </w:rPr>
        <w:instrText>“Fluid”</w:instrText>
      </w:r>
      <w:r w:rsidR="00690255" w:rsidRPr="002B7066">
        <w:rPr>
          <w:rFonts w:ascii="Calibri" w:hAnsi="Calibri"/>
          <w:b/>
          <w:bCs/>
          <w:sz w:val="28"/>
        </w:rPr>
        <w:instrText xml:space="preserve"> </w:instrText>
      </w:r>
      <w:r w:rsidR="00690255" w:rsidRPr="002B7066">
        <w:rPr>
          <w:rFonts w:ascii="Calibri" w:hAnsi="Calibri"/>
          <w:b/>
          <w:bCs/>
          <w:sz w:val="28"/>
        </w:rPr>
        <w:fldChar w:fldCharType="end"/>
      </w:r>
      <w:r w:rsidRPr="00836B94">
        <w:rPr>
          <w:b/>
          <w:bCs/>
        </w:rPr>
        <w:t xml:space="preserve"> data entry mode</w:t>
      </w:r>
      <w:r w:rsidRPr="00BB1F2F">
        <w:t xml:space="preserve"> is available as an option in this version of GLD.  </w:t>
      </w:r>
    </w:p>
    <w:p w14:paraId="0168712E" w14:textId="77777777" w:rsidR="0031213C" w:rsidRDefault="0031213C" w:rsidP="00F6553E">
      <w:pPr>
        <w:pStyle w:val="NormalLevel3"/>
      </w:pPr>
    </w:p>
    <w:p w14:paraId="1ECAB0A7" w14:textId="77777777" w:rsidR="0031213C" w:rsidRDefault="0031213C" w:rsidP="00E46359">
      <w:pPr>
        <w:pStyle w:val="TOCLevel4"/>
      </w:pPr>
      <w:bookmarkStart w:id="509" w:name="_Toc319709602"/>
      <w:bookmarkStart w:id="510" w:name="_Toc320027142"/>
      <w:bookmarkStart w:id="511" w:name="_Toc521589796"/>
      <w:r>
        <w:t>Design Heat Pump</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“Heat pump”</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Inlet Fluid</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“Fluid”</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Temperatures</w:t>
      </w:r>
      <w:bookmarkEnd w:id="509"/>
      <w:bookmarkEnd w:id="510"/>
      <w:bookmarkEnd w:id="511"/>
    </w:p>
    <w:p w14:paraId="60E7C052" w14:textId="77777777" w:rsidR="0031213C" w:rsidRDefault="0031213C" w:rsidP="008A2827">
      <w:pPr>
        <w:pStyle w:val="NormalLevel4"/>
        <w:rPr>
          <w:rFonts w:eastAsia="MS Mincho"/>
        </w:rPr>
      </w:pPr>
    </w:p>
    <w:p w14:paraId="35CA0456" w14:textId="77777777" w:rsidR="0031213C" w:rsidRPr="00BB1F2F" w:rsidRDefault="0031213C" w:rsidP="008A2827">
      <w:pPr>
        <w:pStyle w:val="NormalLevel4"/>
      </w:pPr>
      <w:r>
        <w:t>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inlet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temperatures are included in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panel.  The designer can input the desired inlet source temperatures for both heating and cooling here.  </w:t>
      </w:r>
      <w:r>
        <w:t xml:space="preserve">When changes are made </w:t>
      </w:r>
      <w:smartTag w:uri="urn:schemas-microsoft-com:office:smarttags" w:element="PersonName">
        <w:r>
          <w:t>to</w:t>
        </w:r>
      </w:smartTag>
      <w:r>
        <w:t xml:space="preserve"> these values, the heat pumps in all zones are updated au</w:t>
      </w:r>
      <w:smartTag w:uri="urn:schemas-microsoft-com:office:smarttags" w:element="PersonName">
        <w:r>
          <w:t>to</w:t>
        </w:r>
      </w:smartTag>
      <w:r>
        <w:t>matically.</w:t>
      </w:r>
      <w:r w:rsidRPr="00BB1F2F">
        <w:t xml:space="preserve">  </w:t>
      </w:r>
      <w:r>
        <w:rPr>
          <w:b/>
          <w:bCs/>
        </w:rPr>
        <w:t xml:space="preserve">Since the new calculated equipment capacities can lead </w:t>
      </w:r>
      <w:smartTag w:uri="urn:schemas-microsoft-com:office:smarttags" w:element="PersonName">
        <w:r>
          <w:rPr>
            <w:b/>
            <w:bCs/>
          </w:rPr>
          <w:t>to</w:t>
        </w:r>
      </w:smartTag>
      <w:r>
        <w:rPr>
          <w:b/>
          <w:bCs/>
        </w:rPr>
        <w:t xml:space="preserve"> changes in selected equipment, the designer must be aware of the changes</w:t>
      </w:r>
      <w:r w:rsidRPr="00BB1F2F">
        <w:t>.</w:t>
      </w:r>
      <w:r>
        <w:rPr>
          <w:b/>
          <w:bCs/>
        </w:rPr>
        <w:t xml:space="preserve"> </w:t>
      </w:r>
      <w:r w:rsidRPr="00BB1F2F">
        <w:t>Customized pump values must be manually adjusted.</w:t>
      </w:r>
    </w:p>
    <w:p w14:paraId="221520AD" w14:textId="77777777" w:rsidR="0031213C" w:rsidRDefault="0031213C" w:rsidP="008A2827">
      <w:pPr>
        <w:pStyle w:val="NormalLevel4"/>
      </w:pPr>
    </w:p>
    <w:p w14:paraId="1F9340A0" w14:textId="77777777" w:rsidR="0031213C" w:rsidRPr="00BB1F2F" w:rsidRDefault="0031213C" w:rsidP="008A2827">
      <w:pPr>
        <w:pStyle w:val="NormalLevel4"/>
      </w:pPr>
      <w:r>
        <w:t>The inlet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temperatures also can be viewed and modified in the expanded user interface, as seen in figure 4.9 above. Note: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can only be modified in fixed temperature mode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“Fixed temperature mode”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001E4F7C">
        <w:t>In fixed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1E4F7C">
        <w:t xml:space="preserve"> mode, the program calculates the inlet temperatures based on the user defined field configuration and borehole depth</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depth”</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“Borehole depth” </w:instrText>
      </w:r>
      <w:r w:rsidR="00690255" w:rsidRPr="002B7066">
        <w:rPr>
          <w:rFonts w:ascii="Calibri" w:hAnsi="Calibri"/>
          <w:b/>
          <w:sz w:val="28"/>
        </w:rPr>
        <w:fldChar w:fldCharType="end"/>
      </w:r>
      <w:r w:rsidR="001E4F7C">
        <w:t xml:space="preserve">. </w:t>
      </w:r>
    </w:p>
    <w:p w14:paraId="6F23014E" w14:textId="0F2CDD31" w:rsidR="0031213C" w:rsidRDefault="00322898" w:rsidP="008A2827">
      <w:pPr>
        <w:pStyle w:val="NormalLevel4"/>
      </w:pPr>
      <w:r w:rsidRPr="00A162A8">
        <w:rPr>
          <w:noProof/>
        </w:rPr>
        <mc:AlternateContent>
          <mc:Choice Requires="wps">
            <w:drawing>
              <wp:anchor distT="0" distB="0" distL="114300" distR="114300" simplePos="0" relativeHeight="251608576" behindDoc="0" locked="0" layoutInCell="1" allowOverlap="1" wp14:anchorId="0FCFA0C9" wp14:editId="6D3B18A1">
                <wp:simplePos x="0" y="0"/>
                <wp:positionH relativeFrom="column">
                  <wp:posOffset>-594995</wp:posOffset>
                </wp:positionH>
                <wp:positionV relativeFrom="paragraph">
                  <wp:posOffset>-664210</wp:posOffset>
                </wp:positionV>
                <wp:extent cx="516255" cy="381000"/>
                <wp:effectExtent l="0" t="3810" r="2540" b="0"/>
                <wp:wrapNone/>
                <wp:docPr id="1323298835"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74D965" w14:textId="77777777" w:rsidR="00D07F60" w:rsidRDefault="00D07F60">
                            <w:r w:rsidRPr="00DE71D0">
                              <w:object w:dxaOrig="1200" w:dyaOrig="615" w14:anchorId="184122BE">
                                <v:shape id="_x0000_i1460" type="#_x0000_t75" style="width:27.65pt;height:21.75pt">
                                  <v:imagedata r:id="rId26" o:title=""/>
                                </v:shape>
                                <o:OLEObject Type="Embed" ProgID="PBrush" ShapeID="_x0000_i1460" DrawAspect="Content" ObjectID="_1775483387" r:id="rId210"/>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CFA0C9" id="Text Box 115" o:spid="_x0000_s1078" type="#_x0000_t202" style="position:absolute;left:0;text-align:left;margin-left:-46.85pt;margin-top:-52.3pt;width:40.65pt;height:30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" stroked="f">
                <v:textbox>
                  <w:txbxContent>
                    <w:p w14:paraId="5C74D965" w14:textId="77777777" w:rsidR="00D07F60" w:rsidRDefault="00D07F60">
                      <w:r w:rsidRPr="00DE71D0">
                        <w:object w:dxaOrig="1200" w:dyaOrig="615" w14:anchorId="184122BE">
                          <v:shape id="_x0000_i1460" type="#_x0000_t75" style="width:27.65pt;height:21.75pt">
                            <v:imagedata r:id="rId26" o:title=""/>
                          </v:shape>
                          <o:OLEObject Type="Embed" ProgID="PBrush" ShapeID="_x0000_i1460" DrawAspect="Content" ObjectID="_1775483387" r:id="rId211"/>
                        </w:object>
                      </w:r>
                    </w:p>
                  </w:txbxContent>
                </v:textbox>
              </v:shape>
            </w:pict>
          </mc:Fallback>
        </mc:AlternateContent>
      </w:r>
    </w:p>
    <w:p w14:paraId="2CF5FC9B" w14:textId="77777777" w:rsidR="0031213C" w:rsidRDefault="0031213C" w:rsidP="00E46359">
      <w:pPr>
        <w:pStyle w:val="TOCLevel4"/>
      </w:pPr>
      <w:bookmarkStart w:id="512" w:name="_Toc319709603"/>
      <w:bookmarkStart w:id="513" w:name="_Toc320027143"/>
      <w:bookmarkStart w:id="514" w:name="_Toc521589797"/>
      <w:r>
        <w:t>Design System Flow Rate</w:t>
      </w:r>
      <w:bookmarkEnd w:id="512"/>
      <w:bookmarkEnd w:id="513"/>
      <w:bookmarkEnd w:id="514"/>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“System flow rate</w:instrText>
      </w:r>
      <w:r w:rsidR="00690255" w:rsidRPr="002B7066">
        <w:rPr>
          <w:rFonts w:ascii="Calibri" w:hAnsi="Calibri" w:cs="Courier New"/>
          <w:sz w:val="28"/>
          <w:szCs w:val="21"/>
        </w:rPr>
        <w:instrText>"</w:instrText>
      </w:r>
      <w:r w:rsidR="00690255" w:rsidRPr="002B7066">
        <w:rPr>
          <w:rFonts w:ascii="Calibri" w:hAnsi="Calibri"/>
          <w:sz w:val="28"/>
        </w:rPr>
        <w:instrText xml:space="preserve"> </w:instrText>
      </w:r>
      <w:r w:rsidR="00690255" w:rsidRPr="002B7066">
        <w:rPr>
          <w:rFonts w:ascii="Calibri" w:hAnsi="Calibri"/>
          <w:sz w:val="28"/>
        </w:rPr>
        <w:fldChar w:fldCharType="end"/>
      </w:r>
    </w:p>
    <w:p w14:paraId="73E8961B" w14:textId="61DA5C18" w:rsidR="0031213C" w:rsidRDefault="00322898" w:rsidP="008A2827">
      <w:pPr>
        <w:pStyle w:val="NormalLevel4"/>
        <w:rPr>
          <w:rFonts w:ascii="Arial" w:hAnsi="Arial"/>
        </w:rPr>
      </w:pPr>
      <w:r w:rsidRPr="00A162A8">
        <w:rPr>
          <w:noProof/>
        </w:rPr>
        <mc:AlternateContent>
          <mc:Choice Requires="wps">
            <w:drawing>
              <wp:anchor distT="0" distB="0" distL="114300" distR="114300" simplePos="0" relativeHeight="251609600" behindDoc="0" locked="0" layoutInCell="1" allowOverlap="1" wp14:anchorId="2B57EA41" wp14:editId="58B639F5">
                <wp:simplePos x="0" y="0"/>
                <wp:positionH relativeFrom="column">
                  <wp:posOffset>-594995</wp:posOffset>
                </wp:positionH>
                <wp:positionV relativeFrom="paragraph">
                  <wp:posOffset>124460</wp:posOffset>
                </wp:positionV>
                <wp:extent cx="516255" cy="381000"/>
                <wp:effectExtent l="0" t="0" r="2540" b="4445"/>
                <wp:wrapNone/>
                <wp:docPr id="1932761551"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228F01" w14:textId="77777777" w:rsidR="00D07F60" w:rsidRDefault="00D07F60">
                            <w:r w:rsidRPr="00DE71D0">
                              <w:object w:dxaOrig="1200" w:dyaOrig="615" w14:anchorId="15DE81DB">
                                <v:shape id="_x0000_i1461" type="#_x0000_t75" style="width:27.65pt;height:21.75pt">
                                  <v:imagedata r:id="rId26" o:title=""/>
                                </v:shape>
                                <o:OLEObject Type="Embed" ProgID="PBrush" ShapeID="_x0000_i1461" DrawAspect="Content" ObjectID="_1775483388" r:id="rId212"/>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57EA41" id="Text Box 116" o:spid="_x0000_s1079" type="#_x0000_t202" style="position:absolute;left:0;text-align:left;margin-left:-46.85pt;margin-top:9.8pt;width:40.65pt;height:30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" stroked="f">
                <v:textbox>
                  <w:txbxContent>
                    <w:p w14:paraId="60228F01" w14:textId="77777777" w:rsidR="00D07F60" w:rsidRDefault="00D07F60">
                      <w:r w:rsidRPr="00DE71D0">
                        <w:object w:dxaOrig="1200" w:dyaOrig="615" w14:anchorId="15DE81DB">
                          <v:shape id="_x0000_i1461" type="#_x0000_t75" style="width:27.65pt;height:21.75pt">
                            <v:imagedata r:id="rId26" o:title=""/>
                          </v:shape>
                          <o:OLEObject Type="Embed" ProgID="PBrush" ShapeID="_x0000_i1461" DrawAspect="Content" ObjectID="_1775483388" r:id="rId213"/>
                        </w:object>
                      </w:r>
                    </w:p>
                  </w:txbxContent>
                </v:textbox>
              </v:shape>
            </w:pict>
          </mc:Fallback>
        </mc:AlternateContent>
      </w:r>
    </w:p>
    <w:p w14:paraId="3CD374CF" w14:textId="689C1A7A" w:rsidR="0031213C" w:rsidRPr="00BB1F2F" w:rsidRDefault="00322898" w:rsidP="008A2827">
      <w:pPr>
        <w:pStyle w:val="NormalLevel4"/>
      </w:pPr>
      <w:r>
        <w:rPr>
          <w:noProof/>
          <w:lang w:eastAsia="zh-TW"/>
        </w:rPr>
        <mc:AlternateContent>
          <mc:Choice Requires="wps">
            <w:drawing>
              <wp:anchor distT="0" distB="0" distL="114300" distR="114300" simplePos="0" relativeHeight="251675136" behindDoc="0" locked="0" layoutInCell="1" allowOverlap="1" wp14:anchorId="66C29208" wp14:editId="02F0BD55">
                <wp:simplePos x="0" y="0"/>
                <wp:positionH relativeFrom="column">
                  <wp:posOffset>-713105</wp:posOffset>
                </wp:positionH>
                <wp:positionV relativeFrom="paragraph">
                  <wp:posOffset>282575</wp:posOffset>
                </wp:positionV>
                <wp:extent cx="1006475" cy="701040"/>
                <wp:effectExtent l="3810" t="0" r="0" b="0"/>
                <wp:wrapNone/>
                <wp:docPr id="665902796" name="Text Box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6475" cy="701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28EE06" w14:textId="06F64125" w:rsidR="00D07F60" w:rsidRDefault="00322898">
                            <w:r w:rsidRPr="002345ED">
                              <w:rPr>
                                <w:noProof/>
                                <w:lang w:eastAsia="en-US"/>
                              </w:rPr>
                              <w:drawing>
                                <wp:inline distT="0" distB="0" distL="0" distR="0" wp14:anchorId="14287631" wp14:editId="54F6465D">
                                  <wp:extent cx="544830" cy="611505"/>
                                  <wp:effectExtent l="0" t="0" r="0" b="0"/>
                                  <wp:docPr id="43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6C29208" id="Text Box 575" o:spid="_x0000_s1080" type="#_x0000_t202" style="position:absolute;left:0;text-align:left;margin-left:-56.15pt;margin-top:22.25pt;width:79.25pt;height:55.2pt;z-index:251675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" stroked="f">
                <v:textbox style="mso-fit-shape-to-text:t">
                  <w:txbxContent>
                    <w:p w14:paraId="1128EE06" w14:textId="06F64125" w:rsidR="00D07F60" w:rsidRDefault="00322898">
                      <w:r w:rsidRPr="002345ED">
                        <w:rPr>
                          <w:noProof/>
                          <w:lang w:eastAsia="en-US"/>
                        </w:rPr>
                        <w:drawing>
                          <wp:inline distT="0" distB="0" distL="0" distR="0" wp14:anchorId="14287631" wp14:editId="54F6465D">
                            <wp:extent cx="544830" cy="611505"/>
                            <wp:effectExtent l="0" t="0" r="0" b="0"/>
                            <wp:docPr id="43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v:textbox>
              </v:shape>
            </w:pict>
          </mc:Fallback>
        </mc:AlternateContent>
      </w:r>
      <w:r w:rsidR="0031213C">
        <w:t>The system flow rate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“System flow rate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per installed </w:t>
      </w:r>
      <w:smartTag w:uri="urn:schemas-microsoft-com:office:smarttags" w:element="PersonName">
        <w:r w:rsidR="0031213C">
          <w:t>to</w:t>
        </w:r>
      </w:smartTag>
      <w:r w:rsidR="0031213C">
        <w:t>n is included on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w:t>
      </w:r>
      <w:r w:rsidR="0031213C" w:rsidRPr="00BB1F2F">
        <w:t xml:space="preserve">panel.  </w:t>
      </w:r>
      <w:r w:rsidR="0031213C">
        <w:t>This is the system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31213C">
        <w:t xml:space="preserve"> per </w:t>
      </w:r>
      <w:smartTag w:uri="urn:schemas-microsoft-com:office:smarttags" w:element="PersonName">
        <w:r w:rsidR="0031213C">
          <w:t>to</w:t>
        </w:r>
      </w:smartTag>
      <w:r w:rsidR="0031213C">
        <w:t>n of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not installed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rsidR="0031213C" w:rsidRPr="00BB1F2F">
        <w:t xml:space="preserve"> (This is because it is assumed that all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sidRPr="00BB1F2F">
        <w:t xml:space="preserve"> will not be running at full load simultaneously, even in the peak load condition). </w:t>
      </w:r>
      <w:r w:rsidR="00814FA8" w:rsidRPr="00BB1F2F">
        <w:t>The impact of installed capacity</w:t>
      </w:r>
      <w:r w:rsidR="003D2028" w:rsidRPr="00BB1F2F">
        <w:t xml:space="preserve">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14FA8" w:rsidRPr="00BB1F2F">
        <w:t xml:space="preserve"> and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00814FA8" w:rsidRPr="00BB1F2F">
        <w:t>s</w:t>
      </w:r>
      <w:r w:rsidR="00BA524A" w:rsidRPr="00BB1F2F">
        <w:t xml:space="preserve"> on system performance</w:t>
      </w:r>
      <w:r w:rsidR="00814FA8" w:rsidRPr="00BB1F2F">
        <w:t xml:space="preserve"> can be explored in </w:t>
      </w:r>
      <w:r w:rsidR="00497FB6" w:rsidRPr="00BB1F2F">
        <w:t>the CFD</w:t>
      </w:r>
      <w:r w:rsidR="00814FA8" w:rsidRPr="00BB1F2F">
        <w:t xml:space="preserve"> module. </w:t>
      </w:r>
    </w:p>
    <w:p w14:paraId="1734EB5D" w14:textId="77777777" w:rsidR="0031213C" w:rsidRDefault="0031213C" w:rsidP="008A2827">
      <w:pPr>
        <w:pStyle w:val="NormalLevel4"/>
      </w:pPr>
    </w:p>
    <w:p w14:paraId="6436112B" w14:textId="357AB422" w:rsidR="0031213C" w:rsidRDefault="00322898">
      <w:pPr>
        <w:pStyle w:val="NormalIndent"/>
        <w:ind w:left="1440"/>
        <w:jc w:val="center"/>
        <w:rPr>
          <w:sz w:val="24"/>
        </w:rPr>
      </w:pPr>
      <w:r w:rsidRPr="0001032C">
        <w:rPr>
          <w:noProof/>
          <w:sz w:val="24"/>
        </w:rPr>
        <w:lastRenderedPageBreak/>
        <w:drawing>
          <wp:inline distT="0" distB="0" distL="0" distR="0" wp14:anchorId="52462CDF" wp14:editId="7957B9AA">
            <wp:extent cx="4335780" cy="4686935"/>
            <wp:effectExtent l="19050" t="19050" r="7620" b="0"/>
            <wp:docPr id="117" name="Picture 85" descr="vert_flui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vert_fluid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335780" cy="4686935"/>
                    </a:xfrm>
                    <a:prstGeom prst="rect">
                      <a:avLst/>
                    </a:prstGeom>
                    <a:noFill/>
                    <a:ln w="6350" cmpd="sng">
                      <a:solidFill>
                        <a:srgbClr val="000000"/>
                      </a:solidFill>
                      <a:miter lim="800000"/>
                      <a:headEnd/>
                      <a:tailEnd/>
                    </a:ln>
                    <a:effectLst/>
                  </pic:spPr>
                </pic:pic>
              </a:graphicData>
            </a:graphic>
          </wp:inline>
        </w:drawing>
      </w:r>
    </w:p>
    <w:p w14:paraId="093D9C48" w14:textId="77777777" w:rsidR="0031213C" w:rsidRDefault="0031213C">
      <w:pPr>
        <w:pStyle w:val="NormalIndent"/>
        <w:jc w:val="center"/>
        <w:rPr>
          <w:rFonts w:ascii="Arial" w:eastAsia="MS Mincho" w:hAnsi="Arial"/>
          <w:b/>
          <w:lang w:eastAsia="ja-JP"/>
        </w:rPr>
      </w:pPr>
    </w:p>
    <w:p w14:paraId="1BA11AB9" w14:textId="77777777" w:rsidR="0031213C" w:rsidRDefault="0031213C" w:rsidP="000259CC">
      <w:pPr>
        <w:pStyle w:val="FigureDescription"/>
      </w:pPr>
      <w:r>
        <w:t>Fig. 4.1</w:t>
      </w:r>
      <w:r w:rsidR="00814FA8">
        <w:t>5</w:t>
      </w:r>
      <w:r>
        <w:t xml:space="preserve">  </w:t>
      </w:r>
      <w:r>
        <w:rPr>
          <w:i/>
        </w:rPr>
        <w:t>Fluid</w:t>
      </w:r>
      <w:r w:rsidR="00690255" w:rsidRPr="002B7066">
        <w:rPr>
          <w:rFonts w:ascii="Calibri" w:hAnsi="Calibri"/>
          <w:i/>
          <w:sz w:val="28"/>
        </w:rPr>
        <w:fldChar w:fldCharType="begin"/>
      </w:r>
      <w:r w:rsidR="00690255" w:rsidRPr="002B7066">
        <w:rPr>
          <w:rFonts w:ascii="Calibri" w:hAnsi="Calibri"/>
          <w:i/>
          <w:sz w:val="28"/>
        </w:rPr>
        <w:instrText xml:space="preserve"> </w:instrText>
      </w:r>
      <w:r w:rsidR="00387BC5" w:rsidRPr="00387BC5">
        <w:rPr>
          <w:rFonts w:ascii="Calibri" w:hAnsi="Calibri"/>
          <w:i/>
          <w:color w:val="FF0000"/>
          <w:sz w:val="28"/>
        </w:rPr>
        <w:instrText xml:space="preserve">XE </w:instrText>
      </w:r>
      <w:r w:rsidR="00730311" w:rsidRPr="002B7066">
        <w:rPr>
          <w:rFonts w:ascii="Calibri" w:hAnsi="Calibri"/>
          <w:i/>
          <w:sz w:val="28"/>
        </w:rPr>
        <w:instrText>“Fluid”</w:instrText>
      </w:r>
      <w:r w:rsidR="00690255" w:rsidRPr="002B7066">
        <w:rPr>
          <w:rFonts w:ascii="Calibri" w:hAnsi="Calibri"/>
          <w:i/>
          <w:sz w:val="28"/>
        </w:rPr>
        <w:instrText xml:space="preserve"> </w:instrText>
      </w:r>
      <w:r w:rsidR="00690255" w:rsidRPr="002B7066">
        <w:rPr>
          <w:rFonts w:ascii="Calibri" w:hAnsi="Calibri"/>
          <w:i/>
          <w:sz w:val="28"/>
        </w:rPr>
        <w:fldChar w:fldCharType="end"/>
      </w:r>
      <w:r>
        <w:t xml:space="preserve"> Panel Contents</w:t>
      </w:r>
    </w:p>
    <w:p w14:paraId="0E8AF743" w14:textId="77777777" w:rsidR="0031213C" w:rsidRDefault="0031213C">
      <w:pPr>
        <w:pStyle w:val="NormalIndent"/>
        <w:ind w:left="1440"/>
        <w:jc w:val="center"/>
        <w:rPr>
          <w:rFonts w:ascii="Arial" w:eastAsia="MS Mincho" w:hAnsi="Arial"/>
          <w:b/>
          <w:lang w:eastAsia="ja-JP"/>
        </w:rPr>
      </w:pPr>
    </w:p>
    <w:p w14:paraId="043C86D5" w14:textId="6D107898" w:rsidR="0031213C" w:rsidRDefault="00322898" w:rsidP="008A2827">
      <w:pPr>
        <w:pStyle w:val="NormalLevel4"/>
        <w:rPr>
          <w:rFonts w:eastAsia="MS Mincho"/>
        </w:rPr>
      </w:pPr>
      <w:r w:rsidRPr="00A162A8">
        <w:rPr>
          <w:noProof/>
        </w:rPr>
        <mc:AlternateContent>
          <mc:Choice Requires="wps">
            <w:drawing>
              <wp:anchor distT="0" distB="0" distL="114300" distR="114300" simplePos="0" relativeHeight="251632128" behindDoc="0" locked="0" layoutInCell="1" allowOverlap="1" wp14:anchorId="5169359D" wp14:editId="4753988F">
                <wp:simplePos x="0" y="0"/>
                <wp:positionH relativeFrom="column">
                  <wp:posOffset>-571500</wp:posOffset>
                </wp:positionH>
                <wp:positionV relativeFrom="paragraph">
                  <wp:posOffset>114300</wp:posOffset>
                </wp:positionV>
                <wp:extent cx="532765" cy="441325"/>
                <wp:effectExtent l="0" t="1905" r="635" b="4445"/>
                <wp:wrapNone/>
                <wp:docPr id="1408470822"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9C4F90" w14:textId="77777777" w:rsidR="00D07F60" w:rsidRDefault="00D07F60">
                            <w:r w:rsidRPr="00DE71D0">
                              <w:object w:dxaOrig="765" w:dyaOrig="825" w14:anchorId="6F4B0226">
                                <v:shape id="_x0000_i1463" type="#_x0000_t75" style="width:25.1pt;height:25.1pt">
                                  <v:imagedata r:id="rId31" o:title=""/>
                                </v:shape>
                                <o:OLEObject Type="Embed" ProgID="PBrush" ShapeID="_x0000_i1463" DrawAspect="Content" ObjectID="_1775483389" r:id="rId216"/>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9359D" id="Text Box 149" o:spid="_x0000_s1081" type="#_x0000_t202" style="position:absolute;left:0;text-align:left;margin-left:-45pt;margin-top:9pt;width:41.95pt;height:34.7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" stroked="f">
                <v:textbox>
                  <w:txbxContent>
                    <w:p w14:paraId="399C4F90" w14:textId="77777777" w:rsidR="00D07F60" w:rsidRDefault="00D07F60">
                      <w:r w:rsidRPr="00DE71D0">
                        <w:object w:dxaOrig="765" w:dyaOrig="825" w14:anchorId="6F4B0226">
                          <v:shape id="_x0000_i1463" type="#_x0000_t75" style="width:25.1pt;height:25.1pt">
                            <v:imagedata r:id="rId31" o:title=""/>
                          </v:shape>
                          <o:OLEObject Type="Embed" ProgID="PBrush" ShapeID="_x0000_i1463" DrawAspect="Content" ObjectID="_1775483389" r:id="rId217"/>
                        </w:object>
                      </w:r>
                    </w:p>
                  </w:txbxContent>
                </v:textbox>
              </v:shape>
            </w:pict>
          </mc:Fallback>
        </mc:AlternateContent>
      </w:r>
      <w:r w:rsidR="0031213C">
        <w:t xml:space="preserve">Optimized systems generally operate in the range from 2.5 </w:t>
      </w:r>
      <w:smartTag w:uri="urn:schemas-microsoft-com:office:smarttags" w:element="PersonName">
        <w:r w:rsidR="0031213C">
          <w:t>to</w:t>
        </w:r>
      </w:smartTag>
      <w:r w:rsidR="0031213C">
        <w:t xml:space="preserve"> 4.0 gpm/</w:t>
      </w:r>
      <w:smartTag w:uri="urn:schemas-microsoft-com:office:smarttags" w:element="PersonName">
        <w:r w:rsidR="0031213C">
          <w:t>to</w:t>
        </w:r>
      </w:smartTag>
      <w:r w:rsidR="0031213C">
        <w:t>n, while the ideal system flow rate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“System flow rate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is somewhere around 3.0 gpm/</w:t>
      </w:r>
      <w:smartTag w:uri="urn:schemas-microsoft-com:office:smarttags" w:element="PersonName">
        <w:r w:rsidR="0031213C">
          <w:t>to</w:t>
        </w:r>
      </w:smartTag>
      <w:r w:rsidR="0031213C">
        <w:t>n.  Again, if the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31213C">
        <w:t xml:space="preserve"> is changed, the selected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s are updated in the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s.</w:t>
      </w:r>
    </w:p>
    <w:p w14:paraId="210D436A" w14:textId="77777777" w:rsidR="0031213C" w:rsidRDefault="0031213C" w:rsidP="008A2827">
      <w:pPr>
        <w:pStyle w:val="NormalLevel4"/>
        <w:rPr>
          <w:rFonts w:eastAsia="MS Mincho"/>
        </w:rPr>
      </w:pPr>
    </w:p>
    <w:p w14:paraId="14E00F87" w14:textId="77777777" w:rsidR="0031213C" w:rsidRDefault="0031213C" w:rsidP="00E46359">
      <w:pPr>
        <w:pStyle w:val="TOCLevel4"/>
      </w:pPr>
      <w:bookmarkStart w:id="515" w:name="_Toc319709604"/>
      <w:bookmarkStart w:id="516" w:name="_Toc320027144"/>
      <w:bookmarkStart w:id="517" w:name="_Toc521589798"/>
      <w:r>
        <w:t>Solution Properties</w:t>
      </w:r>
      <w:bookmarkEnd w:id="515"/>
      <w:bookmarkEnd w:id="516"/>
      <w:bookmarkEnd w:id="517"/>
    </w:p>
    <w:p w14:paraId="72C07599" w14:textId="77777777" w:rsidR="0031213C" w:rsidRDefault="0031213C" w:rsidP="008A2827">
      <w:pPr>
        <w:pStyle w:val="NormalLevel4"/>
      </w:pPr>
    </w:p>
    <w:p w14:paraId="5C6C5A54" w14:textId="2F7CD2B9" w:rsidR="0031213C" w:rsidRPr="00BB1F2F" w:rsidRDefault="00322898" w:rsidP="008A2827">
      <w:pPr>
        <w:pStyle w:val="NormalLevel4"/>
      </w:pPr>
      <w:r w:rsidRPr="00A162A8">
        <w:rPr>
          <w:rFonts w:ascii="Arial" w:hAnsi="Arial"/>
          <w:b/>
          <w:noProof/>
        </w:rPr>
        <mc:AlternateContent>
          <mc:Choice Requires="wps">
            <w:drawing>
              <wp:anchor distT="0" distB="0" distL="114300" distR="114300" simplePos="0" relativeHeight="251610624" behindDoc="0" locked="0" layoutInCell="1" allowOverlap="1" wp14:anchorId="4C3AB9C7" wp14:editId="7A1FC2B0">
                <wp:simplePos x="0" y="0"/>
                <wp:positionH relativeFrom="column">
                  <wp:posOffset>-620395</wp:posOffset>
                </wp:positionH>
                <wp:positionV relativeFrom="paragraph">
                  <wp:posOffset>454660</wp:posOffset>
                </wp:positionV>
                <wp:extent cx="516255" cy="381000"/>
                <wp:effectExtent l="0" t="2540" r="0" b="0"/>
                <wp:wrapNone/>
                <wp:docPr id="107314734"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D37F6A" w14:textId="77777777" w:rsidR="00D07F60" w:rsidRDefault="00D07F60">
                            <w:r w:rsidRPr="00DE71D0">
                              <w:object w:dxaOrig="1200" w:dyaOrig="615" w14:anchorId="2B9E6F88">
                                <v:shape id="_x0000_i1464" type="#_x0000_t75" style="width:27.65pt;height:21.75pt">
                                  <v:imagedata r:id="rId26" o:title=""/>
                                </v:shape>
                                <o:OLEObject Type="Embed" ProgID="PBrush" ShapeID="_x0000_i1464" DrawAspect="Content" ObjectID="_1775483390" r:id="rId218"/>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3AB9C7" id="Text Box 117" o:spid="_x0000_s1082" type="#_x0000_t202" style="position:absolute;left:0;text-align:left;margin-left:-48.85pt;margin-top:35.8pt;width:40.65pt;height:30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" stroked="f">
                <v:textbox>
                  <w:txbxContent>
                    <w:p w14:paraId="23D37F6A" w14:textId="77777777" w:rsidR="00D07F60" w:rsidRDefault="00D07F60">
                      <w:r w:rsidRPr="00DE71D0">
                        <w:object w:dxaOrig="1200" w:dyaOrig="615" w14:anchorId="2B9E6F88">
                          <v:shape id="_x0000_i1464" type="#_x0000_t75" style="width:27.65pt;height:21.75pt">
                            <v:imagedata r:id="rId26" o:title=""/>
                          </v:shape>
                          <o:OLEObject Type="Embed" ProgID="PBrush" ShapeID="_x0000_i1464" DrawAspect="Content" ObjectID="_1775483390" r:id="rId219"/>
                        </w:object>
                      </w:r>
                    </w:p>
                  </w:txbxContent>
                </v:textbox>
              </v:shape>
            </w:pict>
          </mc:Fallback>
        </mc:AlternateContent>
      </w:r>
      <w:r w:rsidR="0031213C">
        <w:t>Solution properties are also included in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sidRPr="00BB1F2F">
        <w:t xml:space="preserve"> panel.  These include the </w:t>
      </w:r>
      <w:r w:rsidR="0031213C">
        <w:t>specific heat</w:t>
      </w:r>
      <w:r w:rsidR="0031213C" w:rsidRPr="00BB1F2F">
        <w:t xml:space="preserve"> and </w:t>
      </w:r>
      <w:r w:rsidR="0031213C">
        <w:t>density</w:t>
      </w:r>
      <w:r w:rsidR="0031213C" w:rsidRPr="00BB1F2F">
        <w:t xml:space="preserve"> of the circulating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sidRPr="00BB1F2F">
        <w:t xml:space="preserve">.  Also, a reference label is included so that the designer knows the percentage of antifreeze and antifreeze type; </w:t>
      </w:r>
      <w:r w:rsidR="0031213C">
        <w:rPr>
          <w:b/>
          <w:bCs/>
          <w:iCs/>
        </w:rPr>
        <w:t xml:space="preserve">however, this reference label is not currently linked </w:t>
      </w:r>
      <w:smartTag w:uri="urn:schemas-microsoft-com:office:smarttags" w:element="PersonName">
        <w:r w:rsidR="0031213C">
          <w:rPr>
            <w:b/>
            <w:bCs/>
            <w:iCs/>
          </w:rPr>
          <w:t>to</w:t>
        </w:r>
      </w:smartTag>
      <w:r w:rsidR="0031213C">
        <w:rPr>
          <w:b/>
          <w:bCs/>
          <w:iCs/>
        </w:rPr>
        <w:t xml:space="preserve"> the other input parameters.</w:t>
      </w:r>
    </w:p>
    <w:p w14:paraId="43D22A26" w14:textId="77777777" w:rsidR="0031213C" w:rsidRDefault="0031213C" w:rsidP="008A2827">
      <w:pPr>
        <w:pStyle w:val="NormalLevel4"/>
      </w:pPr>
    </w:p>
    <w:p w14:paraId="70A7C147" w14:textId="77777777" w:rsidR="0031213C" w:rsidRDefault="0031213C" w:rsidP="008A2827">
      <w:pPr>
        <w:pStyle w:val="NormalLevel4"/>
      </w:pPr>
      <w:r>
        <w:t>The specific heat and density values of the antifreeze are used for the calculation of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outlet temperature, which in turn is used for the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t xml:space="preserv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calculation.  </w:t>
      </w:r>
    </w:p>
    <w:p w14:paraId="6EAEB9F3" w14:textId="77777777" w:rsidR="0031213C" w:rsidRDefault="0031213C" w:rsidP="008A2827">
      <w:pPr>
        <w:pStyle w:val="NormalLevel4"/>
      </w:pPr>
    </w:p>
    <w:p w14:paraId="4020948A" w14:textId="3EAEA312" w:rsidR="0031213C" w:rsidRPr="00BB1F2F" w:rsidRDefault="00322898" w:rsidP="008A2827">
      <w:pPr>
        <w:pStyle w:val="NormalLevel4"/>
      </w:pPr>
      <w:r w:rsidRPr="00A162A8">
        <w:rPr>
          <w:rFonts w:ascii="Arial" w:hAnsi="Arial"/>
          <w:b/>
          <w:noProof/>
        </w:rPr>
        <mc:AlternateContent>
          <mc:Choice Requires="wps">
            <w:drawing>
              <wp:anchor distT="0" distB="0" distL="114300" distR="114300" simplePos="0" relativeHeight="251611648" behindDoc="0" locked="0" layoutInCell="1" allowOverlap="1" wp14:anchorId="03F5D6CC" wp14:editId="58BBFB90">
                <wp:simplePos x="0" y="0"/>
                <wp:positionH relativeFrom="column">
                  <wp:posOffset>-607695</wp:posOffset>
                </wp:positionH>
                <wp:positionV relativeFrom="paragraph">
                  <wp:posOffset>-31115</wp:posOffset>
                </wp:positionV>
                <wp:extent cx="516255" cy="381000"/>
                <wp:effectExtent l="1905" t="0" r="0" b="635"/>
                <wp:wrapNone/>
                <wp:docPr id="2102141435"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CED2D6" w14:textId="77777777" w:rsidR="00D07F60" w:rsidRDefault="00D07F60">
                            <w:r w:rsidRPr="00DE71D0">
                              <w:object w:dxaOrig="1200" w:dyaOrig="615" w14:anchorId="78297478">
                                <v:shape id="_x0000_i1465" type="#_x0000_t75" style="width:27.65pt;height:21.75pt">
                                  <v:imagedata r:id="rId26" o:title=""/>
                                </v:shape>
                                <o:OLEObject Type="Embed" ProgID="PBrush" ShapeID="_x0000_i1465" DrawAspect="Content" ObjectID="_1775483391" r:id="rId220"/>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5D6CC" id="Text Box 118" o:spid="_x0000_s1083" type="#_x0000_t202" style="position:absolute;left:0;text-align:left;margin-left:-47.85pt;margin-top:-2.45pt;width:40.65pt;height:30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" stroked="f">
                <v:textbox>
                  <w:txbxContent>
                    <w:p w14:paraId="3BCED2D6" w14:textId="77777777" w:rsidR="00D07F60" w:rsidRDefault="00D07F60">
                      <w:r w:rsidRPr="00DE71D0">
                        <w:object w:dxaOrig="1200" w:dyaOrig="615" w14:anchorId="78297478">
                          <v:shape id="_x0000_i1465" type="#_x0000_t75" style="width:27.65pt;height:21.75pt">
                            <v:imagedata r:id="rId26" o:title=""/>
                          </v:shape>
                          <o:OLEObject Type="Embed" ProgID="PBrush" ShapeID="_x0000_i1465" DrawAspect="Content" ObjectID="_1775483391" r:id="rId221"/>
                        </w:object>
                      </w:r>
                    </w:p>
                  </w:txbxContent>
                </v:textbox>
              </v:shape>
            </w:pict>
          </mc:Fallback>
        </mc:AlternateContent>
      </w:r>
      <w:r w:rsidR="0031213C">
        <w:t>Additionally, the viscosity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690255" w:rsidRPr="002B7066">
        <w:rPr>
          <w:rFonts w:ascii="Calibri" w:hAnsi="Calibri" w:cs="Courier New"/>
          <w:b/>
          <w:sz w:val="28"/>
          <w:szCs w:val="21"/>
        </w:rPr>
        <w:instrText>iscosity"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of the solution may affect the flow type in the pipe, which was selected on the U-Tube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-Tube"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w:t>
      </w:r>
      <w:r w:rsidR="0031213C" w:rsidRPr="00BB1F2F">
        <w:t>panel.  The designer must be aware of any changes made.</w:t>
      </w:r>
      <w:r w:rsidR="002545BA" w:rsidRPr="00BB1F2F">
        <w:t xml:space="preserve"> The new CFD module models the impact of viscosity changes on system performance. </w:t>
      </w:r>
    </w:p>
    <w:p w14:paraId="3CEF5650" w14:textId="77777777" w:rsidR="0031213C" w:rsidRDefault="0031213C" w:rsidP="008A2827">
      <w:pPr>
        <w:pStyle w:val="NormalLevel4"/>
      </w:pPr>
    </w:p>
    <w:p w14:paraId="44CF0F48" w14:textId="77777777" w:rsidR="0031213C" w:rsidRPr="00BB1F2F" w:rsidRDefault="0031213C" w:rsidP="008A2827">
      <w:pPr>
        <w:pStyle w:val="NormalLevel4"/>
      </w:pPr>
      <w:r>
        <w:t xml:space="preserve">In </w:t>
      </w:r>
      <w:r w:rsidRPr="00836B94">
        <w:rPr>
          <w:b/>
          <w:bCs/>
        </w:rPr>
        <w:t>automatic entry mode</w:t>
      </w:r>
      <w:r w:rsidR="00690255" w:rsidRPr="002B7066">
        <w:rPr>
          <w:rFonts w:ascii="Calibri" w:hAnsi="Calibri"/>
          <w:b/>
          <w:bCs/>
          <w:sz w:val="28"/>
        </w:rPr>
        <w:fldChar w:fldCharType="begin"/>
      </w:r>
      <w:r w:rsidR="00690255" w:rsidRPr="002B7066">
        <w:rPr>
          <w:rFonts w:ascii="Calibri" w:hAnsi="Calibri"/>
          <w:b/>
          <w:bCs/>
          <w:sz w:val="28"/>
        </w:rPr>
        <w:instrText xml:space="preserve"> </w:instrText>
      </w:r>
      <w:r w:rsidR="00387BC5" w:rsidRPr="00387BC5">
        <w:rPr>
          <w:rFonts w:ascii="Calibri" w:hAnsi="Calibri"/>
          <w:b/>
          <w:bCs/>
          <w:color w:val="FF0000"/>
          <w:sz w:val="28"/>
        </w:rPr>
        <w:instrText xml:space="preserve">XE </w:instrText>
      </w:r>
      <w:r w:rsidR="00690255" w:rsidRPr="002B7066">
        <w:rPr>
          <w:rFonts w:ascii="Calibri" w:hAnsi="Calibri"/>
          <w:b/>
          <w:bCs/>
          <w:sz w:val="28"/>
        </w:rPr>
        <w:instrText xml:space="preserve">“Automatic entry mode” </w:instrText>
      </w:r>
      <w:r w:rsidR="00690255" w:rsidRPr="002B7066">
        <w:rPr>
          <w:rFonts w:ascii="Calibri" w:hAnsi="Calibri"/>
          <w:b/>
          <w:bCs/>
          <w:sz w:val="28"/>
        </w:rPr>
        <w:fldChar w:fldCharType="end"/>
      </w:r>
      <w:r w:rsidRPr="00BB1F2F">
        <w:t>, the user first selects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type and then selects the desired freezing temperature. GLD automatically displays the specific heat and density for the fluid selection. When the automatic entry mode checkbox is marked, the program is in automatic entry mode. </w:t>
      </w:r>
    </w:p>
    <w:p w14:paraId="568A1D4A" w14:textId="77777777" w:rsidR="0031213C" w:rsidRDefault="0031213C" w:rsidP="008A2827">
      <w:pPr>
        <w:pStyle w:val="NormalLevel4"/>
      </w:pPr>
    </w:p>
    <w:p w14:paraId="0B927B73" w14:textId="77777777" w:rsidR="0031213C" w:rsidRPr="00BB1F2F" w:rsidRDefault="0031213C" w:rsidP="008A2827">
      <w:pPr>
        <w:pStyle w:val="NormalLevel4"/>
      </w:pPr>
      <w:r>
        <w:t xml:space="preserve">In </w:t>
      </w:r>
      <w:r w:rsidRPr="00836B94">
        <w:rPr>
          <w:b/>
          <w:bCs/>
        </w:rPr>
        <w:t>manual entry mode</w:t>
      </w:r>
      <w:r w:rsidRPr="00BB1F2F">
        <w:t>, the user manually selects and inputs the specific heat and density for the target solution as seen in figure 4.1</w:t>
      </w:r>
      <w:r w:rsidR="002545BA" w:rsidRPr="00BB1F2F">
        <w:t>6</w:t>
      </w:r>
      <w:r w:rsidRPr="00BB1F2F">
        <w:t>. When the automatic entry mode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“Automatic entry mode” </w:instrText>
      </w:r>
      <w:r w:rsidR="00690255" w:rsidRPr="002B7066">
        <w:rPr>
          <w:rFonts w:ascii="Calibri" w:hAnsi="Calibri"/>
          <w:b/>
          <w:sz w:val="28"/>
        </w:rPr>
        <w:fldChar w:fldCharType="end"/>
      </w:r>
      <w:r w:rsidRPr="00BB1F2F">
        <w:t xml:space="preserve"> checkbox is unmarked, the program is in manual entry mode.</w:t>
      </w:r>
    </w:p>
    <w:p w14:paraId="0D969CE8" w14:textId="77777777" w:rsidR="0031213C" w:rsidRDefault="0031213C">
      <w:pPr>
        <w:pStyle w:val="NormalIndent"/>
        <w:ind w:left="1440"/>
        <w:rPr>
          <w:sz w:val="24"/>
        </w:rPr>
      </w:pPr>
    </w:p>
    <w:p w14:paraId="660E379C" w14:textId="7EE896BE" w:rsidR="0031213C" w:rsidRDefault="00322898">
      <w:pPr>
        <w:pStyle w:val="NormalIndent"/>
        <w:ind w:left="1440"/>
        <w:jc w:val="center"/>
        <w:rPr>
          <w:sz w:val="24"/>
        </w:rPr>
      </w:pPr>
      <w:r w:rsidRPr="0001032C">
        <w:rPr>
          <w:noProof/>
          <w:sz w:val="24"/>
        </w:rPr>
        <w:drawing>
          <wp:inline distT="0" distB="0" distL="0" distR="0" wp14:anchorId="1812958E" wp14:editId="372AC587">
            <wp:extent cx="3173095" cy="1713865"/>
            <wp:effectExtent l="19050" t="19050" r="8255" b="635"/>
            <wp:docPr id="119" name="Picture 86" descr="borehole_flui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borehole_fluid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173095" cy="1713865"/>
                    </a:xfrm>
                    <a:prstGeom prst="rect">
                      <a:avLst/>
                    </a:prstGeom>
                    <a:noFill/>
                    <a:ln w="6350" cmpd="sng">
                      <a:solidFill>
                        <a:srgbClr val="000000"/>
                      </a:solidFill>
                      <a:miter lim="800000"/>
                      <a:headEnd/>
                      <a:tailEnd/>
                    </a:ln>
                    <a:effectLst/>
                  </pic:spPr>
                </pic:pic>
              </a:graphicData>
            </a:graphic>
          </wp:inline>
        </w:drawing>
      </w:r>
    </w:p>
    <w:p w14:paraId="4A7858E0" w14:textId="77777777" w:rsidR="0031213C" w:rsidRDefault="0031213C">
      <w:pPr>
        <w:pStyle w:val="NormalIndent"/>
        <w:ind w:left="1440"/>
        <w:jc w:val="center"/>
        <w:rPr>
          <w:sz w:val="24"/>
        </w:rPr>
      </w:pPr>
    </w:p>
    <w:p w14:paraId="05F67739" w14:textId="77777777" w:rsidR="0031213C" w:rsidRDefault="0031213C" w:rsidP="000259CC">
      <w:pPr>
        <w:pStyle w:val="FigureDescription"/>
      </w:pPr>
      <w:r>
        <w:t>Fig. 4.1</w:t>
      </w:r>
      <w:r w:rsidR="002545BA">
        <w:t>6</w:t>
      </w:r>
      <w:r>
        <w:t xml:space="preserve">  Manual Entry Mode for Solution Properties</w:t>
      </w:r>
    </w:p>
    <w:p w14:paraId="5B48841F" w14:textId="77777777" w:rsidR="0031213C" w:rsidRDefault="0031213C" w:rsidP="008A2827">
      <w:pPr>
        <w:pStyle w:val="NormalLevel4"/>
      </w:pPr>
    </w:p>
    <w:p w14:paraId="08017EDE" w14:textId="77777777" w:rsidR="0031213C" w:rsidRDefault="0031213C" w:rsidP="008A2827">
      <w:pPr>
        <w:pStyle w:val="NormalLevel4"/>
        <w:rPr>
          <w:b/>
        </w:rPr>
      </w:pPr>
      <w:r w:rsidRPr="00B34284">
        <w:t>Note:  Since solution properties vary considerably and non-linearly with type and percentage of additive, GLD does not include detailed automatic antifreeze information for all conditions.  Generalized tables of data may be found in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34284">
        <w:t xml:space="preserve"> Properties’ tables.</w:t>
      </w:r>
      <w:r>
        <w:t xml:space="preserve">  </w:t>
      </w:r>
      <w:r>
        <w:rPr>
          <w:b/>
        </w:rPr>
        <w:t>It is recommended that the designer manually enter the desired values in the input text boxes.</w:t>
      </w:r>
    </w:p>
    <w:p w14:paraId="3C6CC9D0" w14:textId="77777777" w:rsidR="0031213C" w:rsidRDefault="0031213C" w:rsidP="008A2827">
      <w:pPr>
        <w:pStyle w:val="NormalLevel4"/>
      </w:pPr>
    </w:p>
    <w:p w14:paraId="34870F1F" w14:textId="77777777" w:rsidR="0031213C" w:rsidRDefault="0031213C" w:rsidP="008A2827">
      <w:pPr>
        <w:pStyle w:val="NormalLevel4"/>
      </w:pPr>
    </w:p>
    <w:p w14:paraId="3C5BFAF1" w14:textId="77777777" w:rsidR="0031213C" w:rsidRDefault="0031213C" w:rsidP="00ED70B2">
      <w:pPr>
        <w:pStyle w:val="TOCLevel2"/>
      </w:pPr>
      <w:bookmarkStart w:id="518" w:name="_Toc319709605"/>
      <w:bookmarkStart w:id="519" w:name="_Toc320027145"/>
      <w:bookmarkStart w:id="520" w:name="_Toc521589799"/>
      <w:r>
        <w:t>Results</w:t>
      </w:r>
      <w:bookmarkEnd w:id="518"/>
      <w:bookmarkEnd w:id="519"/>
      <w:bookmarkEnd w:id="520"/>
    </w:p>
    <w:p w14:paraId="2FB6D1DC" w14:textId="77777777" w:rsidR="0031213C" w:rsidRDefault="0031213C" w:rsidP="00DE0870">
      <w:pPr>
        <w:pStyle w:val="NormalLevel2"/>
      </w:pPr>
    </w:p>
    <w:p w14:paraId="139DA464" w14:textId="77777777" w:rsidR="003016FF" w:rsidRPr="00BB1F2F" w:rsidRDefault="0031213C" w:rsidP="00DE0870">
      <w:pPr>
        <w:pStyle w:val="NormalLevel2"/>
      </w:pPr>
      <w:r>
        <w:t xml:space="preserve">All results for both the heating and the cooling calculations can be viewed at any time on the </w:t>
      </w:r>
      <w:r>
        <w:rPr>
          <w:i/>
        </w:rPr>
        <w:t>Results</w:t>
      </w:r>
      <w:r w:rsidRPr="00BB1F2F">
        <w:t xml:space="preserve"> panel.</w:t>
      </w:r>
      <w:r w:rsidR="003016FF" w:rsidRPr="00BB1F2F">
        <w:t xml:space="preserve"> </w:t>
      </w:r>
      <w:r w:rsidRPr="00BB1F2F">
        <w:t xml:space="preserve">After all data has been entered or any changes have been made, the user can </w:t>
      </w:r>
      <w:r w:rsidR="003016FF" w:rsidRPr="00BB1F2F">
        <w:t xml:space="preserve">choose </w:t>
      </w:r>
      <w:r w:rsidR="00497FB6" w:rsidRPr="00BB1F2F">
        <w:t>to</w:t>
      </w:r>
      <w:r w:rsidR="003016FF" w:rsidRPr="00BB1F2F">
        <w:t xml:space="preserve"> </w:t>
      </w:r>
      <w:r w:rsidRPr="00BB1F2F">
        <w:t>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rsidRPr="00BB1F2F">
        <w:t xml:space="preserve"> interim or final results using the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button.  </w:t>
      </w:r>
      <w:r w:rsidR="00D50397">
        <w:t>In</w:t>
      </w:r>
      <w:r w:rsidR="003016FF" w:rsidRPr="00BB1F2F">
        <w:t xml:space="preserve"> GLD Premier , the designer can choose one of three calculation methodologies - Design Day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“Design Day” </w:instrText>
      </w:r>
      <w:r w:rsidR="00690255" w:rsidRPr="002B7066">
        <w:rPr>
          <w:rFonts w:ascii="Calibri" w:hAnsi="Calibri"/>
          <w:b/>
          <w:sz w:val="28"/>
        </w:rPr>
        <w:fldChar w:fldCharType="end"/>
      </w:r>
      <w:r w:rsidR="003016FF" w:rsidRPr="00BB1F2F">
        <w:t xml:space="preserve">, Monthly or Hourly - </w:t>
      </w:r>
      <w:r w:rsidR="00F017E5" w:rsidRPr="00BB1F2F">
        <w:t>from the dropdown menu</w:t>
      </w:r>
      <w:r w:rsidR="003016FF" w:rsidRPr="00BB1F2F">
        <w:t xml:space="preserve"> prior to hitting the 'Calculate' button. </w:t>
      </w:r>
      <w:r w:rsidR="00FE2C26" w:rsidRPr="00BB1F2F">
        <w:t xml:space="preserve">The ‘Calculate’ button is also available in the </w:t>
      </w:r>
      <w:r w:rsidR="00FE2C26" w:rsidRPr="00BB1F2F">
        <w:lastRenderedPageBreak/>
        <w:t>expanded user interface, as seen in figure 4.l. The</w:t>
      </w:r>
      <w:r w:rsidR="003016FF" w:rsidRPr="00BB1F2F">
        <w:t xml:space="preserve"> three methodologies are described briefly </w:t>
      </w:r>
      <w:r w:rsidR="004F514C" w:rsidRPr="00BB1F2F">
        <w:t>below</w:t>
      </w:r>
      <w:r w:rsidR="0020177F" w:rsidRPr="00BB1F2F">
        <w:t xml:space="preserve"> </w:t>
      </w:r>
      <w:r w:rsidR="007D7139" w:rsidRPr="00BB1F2F">
        <w:t xml:space="preserve">and in more detail in Chapter 1. </w:t>
      </w:r>
    </w:p>
    <w:p w14:paraId="21B83E09" w14:textId="77777777" w:rsidR="003016FF" w:rsidRDefault="003016FF" w:rsidP="00DE0870">
      <w:pPr>
        <w:pStyle w:val="NormalLevel2"/>
      </w:pPr>
    </w:p>
    <w:p w14:paraId="3430B178" w14:textId="77777777" w:rsidR="003016FF" w:rsidRDefault="003016FF" w:rsidP="00DE0870">
      <w:pPr>
        <w:pStyle w:val="NormalLevel2"/>
      </w:pPr>
      <w:r w:rsidRPr="003016FF">
        <w:rPr>
          <w:b/>
        </w:rPr>
        <w:t>Design Day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“Design Day” </w:instrText>
      </w:r>
      <w:r w:rsidR="00690255" w:rsidRPr="002B7066">
        <w:rPr>
          <w:rFonts w:ascii="Calibri" w:hAnsi="Calibri"/>
          <w:b/>
          <w:sz w:val="28"/>
        </w:rPr>
        <w:fldChar w:fldCharType="end"/>
      </w:r>
      <w:r>
        <w:rPr>
          <w:b/>
        </w:rPr>
        <w:t xml:space="preserve">: </w:t>
      </w:r>
      <w:r>
        <w:t xml:space="preserve">This </w:t>
      </w:r>
      <w:r w:rsidRPr="00B34284">
        <w:t>calculation</w:t>
      </w:r>
      <w:r>
        <w:t xml:space="preserve"> methodology </w:t>
      </w:r>
      <w:r w:rsidR="00F017E5">
        <w:t>works with loads from both the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F017E5">
        <w:t xml:space="preserve"> Loads module and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F017E5">
        <w:t xml:space="preserve"> Loads module. The calculation performed is based on the cylindrical source heat transfer theory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heory"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F017E5">
        <w:t xml:space="preserve"> as described in Chapter 1. The Design Day model works in both fixed </w:t>
      </w:r>
      <w:r w:rsidR="00BA107C">
        <w:t>temperature</w:t>
      </w:r>
      <w:r w:rsidR="00F017E5">
        <w:t xml:space="preserve"> and fixed </w:t>
      </w:r>
      <w:r w:rsidR="00BA107C">
        <w:t>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F017E5">
        <w:t xml:space="preserve"> mode (described above). </w:t>
      </w:r>
    </w:p>
    <w:p w14:paraId="4B150609" w14:textId="77777777" w:rsidR="00F017E5" w:rsidRDefault="00F017E5" w:rsidP="00DE0870">
      <w:pPr>
        <w:pStyle w:val="NormalLevel2"/>
      </w:pPr>
    </w:p>
    <w:p w14:paraId="00955F04" w14:textId="77777777" w:rsidR="00F017E5" w:rsidRDefault="00F017E5" w:rsidP="00DE0870">
      <w:pPr>
        <w:pStyle w:val="NormalLevel2"/>
      </w:pPr>
      <w:r>
        <w:rPr>
          <w:b/>
        </w:rPr>
        <w:t xml:space="preserve">Monthly: </w:t>
      </w:r>
      <w:r>
        <w:t>This calculation methodology works with loads from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 if the designer has imported monthly loads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“Monthly Loads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data. The calculation performed is based on an advanced heat transfer theory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heory"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Incorporating a dimensionless "g function", this methodology calculates the evolution of the borehole wall </w:t>
      </w:r>
      <w:r w:rsidR="00340BE6">
        <w:t>and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40BE6">
        <w:t xml:space="preserve"> </w:t>
      </w:r>
      <w:r>
        <w:t>temperature</w:t>
      </w:r>
      <w:r w:rsidR="00340BE6">
        <w:t>s</w:t>
      </w:r>
      <w:r>
        <w:t xml:space="preserve"> over time. The monthly model works only in fixed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mode. </w:t>
      </w:r>
    </w:p>
    <w:p w14:paraId="7D6AC476" w14:textId="77777777" w:rsidR="00F017E5" w:rsidRDefault="00F017E5" w:rsidP="00DE0870">
      <w:pPr>
        <w:pStyle w:val="NormalLevel2"/>
      </w:pPr>
    </w:p>
    <w:p w14:paraId="03FFE2ED" w14:textId="77777777" w:rsidR="00F017E5" w:rsidRDefault="00F017E5" w:rsidP="00DE0870">
      <w:pPr>
        <w:pStyle w:val="NormalLevel2"/>
      </w:pPr>
      <w:r>
        <w:rPr>
          <w:b/>
        </w:rPr>
        <w:t xml:space="preserve">Hourly: </w:t>
      </w:r>
      <w:r>
        <w:t>This calculation methodology works with loads from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 if the designer has imported hours loads data. The calculation performed is based on an advanced </w:t>
      </w:r>
      <w:r w:rsidR="005F61FF">
        <w:t xml:space="preserve">computational </w:t>
      </w:r>
      <w:r>
        <w:t>heat transfer theory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heory"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Incorporating a dimensionless "g function", this methodology calculates the evolution of the borehole wall </w:t>
      </w:r>
      <w:r w:rsidR="00340BE6">
        <w:t>and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40BE6">
        <w:t xml:space="preserve"> </w:t>
      </w:r>
      <w:r>
        <w:t>temperature</w:t>
      </w:r>
      <w:r w:rsidR="00340BE6">
        <w:t>s</w:t>
      </w:r>
      <w:r>
        <w:t xml:space="preserve"> over time. The </w:t>
      </w:r>
      <w:r w:rsidR="005F61FF">
        <w:t>hourly</w:t>
      </w:r>
      <w:r>
        <w:t xml:space="preserve"> mode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“Hourly mode”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l works only in fixed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mode.</w:t>
      </w:r>
    </w:p>
    <w:p w14:paraId="0AB14716" w14:textId="77777777" w:rsidR="00BA107C" w:rsidRDefault="00BA107C" w:rsidP="00DE0870">
      <w:pPr>
        <w:pStyle w:val="NormalLevel2"/>
      </w:pPr>
    </w:p>
    <w:p w14:paraId="4E00D82E" w14:textId="77777777" w:rsidR="00BA107C" w:rsidRPr="00BB1F2F" w:rsidRDefault="00BA107C" w:rsidP="00DE0870">
      <w:pPr>
        <w:pStyle w:val="NormalLevel2"/>
      </w:pPr>
      <w:r>
        <w:rPr>
          <w:rFonts w:hint="eastAsia"/>
        </w:rPr>
        <w:t>The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Calculate</w:instrText>
      </w:r>
      <w:r w:rsidR="00690255"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rFonts w:hint="eastAsia"/>
        </w:rPr>
        <w:t xml:space="preserve"> panel is divided into two sections.  On the top is the reporting section, which presents the calculation results.  The lower </w:t>
      </w:r>
      <w:r>
        <w:t>“</w:t>
      </w:r>
      <w:r>
        <w:rPr>
          <w:rFonts w:hint="eastAsia"/>
          <w:i/>
          <w:iCs/>
        </w:rPr>
        <w:t xml:space="preserve">Optional </w:t>
      </w:r>
      <w:r w:rsidR="00D36661">
        <w:rPr>
          <w:i/>
          <w:iCs/>
        </w:rPr>
        <w:t>Hybrid System</w:t>
      </w:r>
      <w:r w:rsidR="00E62D03" w:rsidRPr="002B7066">
        <w:rPr>
          <w:rFonts w:ascii="Calibri" w:hAnsi="Calibri"/>
          <w:b/>
          <w:i/>
          <w:iCs/>
          <w:sz w:val="28"/>
        </w:rPr>
        <w:fldChar w:fldCharType="begin"/>
      </w:r>
      <w:r w:rsidR="00E62D03"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690255" w:rsidRPr="002B7066">
        <w:rPr>
          <w:rFonts w:ascii="Calibri" w:hAnsi="Calibri"/>
          <w:b/>
          <w:i/>
          <w:iCs/>
          <w:sz w:val="28"/>
        </w:rPr>
        <w:instrText>“Boiler”</w:instrText>
      </w:r>
      <w:r w:rsidR="00E62D03" w:rsidRPr="002B7066">
        <w:rPr>
          <w:rFonts w:ascii="Calibri" w:hAnsi="Calibri"/>
          <w:b/>
          <w:i/>
          <w:iCs/>
          <w:sz w:val="28"/>
        </w:rPr>
        <w:instrText xml:space="preserve"> </w:instrText>
      </w:r>
      <w:r w:rsidR="00E62D03" w:rsidRPr="002B7066">
        <w:rPr>
          <w:rFonts w:ascii="Calibri" w:hAnsi="Calibri"/>
          <w:b/>
          <w:i/>
          <w:iCs/>
          <w:sz w:val="28"/>
        </w:rPr>
        <w:fldChar w:fldCharType="end"/>
      </w:r>
      <w:r>
        <w:rPr>
          <w:i/>
          <w:iCs/>
        </w:rPr>
        <w:t>”</w:t>
      </w:r>
      <w:r w:rsidRPr="00BB1F2F">
        <w:rPr>
          <w:rFonts w:hint="eastAsia"/>
        </w:rPr>
        <w:t xml:space="preserve"> section is included to assist in </w:t>
      </w:r>
      <w:r w:rsidR="00D36661">
        <w:t>determining the appropriate loads balance between geothermal and hybrid technologies and in</w:t>
      </w:r>
      <w:r w:rsidRPr="00BB1F2F">
        <w:rPr>
          <w:rFonts w:hint="eastAsia"/>
        </w:rPr>
        <w:t xml:space="preserve"> sizing </w:t>
      </w:r>
      <w:r w:rsidR="00D36661">
        <w:t>the geothermal and hybrid systems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“Boiler” </w:instrText>
      </w:r>
      <w:r w:rsidR="00690255" w:rsidRPr="002B7066">
        <w:rPr>
          <w:rFonts w:ascii="Calibri" w:hAnsi="Calibri"/>
          <w:b/>
          <w:sz w:val="28"/>
        </w:rPr>
        <w:fldChar w:fldCharType="end"/>
      </w:r>
      <w:r w:rsidRPr="00BB1F2F">
        <w:rPr>
          <w:rFonts w:hint="eastAsia"/>
        </w:rPr>
        <w:t xml:space="preserve">.  This is a </w:t>
      </w:r>
      <w:r w:rsidR="00D36661">
        <w:t xml:space="preserve">powerful and </w:t>
      </w:r>
      <w:r w:rsidRPr="00BB1F2F">
        <w:rPr>
          <w:rFonts w:hint="eastAsia"/>
        </w:rPr>
        <w:t>convenient tool</w:t>
      </w:r>
      <w:r w:rsidR="00D36661">
        <w:t>set</w:t>
      </w:r>
      <w:r w:rsidRPr="00BB1F2F">
        <w:rPr>
          <w:rFonts w:hint="eastAsia"/>
        </w:rPr>
        <w:t xml:space="preserve"> for hybrid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Hybrid</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-type designs, which may be desirable when the cooling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Length</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 xml:space="preserve"> exceeds that of heating</w:t>
      </w:r>
      <w:r w:rsidRPr="00BB1F2F">
        <w:t xml:space="preserve"> or when the heating length exceeds that of cooling</w:t>
      </w:r>
      <w:r w:rsidRPr="00BB1F2F">
        <w:rPr>
          <w:rFonts w:hint="eastAsia"/>
        </w:rPr>
        <w:t xml:space="preserve">.  </w:t>
      </w:r>
      <w:r w:rsidR="00D36661">
        <w:t xml:space="preserve">Hybrid designs are discussed towards the end of this chapter. </w:t>
      </w:r>
    </w:p>
    <w:p w14:paraId="1172379A" w14:textId="77777777" w:rsidR="00F017E5" w:rsidRPr="00ED70B2" w:rsidRDefault="00F017E5" w:rsidP="00DE0870">
      <w:pPr>
        <w:pStyle w:val="NormalLevel2"/>
      </w:pPr>
    </w:p>
    <w:p w14:paraId="65CBCF15" w14:textId="77777777" w:rsidR="0093243B" w:rsidRPr="00ED70B2" w:rsidRDefault="0093243B" w:rsidP="000259CC">
      <w:pPr>
        <w:pStyle w:val="TOCLevel3"/>
      </w:pPr>
      <w:bookmarkStart w:id="521" w:name="_Toc319709606"/>
      <w:bookmarkStart w:id="522" w:name="_Toc521589800"/>
      <w:r w:rsidRPr="00ED70B2">
        <w:t>Design Day</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“Design Day” </w:instrText>
      </w:r>
      <w:r w:rsidR="00690255" w:rsidRPr="002B7066">
        <w:rPr>
          <w:rFonts w:ascii="Calibri" w:hAnsi="Calibri"/>
          <w:sz w:val="28"/>
        </w:rPr>
        <w:fldChar w:fldCharType="end"/>
      </w:r>
      <w:r w:rsidRPr="00ED70B2">
        <w:t xml:space="preserve"> Results</w:t>
      </w:r>
      <w:bookmarkEnd w:id="521"/>
      <w:bookmarkEnd w:id="522"/>
      <w:r w:rsidRPr="00ED70B2">
        <w:t xml:space="preserve"> </w:t>
      </w:r>
    </w:p>
    <w:p w14:paraId="56D4450D" w14:textId="77777777" w:rsidR="0031213C" w:rsidRPr="00ED70B2" w:rsidRDefault="0031213C" w:rsidP="008A2827">
      <w:pPr>
        <w:pStyle w:val="NormalLevel4"/>
        <w:rPr>
          <w:rFonts w:eastAsia="MS Mincho"/>
        </w:rPr>
      </w:pPr>
    </w:p>
    <w:p w14:paraId="2869D732" w14:textId="77777777" w:rsidR="0031213C" w:rsidRPr="00ED70B2" w:rsidRDefault="0031213C" w:rsidP="008A2827">
      <w:pPr>
        <w:pStyle w:val="NormalLevel4"/>
        <w:rPr>
          <w:rFonts w:eastAsia="MS Mincho"/>
        </w:rPr>
      </w:pPr>
    </w:p>
    <w:p w14:paraId="7F7159F9" w14:textId="77777777" w:rsidR="0031213C" w:rsidRDefault="00FE2C26" w:rsidP="00E46359">
      <w:pPr>
        <w:pStyle w:val="TOCLevel4"/>
      </w:pPr>
      <w:bookmarkStart w:id="523" w:name="_Toc319709607"/>
      <w:bookmarkStart w:id="524" w:name="_Toc320027146"/>
      <w:bookmarkStart w:id="525" w:name="_Toc521589801"/>
      <w:r w:rsidRPr="002663D3">
        <w:t>Results Subsections: Fixed Temperature Mode</w:t>
      </w:r>
      <w:bookmarkEnd w:id="523"/>
      <w:bookmarkEnd w:id="524"/>
      <w:bookmarkEnd w:id="525"/>
    </w:p>
    <w:p w14:paraId="3A95AA3B" w14:textId="77777777" w:rsidR="00BA107C" w:rsidRDefault="00BA107C" w:rsidP="008A2827">
      <w:pPr>
        <w:pStyle w:val="NormalLevel4"/>
        <w:rPr>
          <w:rFonts w:eastAsia="MS Mincho"/>
        </w:rPr>
      </w:pPr>
    </w:p>
    <w:p w14:paraId="1AB06E2E" w14:textId="77777777" w:rsidR="00BA107C" w:rsidRDefault="00010C01" w:rsidP="008A2827">
      <w:pPr>
        <w:pStyle w:val="NormalLevel4"/>
      </w:pPr>
      <w:r>
        <w:t>In fixed temperature mode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“Fixed temperature mode”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(where the designer selects target EWT</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EWT</w:instrText>
      </w:r>
      <w:r w:rsidR="000A6D66">
        <w:instrText xml:space="preserve">" </w:instrText>
      </w:r>
      <w:r w:rsidR="000A6D66">
        <w:fldChar w:fldCharType="end"/>
      </w:r>
      <w:r>
        <w:t>s and the program calculates borehole depth</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depth”</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“Borehole depth” </w:instrText>
      </w:r>
      <w:r w:rsidR="00690255" w:rsidRPr="002B7066">
        <w:rPr>
          <w:rFonts w:ascii="Calibri" w:hAnsi="Calibri"/>
          <w:b/>
          <w:sz w:val="28"/>
        </w:rPr>
        <w:fldChar w:fldCharType="end"/>
      </w:r>
      <w:r>
        <w:t>s), the report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eastAsia="MS Mincho" w:hint="eastAsia"/>
        </w:rPr>
        <w:t>ing section</w:t>
      </w:r>
      <w:r>
        <w:t xml:space="preserve"> is separated into f</w:t>
      </w:r>
      <w:r>
        <w:rPr>
          <w:rFonts w:eastAsia="MS Mincho" w:hint="eastAsia"/>
        </w:rPr>
        <w:t>ive</w:t>
      </w:r>
      <w:r>
        <w:t xml:space="preserve"> subsections.  </w:t>
      </w:r>
      <w:r w:rsidR="00BA107C">
        <w:t>A sample screen for fixed temperature design day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“Design Day” </w:instrText>
      </w:r>
      <w:r w:rsidR="00690255" w:rsidRPr="002B7066">
        <w:rPr>
          <w:rFonts w:ascii="Calibri" w:hAnsi="Calibri"/>
          <w:b/>
          <w:sz w:val="28"/>
        </w:rPr>
        <w:fldChar w:fldCharType="end"/>
      </w:r>
      <w:r w:rsidR="00BA107C">
        <w:t xml:space="preserve"> results can be seen in figure 4.17. </w:t>
      </w:r>
    </w:p>
    <w:p w14:paraId="7D7F9EE4" w14:textId="77777777" w:rsidR="00BA107C" w:rsidRDefault="00BA107C" w:rsidP="008A2827">
      <w:pPr>
        <w:pStyle w:val="NormalLevel4"/>
      </w:pPr>
    </w:p>
    <w:p w14:paraId="23FF9C46" w14:textId="77777777" w:rsidR="0031213C" w:rsidRPr="00BB1F2F" w:rsidRDefault="00BA107C" w:rsidP="008A2827">
      <w:pPr>
        <w:pStyle w:val="NormalLevel4"/>
      </w:pPr>
      <w:r>
        <w:t>The two lists on the Results</w:t>
      </w:r>
      <w:r w:rsidRPr="00BB1F2F">
        <w:t xml:space="preserve"> panel are for heating and cooling.  Although all of the numbers shown are valid and respond to changes, the side with the longer required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is printed in bold type so that it stands out.  The non-</w:t>
      </w:r>
      <w:r w:rsidRPr="00BB1F2F">
        <w:lastRenderedPageBreak/>
        <w:t xml:space="preserve">dominant </w:t>
      </w:r>
      <w:r w:rsidR="00AC7139" w:rsidRPr="00BB1F2F">
        <w:t>side heat exchanger results are</w:t>
      </w:r>
      <w:r w:rsidRPr="00BB1F2F">
        <w:t xml:space="preserve"> grayed out be</w:t>
      </w:r>
      <w:r w:rsidR="00DD6DF1" w:rsidRPr="00BB1F2F">
        <w:t>cause in the actual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497FB6" w:rsidRPr="00BB1F2F">
        <w:t>, heating</w:t>
      </w:r>
      <w:r w:rsidR="00DD6DF1" w:rsidRPr="00BB1F2F">
        <w:t xml:space="preserve"> and cooling installed lengths are identical. </w:t>
      </w:r>
      <w:r w:rsidR="00112463" w:rsidRPr="00BB1F2F">
        <w:t>In</w:t>
      </w:r>
      <w:r w:rsidR="000856EC" w:rsidRPr="00BB1F2F">
        <w:t xml:space="preserve"> the results in</w:t>
      </w:r>
      <w:r w:rsidR="00112463" w:rsidRPr="00BB1F2F">
        <w:t xml:space="preserve"> fixed temperature mode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“Fixed temperature mode”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112463" w:rsidRPr="00BB1F2F">
        <w:t>, non-</w:t>
      </w:r>
      <w:r w:rsidR="00DD6DF1" w:rsidRPr="00BB1F2F">
        <w:t>dominant side results are "short looped"</w:t>
      </w:r>
      <w:r w:rsidR="00112463" w:rsidRPr="00BB1F2F">
        <w:t xml:space="preserve"> (compared to the actual installation), </w:t>
      </w:r>
      <w:r w:rsidR="00DD6DF1" w:rsidRPr="00BB1F2F">
        <w:t xml:space="preserve"> are not applicable to the actual installation and therefore lose relevance. </w:t>
      </w:r>
      <w:r w:rsidR="000856EC" w:rsidRPr="00BB1F2F">
        <w:t>For example, in figure 4.17 the heating side borehole length is listed at 105.8 ft. In reality, when installed, the boreholes will be 253.3 ft deep (as per the cooling side requirements). The presented results therefore "short loop" the heating side by 253.3 - 105.8 or 147.5 ft. Consequently, the other results on the heating side relate to a 105.8 ft deep borehole rather than a 253.3 ft borehole, which in reality will not be the case.</w:t>
      </w:r>
      <w:r w:rsidR="008F3AB8" w:rsidRPr="00BB1F2F">
        <w:t xml:space="preserve"> The results are grayed out as a reminder to the designer. </w:t>
      </w:r>
      <w:r w:rsidR="000856EC" w:rsidRPr="00BB1F2F">
        <w:t xml:space="preserve"> </w:t>
      </w:r>
    </w:p>
    <w:p w14:paraId="201ADE42" w14:textId="77777777" w:rsidR="00010C01" w:rsidRPr="00112463" w:rsidRDefault="00010C01" w:rsidP="008A2827">
      <w:pPr>
        <w:pStyle w:val="NormalLevel4"/>
      </w:pPr>
    </w:p>
    <w:p w14:paraId="41CD3FA0" w14:textId="32F17D5B" w:rsidR="0031213C" w:rsidRPr="00BB1F2F" w:rsidRDefault="00322898" w:rsidP="008A2827">
      <w:pPr>
        <w:pStyle w:val="NormalLevel4"/>
      </w:pPr>
      <w:r w:rsidRPr="00A162A8">
        <w:rPr>
          <w:noProof/>
        </w:rPr>
        <mc:AlternateContent>
          <mc:Choice Requires="wps">
            <w:drawing>
              <wp:anchor distT="0" distB="0" distL="114300" distR="114300" simplePos="0" relativeHeight="251633152" behindDoc="0" locked="0" layoutInCell="1" allowOverlap="1" wp14:anchorId="093DF8E0" wp14:editId="329FAE61">
                <wp:simplePos x="0" y="0"/>
                <wp:positionH relativeFrom="column">
                  <wp:posOffset>-599440</wp:posOffset>
                </wp:positionH>
                <wp:positionV relativeFrom="paragraph">
                  <wp:posOffset>224155</wp:posOffset>
                </wp:positionV>
                <wp:extent cx="532765" cy="441325"/>
                <wp:effectExtent l="635" t="0" r="0" b="1270"/>
                <wp:wrapNone/>
                <wp:docPr id="668014081"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30A1E2" w14:textId="77777777" w:rsidR="00D07F60" w:rsidRDefault="00D07F60">
                            <w:r w:rsidRPr="00DE71D0">
                              <w:object w:dxaOrig="765" w:dyaOrig="825" w14:anchorId="6966050B">
                                <v:shape id="_x0000_i1466" type="#_x0000_t75" style="width:25.1pt;height:25.1pt">
                                  <v:imagedata r:id="rId31" o:title=""/>
                                </v:shape>
                                <o:OLEObject Type="Embed" ProgID="PBrush" ShapeID="_x0000_i1466" DrawAspect="Content" ObjectID="_1775483392" r:id="rId223"/>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3DF8E0" id="Text Box 150" o:spid="_x0000_s1084" type="#_x0000_t202" style="position:absolute;left:0;text-align:left;margin-left:-47.2pt;margin-top:17.65pt;width:41.95pt;height:34.7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" stroked="f">
                <v:textbox>
                  <w:txbxContent>
                    <w:p w14:paraId="7A30A1E2" w14:textId="77777777" w:rsidR="00D07F60" w:rsidRDefault="00D07F60">
                      <w:r w:rsidRPr="00DE71D0">
                        <w:object w:dxaOrig="765" w:dyaOrig="825" w14:anchorId="6966050B">
                          <v:shape id="_x0000_i1466" type="#_x0000_t75" style="width:25.1pt;height:25.1pt">
                            <v:imagedata r:id="rId31" o:title=""/>
                          </v:shape>
                          <o:OLEObject Type="Embed" ProgID="PBrush" ShapeID="_x0000_i1466" DrawAspect="Content" ObjectID="_1775483392" r:id="rId224"/>
                        </w:object>
                      </w:r>
                    </w:p>
                  </w:txbxContent>
                </v:textbox>
              </v:shape>
            </w:pict>
          </mc:Fallback>
        </mc:AlternateContent>
      </w:r>
      <w:r w:rsidR="0031213C">
        <w:t xml:space="preserve">The first </w:t>
      </w:r>
      <w:r w:rsidR="00010C01">
        <w:t xml:space="preserve">subsection </w:t>
      </w:r>
      <w:r w:rsidR="0031213C">
        <w:t>deals with the bores, including the total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the borehole number, and the borehole length for one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rsidR="0031213C">
        <w:t>.  A common way to adjust the borehole length to a desired value is to change the borehole number or pattern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attern"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on the Pattern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attern"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sidRPr="00BB1F2F">
        <w:t xml:space="preserve"> panel.</w:t>
      </w:r>
    </w:p>
    <w:p w14:paraId="7A0EB90F" w14:textId="77777777" w:rsidR="0031213C" w:rsidRDefault="0031213C" w:rsidP="008A2827">
      <w:pPr>
        <w:pStyle w:val="NormalLevel4"/>
        <w:rPr>
          <w:rFonts w:eastAsia="MS Mincho"/>
        </w:rPr>
      </w:pPr>
    </w:p>
    <w:p w14:paraId="21DE6FC9" w14:textId="77777777" w:rsidR="008F3AB8" w:rsidRDefault="0031213C" w:rsidP="008A2827">
      <w:pPr>
        <w:pStyle w:val="NormalLevel4"/>
        <w:rPr>
          <w:rFonts w:eastAsia="MS Mincho"/>
        </w:rPr>
      </w:pPr>
      <w:r>
        <w:rPr>
          <w:rFonts w:eastAsia="MS Mincho" w:hint="eastAsia"/>
        </w:rPr>
        <w:t xml:space="preserve">The second </w:t>
      </w:r>
      <w:r>
        <w:rPr>
          <w:rFonts w:eastAsia="MS Mincho"/>
        </w:rPr>
        <w:t>subsection presents</w:t>
      </w:r>
      <w:r>
        <w:rPr>
          <w:rFonts w:eastAsia="MS Mincho" w:hint="eastAsia"/>
        </w:rPr>
        <w:t xml:space="preserve"> the </w:t>
      </w:r>
      <w:r w:rsidR="00FE2C26">
        <w:rPr>
          <w:rFonts w:eastAsia="MS Mincho"/>
        </w:rPr>
        <w:t xml:space="preserve">predicted </w:t>
      </w:r>
      <w:r>
        <w:rPr>
          <w:rFonts w:eastAsia="MS Mincho" w:hint="eastAsia"/>
        </w:rPr>
        <w:t xml:space="preserve">long-term </w:t>
      </w:r>
      <w:r>
        <w:rPr>
          <w:rFonts w:eastAsia="MS Mincho"/>
        </w:rPr>
        <w:t xml:space="preserve">ground </w:t>
      </w:r>
      <w:r>
        <w:rPr>
          <w:rFonts w:eastAsia="MS Mincho" w:hint="eastAsia"/>
        </w:rPr>
        <w:t>temperature</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730311" w:rsidRPr="002B7066">
        <w:rPr>
          <w:rFonts w:ascii="Calibri" w:eastAsia="MS Mincho" w:hAnsi="Calibri"/>
          <w:b/>
          <w:sz w:val="28"/>
        </w:rPr>
        <w:instrText>“</w:instrText>
      </w:r>
      <w:r w:rsidR="00730311" w:rsidRPr="002B7066">
        <w:rPr>
          <w:rFonts w:ascii="Calibri" w:eastAsia="MS Mincho" w:hAnsi="Calibri" w:hint="eastAsia"/>
          <w:b/>
          <w:sz w:val="28"/>
        </w:rPr>
        <w:instrText>Ground Temperature</w:instrText>
      </w:r>
      <w:r w:rsidR="00730311" w:rsidRPr="002B7066">
        <w:rPr>
          <w:rFonts w:ascii="Calibri" w:eastAsia="MS Mincho" w:hAnsi="Calibri"/>
          <w:b/>
          <w:sz w:val="28"/>
        </w:rPr>
        <w:instrText>”</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hint="eastAsia"/>
        </w:rPr>
        <w:t xml:space="preserve"> change with respect to the average ground temperature of the installation</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C55AAD" w:rsidRPr="002B7066">
        <w:rPr>
          <w:rFonts w:ascii="Calibri" w:eastAsia="MS Mincho" w:hAnsi="Calibri"/>
          <w:b/>
          <w:sz w:val="28"/>
        </w:rPr>
        <w:instrText>“</w:instrText>
      </w:r>
      <w:r w:rsidR="00C55AAD" w:rsidRPr="002B7066">
        <w:rPr>
          <w:rFonts w:ascii="Calibri" w:eastAsia="MS Mincho" w:hAnsi="Calibri" w:hint="eastAsia"/>
          <w:b/>
          <w:sz w:val="28"/>
        </w:rPr>
        <w:instrText>Installation</w:instrText>
      </w:r>
      <w:r w:rsidR="00C55AAD" w:rsidRPr="002B7066">
        <w:rPr>
          <w:rFonts w:ascii="Calibri" w:eastAsia="MS Mincho" w:hAnsi="Calibri"/>
          <w:b/>
          <w:sz w:val="28"/>
        </w:rPr>
        <w:instrText>”</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Pr>
          <w:rFonts w:eastAsia="MS Mincho" w:hint="eastAsia"/>
        </w:rPr>
        <w:t xml:space="preserve">.  Remember that </w:t>
      </w:r>
      <w:r w:rsidR="008F3AB8">
        <w:rPr>
          <w:rFonts w:eastAsia="MS Mincho"/>
        </w:rPr>
        <w:t>in the fixed temperature mode</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730311" w:rsidRPr="002B7066">
        <w:rPr>
          <w:rFonts w:ascii="Calibri" w:eastAsia="MS Mincho" w:hAnsi="Calibri"/>
          <w:b/>
          <w:sz w:val="28"/>
        </w:rPr>
        <w:instrText>“Fixed temperature mode”</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sidR="008F3AB8">
        <w:rPr>
          <w:rFonts w:eastAsia="MS Mincho"/>
        </w:rPr>
        <w:t xml:space="preserve">, </w:t>
      </w:r>
      <w:r>
        <w:rPr>
          <w:rFonts w:eastAsia="MS Mincho" w:hint="eastAsia"/>
        </w:rPr>
        <w:t xml:space="preserve">only the temperature change listed in bold has any </w:t>
      </w:r>
      <w:r>
        <w:rPr>
          <w:rFonts w:eastAsia="MS Mincho"/>
        </w:rPr>
        <w:t>relevance</w:t>
      </w:r>
      <w:r>
        <w:rPr>
          <w:rFonts w:eastAsia="MS Mincho" w:hint="eastAsia"/>
        </w:rPr>
        <w:t xml:space="preserve">. </w:t>
      </w:r>
      <w:r w:rsidR="008F3AB8">
        <w:rPr>
          <w:rFonts w:eastAsia="MS Mincho"/>
        </w:rPr>
        <w:t xml:space="preserve">Note that </w:t>
      </w:r>
      <w:r w:rsidRPr="00607459">
        <w:rPr>
          <w:rFonts w:eastAsia="MS Mincho"/>
        </w:rPr>
        <w:t>both temperature changes will be equal if the cooling and heating loads to</w:t>
      </w:r>
      <w:r w:rsidR="00FE2C26">
        <w:rPr>
          <w:rFonts w:eastAsia="MS Mincho"/>
        </w:rPr>
        <w:t xml:space="preserve"> the ground are equal</w:t>
      </w:r>
      <w:r w:rsidR="008F3AB8">
        <w:rPr>
          <w:rFonts w:eastAsia="MS Mincho"/>
        </w:rPr>
        <w:t xml:space="preserve"> (as in the case where a hybrid</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“Hybrid”</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sidR="008F3AB8">
        <w:rPr>
          <w:rFonts w:eastAsia="MS Mincho"/>
        </w:rPr>
        <w:t xml:space="preserve"> system is utilized to balance the loads out).</w:t>
      </w:r>
    </w:p>
    <w:p w14:paraId="6D7324E5" w14:textId="77777777" w:rsidR="008F3AB8" w:rsidRPr="00607459" w:rsidRDefault="008F3AB8" w:rsidP="008A2827">
      <w:pPr>
        <w:pStyle w:val="NormalLevel4"/>
        <w:rPr>
          <w:rFonts w:eastAsia="MS Mincho"/>
        </w:rPr>
      </w:pPr>
    </w:p>
    <w:p w14:paraId="755B4BD7" w14:textId="7EFAB928" w:rsidR="001002DD" w:rsidRDefault="00322898" w:rsidP="001002DD">
      <w:pPr>
        <w:pStyle w:val="NormalIndent"/>
        <w:jc w:val="center"/>
        <w:rPr>
          <w:b/>
        </w:rPr>
      </w:pPr>
      <w:r>
        <w:rPr>
          <w:noProof/>
          <w:color w:val="FF0000"/>
          <w:sz w:val="24"/>
        </w:rPr>
        <w:lastRenderedPageBreak/>
        <w:drawing>
          <wp:inline distT="0" distB="0" distL="0" distR="0" wp14:anchorId="5F21BA3E" wp14:editId="00EC2958">
            <wp:extent cx="3736340" cy="4051300"/>
            <wp:effectExtent l="19050" t="19050" r="0" b="6350"/>
            <wp:docPr id="121"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736340" cy="4051300"/>
                    </a:xfrm>
                    <a:prstGeom prst="rect">
                      <a:avLst/>
                    </a:prstGeom>
                    <a:noFill/>
                    <a:ln w="6350" cmpd="sng">
                      <a:solidFill>
                        <a:srgbClr val="000000"/>
                      </a:solidFill>
                      <a:miter lim="800000"/>
                      <a:headEnd/>
                      <a:tailEnd/>
                    </a:ln>
                    <a:effectLst/>
                  </pic:spPr>
                </pic:pic>
              </a:graphicData>
            </a:graphic>
          </wp:inline>
        </w:drawing>
      </w:r>
    </w:p>
    <w:p w14:paraId="4A79719D" w14:textId="77777777" w:rsidR="001002DD" w:rsidRDefault="001002DD" w:rsidP="001002DD">
      <w:pPr>
        <w:pStyle w:val="NormalIndent"/>
        <w:jc w:val="center"/>
        <w:rPr>
          <w:b/>
        </w:rPr>
      </w:pPr>
    </w:p>
    <w:p w14:paraId="30086D47" w14:textId="77777777" w:rsidR="0031213C" w:rsidRDefault="0031213C" w:rsidP="000259CC">
      <w:pPr>
        <w:pStyle w:val="FigureDescription"/>
        <w:rPr>
          <w:sz w:val="24"/>
        </w:rPr>
      </w:pPr>
      <w:r>
        <w:t>Fig. 4.1</w:t>
      </w:r>
      <w:r w:rsidR="00AB3DBD">
        <w:t>7</w:t>
      </w:r>
      <w:r>
        <w:t xml:space="preserve"> </w:t>
      </w:r>
      <w:r>
        <w:rPr>
          <w:i/>
        </w:rPr>
        <w:t>Results</w:t>
      </w:r>
      <w:r>
        <w:t xml:space="preserve"> Panel Contents</w:t>
      </w:r>
      <w:r w:rsidR="00FE2C26">
        <w:t xml:space="preserve">: </w:t>
      </w:r>
      <w:r w:rsidR="00010C01">
        <w:t xml:space="preserve">Fixed Temperature </w:t>
      </w:r>
      <w:r w:rsidR="00FE2C26">
        <w:t>Design Day</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“Design Day” </w:instrText>
      </w:r>
      <w:r w:rsidR="00690255" w:rsidRPr="002B7066">
        <w:rPr>
          <w:rFonts w:ascii="Calibri" w:hAnsi="Calibri"/>
          <w:sz w:val="28"/>
        </w:rPr>
        <w:fldChar w:fldCharType="end"/>
      </w:r>
    </w:p>
    <w:p w14:paraId="4E54FD15" w14:textId="77777777" w:rsidR="0031213C" w:rsidRDefault="0031213C" w:rsidP="008A2827">
      <w:pPr>
        <w:pStyle w:val="NormalLevel4"/>
      </w:pPr>
    </w:p>
    <w:p w14:paraId="2D7DE2A0" w14:textId="77777777" w:rsidR="001002DD" w:rsidRDefault="0031213C" w:rsidP="008A2827">
      <w:pPr>
        <w:pStyle w:val="NormalLevel4"/>
      </w:pPr>
      <w:r>
        <w:t xml:space="preserve">The </w:t>
      </w:r>
      <w:r>
        <w:rPr>
          <w:rFonts w:eastAsia="MS Mincho" w:hint="eastAsia"/>
        </w:rPr>
        <w:t>third</w:t>
      </w:r>
      <w:r>
        <w:rPr>
          <w:rFonts w:eastAsia="MS Mincho"/>
        </w:rPr>
        <w:t xml:space="preserve"> sub</w:t>
      </w:r>
      <w:r>
        <w:t>section of the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lists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inlet and outlet temperatures of the circulating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w:t>
      </w:r>
    </w:p>
    <w:p w14:paraId="516BDF5A" w14:textId="77777777" w:rsidR="001002DD" w:rsidRDefault="001002DD" w:rsidP="008A2827">
      <w:pPr>
        <w:pStyle w:val="NormalLevel4"/>
      </w:pPr>
    </w:p>
    <w:p w14:paraId="3264679F" w14:textId="77777777" w:rsidR="0031213C" w:rsidRDefault="0031213C" w:rsidP="008A2827">
      <w:pPr>
        <w:pStyle w:val="NormalLevel4"/>
        <w:rPr>
          <w:rFonts w:eastAsia="MS Mincho"/>
          <w:b/>
          <w:bCs/>
        </w:rPr>
      </w:pPr>
      <w:r>
        <w:t>The four</w:t>
      </w:r>
      <w:r>
        <w:rPr>
          <w:rFonts w:eastAsia="MS Mincho" w:hint="eastAsia"/>
        </w:rPr>
        <w:t>th</w:t>
      </w:r>
      <w:r>
        <w:t xml:space="preserve"> subsection lists the total unit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the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and demand of all the equipment, and the calculated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system efficiencies.  The peak load is the maximum and is determined from whichever time period across all the zones has the highest load.  The peak demand includes all pumps and external energy requirements, including those listed in the Extra kW</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Extra kW"</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Pr="00BB1F2F">
        <w:t>panel</w:t>
      </w:r>
      <w:r>
        <w:rPr>
          <w:b/>
          <w:bCs/>
        </w:rPr>
        <w:t xml:space="preserve">.  </w:t>
      </w:r>
    </w:p>
    <w:p w14:paraId="50E81621" w14:textId="77777777" w:rsidR="0031213C" w:rsidRDefault="0031213C" w:rsidP="008A2827">
      <w:pPr>
        <w:pStyle w:val="NormalLevel4"/>
        <w:rPr>
          <w:rFonts w:eastAsia="MS Mincho"/>
        </w:rPr>
      </w:pPr>
    </w:p>
    <w:p w14:paraId="72A5C1E2" w14:textId="77777777" w:rsidR="0031213C" w:rsidRPr="00BB1F2F" w:rsidRDefault="0031213C" w:rsidP="008A2827">
      <w:pPr>
        <w:pStyle w:val="NormalLevel4"/>
      </w:pPr>
      <w:r>
        <w:t>Finally, the system flow rate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“System flow rate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is listed in its own subsection.  The system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is calculated from the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divided by 12,000 Btu/ton, and then multiplied by the flow rate (in gpm/ton) chosen on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panel.  It represents the flow rate from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out to the buried pipe system.</w:t>
      </w:r>
    </w:p>
    <w:p w14:paraId="5C0BE965" w14:textId="77777777" w:rsidR="0031213C" w:rsidRDefault="0031213C" w:rsidP="008A2827">
      <w:pPr>
        <w:pStyle w:val="NormalLevel4"/>
      </w:pPr>
    </w:p>
    <w:p w14:paraId="5005AFEA" w14:textId="77777777" w:rsidR="0031213C" w:rsidRDefault="0031213C" w:rsidP="008A2827">
      <w:pPr>
        <w:pStyle w:val="NormalLevel4"/>
      </w:pPr>
      <w:r>
        <w:t>Calculation results for lengths and temperatures are always available in the expanded user interface</w:t>
      </w:r>
      <w:r w:rsidR="002663D3">
        <w:t xml:space="preserve"> as well, as seen in figure 4.18</w:t>
      </w:r>
      <w:r>
        <w:t xml:space="preserve">. Calculations can be </w:t>
      </w:r>
      <w:r w:rsidR="0057375B">
        <w:t>per</w:t>
      </w:r>
      <w:r>
        <w:t xml:space="preserve">formed at any time in the expanded user interface, as well. </w:t>
      </w:r>
    </w:p>
    <w:p w14:paraId="053A9740" w14:textId="77777777" w:rsidR="0031213C" w:rsidRDefault="0031213C" w:rsidP="008A2827">
      <w:pPr>
        <w:pStyle w:val="NormalLevel4"/>
      </w:pPr>
    </w:p>
    <w:p w14:paraId="33C933AA" w14:textId="47445A73" w:rsidR="0031213C" w:rsidRDefault="00322898">
      <w:pPr>
        <w:pStyle w:val="NormalIndent"/>
        <w:rPr>
          <w:sz w:val="24"/>
        </w:rPr>
      </w:pPr>
      <w:r>
        <w:rPr>
          <w:noProof/>
          <w:sz w:val="24"/>
        </w:rPr>
        <w:lastRenderedPageBreak/>
        <w:drawing>
          <wp:inline distT="0" distB="0" distL="0" distR="0" wp14:anchorId="2BF2B311" wp14:editId="662C2996">
            <wp:extent cx="4923155" cy="611505"/>
            <wp:effectExtent l="19050" t="19050" r="0" b="0"/>
            <wp:docPr id="122"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923155" cy="611505"/>
                    </a:xfrm>
                    <a:prstGeom prst="rect">
                      <a:avLst/>
                    </a:prstGeom>
                    <a:noFill/>
                    <a:ln w="6350" cmpd="sng">
                      <a:solidFill>
                        <a:srgbClr val="000000"/>
                      </a:solidFill>
                      <a:miter lim="800000"/>
                      <a:headEnd/>
                      <a:tailEnd/>
                    </a:ln>
                    <a:effectLst/>
                  </pic:spPr>
                </pic:pic>
              </a:graphicData>
            </a:graphic>
          </wp:inline>
        </w:drawing>
      </w:r>
    </w:p>
    <w:p w14:paraId="48CFCA30" w14:textId="77777777" w:rsidR="0031213C" w:rsidRDefault="0031213C" w:rsidP="008A2827">
      <w:pPr>
        <w:pStyle w:val="NormalLevel4"/>
      </w:pPr>
    </w:p>
    <w:p w14:paraId="668C6D93" w14:textId="77777777" w:rsidR="0031213C" w:rsidRDefault="002663D3" w:rsidP="000259CC">
      <w:pPr>
        <w:pStyle w:val="FigureDescription"/>
      </w:pPr>
      <w:r>
        <w:t>Fig. 4.18</w:t>
      </w:r>
      <w:r w:rsidR="0031213C">
        <w:t xml:space="preserve"> Calculation Results in Expanded User Interface</w:t>
      </w:r>
    </w:p>
    <w:p w14:paraId="34548DF3" w14:textId="77777777" w:rsidR="002663D3" w:rsidRDefault="002663D3" w:rsidP="008A2827">
      <w:pPr>
        <w:pStyle w:val="NormalLevel4"/>
      </w:pPr>
    </w:p>
    <w:p w14:paraId="2AD66C2F" w14:textId="77777777" w:rsidR="0031213C" w:rsidRDefault="0031213C" w:rsidP="008A2827">
      <w:pPr>
        <w:pStyle w:val="NormalLevel4"/>
      </w:pPr>
    </w:p>
    <w:p w14:paraId="7F0116CB" w14:textId="77777777" w:rsidR="002663D3" w:rsidRPr="002663D3" w:rsidRDefault="002663D3" w:rsidP="00E46359">
      <w:pPr>
        <w:pStyle w:val="TOCLevel4"/>
      </w:pPr>
      <w:bookmarkStart w:id="526" w:name="_Toc319709608"/>
      <w:bookmarkStart w:id="527" w:name="_Toc320027147"/>
      <w:bookmarkStart w:id="528" w:name="_Toc521589802"/>
      <w:r w:rsidRPr="002663D3">
        <w:t xml:space="preserve">Results Subsections: Fixed </w:t>
      </w:r>
      <w:r>
        <w:t>Length</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“Length”</w:instrText>
      </w:r>
      <w:r w:rsidR="00690255" w:rsidRPr="002B7066">
        <w:rPr>
          <w:rFonts w:ascii="Calibri" w:hAnsi="Calibri"/>
          <w:sz w:val="28"/>
        </w:rPr>
        <w:instrText xml:space="preserve"> </w:instrText>
      </w:r>
      <w:r w:rsidR="00690255" w:rsidRPr="002B7066">
        <w:rPr>
          <w:rFonts w:ascii="Calibri" w:hAnsi="Calibri"/>
          <w:sz w:val="28"/>
        </w:rPr>
        <w:fldChar w:fldCharType="end"/>
      </w:r>
      <w:r w:rsidRPr="002663D3">
        <w:t xml:space="preserve"> Mode</w:t>
      </w:r>
      <w:bookmarkEnd w:id="526"/>
      <w:bookmarkEnd w:id="527"/>
      <w:bookmarkEnd w:id="528"/>
    </w:p>
    <w:p w14:paraId="67D47423" w14:textId="77777777" w:rsidR="002663D3" w:rsidRDefault="002663D3" w:rsidP="008A2827">
      <w:pPr>
        <w:pStyle w:val="NormalLevel4"/>
      </w:pPr>
    </w:p>
    <w:p w14:paraId="5C784F6F" w14:textId="77777777" w:rsidR="00BA107C" w:rsidRDefault="00010C01" w:rsidP="008A2827">
      <w:pPr>
        <w:pStyle w:val="NormalLevel4"/>
      </w:pPr>
      <w:r>
        <w:t>In fixed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mode (where the designer selects the target borehole depth</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depth”</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“Borehole depth” </w:instrText>
      </w:r>
      <w:r w:rsidR="00690255" w:rsidRPr="002B7066">
        <w:rPr>
          <w:rFonts w:ascii="Calibri" w:hAnsi="Calibri"/>
          <w:b/>
          <w:sz w:val="28"/>
        </w:rPr>
        <w:fldChar w:fldCharType="end"/>
      </w:r>
      <w:r>
        <w:t xml:space="preserve"> and the program calculates EWT</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EWT</w:instrText>
      </w:r>
      <w:r w:rsidR="000A6D66">
        <w:instrText xml:space="preserve">" </w:instrText>
      </w:r>
      <w:r w:rsidR="000A6D66">
        <w:fldChar w:fldCharType="end"/>
      </w:r>
      <w:r>
        <w:t>s and pump performance), the report</w:t>
      </w:r>
      <w:r>
        <w:rPr>
          <w:rFonts w:eastAsia="MS Mincho" w:hint="eastAsia"/>
        </w:rPr>
        <w:t>ing section</w:t>
      </w:r>
      <w:r w:rsidR="00B2507C">
        <w:t xml:space="preserve"> </w:t>
      </w:r>
      <w:r>
        <w:t>also is separated into f</w:t>
      </w:r>
      <w:r>
        <w:rPr>
          <w:rFonts w:eastAsia="MS Mincho" w:hint="eastAsia"/>
        </w:rPr>
        <w:t>ive</w:t>
      </w:r>
      <w:r>
        <w:t xml:space="preserve"> subsections.  </w:t>
      </w:r>
      <w:r w:rsidR="00BA107C">
        <w:t>A sample screen for fixed temperature design day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“Design Day” </w:instrText>
      </w:r>
      <w:r w:rsidR="00690255" w:rsidRPr="002B7066">
        <w:rPr>
          <w:rFonts w:ascii="Calibri" w:hAnsi="Calibri"/>
          <w:b/>
          <w:sz w:val="28"/>
        </w:rPr>
        <w:fldChar w:fldCharType="end"/>
      </w:r>
      <w:r w:rsidR="00BA107C">
        <w:t xml:space="preserve"> results can be seen in figure 4.1</w:t>
      </w:r>
      <w:r w:rsidR="0057375B">
        <w:t>9</w:t>
      </w:r>
      <w:r w:rsidR="00BA107C">
        <w:t xml:space="preserve">. </w:t>
      </w:r>
    </w:p>
    <w:p w14:paraId="0E8C44AC" w14:textId="77777777" w:rsidR="00BA107C" w:rsidRDefault="00BA107C" w:rsidP="008A2827">
      <w:pPr>
        <w:pStyle w:val="NormalLevel4"/>
      </w:pPr>
    </w:p>
    <w:p w14:paraId="36332AD0" w14:textId="77777777" w:rsidR="00BA107C" w:rsidRPr="00BB1F2F" w:rsidRDefault="00BA107C" w:rsidP="008A2827">
      <w:pPr>
        <w:pStyle w:val="NormalLevel4"/>
      </w:pPr>
      <w:r>
        <w:t>The two lists on the Results</w:t>
      </w:r>
      <w:r w:rsidRPr="00BB1F2F">
        <w:t xml:space="preserve"> panel are for heating and cooling.  In fixed </w:t>
      </w:r>
      <w:r w:rsidR="008733DB" w:rsidRPr="00BB1F2F">
        <w:t>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mode, </w:t>
      </w:r>
      <w:r w:rsidRPr="00B2507C">
        <w:rPr>
          <w:b/>
        </w:rPr>
        <w:t>both heating and cooling results are printed in bold</w:t>
      </w:r>
      <w:r w:rsidRPr="00BB1F2F">
        <w:t xml:space="preserve"> </w:t>
      </w:r>
      <w:r w:rsidRPr="00B2507C">
        <w:rPr>
          <w:b/>
        </w:rPr>
        <w:t>type</w:t>
      </w:r>
      <w:r w:rsidRPr="00BB1F2F">
        <w:t xml:space="preserve"> so that they stand out.  This is </w:t>
      </w:r>
      <w:r w:rsidR="00744450" w:rsidRPr="00BB1F2F">
        <w:t>different from fixed temperature mode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“Fixed temperature mode”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744450" w:rsidRPr="00BB1F2F">
        <w:t>l</w:t>
      </w:r>
      <w:r w:rsidR="008733DB" w:rsidRPr="00BB1F2F">
        <w:t>, above</w:t>
      </w:r>
      <w:r w:rsidR="00744450" w:rsidRPr="00BB1F2F">
        <w:t xml:space="preserve">. The reason is that </w:t>
      </w:r>
      <w:r w:rsidRPr="00BB1F2F">
        <w:t xml:space="preserve">in fixed length mode, performance calculations </w:t>
      </w:r>
      <w:r w:rsidR="00744450" w:rsidRPr="00BB1F2F">
        <w:t>for both the dominant and non-dominant sides</w:t>
      </w:r>
      <w:r w:rsidRPr="00BB1F2F">
        <w:t xml:space="preserve"> are based on the actual</w:t>
      </w:r>
      <w:r w:rsidR="00744450" w:rsidRPr="00BB1F2F">
        <w:t xml:space="preserve"> designer-selected</w:t>
      </w:r>
      <w:r w:rsidRPr="00BB1F2F">
        <w:t xml:space="preserve"> length</w:t>
      </w:r>
      <w:r w:rsidR="00744450" w:rsidRPr="00BB1F2F">
        <w:t xml:space="preserve"> of the </w:t>
      </w:r>
      <w:r w:rsidRPr="00BB1F2F">
        <w:t xml:space="preserve">heat exchanger. </w:t>
      </w:r>
      <w:r w:rsidR="00744450" w:rsidRPr="00BB1F2F">
        <w:t xml:space="preserve">Results for both sides are therefore relevant. </w:t>
      </w:r>
    </w:p>
    <w:p w14:paraId="63FE4D78" w14:textId="77777777" w:rsidR="00BA107C" w:rsidRDefault="00BA107C" w:rsidP="008A2827">
      <w:pPr>
        <w:pStyle w:val="NormalLevel4"/>
      </w:pPr>
    </w:p>
    <w:p w14:paraId="2DEEE19E" w14:textId="3DDFAB78" w:rsidR="002663D3" w:rsidRPr="00BB1F2F" w:rsidRDefault="00322898" w:rsidP="008A2827">
      <w:pPr>
        <w:pStyle w:val="NormalLevel4"/>
      </w:pPr>
      <w:r w:rsidRPr="00A162A8">
        <w:rPr>
          <w:noProof/>
        </w:rPr>
        <mc:AlternateContent>
          <mc:Choice Requires="wps">
            <w:drawing>
              <wp:anchor distT="0" distB="0" distL="114300" distR="114300" simplePos="0" relativeHeight="251676160" behindDoc="0" locked="0" layoutInCell="1" allowOverlap="1" wp14:anchorId="298155A9" wp14:editId="5807CA10">
                <wp:simplePos x="0" y="0"/>
                <wp:positionH relativeFrom="column">
                  <wp:posOffset>-599440</wp:posOffset>
                </wp:positionH>
                <wp:positionV relativeFrom="paragraph">
                  <wp:posOffset>224155</wp:posOffset>
                </wp:positionV>
                <wp:extent cx="532765" cy="441325"/>
                <wp:effectExtent l="635" t="0" r="0" b="0"/>
                <wp:wrapNone/>
                <wp:docPr id="939680879"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94974A" w14:textId="77777777" w:rsidR="00D07F60" w:rsidRDefault="00D07F60" w:rsidP="002663D3">
                            <w:r w:rsidRPr="00DE71D0">
                              <w:object w:dxaOrig="765" w:dyaOrig="825" w14:anchorId="09DC751B">
                                <v:shape id="_x0000_i1467" type="#_x0000_t75" style="width:25.1pt;height:25.1pt">
                                  <v:imagedata r:id="rId31" o:title=""/>
                                </v:shape>
                                <o:OLEObject Type="Embed" ProgID="PBrush" ShapeID="_x0000_i1467" DrawAspect="Content" ObjectID="_1775483393" r:id="rId227"/>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8155A9" id="Text Box 576" o:spid="_x0000_s1085" type="#_x0000_t202" style="position:absolute;left:0;text-align:left;margin-left:-47.2pt;margin-top:17.65pt;width:41.95pt;height:34.7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" stroked="f">
                <v:textbox>
                  <w:txbxContent>
                    <w:p w14:paraId="6594974A" w14:textId="77777777" w:rsidR="00D07F60" w:rsidRDefault="00D07F60" w:rsidP="002663D3">
                      <w:r w:rsidRPr="00DE71D0">
                        <w:object w:dxaOrig="765" w:dyaOrig="825" w14:anchorId="09DC751B">
                          <v:shape id="_x0000_i1467" type="#_x0000_t75" style="width:25.1pt;height:25.1pt">
                            <v:imagedata r:id="rId31" o:title=""/>
                          </v:shape>
                          <o:OLEObject Type="Embed" ProgID="PBrush" ShapeID="_x0000_i1467" DrawAspect="Content" ObjectID="_1775483393" r:id="rId228"/>
                        </w:object>
                      </w:r>
                    </w:p>
                  </w:txbxContent>
                </v:textbox>
              </v:shape>
            </w:pict>
          </mc:Fallback>
        </mc:AlternateContent>
      </w:r>
      <w:r w:rsidR="002663D3">
        <w:t xml:space="preserve">The first </w:t>
      </w:r>
      <w:r w:rsidR="00010C01">
        <w:t xml:space="preserve">subsection </w:t>
      </w:r>
      <w:r w:rsidR="002663D3">
        <w:t>deals with the bores, including the total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2663D3">
        <w:t>, the borehole number, and the borehole length for one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rsidR="002663D3">
        <w:t>.  A common way to adjust the borehole length to a desired value is to change the borehole number or pattern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attern"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2663D3">
        <w:t xml:space="preserve"> on the Pattern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attern"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2663D3" w:rsidRPr="00BB1F2F">
        <w:t xml:space="preserve"> panel.</w:t>
      </w:r>
    </w:p>
    <w:p w14:paraId="405228E4" w14:textId="77777777" w:rsidR="002663D3" w:rsidRDefault="002663D3" w:rsidP="008A2827">
      <w:pPr>
        <w:pStyle w:val="NormalLevel4"/>
        <w:rPr>
          <w:rFonts w:eastAsia="MS Mincho"/>
        </w:rPr>
      </w:pPr>
    </w:p>
    <w:p w14:paraId="2AF7790A" w14:textId="77777777" w:rsidR="002663D3" w:rsidRDefault="002663D3" w:rsidP="008A2827">
      <w:pPr>
        <w:pStyle w:val="NormalLevel4"/>
        <w:rPr>
          <w:rFonts w:eastAsia="MS Mincho"/>
        </w:rPr>
      </w:pPr>
      <w:r>
        <w:rPr>
          <w:rFonts w:eastAsia="MS Mincho" w:hint="eastAsia"/>
        </w:rPr>
        <w:t xml:space="preserve">The second </w:t>
      </w:r>
      <w:r>
        <w:rPr>
          <w:rFonts w:eastAsia="MS Mincho"/>
        </w:rPr>
        <w:t>subsection presents</w:t>
      </w:r>
      <w:r>
        <w:rPr>
          <w:rFonts w:eastAsia="MS Mincho" w:hint="eastAsia"/>
        </w:rPr>
        <w:t xml:space="preserve"> the </w:t>
      </w:r>
      <w:r>
        <w:rPr>
          <w:rFonts w:eastAsia="MS Mincho"/>
        </w:rPr>
        <w:t xml:space="preserve">predicted </w:t>
      </w:r>
      <w:r>
        <w:rPr>
          <w:rFonts w:eastAsia="MS Mincho" w:hint="eastAsia"/>
        </w:rPr>
        <w:t xml:space="preserve">long-term </w:t>
      </w:r>
      <w:r>
        <w:rPr>
          <w:rFonts w:eastAsia="MS Mincho"/>
        </w:rPr>
        <w:t xml:space="preserve">ground </w:t>
      </w:r>
      <w:r>
        <w:rPr>
          <w:rFonts w:eastAsia="MS Mincho" w:hint="eastAsia"/>
        </w:rPr>
        <w:t>temperature</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730311" w:rsidRPr="002B7066">
        <w:rPr>
          <w:rFonts w:ascii="Calibri" w:eastAsia="MS Mincho" w:hAnsi="Calibri"/>
          <w:b/>
          <w:sz w:val="28"/>
        </w:rPr>
        <w:instrText>“</w:instrText>
      </w:r>
      <w:r w:rsidR="00730311" w:rsidRPr="002B7066">
        <w:rPr>
          <w:rFonts w:ascii="Calibri" w:eastAsia="MS Mincho" w:hAnsi="Calibri" w:hint="eastAsia"/>
          <w:b/>
          <w:sz w:val="28"/>
        </w:rPr>
        <w:instrText>Ground Temperature</w:instrText>
      </w:r>
      <w:r w:rsidR="00730311" w:rsidRPr="002B7066">
        <w:rPr>
          <w:rFonts w:ascii="Calibri" w:eastAsia="MS Mincho" w:hAnsi="Calibri"/>
          <w:b/>
          <w:sz w:val="28"/>
        </w:rPr>
        <w:instrText>”</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hint="eastAsia"/>
        </w:rPr>
        <w:t xml:space="preserve"> change with respect to the average ground temperature of the installation</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C55AAD" w:rsidRPr="002B7066">
        <w:rPr>
          <w:rFonts w:ascii="Calibri" w:eastAsia="MS Mincho" w:hAnsi="Calibri"/>
          <w:b/>
          <w:sz w:val="28"/>
        </w:rPr>
        <w:instrText>“</w:instrText>
      </w:r>
      <w:r w:rsidR="00C55AAD" w:rsidRPr="002B7066">
        <w:rPr>
          <w:rFonts w:ascii="Calibri" w:eastAsia="MS Mincho" w:hAnsi="Calibri" w:hint="eastAsia"/>
          <w:b/>
          <w:sz w:val="28"/>
        </w:rPr>
        <w:instrText>Installation</w:instrText>
      </w:r>
      <w:r w:rsidR="00C55AAD" w:rsidRPr="002B7066">
        <w:rPr>
          <w:rFonts w:ascii="Calibri" w:eastAsia="MS Mincho" w:hAnsi="Calibri"/>
          <w:b/>
          <w:sz w:val="28"/>
        </w:rPr>
        <w:instrText>”</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Pr>
          <w:rFonts w:eastAsia="MS Mincho" w:hint="eastAsia"/>
        </w:rPr>
        <w:t xml:space="preserve">.  </w:t>
      </w:r>
      <w:r w:rsidR="00010C01">
        <w:rPr>
          <w:rFonts w:eastAsia="MS Mincho"/>
        </w:rPr>
        <w:t xml:space="preserve">Both temperatures are more or less identical, </w:t>
      </w:r>
      <w:r w:rsidR="000856EC">
        <w:rPr>
          <w:rFonts w:eastAsia="MS Mincho"/>
        </w:rPr>
        <w:t xml:space="preserve">are </w:t>
      </w:r>
      <w:r w:rsidR="00010C01">
        <w:rPr>
          <w:rFonts w:eastAsia="MS Mincho"/>
        </w:rPr>
        <w:t>in bold, and have relevance. The temperatures are identical because they represent the average temperature change for the entire loopfield over the design lifetime. Since there can be only one overall average</w:t>
      </w:r>
      <w:r w:rsidR="00B2507C">
        <w:rPr>
          <w:rFonts w:eastAsia="MS Mincho"/>
        </w:rPr>
        <w:t xml:space="preserve"> and the borehole lengths for heating and cooling are defined and equal</w:t>
      </w:r>
      <w:r w:rsidR="00010C01">
        <w:rPr>
          <w:rFonts w:eastAsia="MS Mincho"/>
        </w:rPr>
        <w:t xml:space="preserve">, </w:t>
      </w:r>
      <w:r w:rsidR="00B2507C">
        <w:rPr>
          <w:rFonts w:eastAsia="MS Mincho"/>
        </w:rPr>
        <w:t>the ground temperature change prediction is</w:t>
      </w:r>
      <w:r w:rsidR="00010C01">
        <w:rPr>
          <w:rFonts w:eastAsia="MS Mincho"/>
        </w:rPr>
        <w:t xml:space="preserve"> reported in bold for both heating and cooling.</w:t>
      </w:r>
      <w:r>
        <w:rPr>
          <w:rFonts w:eastAsia="MS Mincho"/>
        </w:rPr>
        <w:t xml:space="preserve"> </w:t>
      </w:r>
    </w:p>
    <w:p w14:paraId="72EB2FAC" w14:textId="77777777" w:rsidR="002663D3" w:rsidRPr="00607459" w:rsidRDefault="002663D3" w:rsidP="008A2827">
      <w:pPr>
        <w:pStyle w:val="NormalLevel4"/>
        <w:rPr>
          <w:rFonts w:eastAsia="MS Mincho"/>
        </w:rPr>
      </w:pPr>
    </w:p>
    <w:p w14:paraId="4390DEC8" w14:textId="5CF94860" w:rsidR="002663D3" w:rsidRDefault="00322898" w:rsidP="000259CC">
      <w:pPr>
        <w:pStyle w:val="FigureDescription"/>
      </w:pPr>
      <w:r>
        <w:rPr>
          <w:noProof/>
          <w:lang w:eastAsia="en-US"/>
        </w:rPr>
        <w:lastRenderedPageBreak/>
        <w:drawing>
          <wp:inline distT="0" distB="0" distL="0" distR="0" wp14:anchorId="18CC6526" wp14:editId="5789CFE4">
            <wp:extent cx="3760470" cy="4081780"/>
            <wp:effectExtent l="19050" t="19050" r="0" b="0"/>
            <wp:docPr id="12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760470" cy="4081780"/>
                    </a:xfrm>
                    <a:prstGeom prst="rect">
                      <a:avLst/>
                    </a:prstGeom>
                    <a:noFill/>
                    <a:ln w="6350" cmpd="sng">
                      <a:solidFill>
                        <a:srgbClr val="000000"/>
                      </a:solidFill>
                      <a:miter lim="800000"/>
                      <a:headEnd/>
                      <a:tailEnd/>
                    </a:ln>
                    <a:effectLst/>
                  </pic:spPr>
                </pic:pic>
              </a:graphicData>
            </a:graphic>
          </wp:inline>
        </w:drawing>
      </w:r>
    </w:p>
    <w:p w14:paraId="27BF7DE4" w14:textId="77777777" w:rsidR="002663D3" w:rsidRPr="001002DD" w:rsidRDefault="002663D3" w:rsidP="000259CC">
      <w:pPr>
        <w:pStyle w:val="FigureDescription"/>
      </w:pPr>
    </w:p>
    <w:p w14:paraId="784D687E" w14:textId="77777777" w:rsidR="002663D3" w:rsidRDefault="002663D3" w:rsidP="000259CC">
      <w:pPr>
        <w:pStyle w:val="FigureDescription"/>
        <w:rPr>
          <w:sz w:val="24"/>
        </w:rPr>
      </w:pPr>
      <w:r>
        <w:t>Fig. 4.1</w:t>
      </w:r>
      <w:r w:rsidR="001D3A6A">
        <w:t>9</w:t>
      </w:r>
      <w:r>
        <w:t xml:space="preserve"> </w:t>
      </w:r>
      <w:r>
        <w:rPr>
          <w:i/>
        </w:rPr>
        <w:t>Results</w:t>
      </w:r>
      <w:r w:rsidR="00630F04">
        <w:rPr>
          <w:i/>
        </w:rPr>
        <w:t xml:space="preserve"> </w:t>
      </w:r>
      <w:r>
        <w:t xml:space="preserve">Panel Contents: </w:t>
      </w:r>
      <w:r w:rsidR="00010C01">
        <w:t>Fixed Length</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“Length”</w:instrText>
      </w:r>
      <w:r w:rsidR="00690255" w:rsidRPr="002B7066">
        <w:rPr>
          <w:rFonts w:ascii="Calibri" w:hAnsi="Calibri"/>
          <w:sz w:val="28"/>
        </w:rPr>
        <w:instrText xml:space="preserve"> </w:instrText>
      </w:r>
      <w:r w:rsidR="00690255" w:rsidRPr="002B7066">
        <w:rPr>
          <w:rFonts w:ascii="Calibri" w:hAnsi="Calibri"/>
          <w:sz w:val="28"/>
        </w:rPr>
        <w:fldChar w:fldCharType="end"/>
      </w:r>
      <w:r w:rsidR="00010C01">
        <w:t xml:space="preserve"> </w:t>
      </w:r>
      <w:r>
        <w:t>Design Day</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“Design Day” </w:instrText>
      </w:r>
      <w:r w:rsidR="00690255" w:rsidRPr="002B7066">
        <w:rPr>
          <w:rFonts w:ascii="Calibri" w:hAnsi="Calibri"/>
          <w:sz w:val="28"/>
        </w:rPr>
        <w:fldChar w:fldCharType="end"/>
      </w:r>
    </w:p>
    <w:p w14:paraId="4CAEB3B7" w14:textId="77777777" w:rsidR="002663D3" w:rsidRDefault="002663D3" w:rsidP="008A2827">
      <w:pPr>
        <w:pStyle w:val="NormalLevel4"/>
      </w:pPr>
    </w:p>
    <w:p w14:paraId="65315CC1" w14:textId="77777777" w:rsidR="001002DD" w:rsidRDefault="002663D3" w:rsidP="008A2827">
      <w:pPr>
        <w:pStyle w:val="NormalLevel4"/>
      </w:pPr>
      <w:r>
        <w:t xml:space="preserve">The </w:t>
      </w:r>
      <w:r>
        <w:rPr>
          <w:rFonts w:eastAsia="MS Mincho" w:hint="eastAsia"/>
        </w:rPr>
        <w:t>third</w:t>
      </w:r>
      <w:r>
        <w:rPr>
          <w:rFonts w:eastAsia="MS Mincho"/>
        </w:rPr>
        <w:t xml:space="preserve"> sub</w:t>
      </w:r>
      <w:r>
        <w:t>section of the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lists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inlet and outlet temperatures of the circulating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w:t>
      </w:r>
    </w:p>
    <w:p w14:paraId="31C039D2" w14:textId="77777777" w:rsidR="001002DD" w:rsidRDefault="001002DD" w:rsidP="008A2827">
      <w:pPr>
        <w:pStyle w:val="NormalLevel4"/>
      </w:pPr>
    </w:p>
    <w:p w14:paraId="367701BC" w14:textId="77777777" w:rsidR="002663D3" w:rsidRDefault="002663D3" w:rsidP="008A2827">
      <w:pPr>
        <w:pStyle w:val="NormalLevel4"/>
        <w:rPr>
          <w:rFonts w:eastAsia="MS Mincho"/>
          <w:b/>
          <w:bCs/>
        </w:rPr>
      </w:pPr>
      <w:r>
        <w:t>The four</w:t>
      </w:r>
      <w:r>
        <w:rPr>
          <w:rFonts w:eastAsia="MS Mincho" w:hint="eastAsia"/>
        </w:rPr>
        <w:t>th</w:t>
      </w:r>
      <w:r>
        <w:t xml:space="preserve"> subsection lists the total unit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the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and demand of all the equipment, and the calculated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system efficiencies.  The peak load is the maximum and is determined from whichever time period across all the zones has the highest load.  The peak demand includes all pumps and external energy requirements, including those listed in the Extra kW</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Extra kW"</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Pr="00BB1F2F">
        <w:t>panel</w:t>
      </w:r>
      <w:r>
        <w:rPr>
          <w:b/>
          <w:bCs/>
        </w:rPr>
        <w:t xml:space="preserve">.  </w:t>
      </w:r>
    </w:p>
    <w:p w14:paraId="0E8A57FA" w14:textId="77777777" w:rsidR="002663D3" w:rsidRDefault="002663D3" w:rsidP="008A2827">
      <w:pPr>
        <w:pStyle w:val="NormalLevel4"/>
        <w:rPr>
          <w:rFonts w:eastAsia="MS Mincho"/>
        </w:rPr>
      </w:pPr>
    </w:p>
    <w:p w14:paraId="6C5DBAA7" w14:textId="77777777" w:rsidR="002663D3" w:rsidRPr="00BB1F2F" w:rsidRDefault="002663D3" w:rsidP="008A2827">
      <w:pPr>
        <w:pStyle w:val="NormalLevel4"/>
      </w:pPr>
      <w:r>
        <w:t>Finally, the system flow rate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“System flow rate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is listed in its own subsection.  The system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is calculated from the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divided by 12,000 Btu/ton, and then multiplied by the flow rate (in gpm/ton) chosen on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panel.  It represents the flow rate from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out to the buried pipe system.</w:t>
      </w:r>
    </w:p>
    <w:p w14:paraId="62CE98A5" w14:textId="77777777" w:rsidR="002663D3" w:rsidRDefault="002663D3" w:rsidP="008A2827">
      <w:pPr>
        <w:pStyle w:val="NormalLevel4"/>
      </w:pPr>
    </w:p>
    <w:p w14:paraId="2AC2D513" w14:textId="77777777" w:rsidR="002663D3" w:rsidRDefault="002663D3" w:rsidP="008A2827">
      <w:pPr>
        <w:pStyle w:val="NormalLevel4"/>
      </w:pPr>
      <w:r>
        <w:t>Calculation results for lengths and temperatures are always available in the</w:t>
      </w:r>
      <w:r w:rsidR="0085561F">
        <w:t xml:space="preserve"> expanded user interface</w:t>
      </w:r>
      <w:r>
        <w:t>, as seen in figure 4.18</w:t>
      </w:r>
      <w:r w:rsidR="0057375B">
        <w:t>, above</w:t>
      </w:r>
      <w:r>
        <w:t xml:space="preserve">. Calculations can be </w:t>
      </w:r>
      <w:r w:rsidR="0057375B">
        <w:t>per</w:t>
      </w:r>
      <w:r>
        <w:t xml:space="preserve">formed at any time in the expanded user interface, as well. </w:t>
      </w:r>
    </w:p>
    <w:p w14:paraId="0F74F94C" w14:textId="77777777" w:rsidR="002663D3" w:rsidRDefault="002663D3" w:rsidP="00884260">
      <w:pPr>
        <w:pStyle w:val="NormalLevel4"/>
        <w:ind w:left="0"/>
      </w:pPr>
    </w:p>
    <w:p w14:paraId="158C7F5A" w14:textId="77777777" w:rsidR="0057375B" w:rsidRPr="0093243B" w:rsidRDefault="0057375B" w:rsidP="000259CC">
      <w:pPr>
        <w:pStyle w:val="TOCLevel3"/>
      </w:pPr>
      <w:bookmarkStart w:id="529" w:name="_Toc319709612"/>
      <w:bookmarkStart w:id="530" w:name="_Toc521589803"/>
      <w:r>
        <w:lastRenderedPageBreak/>
        <w:t>Monthly Data Results</w:t>
      </w:r>
      <w:bookmarkEnd w:id="529"/>
      <w:bookmarkEnd w:id="530"/>
    </w:p>
    <w:p w14:paraId="49FE4FA6" w14:textId="77777777" w:rsidR="0057375B" w:rsidRDefault="0057375B" w:rsidP="008A2827">
      <w:pPr>
        <w:pStyle w:val="NormalLevel4"/>
        <w:rPr>
          <w:rFonts w:eastAsia="MS Mincho"/>
        </w:rPr>
      </w:pPr>
    </w:p>
    <w:p w14:paraId="3C4276BC" w14:textId="77777777" w:rsidR="0057375B" w:rsidRDefault="0057375B" w:rsidP="00E46359">
      <w:pPr>
        <w:pStyle w:val="TOCLevel4"/>
      </w:pPr>
      <w:bookmarkStart w:id="531" w:name="_Toc319709613"/>
      <w:bookmarkStart w:id="532" w:name="_Toc320027150"/>
      <w:bookmarkStart w:id="533" w:name="_Toc521589804"/>
      <w:r w:rsidRPr="002663D3">
        <w:t xml:space="preserve">Results Subsections: Fixed </w:t>
      </w:r>
      <w:r>
        <w:t>Length</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“Length”</w:instrText>
      </w:r>
      <w:r w:rsidR="00690255" w:rsidRPr="002B7066">
        <w:rPr>
          <w:rFonts w:ascii="Calibri" w:hAnsi="Calibri"/>
          <w:sz w:val="28"/>
        </w:rPr>
        <w:instrText xml:space="preserve"> </w:instrText>
      </w:r>
      <w:r w:rsidR="00690255" w:rsidRPr="002B7066">
        <w:rPr>
          <w:rFonts w:ascii="Calibri" w:hAnsi="Calibri"/>
          <w:sz w:val="28"/>
        </w:rPr>
        <w:fldChar w:fldCharType="end"/>
      </w:r>
      <w:r w:rsidRPr="002663D3">
        <w:t xml:space="preserve"> Mode</w:t>
      </w:r>
      <w:bookmarkEnd w:id="531"/>
      <w:bookmarkEnd w:id="532"/>
      <w:bookmarkEnd w:id="533"/>
    </w:p>
    <w:p w14:paraId="5CD1E58F" w14:textId="77777777" w:rsidR="0057375B" w:rsidRDefault="0057375B" w:rsidP="008A2827">
      <w:pPr>
        <w:pStyle w:val="NormalLevel4"/>
        <w:rPr>
          <w:rFonts w:eastAsia="MS Mincho"/>
        </w:rPr>
      </w:pPr>
    </w:p>
    <w:p w14:paraId="7B6081ED" w14:textId="77777777" w:rsidR="0057375B" w:rsidRDefault="0057375B" w:rsidP="008A2827">
      <w:pPr>
        <w:pStyle w:val="NormalLevel4"/>
        <w:rPr>
          <w:rFonts w:eastAsia="MS Mincho"/>
        </w:rPr>
      </w:pPr>
      <w:r>
        <w:rPr>
          <w:rFonts w:eastAsia="MS Mincho"/>
        </w:rPr>
        <w:t>For Monthly Data calculations, fixed length</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“Length”</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rPr>
        <w:t xml:space="preserve"> mode is the only option available. This is because the loopfield geometry must be fully de</w:t>
      </w:r>
      <w:r w:rsidR="00F00FA8">
        <w:rPr>
          <w:rFonts w:eastAsia="MS Mincho"/>
        </w:rPr>
        <w:t>fined (including borehole depth</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“Borehole depth”</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 xml:space="preserve">“Borehole depth” </w:instrText>
      </w:r>
      <w:r w:rsidR="00690255" w:rsidRPr="002B7066">
        <w:rPr>
          <w:rFonts w:ascii="Calibri" w:eastAsia="MS Mincho" w:hAnsi="Calibri"/>
          <w:b/>
          <w:sz w:val="28"/>
        </w:rPr>
        <w:fldChar w:fldCharType="end"/>
      </w:r>
      <w:r>
        <w:rPr>
          <w:rFonts w:eastAsia="MS Mincho"/>
        </w:rPr>
        <w:t xml:space="preserve">), before the calculations can be performed. As a result, when a designer selects the Monthly Data calculation methodology, the program switches to and locks in to fixed length mode. </w:t>
      </w:r>
    </w:p>
    <w:p w14:paraId="40655F47" w14:textId="77777777" w:rsidR="00A25A4F" w:rsidRDefault="00A25A4F" w:rsidP="008A2827">
      <w:pPr>
        <w:pStyle w:val="NormalLevel4"/>
        <w:rPr>
          <w:rFonts w:eastAsia="MS Mincho"/>
        </w:rPr>
      </w:pPr>
    </w:p>
    <w:p w14:paraId="0C04FC24" w14:textId="77777777" w:rsidR="00A25A4F" w:rsidRPr="00A25A4F" w:rsidRDefault="00A25A4F" w:rsidP="008A2827">
      <w:pPr>
        <w:pStyle w:val="NormalLevel4"/>
        <w:rPr>
          <w:rFonts w:eastAsia="MS Mincho"/>
        </w:rPr>
      </w:pPr>
      <w:r>
        <w:rPr>
          <w:rFonts w:eastAsia="MS Mincho"/>
        </w:rPr>
        <w:t>GLD calculate</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 xml:space="preserve">“Calculate” </w:instrText>
      </w:r>
      <w:r w:rsidR="00690255" w:rsidRPr="002B7066">
        <w:rPr>
          <w:rFonts w:ascii="Calibri" w:eastAsia="MS Mincho" w:hAnsi="Calibri"/>
          <w:b/>
          <w:sz w:val="28"/>
        </w:rPr>
        <w:fldChar w:fldCharType="end"/>
      </w:r>
      <w:r>
        <w:rPr>
          <w:rFonts w:eastAsia="MS Mincho"/>
        </w:rPr>
        <w:t xml:space="preserve"> monthly inlet temperature</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“Inlet temperature”</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rPr>
        <w:t>s for a user defined modeling time period</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“Modeling</w:instrText>
      </w:r>
      <w:r w:rsidR="00690255" w:rsidRPr="002B7066">
        <w:rPr>
          <w:rFonts w:ascii="Calibri" w:hAnsi="Calibri" w:cs="Courier New"/>
          <w:b/>
          <w:sz w:val="28"/>
          <w:szCs w:val="21"/>
        </w:rPr>
        <w:instrText xml:space="preserve"> time period"</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rPr>
        <w:t xml:space="preserve"> (see </w:t>
      </w:r>
      <w:r w:rsidR="00AC6A5D">
        <w:rPr>
          <w:rFonts w:eastAsia="MS Mincho"/>
        </w:rPr>
        <w:t>4.12</w:t>
      </w:r>
      <w:r>
        <w:rPr>
          <w:rFonts w:eastAsia="MS Mincho"/>
        </w:rPr>
        <w:t xml:space="preserve">). </w:t>
      </w:r>
      <w:r w:rsidR="00DD2573">
        <w:rPr>
          <w:rFonts w:eastAsia="MS Mincho"/>
        </w:rPr>
        <w:t xml:space="preserve"> Depending on the modeling time period and the computer resources, this calculation may take several seconds to complete.</w:t>
      </w:r>
    </w:p>
    <w:p w14:paraId="3649A049" w14:textId="77777777" w:rsidR="0057375B" w:rsidRDefault="0057375B" w:rsidP="008A2827">
      <w:pPr>
        <w:pStyle w:val="NormalLevel4"/>
      </w:pPr>
    </w:p>
    <w:p w14:paraId="4196D4A1" w14:textId="77777777" w:rsidR="0057375B" w:rsidRDefault="00BE68DA" w:rsidP="008A2827">
      <w:pPr>
        <w:pStyle w:val="NormalLevel4"/>
      </w:pPr>
      <w:r>
        <w:t>For the Monthly Da</w:t>
      </w:r>
      <w:r w:rsidR="0057375B">
        <w:t>ta results, the report</w:t>
      </w:r>
      <w:r w:rsidR="0057375B">
        <w:rPr>
          <w:rFonts w:eastAsia="MS Mincho" w:hint="eastAsia"/>
        </w:rPr>
        <w:t>ing section</w:t>
      </w:r>
      <w:r w:rsidR="0057375B">
        <w:t xml:space="preserve"> is separated into f</w:t>
      </w:r>
      <w:r w:rsidR="0057375B">
        <w:rPr>
          <w:rFonts w:eastAsia="MS Mincho" w:hint="eastAsia"/>
        </w:rPr>
        <w:t>ive</w:t>
      </w:r>
      <w:r w:rsidR="0057375B">
        <w:t xml:space="preserve"> subsections</w:t>
      </w:r>
      <w:r>
        <w:t xml:space="preserve"> and one </w:t>
      </w:r>
      <w:r w:rsidR="00CF08B5">
        <w:t>G</w:t>
      </w:r>
      <w:r>
        <w:t xml:space="preserve">raphing </w:t>
      </w:r>
      <w:r w:rsidR="00CF08B5">
        <w:t>M</w:t>
      </w:r>
      <w:r>
        <w:t>odule</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Graphing Module"</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57375B">
        <w:t xml:space="preserve">. </w:t>
      </w:r>
      <w:r>
        <w:t>Results that are unique to the Monthly Data results (compared to the Design Day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“Design Day” </w:instrText>
      </w:r>
      <w:r w:rsidR="00690255" w:rsidRPr="002B7066">
        <w:rPr>
          <w:rFonts w:ascii="Calibri" w:hAnsi="Calibri"/>
          <w:b/>
          <w:sz w:val="28"/>
        </w:rPr>
        <w:fldChar w:fldCharType="end"/>
      </w:r>
      <w:r w:rsidR="0057375B">
        <w:t xml:space="preserve"> </w:t>
      </w:r>
      <w:r w:rsidR="00ED0D68">
        <w:t xml:space="preserve">results) are displayed </w:t>
      </w:r>
      <w:r>
        <w:t xml:space="preserve">in purple. </w:t>
      </w:r>
      <w:r w:rsidR="0057375B">
        <w:t xml:space="preserve">A sample screen for </w:t>
      </w:r>
      <w:r>
        <w:t>Monthly Data</w:t>
      </w:r>
      <w:r w:rsidR="0057375B">
        <w:t xml:space="preserve"> results can be seen i</w:t>
      </w:r>
      <w:r>
        <w:t>n figure 4.2</w:t>
      </w:r>
      <w:r w:rsidR="006E771B">
        <w:t>0</w:t>
      </w:r>
      <w:r w:rsidR="00630F04">
        <w:t>.</w:t>
      </w:r>
      <w:r w:rsidR="0057375B">
        <w:t xml:space="preserve"> </w:t>
      </w:r>
    </w:p>
    <w:p w14:paraId="52680299" w14:textId="77777777" w:rsidR="0057375B" w:rsidRDefault="0057375B" w:rsidP="008A2827">
      <w:pPr>
        <w:pStyle w:val="NormalLevel4"/>
      </w:pPr>
    </w:p>
    <w:p w14:paraId="7B3886D0" w14:textId="77777777" w:rsidR="0057375B" w:rsidRPr="00BB1F2F" w:rsidRDefault="0057375B" w:rsidP="008A2827">
      <w:pPr>
        <w:pStyle w:val="NormalLevel4"/>
      </w:pPr>
      <w:r>
        <w:t>The two lists on the Results</w:t>
      </w:r>
      <w:r w:rsidRPr="00BB1F2F">
        <w:t xml:space="preserve"> panel are for heating and cooling.  In fixed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mode, both heating and cooling results are printed in bold type so that they stand out.  The reason is that in fixed length mode, performance calculations for both the dominant and non-dominant sides are based on the actual designer-selected length of the heat exchanger. Results for both sides are therefore relevant. </w:t>
      </w:r>
    </w:p>
    <w:p w14:paraId="4298D498" w14:textId="77777777" w:rsidR="0057375B" w:rsidRDefault="0057375B" w:rsidP="008A2827">
      <w:pPr>
        <w:pStyle w:val="NormalLevel4"/>
      </w:pPr>
    </w:p>
    <w:p w14:paraId="7C20AEF2" w14:textId="311A15E9" w:rsidR="0057375B" w:rsidRPr="00BB1F2F" w:rsidRDefault="00322898" w:rsidP="008A2827">
      <w:pPr>
        <w:pStyle w:val="NormalLevel4"/>
      </w:pPr>
      <w:r w:rsidRPr="00A162A8">
        <w:rPr>
          <w:noProof/>
        </w:rPr>
        <mc:AlternateContent>
          <mc:Choice Requires="wps">
            <w:drawing>
              <wp:anchor distT="0" distB="0" distL="114300" distR="114300" simplePos="0" relativeHeight="251677184" behindDoc="0" locked="0" layoutInCell="1" allowOverlap="1" wp14:anchorId="61BFF548" wp14:editId="31A8BAFC">
                <wp:simplePos x="0" y="0"/>
                <wp:positionH relativeFrom="column">
                  <wp:posOffset>-599440</wp:posOffset>
                </wp:positionH>
                <wp:positionV relativeFrom="paragraph">
                  <wp:posOffset>224155</wp:posOffset>
                </wp:positionV>
                <wp:extent cx="532765" cy="441325"/>
                <wp:effectExtent l="635" t="0" r="0" b="0"/>
                <wp:wrapNone/>
                <wp:docPr id="478122006" name="Text Box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805449" w14:textId="77777777" w:rsidR="00D07F60" w:rsidRDefault="00D07F60" w:rsidP="0057375B">
                            <w:r w:rsidRPr="00DE71D0">
                              <w:object w:dxaOrig="765" w:dyaOrig="825" w14:anchorId="698534D1">
                                <v:shape id="_x0000_i1468" type="#_x0000_t75" style="width:25.1pt;height:25.1pt">
                                  <v:imagedata r:id="rId31" o:title=""/>
                                </v:shape>
                                <o:OLEObject Type="Embed" ProgID="PBrush" ShapeID="_x0000_i1468" DrawAspect="Content" ObjectID="_1775483394" r:id="rId230"/>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BFF548" id="Text Box 578" o:spid="_x0000_s1086" type="#_x0000_t202" style="position:absolute;left:0;text-align:left;margin-left:-47.2pt;margin-top:17.65pt;width:41.95pt;height:34.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" stroked="f">
                <v:textbox>
                  <w:txbxContent>
                    <w:p w14:paraId="20805449" w14:textId="77777777" w:rsidR="00D07F60" w:rsidRDefault="00D07F60" w:rsidP="0057375B">
                      <w:r w:rsidRPr="00DE71D0">
                        <w:object w:dxaOrig="765" w:dyaOrig="825" w14:anchorId="698534D1">
                          <v:shape id="_x0000_i1468" type="#_x0000_t75" style="width:25.1pt;height:25.1pt">
                            <v:imagedata r:id="rId31" o:title=""/>
                          </v:shape>
                          <o:OLEObject Type="Embed" ProgID="PBrush" ShapeID="_x0000_i1468" DrawAspect="Content" ObjectID="_1775483394" r:id="rId231"/>
                        </w:object>
                      </w:r>
                    </w:p>
                  </w:txbxContent>
                </v:textbox>
              </v:shape>
            </w:pict>
          </mc:Fallback>
        </mc:AlternateContent>
      </w:r>
      <w:r w:rsidR="0057375B">
        <w:t>The first subsection deals with the bores, including the total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57375B">
        <w:t>, the borehole number, and the borehole length for one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rsidR="0057375B">
        <w:t>.  A common way to adjust the borehole length to a desired value is to change the borehole number or pattern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attern"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57375B">
        <w:t xml:space="preserve"> on the Pattern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attern"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57375B" w:rsidRPr="00BB1F2F">
        <w:t xml:space="preserve"> panel.</w:t>
      </w:r>
    </w:p>
    <w:p w14:paraId="0CE4710E" w14:textId="77777777" w:rsidR="0057375B" w:rsidRDefault="0057375B" w:rsidP="008A2827">
      <w:pPr>
        <w:pStyle w:val="NormalLevel4"/>
        <w:rPr>
          <w:rFonts w:eastAsia="MS Mincho"/>
        </w:rPr>
      </w:pPr>
    </w:p>
    <w:p w14:paraId="32D1D25F" w14:textId="77777777" w:rsidR="0057375B" w:rsidRDefault="0057375B" w:rsidP="008A2827">
      <w:pPr>
        <w:pStyle w:val="NormalLevel4"/>
        <w:rPr>
          <w:rFonts w:eastAsia="MS Mincho"/>
        </w:rPr>
      </w:pPr>
      <w:r>
        <w:rPr>
          <w:rFonts w:eastAsia="MS Mincho" w:hint="eastAsia"/>
        </w:rPr>
        <w:t xml:space="preserve">The second </w:t>
      </w:r>
      <w:r>
        <w:rPr>
          <w:rFonts w:eastAsia="MS Mincho"/>
        </w:rPr>
        <w:t>subsection presents</w:t>
      </w:r>
      <w:r>
        <w:rPr>
          <w:rFonts w:eastAsia="MS Mincho" w:hint="eastAsia"/>
        </w:rPr>
        <w:t xml:space="preserve"> the </w:t>
      </w:r>
      <w:r>
        <w:rPr>
          <w:rFonts w:eastAsia="MS Mincho"/>
        </w:rPr>
        <w:t xml:space="preserve">predicted </w:t>
      </w:r>
      <w:r>
        <w:rPr>
          <w:rFonts w:eastAsia="MS Mincho" w:hint="eastAsia"/>
        </w:rPr>
        <w:t xml:space="preserve">long-term </w:t>
      </w:r>
      <w:r>
        <w:rPr>
          <w:rFonts w:eastAsia="MS Mincho"/>
        </w:rPr>
        <w:t xml:space="preserve">ground </w:t>
      </w:r>
      <w:r>
        <w:rPr>
          <w:rFonts w:eastAsia="MS Mincho" w:hint="eastAsia"/>
        </w:rPr>
        <w:t>temperature</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730311" w:rsidRPr="002B7066">
        <w:rPr>
          <w:rFonts w:ascii="Calibri" w:eastAsia="MS Mincho" w:hAnsi="Calibri"/>
          <w:b/>
          <w:sz w:val="28"/>
        </w:rPr>
        <w:instrText>“</w:instrText>
      </w:r>
      <w:r w:rsidR="00730311" w:rsidRPr="002B7066">
        <w:rPr>
          <w:rFonts w:ascii="Calibri" w:eastAsia="MS Mincho" w:hAnsi="Calibri" w:hint="eastAsia"/>
          <w:b/>
          <w:sz w:val="28"/>
        </w:rPr>
        <w:instrText>Ground Temperature</w:instrText>
      </w:r>
      <w:r w:rsidR="00730311" w:rsidRPr="002B7066">
        <w:rPr>
          <w:rFonts w:ascii="Calibri" w:eastAsia="MS Mincho" w:hAnsi="Calibri"/>
          <w:b/>
          <w:sz w:val="28"/>
        </w:rPr>
        <w:instrText>”</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hint="eastAsia"/>
        </w:rPr>
        <w:t xml:space="preserve"> change with respect to the average ground temperature of the installation</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C55AAD" w:rsidRPr="002B7066">
        <w:rPr>
          <w:rFonts w:ascii="Calibri" w:eastAsia="MS Mincho" w:hAnsi="Calibri"/>
          <w:b/>
          <w:sz w:val="28"/>
        </w:rPr>
        <w:instrText>“</w:instrText>
      </w:r>
      <w:r w:rsidR="00C55AAD" w:rsidRPr="002B7066">
        <w:rPr>
          <w:rFonts w:ascii="Calibri" w:eastAsia="MS Mincho" w:hAnsi="Calibri" w:hint="eastAsia"/>
          <w:b/>
          <w:sz w:val="28"/>
        </w:rPr>
        <w:instrText>Installation</w:instrText>
      </w:r>
      <w:r w:rsidR="00C55AAD" w:rsidRPr="002B7066">
        <w:rPr>
          <w:rFonts w:ascii="Calibri" w:eastAsia="MS Mincho" w:hAnsi="Calibri"/>
          <w:b/>
          <w:sz w:val="28"/>
        </w:rPr>
        <w:instrText>”</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Pr>
          <w:rFonts w:eastAsia="MS Mincho" w:hint="eastAsia"/>
        </w:rPr>
        <w:t xml:space="preserve">.  </w:t>
      </w:r>
      <w:r w:rsidR="00017444">
        <w:rPr>
          <w:rFonts w:eastAsia="MS Mincho"/>
        </w:rPr>
        <w:t>When calculating M</w:t>
      </w:r>
      <w:r w:rsidR="007B2836">
        <w:rPr>
          <w:rFonts w:eastAsia="MS Mincho"/>
        </w:rPr>
        <w:t xml:space="preserve">onthly </w:t>
      </w:r>
      <w:r w:rsidR="00017444">
        <w:rPr>
          <w:rFonts w:eastAsia="MS Mincho"/>
        </w:rPr>
        <w:t xml:space="preserve">Data </w:t>
      </w:r>
      <w:r w:rsidR="007B2836">
        <w:rPr>
          <w:rFonts w:eastAsia="MS Mincho"/>
        </w:rPr>
        <w:t xml:space="preserve">results, the average ground temperature change always will be reported as </w:t>
      </w:r>
      <w:r w:rsidR="00E02DB2">
        <w:rPr>
          <w:rFonts w:eastAsia="MS Mincho"/>
        </w:rPr>
        <w:t>N/A</w:t>
      </w:r>
      <w:r w:rsidR="007B2836">
        <w:rPr>
          <w:rFonts w:eastAsia="MS Mincho"/>
        </w:rPr>
        <w:t>. This is because the updated theory</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350284" w:rsidRPr="002B7066">
        <w:rPr>
          <w:rFonts w:ascii="Calibri" w:eastAsia="MS Mincho" w:hAnsi="Calibri"/>
          <w:b/>
          <w:sz w:val="28"/>
        </w:rPr>
        <w:instrText>“T</w:instrText>
      </w:r>
      <w:r w:rsidR="00690255" w:rsidRPr="002B7066">
        <w:rPr>
          <w:rFonts w:ascii="Calibri" w:hAnsi="Calibri" w:cs="Courier New"/>
          <w:b/>
          <w:sz w:val="28"/>
          <w:szCs w:val="21"/>
        </w:rPr>
        <w:instrText>heory"</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sidR="007B2836">
        <w:rPr>
          <w:rFonts w:eastAsia="MS Mincho"/>
        </w:rPr>
        <w:t xml:space="preserve"> in GLD Premier  used for these calculations is not directly amenable to such soil temperature calculations. Designers that need to estimate the soil temperature change can do so using the Design Day</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 xml:space="preserve">“Design Day” </w:instrText>
      </w:r>
      <w:r w:rsidR="00690255" w:rsidRPr="002B7066">
        <w:rPr>
          <w:rFonts w:ascii="Calibri" w:eastAsia="MS Mincho" w:hAnsi="Calibri"/>
          <w:b/>
          <w:sz w:val="28"/>
        </w:rPr>
        <w:fldChar w:fldCharType="end"/>
      </w:r>
      <w:r w:rsidR="007B2836">
        <w:rPr>
          <w:rFonts w:eastAsia="MS Mincho"/>
        </w:rPr>
        <w:t xml:space="preserve"> calculation described above. </w:t>
      </w:r>
    </w:p>
    <w:p w14:paraId="36804767" w14:textId="77777777" w:rsidR="0057375B" w:rsidRPr="00607459" w:rsidRDefault="0057375B" w:rsidP="008A2827">
      <w:pPr>
        <w:pStyle w:val="NormalLevel4"/>
        <w:rPr>
          <w:rFonts w:eastAsia="MS Mincho"/>
        </w:rPr>
      </w:pPr>
    </w:p>
    <w:p w14:paraId="723FF96E" w14:textId="207FE014" w:rsidR="001B7AC7" w:rsidRDefault="00322898" w:rsidP="001B7AC7">
      <w:pPr>
        <w:pStyle w:val="NormalIndent"/>
        <w:jc w:val="center"/>
      </w:pPr>
      <w:r>
        <w:rPr>
          <w:noProof/>
          <w:color w:val="FF0000"/>
          <w:sz w:val="24"/>
        </w:rPr>
        <w:lastRenderedPageBreak/>
        <w:drawing>
          <wp:inline distT="0" distB="0" distL="0" distR="0" wp14:anchorId="745131B4" wp14:editId="120337C9">
            <wp:extent cx="3760470" cy="4087495"/>
            <wp:effectExtent l="19050" t="19050" r="0" b="8255"/>
            <wp:docPr id="12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760470" cy="4087495"/>
                    </a:xfrm>
                    <a:prstGeom prst="rect">
                      <a:avLst/>
                    </a:prstGeom>
                    <a:noFill/>
                    <a:ln w="6350" cmpd="sng">
                      <a:solidFill>
                        <a:srgbClr val="000000"/>
                      </a:solidFill>
                      <a:miter lim="800000"/>
                      <a:headEnd/>
                      <a:tailEnd/>
                    </a:ln>
                    <a:effectLst/>
                  </pic:spPr>
                </pic:pic>
              </a:graphicData>
            </a:graphic>
          </wp:inline>
        </w:drawing>
      </w:r>
    </w:p>
    <w:p w14:paraId="1B50E7F3" w14:textId="77777777" w:rsidR="001B7AC7" w:rsidRDefault="001B7AC7" w:rsidP="008A2827">
      <w:pPr>
        <w:pStyle w:val="NormalLevel4"/>
      </w:pPr>
    </w:p>
    <w:p w14:paraId="09DF19D7" w14:textId="77777777" w:rsidR="0057375B" w:rsidRDefault="0057375B" w:rsidP="000259CC">
      <w:pPr>
        <w:pStyle w:val="FigureDescription"/>
      </w:pPr>
      <w:r>
        <w:t>Fig. 4.</w:t>
      </w:r>
      <w:r w:rsidR="00456BB8">
        <w:t>2</w:t>
      </w:r>
      <w:r w:rsidR="006E771B">
        <w:t>0</w:t>
      </w:r>
      <w:r>
        <w:t xml:space="preserve"> </w:t>
      </w:r>
      <w:r>
        <w:rPr>
          <w:i/>
        </w:rPr>
        <w:t xml:space="preserve">Results </w:t>
      </w:r>
      <w:r>
        <w:t>Panel Contents: Fixed Length</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“Length”</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w:t>
      </w:r>
      <w:r w:rsidR="00456BB8">
        <w:t>Monthly Data Results</w:t>
      </w:r>
    </w:p>
    <w:p w14:paraId="4EEF084C" w14:textId="77777777" w:rsidR="00FD2D53" w:rsidRDefault="00FD2D53" w:rsidP="008A2827">
      <w:pPr>
        <w:pStyle w:val="NormalLevel4"/>
      </w:pPr>
    </w:p>
    <w:p w14:paraId="431E387B" w14:textId="77777777" w:rsidR="00FD2D53" w:rsidRDefault="00FD2D53" w:rsidP="008A2827">
      <w:pPr>
        <w:pStyle w:val="NormalLevel4"/>
      </w:pPr>
    </w:p>
    <w:p w14:paraId="79699D99" w14:textId="77777777" w:rsidR="00FD2D53" w:rsidRDefault="00FD2D53" w:rsidP="008A2827">
      <w:pPr>
        <w:pStyle w:val="NormalLevel4"/>
      </w:pPr>
    </w:p>
    <w:p w14:paraId="63CFEB65" w14:textId="16D38CDE" w:rsidR="00FD2D53" w:rsidRDefault="00322898" w:rsidP="0057375B">
      <w:pPr>
        <w:pStyle w:val="NormalIndent"/>
        <w:jc w:val="center"/>
        <w:rPr>
          <w:sz w:val="24"/>
        </w:rPr>
      </w:pPr>
      <w:r>
        <w:rPr>
          <w:noProof/>
          <w:sz w:val="24"/>
        </w:rPr>
        <w:drawing>
          <wp:inline distT="0" distB="0" distL="0" distR="0" wp14:anchorId="42075684" wp14:editId="63BAF846">
            <wp:extent cx="5316855" cy="678180"/>
            <wp:effectExtent l="19050" t="19050" r="0" b="7620"/>
            <wp:docPr id="126"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316855" cy="678180"/>
                    </a:xfrm>
                    <a:prstGeom prst="rect">
                      <a:avLst/>
                    </a:prstGeom>
                    <a:noFill/>
                    <a:ln w="6350" cmpd="sng">
                      <a:solidFill>
                        <a:srgbClr val="000000"/>
                      </a:solidFill>
                      <a:miter lim="800000"/>
                      <a:headEnd/>
                      <a:tailEnd/>
                    </a:ln>
                    <a:effectLst/>
                  </pic:spPr>
                </pic:pic>
              </a:graphicData>
            </a:graphic>
          </wp:inline>
        </w:drawing>
      </w:r>
    </w:p>
    <w:p w14:paraId="3A86626D" w14:textId="77777777" w:rsidR="00FD2D53" w:rsidRDefault="00FD2D53" w:rsidP="008A2827">
      <w:pPr>
        <w:pStyle w:val="NormalLevel4"/>
      </w:pPr>
    </w:p>
    <w:p w14:paraId="507AB62E" w14:textId="77777777" w:rsidR="00FD2D53" w:rsidRPr="00FD2D53" w:rsidRDefault="00FD2D53" w:rsidP="000259CC">
      <w:pPr>
        <w:pStyle w:val="FigureDescription"/>
      </w:pPr>
      <w:r>
        <w:t>Fig. 4.2</w:t>
      </w:r>
      <w:r w:rsidR="006E771B">
        <w:t>1</w:t>
      </w:r>
      <w:r>
        <w:t xml:space="preserve">  Monthly Data Results in Expanded User Interface</w:t>
      </w:r>
    </w:p>
    <w:p w14:paraId="0EABE099" w14:textId="4B14C46E" w:rsidR="0057375B" w:rsidRDefault="00322898" w:rsidP="008A2827">
      <w:pPr>
        <w:pStyle w:val="NormalLevel4"/>
      </w:pPr>
      <w:r w:rsidRPr="00A162A8">
        <w:rPr>
          <w:noProof/>
        </w:rPr>
        <mc:AlternateContent>
          <mc:Choice Requires="wps">
            <w:drawing>
              <wp:anchor distT="0" distB="0" distL="114300" distR="114300" simplePos="0" relativeHeight="251678208" behindDoc="0" locked="0" layoutInCell="1" allowOverlap="1" wp14:anchorId="1C31B089" wp14:editId="28D9EAE3">
                <wp:simplePos x="0" y="0"/>
                <wp:positionH relativeFrom="column">
                  <wp:posOffset>-835025</wp:posOffset>
                </wp:positionH>
                <wp:positionV relativeFrom="paragraph">
                  <wp:posOffset>107315</wp:posOffset>
                </wp:positionV>
                <wp:extent cx="715645" cy="701040"/>
                <wp:effectExtent l="3175" t="3810" r="0" b="0"/>
                <wp:wrapNone/>
                <wp:docPr id="608065935"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645" cy="701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091013" w14:textId="7CCF4614" w:rsidR="00D07F60" w:rsidRDefault="00322898">
                            <w:r w:rsidRPr="002345ED">
                              <w:rPr>
                                <w:noProof/>
                                <w:lang w:eastAsia="en-US"/>
                              </w:rPr>
                              <w:drawing>
                                <wp:inline distT="0" distB="0" distL="0" distR="0" wp14:anchorId="364835FB" wp14:editId="4202B464">
                                  <wp:extent cx="544830" cy="611505"/>
                                  <wp:effectExtent l="0" t="0" r="0" b="0"/>
                                  <wp:docPr id="445"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C31B089" id="Text Box 580" o:spid="_x0000_s1087" type="#_x0000_t202" style="position:absolute;left:0;text-align:left;margin-left:-65.75pt;margin-top:8.45pt;width:56.35pt;height:55.2pt;z-index:251678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" stroked="f">
                <v:textbox style="mso-fit-shape-to-text:t">
                  <w:txbxContent>
                    <w:p w14:paraId="64091013" w14:textId="7CCF4614" w:rsidR="00D07F60" w:rsidRDefault="00322898">
                      <w:r w:rsidRPr="002345ED">
                        <w:rPr>
                          <w:noProof/>
                          <w:lang w:eastAsia="en-US"/>
                        </w:rPr>
                        <w:drawing>
                          <wp:inline distT="0" distB="0" distL="0" distR="0" wp14:anchorId="364835FB" wp14:editId="4202B464">
                            <wp:extent cx="544830" cy="611505"/>
                            <wp:effectExtent l="0" t="0" r="0" b="0"/>
                            <wp:docPr id="445"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v:textbox>
              </v:shape>
            </w:pict>
          </mc:Fallback>
        </mc:AlternateContent>
      </w:r>
    </w:p>
    <w:p w14:paraId="72D417E8" w14:textId="77777777" w:rsidR="0057375B" w:rsidRPr="00BB1F2F" w:rsidRDefault="0057375B" w:rsidP="008A2827">
      <w:pPr>
        <w:pStyle w:val="NormalLevel4"/>
      </w:pPr>
      <w:r>
        <w:t xml:space="preserve">The </w:t>
      </w:r>
      <w:r>
        <w:rPr>
          <w:rFonts w:eastAsia="MS Mincho" w:hint="eastAsia"/>
        </w:rPr>
        <w:t>third</w:t>
      </w:r>
      <w:r>
        <w:rPr>
          <w:rFonts w:eastAsia="MS Mincho"/>
        </w:rPr>
        <w:t xml:space="preserve"> sub</w:t>
      </w:r>
      <w:r>
        <w:t>section of the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lists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inlet and outlet temperatures of the circulating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17444">
        <w:t xml:space="preserve">. Note that in GLD Premier , </w:t>
      </w:r>
      <w:r w:rsidR="00017444" w:rsidRPr="00FD2D53">
        <w:rPr>
          <w:b/>
        </w:rPr>
        <w:t>these purple numbers are absolute peak temperatures and not average peak temperatures.</w:t>
      </w:r>
      <w:r w:rsidR="00017444" w:rsidRPr="00BB1F2F">
        <w:t xml:space="preserve"> In previous versions of GLD, reported results for inlet and outlet temperatures were average peak temperatures. </w:t>
      </w:r>
      <w:r w:rsidR="00017444" w:rsidRPr="00FD2D53">
        <w:t>By presenting absolute peak temperatures, it makes it easier for the designer to compare results from the Design Day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“Design Day” </w:instrText>
      </w:r>
      <w:r w:rsidR="00690255" w:rsidRPr="002B7066">
        <w:rPr>
          <w:rFonts w:ascii="Calibri" w:hAnsi="Calibri"/>
          <w:b/>
          <w:sz w:val="28"/>
        </w:rPr>
        <w:fldChar w:fldCharType="end"/>
      </w:r>
      <w:r w:rsidR="00017444" w:rsidRPr="00FD2D53">
        <w:t xml:space="preserve"> cylindrical source theory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heory"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17444" w:rsidRPr="00FD2D53">
        <w:t xml:space="preserve"> and the Monthly Data line source theory.</w:t>
      </w:r>
      <w:r w:rsidR="00017444" w:rsidRPr="00BB1F2F">
        <w:t xml:space="preserve"> </w:t>
      </w:r>
      <w:r w:rsidR="004D7D25" w:rsidRPr="00BB1F2F">
        <w:t xml:space="preserve">Some designers enjoy making this comparison because seeing similar results from two divergent heat transfer theories/calculation methodologies enhances design confidence. On the flip side, results </w:t>
      </w:r>
      <w:r w:rsidR="004D7D25" w:rsidRPr="00BB1F2F">
        <w:lastRenderedPageBreak/>
        <w:t xml:space="preserve">discrepancies between the two theories can enable designers to hone in on potential design issues. </w:t>
      </w:r>
      <w:r w:rsidR="003F2CFC" w:rsidRPr="00BB1F2F">
        <w:t xml:space="preserve"> Note that absolute peak temperatures are sensitive to the hours at peak</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“Hours at peak”</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F2CFC" w:rsidRPr="00BB1F2F">
        <w:t xml:space="preserve"> input which can be seen in figure 3.13.</w:t>
      </w:r>
    </w:p>
    <w:p w14:paraId="4DA626AD" w14:textId="77777777" w:rsidR="0057375B" w:rsidRPr="001B7AC7" w:rsidRDefault="0057375B" w:rsidP="008A2827">
      <w:pPr>
        <w:pStyle w:val="NormalLevel4"/>
      </w:pPr>
    </w:p>
    <w:p w14:paraId="7A269D60" w14:textId="77777777" w:rsidR="00702A5B" w:rsidRDefault="0057375B" w:rsidP="008A2827">
      <w:pPr>
        <w:pStyle w:val="NormalLevel4"/>
        <w:rPr>
          <w:b/>
          <w:bCs/>
        </w:rPr>
      </w:pPr>
      <w:r>
        <w:t>The four</w:t>
      </w:r>
      <w:r>
        <w:rPr>
          <w:rFonts w:eastAsia="MS Mincho" w:hint="eastAsia"/>
        </w:rPr>
        <w:t>th</w:t>
      </w:r>
      <w:r>
        <w:t xml:space="preserve"> subsection lists the total unit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the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and </w:t>
      </w:r>
      <w:r w:rsidR="004D7D25">
        <w:t>demand of all the equipment,</w:t>
      </w:r>
      <w:r>
        <w:t xml:space="preserve"> the calculated </w:t>
      </w:r>
      <w:r w:rsidR="003F2CFC">
        <w:t>seasonal</w:t>
      </w:r>
      <w:r w:rsidR="004D7D25">
        <w:t xml:space="preserve"> </w:t>
      </w:r>
      <w:r>
        <w:t>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004D7D25">
        <w:t>efficiency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“Efficiency” </w:instrText>
      </w:r>
      <w:r w:rsidR="00690255" w:rsidRPr="002B7066">
        <w:rPr>
          <w:rFonts w:ascii="Calibri" w:hAnsi="Calibri"/>
          <w:b/>
          <w:sz w:val="28"/>
        </w:rPr>
        <w:fldChar w:fldCharType="end"/>
      </w:r>
      <w:r w:rsidR="003F2CFC">
        <w:t xml:space="preserve">, the calculated </w:t>
      </w:r>
      <w:r w:rsidR="003E3B05">
        <w:t>design day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“Design Day” </w:instrText>
      </w:r>
      <w:r w:rsidR="00690255" w:rsidRPr="002B7066">
        <w:rPr>
          <w:rFonts w:ascii="Calibri" w:hAnsi="Calibri"/>
          <w:b/>
          <w:sz w:val="28"/>
        </w:rPr>
        <w:fldChar w:fldCharType="end"/>
      </w:r>
      <w:r w:rsidR="003E3B05">
        <w:t xml:space="preserve"> efficiency</w:t>
      </w:r>
      <w:r w:rsidR="004D7D25">
        <w:t xml:space="preserve"> and the calculated average annual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F2CFC">
        <w:t xml:space="preserve"> consumption</w:t>
      </w:r>
      <w:r w:rsidR="004D7D25">
        <w:t xml:space="preserve">. </w:t>
      </w:r>
      <w:r>
        <w:t>The peak load is the maximum and is determined from whichever time period across all the zones has the highest load.  The peak demand includes all pumps and external energy requirements, including those listed in the Extra kW</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Extra kW"</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Pr="00BB1F2F">
        <w:t>panel</w:t>
      </w:r>
      <w:r>
        <w:rPr>
          <w:b/>
          <w:bCs/>
        </w:rPr>
        <w:t xml:space="preserve">. </w:t>
      </w:r>
    </w:p>
    <w:p w14:paraId="3670669C" w14:textId="77777777" w:rsidR="00702A5B" w:rsidRDefault="00702A5B" w:rsidP="008A2827">
      <w:pPr>
        <w:pStyle w:val="NormalLevel4"/>
      </w:pPr>
    </w:p>
    <w:p w14:paraId="111D3688" w14:textId="2AAF5F09" w:rsidR="0057375B" w:rsidRPr="00BB1F2F" w:rsidRDefault="00322898" w:rsidP="008A2827">
      <w:pPr>
        <w:pStyle w:val="NormalLevel4"/>
        <w:rPr>
          <w:rFonts w:eastAsia="MS Mincho"/>
        </w:rPr>
      </w:pPr>
      <w:r w:rsidRPr="00A162A8">
        <w:rPr>
          <w:noProof/>
          <w:lang w:eastAsia="zh-TW"/>
        </w:rPr>
        <mc:AlternateContent>
          <mc:Choice Requires="wps">
            <w:drawing>
              <wp:anchor distT="0" distB="0" distL="114300" distR="114300" simplePos="0" relativeHeight="251679232" behindDoc="0" locked="0" layoutInCell="1" allowOverlap="1" wp14:anchorId="394E4865" wp14:editId="2835955A">
                <wp:simplePos x="0" y="0"/>
                <wp:positionH relativeFrom="column">
                  <wp:posOffset>-753745</wp:posOffset>
                </wp:positionH>
                <wp:positionV relativeFrom="paragraph">
                  <wp:posOffset>391160</wp:posOffset>
                </wp:positionV>
                <wp:extent cx="974090" cy="701040"/>
                <wp:effectExtent l="0" t="0" r="0" b="0"/>
                <wp:wrapNone/>
                <wp:docPr id="300941069"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4090" cy="701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F6F085" w14:textId="537370A9" w:rsidR="00D07F60" w:rsidRDefault="00322898">
                            <w:r w:rsidRPr="002345ED">
                              <w:rPr>
                                <w:noProof/>
                                <w:lang w:eastAsia="en-US"/>
                              </w:rPr>
                              <w:drawing>
                                <wp:inline distT="0" distB="0" distL="0" distR="0" wp14:anchorId="0B4BA1EC" wp14:editId="331BFADB">
                                  <wp:extent cx="544830" cy="611505"/>
                                  <wp:effectExtent l="0" t="0" r="0" b="0"/>
                                  <wp:docPr id="446"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94E4865" id="Text Box 582" o:spid="_x0000_s1088" type="#_x0000_t202" style="position:absolute;left:0;text-align:left;margin-left:-59.35pt;margin-top:30.8pt;width:76.7pt;height:55.2pt;z-index:251679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" stroked="f">
                <v:textbox style="mso-fit-shape-to-text:t">
                  <w:txbxContent>
                    <w:p w14:paraId="71F6F085" w14:textId="537370A9" w:rsidR="00D07F60" w:rsidRDefault="00322898">
                      <w:r w:rsidRPr="002345ED">
                        <w:rPr>
                          <w:noProof/>
                          <w:lang w:eastAsia="en-US"/>
                        </w:rPr>
                        <w:drawing>
                          <wp:inline distT="0" distB="0" distL="0" distR="0" wp14:anchorId="0B4BA1EC" wp14:editId="331BFADB">
                            <wp:extent cx="544830" cy="611505"/>
                            <wp:effectExtent l="0" t="0" r="0" b="0"/>
                            <wp:docPr id="446"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v:textbox>
              </v:shape>
            </w:pict>
          </mc:Fallback>
        </mc:AlternateContent>
      </w:r>
      <w:r w:rsidR="005D6638">
        <w:t>In GLD Premier , the</w:t>
      </w:r>
      <w:r w:rsidR="004D7D25">
        <w:t xml:space="preserve"> </w:t>
      </w:r>
      <w:r w:rsidR="005D6638">
        <w:t xml:space="preserve">calculated </w:t>
      </w:r>
      <w:r w:rsidR="003F2CFC">
        <w:t xml:space="preserve">seasonal </w:t>
      </w:r>
      <w:r w:rsidR="005D6638">
        <w:t>cooling and heating</w:t>
      </w:r>
      <w:r w:rsidR="004D7D25">
        <w:t xml:space="preserv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D7D25">
        <w:t xml:space="preserve"> </w:t>
      </w:r>
      <w:r w:rsidR="003F2CFC">
        <w:t>efficiency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“Efficiency” </w:instrText>
      </w:r>
      <w:r w:rsidR="00690255" w:rsidRPr="002B7066">
        <w:rPr>
          <w:rFonts w:ascii="Calibri" w:hAnsi="Calibri"/>
          <w:b/>
          <w:sz w:val="28"/>
        </w:rPr>
        <w:fldChar w:fldCharType="end"/>
      </w:r>
      <w:r w:rsidR="003F2CFC">
        <w:t xml:space="preserve"> values</w:t>
      </w:r>
      <w:r w:rsidR="005D6638">
        <w:t xml:space="preserve"> over the design lifetime </w:t>
      </w:r>
      <w:r w:rsidR="004D7D25">
        <w:t>are quite useful for lifecycle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“Lifecycle”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“Lifecycle”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D7D25">
        <w:t xml:space="preserve"> cost and C</w:t>
      </w:r>
      <w:r w:rsidR="00C17C10">
        <w:t>O</w:t>
      </w:r>
      <w:r w:rsidR="004D7D25">
        <w:rPr>
          <w:vertAlign w:val="subscript"/>
        </w:rPr>
        <w:t>2</w:t>
      </w:r>
      <w:r w:rsidR="00B245B1" w:rsidRPr="002B7066">
        <w:rPr>
          <w:rFonts w:ascii="Calibri" w:hAnsi="Calibri"/>
          <w:b/>
          <w:sz w:val="28"/>
        </w:rPr>
        <w:fldChar w:fldCharType="begin"/>
      </w:r>
      <w:r w:rsidR="00B245B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45B1" w:rsidRPr="002B7066">
        <w:rPr>
          <w:rFonts w:ascii="Calibri" w:hAnsi="Calibri"/>
          <w:b/>
          <w:sz w:val="28"/>
        </w:rPr>
        <w:instrText xml:space="preserve">"CO2" </w:instrText>
      </w:r>
      <w:r w:rsidR="00B245B1" w:rsidRPr="002B7066">
        <w:rPr>
          <w:rFonts w:ascii="Calibri" w:hAnsi="Calibri"/>
          <w:b/>
          <w:sz w:val="28"/>
        </w:rPr>
        <w:fldChar w:fldCharType="end"/>
      </w:r>
      <w:r w:rsidR="004D7D25">
        <w:rPr>
          <w:vertAlign w:val="subscript"/>
        </w:rPr>
        <w:t xml:space="preserve"> </w:t>
      </w:r>
      <w:r w:rsidR="004D7D25" w:rsidRPr="00BB1F2F">
        <w:t xml:space="preserve">emissions analyses in the </w:t>
      </w:r>
      <w:r w:rsidR="00A338E8" w:rsidRPr="00BB1F2F">
        <w:t>GSA module</w:t>
      </w:r>
      <w:r w:rsidR="004D7D25" w:rsidRPr="00BB1F2F">
        <w:t xml:space="preserve">. The </w:t>
      </w:r>
      <w:r w:rsidR="003F2CFC" w:rsidRPr="00BB1F2F">
        <w:t>design day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“Design Day” </w:instrText>
      </w:r>
      <w:r w:rsidR="00690255" w:rsidRPr="002B7066">
        <w:rPr>
          <w:rFonts w:ascii="Calibri" w:hAnsi="Calibri"/>
          <w:b/>
          <w:sz w:val="28"/>
        </w:rPr>
        <w:fldChar w:fldCharType="end"/>
      </w:r>
      <w:r w:rsidR="003F2CFC" w:rsidRPr="00BB1F2F">
        <w:t xml:space="preserve"> efficiency is the predicated heat pump performance on the cooling and heating design day. </w:t>
      </w:r>
      <w:r w:rsidR="00702A5B" w:rsidRPr="00BB1F2F">
        <w:t xml:space="preserve">The </w:t>
      </w:r>
      <w:r w:rsidR="004D7D25" w:rsidRPr="00BB1F2F">
        <w:t>average annual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702A5B" w:rsidRPr="00BB1F2F">
        <w:t xml:space="preserve"> consumption</w:t>
      </w:r>
      <w:r w:rsidR="004D7D25" w:rsidRPr="00BB1F2F">
        <w:t xml:space="preserve"> is calculated by summing up the monthly heat pump power draw over the design lifetime and dividing by the number of years. Including the system loads, the dynamic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D7D25" w:rsidRPr="00BB1F2F">
        <w:t xml:space="preserve"> temperatures and </w:t>
      </w:r>
      <w:r w:rsidR="00702A5B" w:rsidRPr="00BB1F2F">
        <w:t xml:space="preserve">the </w:t>
      </w:r>
      <w:r w:rsidR="004D7D25" w:rsidRPr="00BB1F2F">
        <w:t xml:space="preserve">dynamic heat pump performance, there is no more accurate way to estimate the power consumption of a geothermal design.  </w:t>
      </w:r>
      <w:r w:rsidR="001215CD" w:rsidRPr="00BB1F2F">
        <w:t xml:space="preserve">Designers may find it interesting to see the impact of borehole spacing changes on average annual power consumption. </w:t>
      </w:r>
    </w:p>
    <w:p w14:paraId="28C1BA4D" w14:textId="77777777" w:rsidR="0057375B" w:rsidRDefault="0057375B" w:rsidP="008A2827">
      <w:pPr>
        <w:pStyle w:val="NormalLevel4"/>
        <w:rPr>
          <w:rFonts w:eastAsia="MS Mincho"/>
        </w:rPr>
      </w:pPr>
    </w:p>
    <w:p w14:paraId="2B14ECF9" w14:textId="0BDEE0CC" w:rsidR="0057375B" w:rsidRPr="00BB1F2F" w:rsidRDefault="00322898" w:rsidP="008A2827">
      <w:pPr>
        <w:pStyle w:val="NormalLevel4"/>
      </w:pPr>
      <w:r>
        <w:rPr>
          <w:noProof/>
        </w:rPr>
        <mc:AlternateContent>
          <mc:Choice Requires="wps">
            <w:drawing>
              <wp:anchor distT="0" distB="0" distL="114300" distR="114300" simplePos="0" relativeHeight="251680256" behindDoc="0" locked="0" layoutInCell="1" allowOverlap="1" wp14:anchorId="0B3C0F41" wp14:editId="012F3A5E">
                <wp:simplePos x="0" y="0"/>
                <wp:positionH relativeFrom="column">
                  <wp:posOffset>-744220</wp:posOffset>
                </wp:positionH>
                <wp:positionV relativeFrom="paragraph">
                  <wp:posOffset>565785</wp:posOffset>
                </wp:positionV>
                <wp:extent cx="974090" cy="701040"/>
                <wp:effectExtent l="0" t="3175" r="0" b="635"/>
                <wp:wrapNone/>
                <wp:docPr id="619215765" name="Text 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4090" cy="701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111905" w14:textId="4DB03489" w:rsidR="00D07F60" w:rsidRDefault="00322898" w:rsidP="00DD2573">
                            <w:r w:rsidRPr="002345ED">
                              <w:rPr>
                                <w:noProof/>
                                <w:lang w:eastAsia="en-US"/>
                              </w:rPr>
                              <w:drawing>
                                <wp:inline distT="0" distB="0" distL="0" distR="0" wp14:anchorId="6F8F9600" wp14:editId="5FAB678B">
                                  <wp:extent cx="544830" cy="611505"/>
                                  <wp:effectExtent l="0" t="0" r="0" b="0"/>
                                  <wp:docPr id="447"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B3C0F41" id="Text Box 583" o:spid="_x0000_s1089" type="#_x0000_t202" style="position:absolute;left:0;text-align:left;margin-left:-58.6pt;margin-top:44.55pt;width:76.7pt;height:55.2pt;z-index:251680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" stroked="f">
                <v:textbox style="mso-fit-shape-to-text:t">
                  <w:txbxContent>
                    <w:p w14:paraId="2F111905" w14:textId="4DB03489" w:rsidR="00D07F60" w:rsidRDefault="00322898" w:rsidP="00DD2573">
                      <w:r w:rsidRPr="002345ED">
                        <w:rPr>
                          <w:noProof/>
                          <w:lang w:eastAsia="en-US"/>
                        </w:rPr>
                        <w:drawing>
                          <wp:inline distT="0" distB="0" distL="0" distR="0" wp14:anchorId="6F8F9600" wp14:editId="5FAB678B">
                            <wp:extent cx="544830" cy="611505"/>
                            <wp:effectExtent l="0" t="0" r="0" b="0"/>
                            <wp:docPr id="447"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v:textbox>
              </v:shape>
            </w:pict>
          </mc:Fallback>
        </mc:AlternateContent>
      </w:r>
      <w:r w:rsidR="0057375B">
        <w:t>Finally, the system flow rate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“System flow rate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57375B">
        <w:t xml:space="preserve"> is listed in its own subsection.  The system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57375B">
        <w:t xml:space="preserve"> is calculated from the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57375B">
        <w:t xml:space="preserve"> divided by 12,000 Btu/ton, and then multiplied by the flow rate (in gpm/ton) chosen on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57375B" w:rsidRPr="00BB1F2F">
        <w:t xml:space="preserve"> panel.  It represents the flow rate from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57375B" w:rsidRPr="00BB1F2F">
        <w:t xml:space="preserve"> out to the buried pipe system.</w:t>
      </w:r>
    </w:p>
    <w:p w14:paraId="5CD3CD7E" w14:textId="77777777" w:rsidR="0031213C" w:rsidRDefault="0031213C" w:rsidP="0031213C">
      <w:pPr>
        <w:pStyle w:val="NormalIndent"/>
        <w:rPr>
          <w:rFonts w:eastAsia="MS Mincho"/>
          <w:sz w:val="24"/>
          <w:lang w:eastAsia="ja-JP"/>
        </w:rPr>
      </w:pPr>
    </w:p>
    <w:p w14:paraId="447F4E17" w14:textId="473E993A" w:rsidR="00185F75" w:rsidRPr="00581D77" w:rsidRDefault="00322898" w:rsidP="000259CC">
      <w:pPr>
        <w:pStyle w:val="TOCLevel3"/>
        <w:rPr>
          <w:rFonts w:eastAsia="MS Mincho"/>
        </w:rPr>
      </w:pPr>
      <w:r w:rsidRPr="0001032C">
        <w:rPr>
          <w:rFonts w:eastAsia="MS Mincho"/>
          <w:noProof/>
        </w:rPr>
        <w:drawing>
          <wp:inline distT="0" distB="0" distL="0" distR="0" wp14:anchorId="2E8EDB73" wp14:editId="77B07327">
            <wp:extent cx="345440" cy="345440"/>
            <wp:effectExtent l="0" t="0" r="0" b="0"/>
            <wp:docPr id="127" name="Picture 91" descr="Graph2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Graph2_2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45440" cy="345440"/>
                    </a:xfrm>
                    <a:prstGeom prst="rect">
                      <a:avLst/>
                    </a:prstGeom>
                    <a:noFill/>
                    <a:ln>
                      <a:noFill/>
                    </a:ln>
                  </pic:spPr>
                </pic:pic>
              </a:graphicData>
            </a:graphic>
          </wp:inline>
        </w:drawing>
      </w:r>
      <w:r w:rsidR="00185F75">
        <w:rPr>
          <w:rFonts w:eastAsia="MS Mincho"/>
        </w:rPr>
        <w:t xml:space="preserve">   </w:t>
      </w:r>
      <w:bookmarkStart w:id="534" w:name="_Toc319709614"/>
      <w:bookmarkStart w:id="535" w:name="_Toc521589805"/>
      <w:r w:rsidR="00185F75" w:rsidRPr="00185F75">
        <w:rPr>
          <w:rFonts w:eastAsia="MS Mincho"/>
        </w:rPr>
        <w:t>The Grap</w:t>
      </w:r>
      <w:r w:rsidR="007F0588">
        <w:rPr>
          <w:rFonts w:eastAsia="MS Mincho"/>
        </w:rPr>
        <w:t>hing Module</w:t>
      </w:r>
      <w:bookmarkEnd w:id="534"/>
      <w:bookmarkEnd w:id="535"/>
      <w:r w:rsidR="00CB04B0" w:rsidRPr="002B7066">
        <w:rPr>
          <w:rFonts w:ascii="Calibri" w:eastAsia="MS Mincho" w:hAnsi="Calibri"/>
          <w:sz w:val="28"/>
        </w:rPr>
        <w:fldChar w:fldCharType="begin"/>
      </w:r>
      <w:r w:rsidR="00CB04B0" w:rsidRPr="002B7066">
        <w:rPr>
          <w:rFonts w:ascii="Calibri" w:eastAsia="MS Mincho" w:hAnsi="Calibri"/>
          <w:sz w:val="28"/>
        </w:rPr>
        <w:instrText xml:space="preserve"> </w:instrText>
      </w:r>
      <w:r w:rsidR="00387BC5" w:rsidRPr="00387BC5">
        <w:rPr>
          <w:rFonts w:ascii="Calibri" w:eastAsia="MS Mincho" w:hAnsi="Calibri"/>
          <w:color w:val="FF0000"/>
          <w:sz w:val="28"/>
        </w:rPr>
        <w:instrText xml:space="preserve">XE </w:instrText>
      </w:r>
      <w:r w:rsidR="00CB04B0" w:rsidRPr="002B7066">
        <w:rPr>
          <w:rFonts w:ascii="Calibri" w:eastAsia="MS Mincho" w:hAnsi="Calibri"/>
          <w:sz w:val="28"/>
        </w:rPr>
        <w:instrText>"</w:instrText>
      </w:r>
      <w:r w:rsidR="00CB04B0" w:rsidRPr="002B7066">
        <w:rPr>
          <w:rFonts w:ascii="Calibri" w:hAnsi="Calibri" w:cs="Courier New"/>
          <w:sz w:val="28"/>
          <w:szCs w:val="21"/>
        </w:rPr>
        <w:instrText>Graphing Module"</w:instrText>
      </w:r>
      <w:r w:rsidR="00CB04B0" w:rsidRPr="002B7066">
        <w:rPr>
          <w:rFonts w:ascii="Calibri" w:eastAsia="MS Mincho" w:hAnsi="Calibri"/>
          <w:sz w:val="28"/>
        </w:rPr>
        <w:instrText xml:space="preserve"> </w:instrText>
      </w:r>
      <w:r w:rsidR="00CB04B0" w:rsidRPr="002B7066">
        <w:rPr>
          <w:rFonts w:ascii="Calibri" w:eastAsia="MS Mincho" w:hAnsi="Calibri"/>
          <w:sz w:val="28"/>
        </w:rPr>
        <w:fldChar w:fldCharType="end"/>
      </w:r>
    </w:p>
    <w:p w14:paraId="62E390BC" w14:textId="77777777" w:rsidR="00185F75" w:rsidRDefault="00185F75" w:rsidP="00F6553E">
      <w:pPr>
        <w:pStyle w:val="NormalLevel3"/>
      </w:pPr>
    </w:p>
    <w:p w14:paraId="4F3467F8" w14:textId="77777777" w:rsidR="00DD2573" w:rsidRDefault="00DD2573" w:rsidP="00F6553E">
      <w:pPr>
        <w:pStyle w:val="NormalLevel3"/>
      </w:pPr>
      <w:r>
        <w:t>Users also can view a range of monthly data results using the new Graphing Module</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Graphing Module"</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In the expanded user interface, a graphing icon button will appear a</w:t>
      </w:r>
      <w:r w:rsidR="0031213C">
        <w:t>fter hitting the ‘</w:t>
      </w:r>
      <w:r>
        <w:t>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w:t>
      </w:r>
      <w:r w:rsidR="0031213C">
        <w:t xml:space="preserve"> butto</w:t>
      </w:r>
      <w:r>
        <w:t xml:space="preserve">n as seen in figure </w:t>
      </w:r>
      <w:r w:rsidR="00185F75">
        <w:t>4.2</w:t>
      </w:r>
      <w:r w:rsidR="006E771B">
        <w:t>2</w:t>
      </w:r>
      <w:r w:rsidR="00702A5B">
        <w:t xml:space="preserve"> (Remember: </w:t>
      </w:r>
      <w:r>
        <w:t>the user can access the expanded user interface by double clicking on any of the tabs).</w:t>
      </w:r>
    </w:p>
    <w:p w14:paraId="28856F9C" w14:textId="77777777" w:rsidR="00DD2573" w:rsidRDefault="00DD2573" w:rsidP="00F6553E">
      <w:pPr>
        <w:pStyle w:val="NormalLevel3"/>
      </w:pPr>
    </w:p>
    <w:p w14:paraId="22177756" w14:textId="6A3F2A3A" w:rsidR="00DD2573" w:rsidRDefault="00322898" w:rsidP="00DD2573">
      <w:pPr>
        <w:pStyle w:val="NormalIndent"/>
        <w:jc w:val="center"/>
        <w:rPr>
          <w:rFonts w:eastAsia="MS Mincho"/>
          <w:sz w:val="24"/>
          <w:lang w:eastAsia="ja-JP"/>
        </w:rPr>
      </w:pPr>
      <w:r w:rsidRPr="0001032C">
        <w:rPr>
          <w:rFonts w:eastAsia="MS Mincho"/>
          <w:noProof/>
          <w:sz w:val="24"/>
        </w:rPr>
        <w:drawing>
          <wp:inline distT="0" distB="0" distL="0" distR="0" wp14:anchorId="398587EB" wp14:editId="1D8AA095">
            <wp:extent cx="1374775" cy="726440"/>
            <wp:effectExtent l="19050" t="19050" r="0" b="0"/>
            <wp:docPr id="128" name="Picture 1303" descr="graphbut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graphbutton.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374775" cy="726440"/>
                    </a:xfrm>
                    <a:prstGeom prst="rect">
                      <a:avLst/>
                    </a:prstGeom>
                    <a:noFill/>
                    <a:ln w="9525" cmpd="sng">
                      <a:solidFill>
                        <a:srgbClr val="000000"/>
                      </a:solidFill>
                      <a:miter lim="800000"/>
                      <a:headEnd/>
                      <a:tailEnd/>
                    </a:ln>
                    <a:effectLst/>
                  </pic:spPr>
                </pic:pic>
              </a:graphicData>
            </a:graphic>
          </wp:inline>
        </w:drawing>
      </w:r>
    </w:p>
    <w:p w14:paraId="7949D28A" w14:textId="62F68AD1" w:rsidR="00DD2573" w:rsidRDefault="00322898" w:rsidP="00F6553E">
      <w:pPr>
        <w:pStyle w:val="NormalLevel3"/>
        <w:rPr>
          <w:lang w:eastAsia="ja-JP"/>
        </w:rPr>
      </w:pPr>
      <w:r>
        <w:rPr>
          <w:noProof/>
        </w:rPr>
        <mc:AlternateContent>
          <mc:Choice Requires="wps">
            <w:drawing>
              <wp:anchor distT="0" distB="0" distL="114300" distR="114300" simplePos="0" relativeHeight="251681280" behindDoc="0" locked="0" layoutInCell="1" allowOverlap="1" wp14:anchorId="1A21EBCF" wp14:editId="5E0AE4C0">
                <wp:simplePos x="0" y="0"/>
                <wp:positionH relativeFrom="column">
                  <wp:posOffset>-744220</wp:posOffset>
                </wp:positionH>
                <wp:positionV relativeFrom="paragraph">
                  <wp:posOffset>165735</wp:posOffset>
                </wp:positionV>
                <wp:extent cx="974090" cy="701040"/>
                <wp:effectExtent l="0" t="2540" r="0" b="1270"/>
                <wp:wrapNone/>
                <wp:docPr id="1076157850" name="Text Box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4090" cy="701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C5B633" w14:textId="1849647A" w:rsidR="00D07F60" w:rsidRDefault="00322898" w:rsidP="00DD2573">
                            <w:r w:rsidRPr="002345ED">
                              <w:rPr>
                                <w:noProof/>
                                <w:lang w:eastAsia="en-US"/>
                              </w:rPr>
                              <w:drawing>
                                <wp:inline distT="0" distB="0" distL="0" distR="0" wp14:anchorId="727A71D6" wp14:editId="51111B19">
                                  <wp:extent cx="544830" cy="611505"/>
                                  <wp:effectExtent l="0" t="0" r="0" b="0"/>
                                  <wp:docPr id="44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A21EBCF" id="Text Box 584" o:spid="_x0000_s1090" type="#_x0000_t202" style="position:absolute;left:0;text-align:left;margin-left:-58.6pt;margin-top:13.05pt;width:76.7pt;height:55.2pt;z-index:251681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" stroked="f">
                <v:textbox style="mso-fit-shape-to-text:t">
                  <w:txbxContent>
                    <w:p w14:paraId="2BC5B633" w14:textId="1849647A" w:rsidR="00D07F60" w:rsidRDefault="00322898" w:rsidP="00DD2573">
                      <w:r w:rsidRPr="002345ED">
                        <w:rPr>
                          <w:noProof/>
                          <w:lang w:eastAsia="en-US"/>
                        </w:rPr>
                        <w:drawing>
                          <wp:inline distT="0" distB="0" distL="0" distR="0" wp14:anchorId="727A71D6" wp14:editId="51111B19">
                            <wp:extent cx="544830" cy="611505"/>
                            <wp:effectExtent l="0" t="0" r="0" b="0"/>
                            <wp:docPr id="44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v:textbox>
              </v:shape>
            </w:pict>
          </mc:Fallback>
        </mc:AlternateContent>
      </w:r>
    </w:p>
    <w:p w14:paraId="201EF018" w14:textId="77777777" w:rsidR="00DD2573" w:rsidRPr="00DD2573" w:rsidRDefault="00185F75" w:rsidP="000259CC">
      <w:pPr>
        <w:pStyle w:val="FigureDescription"/>
        <w:rPr>
          <w:rFonts w:eastAsia="MS Mincho"/>
        </w:rPr>
      </w:pPr>
      <w:r>
        <w:rPr>
          <w:rFonts w:eastAsia="MS Mincho"/>
        </w:rPr>
        <w:t>Figure 4.2</w:t>
      </w:r>
      <w:r w:rsidR="006E771B">
        <w:rPr>
          <w:rFonts w:eastAsia="MS Mincho"/>
        </w:rPr>
        <w:t>2</w:t>
      </w:r>
      <w:r w:rsidR="00DD2573" w:rsidRPr="00DD2573">
        <w:rPr>
          <w:rFonts w:eastAsia="MS Mincho"/>
        </w:rPr>
        <w:t xml:space="preserve"> Monthly Data Graphing Button</w:t>
      </w:r>
    </w:p>
    <w:p w14:paraId="5DED9B37" w14:textId="77777777" w:rsidR="00DD2573" w:rsidRDefault="00DD2573" w:rsidP="00F6553E">
      <w:pPr>
        <w:pStyle w:val="NormalLevel3"/>
      </w:pPr>
    </w:p>
    <w:p w14:paraId="7F68664B" w14:textId="77777777" w:rsidR="00DD2573" w:rsidRPr="00BB1F2F" w:rsidRDefault="00DD2573" w:rsidP="00F6553E">
      <w:pPr>
        <w:pStyle w:val="NormalLevel3"/>
      </w:pPr>
      <w:r>
        <w:lastRenderedPageBreak/>
        <w:t>Users can also access the graphs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“Graphs”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from </w:t>
      </w:r>
      <w:r w:rsidR="0077631A">
        <w:t xml:space="preserve">the </w:t>
      </w:r>
      <w:r>
        <w:rPr>
          <w:i/>
        </w:rPr>
        <w:t>Tools</w:t>
      </w:r>
      <w:r w:rsidRPr="00BB1F2F">
        <w:t xml:space="preserve"> dropdown menu, selecting the Graph Data option and then importing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“Importing”</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the data of set of interest into the Graphing Module</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Graphing Module"</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BB1F2F">
        <w:t>.</w:t>
      </w:r>
      <w:r w:rsidR="00185F75" w:rsidRPr="00BB1F2F">
        <w:t xml:space="preserve"> Figure 4.2</w:t>
      </w:r>
      <w:r w:rsidR="006E771B">
        <w:t>3</w:t>
      </w:r>
      <w:r w:rsidR="001215CD" w:rsidRPr="00BB1F2F">
        <w:t xml:space="preserve"> is a screenshot of the Graphing Module.</w:t>
      </w:r>
    </w:p>
    <w:p w14:paraId="632938DD" w14:textId="77777777" w:rsidR="001215CD" w:rsidRDefault="001215CD" w:rsidP="00F6553E">
      <w:pPr>
        <w:pStyle w:val="NormalLevel3"/>
      </w:pPr>
    </w:p>
    <w:p w14:paraId="3F776C99" w14:textId="4084082F" w:rsidR="001215CD" w:rsidRDefault="00322898" w:rsidP="001215CD">
      <w:pPr>
        <w:pStyle w:val="NormalIndent"/>
        <w:jc w:val="center"/>
        <w:rPr>
          <w:rFonts w:eastAsia="MS Mincho"/>
          <w:sz w:val="24"/>
          <w:lang w:eastAsia="ja-JP"/>
        </w:rPr>
      </w:pPr>
      <w:r w:rsidRPr="0001032C">
        <w:rPr>
          <w:rFonts w:eastAsia="MS Mincho"/>
          <w:noProof/>
          <w:sz w:val="24"/>
        </w:rPr>
        <w:drawing>
          <wp:inline distT="0" distB="0" distL="0" distR="0" wp14:anchorId="52BC249A" wp14:editId="5CB5AB93">
            <wp:extent cx="3585210" cy="2592070"/>
            <wp:effectExtent l="0" t="0" r="0" b="0"/>
            <wp:docPr id="129" name="Picture 1900" descr="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0" descr="graph.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585210" cy="2592070"/>
                    </a:xfrm>
                    <a:prstGeom prst="rect">
                      <a:avLst/>
                    </a:prstGeom>
                    <a:noFill/>
                    <a:ln>
                      <a:noFill/>
                    </a:ln>
                  </pic:spPr>
                </pic:pic>
              </a:graphicData>
            </a:graphic>
          </wp:inline>
        </w:drawing>
      </w:r>
    </w:p>
    <w:p w14:paraId="638DFC27" w14:textId="77777777" w:rsidR="0077631A" w:rsidRDefault="0077631A" w:rsidP="00F6553E">
      <w:pPr>
        <w:pStyle w:val="NormalLevel3"/>
      </w:pPr>
    </w:p>
    <w:p w14:paraId="590F4473" w14:textId="75810C16" w:rsidR="0077631A" w:rsidRDefault="00322898" w:rsidP="000259CC">
      <w:pPr>
        <w:pStyle w:val="FigureDescription"/>
        <w:rPr>
          <w:rFonts w:eastAsia="MS Mincho"/>
        </w:rPr>
      </w:pPr>
      <w:r w:rsidRPr="00A162A8">
        <w:rPr>
          <w:rFonts w:eastAsia="MS Mincho"/>
          <w:noProof/>
        </w:rPr>
        <mc:AlternateContent>
          <mc:Choice Requires="wps">
            <w:drawing>
              <wp:anchor distT="0" distB="0" distL="114300" distR="114300" simplePos="0" relativeHeight="251682304" behindDoc="0" locked="0" layoutInCell="1" allowOverlap="1" wp14:anchorId="22602AB5" wp14:editId="4129A3E3">
                <wp:simplePos x="0" y="0"/>
                <wp:positionH relativeFrom="column">
                  <wp:posOffset>-725170</wp:posOffset>
                </wp:positionH>
                <wp:positionV relativeFrom="paragraph">
                  <wp:posOffset>92075</wp:posOffset>
                </wp:positionV>
                <wp:extent cx="974090" cy="701040"/>
                <wp:effectExtent l="0" t="2540" r="0" b="1270"/>
                <wp:wrapNone/>
                <wp:docPr id="720718995" name="Text Box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4090" cy="701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C3C05E" w14:textId="45C7CC11" w:rsidR="00D07F60" w:rsidRDefault="00322898" w:rsidP="001D26BA">
                            <w:r w:rsidRPr="002345ED">
                              <w:rPr>
                                <w:noProof/>
                                <w:lang w:eastAsia="en-US"/>
                              </w:rPr>
                              <w:drawing>
                                <wp:inline distT="0" distB="0" distL="0" distR="0" wp14:anchorId="5E6E180D" wp14:editId="7849E449">
                                  <wp:extent cx="544830" cy="611505"/>
                                  <wp:effectExtent l="0" t="0" r="0" b="0"/>
                                  <wp:docPr id="449"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2602AB5" id="Text Box 585" o:spid="_x0000_s1091" type="#_x0000_t202" style="position:absolute;left:0;text-align:left;margin-left:-57.1pt;margin-top:7.25pt;width:76.7pt;height:55.2pt;z-index:251682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" stroked="f">
                <v:textbox style="mso-fit-shape-to-text:t">
                  <w:txbxContent>
                    <w:p w14:paraId="1AC3C05E" w14:textId="45C7CC11" w:rsidR="00D07F60" w:rsidRDefault="00322898" w:rsidP="001D26BA">
                      <w:r w:rsidRPr="002345ED">
                        <w:rPr>
                          <w:noProof/>
                          <w:lang w:eastAsia="en-US"/>
                        </w:rPr>
                        <w:drawing>
                          <wp:inline distT="0" distB="0" distL="0" distR="0" wp14:anchorId="5E6E180D" wp14:editId="7849E449">
                            <wp:extent cx="544830" cy="611505"/>
                            <wp:effectExtent l="0" t="0" r="0" b="0"/>
                            <wp:docPr id="449"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v:textbox>
              </v:shape>
            </w:pict>
          </mc:Fallback>
        </mc:AlternateContent>
      </w:r>
      <w:r w:rsidR="001215CD">
        <w:rPr>
          <w:rFonts w:eastAsia="MS Mincho"/>
        </w:rPr>
        <w:t>Figure 4.2</w:t>
      </w:r>
      <w:r w:rsidR="006E771B">
        <w:rPr>
          <w:rFonts w:eastAsia="MS Mincho"/>
        </w:rPr>
        <w:t>3</w:t>
      </w:r>
      <w:r w:rsidR="001215CD" w:rsidRPr="00DD2573">
        <w:rPr>
          <w:rFonts w:eastAsia="MS Mincho"/>
        </w:rPr>
        <w:t xml:space="preserve"> </w:t>
      </w:r>
      <w:r w:rsidR="001215CD">
        <w:rPr>
          <w:rFonts w:eastAsia="MS Mincho"/>
        </w:rPr>
        <w:t>The Graphing Module</w:t>
      </w:r>
      <w:r w:rsidR="00CB04B0" w:rsidRPr="002B7066">
        <w:rPr>
          <w:rFonts w:ascii="Calibri" w:eastAsia="MS Mincho" w:hAnsi="Calibri"/>
          <w:sz w:val="28"/>
        </w:rPr>
        <w:fldChar w:fldCharType="begin"/>
      </w:r>
      <w:r w:rsidR="00CB04B0" w:rsidRPr="002B7066">
        <w:rPr>
          <w:rFonts w:ascii="Calibri" w:eastAsia="MS Mincho" w:hAnsi="Calibri"/>
          <w:sz w:val="28"/>
        </w:rPr>
        <w:instrText xml:space="preserve"> </w:instrText>
      </w:r>
      <w:r w:rsidR="00387BC5" w:rsidRPr="00387BC5">
        <w:rPr>
          <w:rFonts w:ascii="Calibri" w:eastAsia="MS Mincho" w:hAnsi="Calibri"/>
          <w:color w:val="FF0000"/>
          <w:sz w:val="28"/>
        </w:rPr>
        <w:instrText xml:space="preserve">XE </w:instrText>
      </w:r>
      <w:r w:rsidR="00CB04B0" w:rsidRPr="002B7066">
        <w:rPr>
          <w:rFonts w:ascii="Calibri" w:eastAsia="MS Mincho" w:hAnsi="Calibri"/>
          <w:sz w:val="28"/>
        </w:rPr>
        <w:instrText>"</w:instrText>
      </w:r>
      <w:r w:rsidR="00CB04B0" w:rsidRPr="002B7066">
        <w:rPr>
          <w:rFonts w:ascii="Calibri" w:hAnsi="Calibri" w:cs="Courier New"/>
          <w:sz w:val="28"/>
          <w:szCs w:val="21"/>
        </w:rPr>
        <w:instrText>Graphing Module"</w:instrText>
      </w:r>
      <w:r w:rsidR="00CB04B0" w:rsidRPr="002B7066">
        <w:rPr>
          <w:rFonts w:ascii="Calibri" w:eastAsia="MS Mincho" w:hAnsi="Calibri"/>
          <w:sz w:val="28"/>
        </w:rPr>
        <w:instrText xml:space="preserve"> </w:instrText>
      </w:r>
      <w:r w:rsidR="00CB04B0" w:rsidRPr="002B7066">
        <w:rPr>
          <w:rFonts w:ascii="Calibri" w:eastAsia="MS Mincho" w:hAnsi="Calibri"/>
          <w:sz w:val="28"/>
        </w:rPr>
        <w:fldChar w:fldCharType="end"/>
      </w:r>
    </w:p>
    <w:p w14:paraId="39C1D947" w14:textId="77777777" w:rsidR="001215CD" w:rsidRDefault="001215CD" w:rsidP="00F6553E">
      <w:pPr>
        <w:pStyle w:val="NormalLevel3"/>
      </w:pPr>
    </w:p>
    <w:p w14:paraId="5CB9490A" w14:textId="77777777" w:rsidR="001215CD" w:rsidRPr="00BB1F2F" w:rsidRDefault="001215CD" w:rsidP="00F6553E">
      <w:pPr>
        <w:pStyle w:val="NormalLevel3"/>
      </w:pPr>
      <w:r>
        <w:t>The new Graphing Module</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Graphing Module"</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in GLD Premier  is much more powerful than the graphing functions in previous versions of GLD. In the new module, users can left click the mouse and drag a box around an area of interest</w:t>
      </w:r>
      <w:r w:rsidR="00B3475D">
        <w:t xml:space="preserve"> in the graph</w:t>
      </w:r>
      <w:r>
        <w:t xml:space="preserve">. Users can then release the mouse button </w:t>
      </w:r>
      <w:r w:rsidRPr="00FD2D53">
        <w:rPr>
          <w:i/>
        </w:rPr>
        <w:t>to zoom in on the area of interest</w:t>
      </w:r>
      <w:r w:rsidRPr="00BB1F2F">
        <w:t>. This process can be repeated multiple times. Users can right click the mouse</w:t>
      </w:r>
      <w:r w:rsidR="001D26BA" w:rsidRPr="00BB1F2F">
        <w:t xml:space="preserve"> at any time</w:t>
      </w:r>
      <w:r w:rsidRPr="00BB1F2F">
        <w:t xml:space="preserve"> to zoom out to the original view.   </w:t>
      </w:r>
    </w:p>
    <w:p w14:paraId="4B33F314" w14:textId="77777777" w:rsidR="00185F75" w:rsidRDefault="00185F75" w:rsidP="00F6553E">
      <w:pPr>
        <w:pStyle w:val="NormalLevel3"/>
      </w:pPr>
    </w:p>
    <w:p w14:paraId="23011611" w14:textId="77777777" w:rsidR="00185F75" w:rsidRPr="009D6B77" w:rsidRDefault="00185F75" w:rsidP="00F6553E">
      <w:pPr>
        <w:pStyle w:val="NormalLevel3"/>
      </w:pPr>
      <w:r>
        <w:t xml:space="preserve">Within the graph, the designer can choose which data </w:t>
      </w:r>
      <w:smartTag w:uri="urn:schemas-microsoft-com:office:smarttags" w:element="PersonName">
        <w:r>
          <w:t>to</w:t>
        </w:r>
      </w:smartTag>
      <w:r>
        <w:t xml:space="preserve"> view, save, and/or print. Options include: Q</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Q</w:instrText>
      </w:r>
      <w:r w:rsidR="000A6D66">
        <w:instrText xml:space="preserve">" </w:instrText>
      </w:r>
      <w:r w:rsidR="000A6D66">
        <w:fldChar w:fldCharType="end"/>
      </w:r>
      <w:r>
        <w:t xml:space="preserve"> (heat transferred to or from the ground),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consumption, borehole temperature, Tf</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Tf</w:instrText>
      </w:r>
      <w:r w:rsidR="000A6D66">
        <w:instrText xml:space="preserve">" </w:instrText>
      </w:r>
      <w:r w:rsidR="000A6D66">
        <w:fldChar w:fldCharType="end"/>
      </w:r>
      <w:r>
        <w:t xml:space="preserve"> (the average temperature of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 the borehole calculated as the average of exiting and entering temperatures), average exiting water temperature, average entering water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“Entering water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minimum (a variation of the average calculated from the application of short term heating loads) and maximum (a variation from the average calculated from the application of short term peak cooling loads) entering water temperatures. The designer can also add a title and legend </w:t>
      </w:r>
      <w:smartTag w:uri="urn:schemas-microsoft-com:office:smarttags" w:element="PersonName">
        <w:r>
          <w:t>to</w:t>
        </w:r>
      </w:smartTag>
      <w:r>
        <w:t xml:space="preserve"> the graph. More than one graph can be open at the same time, enabling designers </w:t>
      </w:r>
      <w:smartTag w:uri="urn:schemas-microsoft-com:office:smarttags" w:element="PersonName">
        <w:r>
          <w:t>to</w:t>
        </w:r>
      </w:smartTag>
      <w:r>
        <w:t xml:space="preserve"> quickly compare different designs. Saved graphs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“Graphs”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can be found in the GLD/Graph Images folder.</w:t>
      </w:r>
    </w:p>
    <w:p w14:paraId="7BB84ECF" w14:textId="77777777" w:rsidR="00DD2573" w:rsidRPr="00DD2573" w:rsidRDefault="00DD2573" w:rsidP="00F6553E">
      <w:pPr>
        <w:pStyle w:val="NormalLevel3"/>
      </w:pPr>
    </w:p>
    <w:p w14:paraId="68B443B9" w14:textId="77777777" w:rsidR="0031213C" w:rsidRPr="00185F75" w:rsidRDefault="001D26BA" w:rsidP="00F6553E">
      <w:pPr>
        <w:pStyle w:val="NormalLevel3"/>
      </w:pPr>
      <w:r>
        <w:t>A</w:t>
      </w:r>
      <w:r w:rsidR="0031213C">
        <w:t xml:space="preserve"> </w:t>
      </w:r>
      <w:r w:rsidR="00DD2573">
        <w:t xml:space="preserve">dated monthly data text file containing </w:t>
      </w:r>
      <w:r w:rsidR="0031213C">
        <w:t xml:space="preserve">the temperature data is generated </w:t>
      </w:r>
      <w:r w:rsidR="00DD2573">
        <w:t>and stored in the Monthly Data folder each time the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DD2573">
        <w:t xml:space="preserve">' button is pressed. </w:t>
      </w:r>
      <w:r w:rsidR="0031213C">
        <w:t>If necessary, data from this file can be imported in</w:t>
      </w:r>
      <w:r w:rsidR="00DD2573">
        <w:t>to</w:t>
      </w:r>
      <w:r w:rsidR="00185F75">
        <w:t xml:space="preserve"> Excel.</w:t>
      </w:r>
    </w:p>
    <w:p w14:paraId="6696F908" w14:textId="77777777" w:rsidR="0031213C" w:rsidRDefault="0031213C" w:rsidP="00F6553E">
      <w:pPr>
        <w:pStyle w:val="NormalLevel3"/>
      </w:pPr>
    </w:p>
    <w:p w14:paraId="48DC862A" w14:textId="77777777" w:rsidR="0031213C" w:rsidRDefault="0031213C" w:rsidP="008A2827">
      <w:pPr>
        <w:pStyle w:val="NormalLevel4"/>
      </w:pPr>
    </w:p>
    <w:p w14:paraId="4F13E66E" w14:textId="77777777" w:rsidR="00533F03" w:rsidRDefault="00533F03" w:rsidP="008A2827">
      <w:pPr>
        <w:pStyle w:val="NormalLevel4"/>
      </w:pPr>
    </w:p>
    <w:p w14:paraId="497BD663" w14:textId="77777777" w:rsidR="00D76D72" w:rsidRPr="0093243B" w:rsidRDefault="00D76D72" w:rsidP="000259CC">
      <w:pPr>
        <w:pStyle w:val="TOCLevel3"/>
      </w:pPr>
      <w:bookmarkStart w:id="536" w:name="_Toc319709618"/>
      <w:bookmarkStart w:id="537" w:name="_Toc521589806"/>
      <w:r>
        <w:t>Hourly Data</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“Hourly data”</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Results</w:t>
      </w:r>
      <w:bookmarkEnd w:id="536"/>
      <w:bookmarkEnd w:id="537"/>
    </w:p>
    <w:p w14:paraId="2EDC784C" w14:textId="77777777" w:rsidR="00D76D72" w:rsidRDefault="00D76D72" w:rsidP="00F6553E">
      <w:pPr>
        <w:pStyle w:val="NormalLevel3"/>
      </w:pPr>
    </w:p>
    <w:p w14:paraId="5AFFB767" w14:textId="3F78E505" w:rsidR="00D76D72" w:rsidRDefault="00322898" w:rsidP="00E46359">
      <w:pPr>
        <w:pStyle w:val="TOCLevel4"/>
      </w:pPr>
      <w:r>
        <mc:AlternateContent>
          <mc:Choice Requires="wps">
            <w:drawing>
              <wp:anchor distT="0" distB="0" distL="114300" distR="114300" simplePos="0" relativeHeight="251687424" behindDoc="0" locked="0" layoutInCell="1" allowOverlap="1" wp14:anchorId="5E5338AB" wp14:editId="32E96949">
                <wp:simplePos x="0" y="0"/>
                <wp:positionH relativeFrom="column">
                  <wp:posOffset>-814070</wp:posOffset>
                </wp:positionH>
                <wp:positionV relativeFrom="paragraph">
                  <wp:posOffset>45085</wp:posOffset>
                </wp:positionV>
                <wp:extent cx="974090" cy="701040"/>
                <wp:effectExtent l="0" t="0" r="1905" b="0"/>
                <wp:wrapNone/>
                <wp:docPr id="1722811628" name="Text Box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4090" cy="701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8055C5" w14:textId="542ABE47" w:rsidR="00D07F60" w:rsidRDefault="00322898" w:rsidP="00D76D72">
                            <w:r w:rsidRPr="002345ED">
                              <w:rPr>
                                <w:noProof/>
                                <w:lang w:eastAsia="en-US"/>
                              </w:rPr>
                              <w:drawing>
                                <wp:inline distT="0" distB="0" distL="0" distR="0" wp14:anchorId="409D878F" wp14:editId="7D12C55F">
                                  <wp:extent cx="544830" cy="611505"/>
                                  <wp:effectExtent l="0" t="0" r="0" b="0"/>
                                  <wp:docPr id="450"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E5338AB" id="Text Box 597" o:spid="_x0000_s1092" type="#_x0000_t202" style="position:absolute;left:0;text-align:left;margin-left:-64.1pt;margin-top:3.55pt;width:76.7pt;height:55.2pt;z-index:251687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" stroked="f">
                <v:textbox style="mso-fit-shape-to-text:t">
                  <w:txbxContent>
                    <w:p w14:paraId="388055C5" w14:textId="542ABE47" w:rsidR="00D07F60" w:rsidRDefault="00322898" w:rsidP="00D76D72">
                      <w:r w:rsidRPr="002345ED">
                        <w:rPr>
                          <w:noProof/>
                          <w:lang w:eastAsia="en-US"/>
                        </w:rPr>
                        <w:drawing>
                          <wp:inline distT="0" distB="0" distL="0" distR="0" wp14:anchorId="409D878F" wp14:editId="7D12C55F">
                            <wp:extent cx="544830" cy="611505"/>
                            <wp:effectExtent l="0" t="0" r="0" b="0"/>
                            <wp:docPr id="450"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v:textbox>
              </v:shape>
            </w:pict>
          </mc:Fallback>
        </mc:AlternateContent>
      </w:r>
      <w:bookmarkStart w:id="538" w:name="_Toc319709619"/>
      <w:bookmarkStart w:id="539" w:name="_Toc320027153"/>
      <w:bookmarkStart w:id="540" w:name="_Toc521589807"/>
      <w:r w:rsidR="00D76D72" w:rsidRPr="002663D3">
        <w:t xml:space="preserve">Results Subsections: Fixed </w:t>
      </w:r>
      <w:r w:rsidR="00D76D72">
        <w:t>Length</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“Length”</w:instrText>
      </w:r>
      <w:r w:rsidR="00690255" w:rsidRPr="002B7066">
        <w:rPr>
          <w:rFonts w:ascii="Calibri" w:hAnsi="Calibri"/>
          <w:sz w:val="28"/>
        </w:rPr>
        <w:instrText xml:space="preserve"> </w:instrText>
      </w:r>
      <w:r w:rsidR="00690255" w:rsidRPr="002B7066">
        <w:rPr>
          <w:rFonts w:ascii="Calibri" w:hAnsi="Calibri"/>
          <w:sz w:val="28"/>
        </w:rPr>
        <w:fldChar w:fldCharType="end"/>
      </w:r>
      <w:r w:rsidR="00D76D72" w:rsidRPr="002663D3">
        <w:t xml:space="preserve"> Mode</w:t>
      </w:r>
      <w:bookmarkEnd w:id="538"/>
      <w:bookmarkEnd w:id="539"/>
      <w:bookmarkEnd w:id="540"/>
    </w:p>
    <w:p w14:paraId="1F2BC250" w14:textId="77777777" w:rsidR="00D76D72" w:rsidRDefault="00D76D72" w:rsidP="008A2827">
      <w:pPr>
        <w:pStyle w:val="NormalLevel4"/>
        <w:rPr>
          <w:rFonts w:eastAsia="MS Mincho"/>
        </w:rPr>
      </w:pPr>
    </w:p>
    <w:p w14:paraId="6CCA2D02" w14:textId="77777777" w:rsidR="00D76D72" w:rsidRDefault="00D76D72" w:rsidP="008A2827">
      <w:pPr>
        <w:pStyle w:val="NormalLevel4"/>
        <w:rPr>
          <w:rFonts w:eastAsia="MS Mincho"/>
        </w:rPr>
      </w:pPr>
      <w:r>
        <w:rPr>
          <w:rFonts w:eastAsia="MS Mincho"/>
        </w:rPr>
        <w:t>For Hourly Data</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“Hourly data”</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rPr>
        <w:t xml:space="preserve"> calculations, fixed length</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“Length”</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rPr>
        <w:t xml:space="preserve"> mode is the only option available. This is because the loopfield geometry must be fully defined (including borehole depth</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“Borehole depth”</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 xml:space="preserve">“Borehole depth” </w:instrText>
      </w:r>
      <w:r w:rsidR="00690255" w:rsidRPr="002B7066">
        <w:rPr>
          <w:rFonts w:ascii="Calibri" w:eastAsia="MS Mincho" w:hAnsi="Calibri"/>
          <w:b/>
          <w:sz w:val="28"/>
        </w:rPr>
        <w:fldChar w:fldCharType="end"/>
      </w:r>
      <w:r>
        <w:rPr>
          <w:rFonts w:eastAsia="MS Mincho"/>
        </w:rPr>
        <w:t xml:space="preserve">), before the calculations can be performed. As a result, when a designer selects the Hourly Data calculation methodology, the program switches to and locks in to fixed length mode. </w:t>
      </w:r>
    </w:p>
    <w:p w14:paraId="232D9D8A" w14:textId="77777777" w:rsidR="00D76D72" w:rsidRDefault="00D76D72" w:rsidP="008A2827">
      <w:pPr>
        <w:pStyle w:val="NormalLevel4"/>
        <w:rPr>
          <w:rFonts w:eastAsia="MS Mincho"/>
        </w:rPr>
      </w:pPr>
    </w:p>
    <w:p w14:paraId="28017BB2" w14:textId="77777777" w:rsidR="00D76D72" w:rsidRPr="00BB1F2F" w:rsidRDefault="00D76D72" w:rsidP="008A2827">
      <w:pPr>
        <w:pStyle w:val="NormalLevel4"/>
        <w:rPr>
          <w:rFonts w:eastAsia="MS Mincho"/>
        </w:rPr>
      </w:pPr>
      <w:r>
        <w:rPr>
          <w:rFonts w:eastAsia="MS Mincho"/>
        </w:rPr>
        <w:t>GLD calculate</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 xml:space="preserve">“Calculate” </w:instrText>
      </w:r>
      <w:r w:rsidR="00690255" w:rsidRPr="002B7066">
        <w:rPr>
          <w:rFonts w:ascii="Calibri" w:eastAsia="MS Mincho" w:hAnsi="Calibri"/>
          <w:b/>
          <w:sz w:val="28"/>
        </w:rPr>
        <w:fldChar w:fldCharType="end"/>
      </w:r>
      <w:r>
        <w:rPr>
          <w:rFonts w:eastAsia="MS Mincho"/>
        </w:rPr>
        <w:t xml:space="preserve"> hourly inlet temperature</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“Inlet temperature”</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rPr>
        <w:t>s for a user defined modeling time period</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“Modeling</w:instrText>
      </w:r>
      <w:r w:rsidR="00690255" w:rsidRPr="002B7066">
        <w:rPr>
          <w:rFonts w:ascii="Calibri" w:hAnsi="Calibri" w:cs="Courier New"/>
          <w:b/>
          <w:sz w:val="28"/>
          <w:szCs w:val="21"/>
        </w:rPr>
        <w:instrText xml:space="preserve"> time period"</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rPr>
        <w:t xml:space="preserve"> (see figure </w:t>
      </w:r>
      <w:r w:rsidR="00AC6A5D">
        <w:rPr>
          <w:rFonts w:eastAsia="MS Mincho"/>
        </w:rPr>
        <w:t>4.</w:t>
      </w:r>
      <w:r>
        <w:rPr>
          <w:rFonts w:eastAsia="MS Mincho"/>
        </w:rPr>
        <w:t xml:space="preserve">12).  </w:t>
      </w:r>
      <w:r w:rsidRPr="00AC6A5D">
        <w:rPr>
          <w:rFonts w:eastAsia="MS Mincho"/>
        </w:rPr>
        <w:t xml:space="preserve">It is highly recommended that a designer changes the modeling time period to one </w:t>
      </w:r>
      <w:r w:rsidR="00AC6A5D" w:rsidRPr="00AC6A5D">
        <w:rPr>
          <w:rFonts w:eastAsia="MS Mincho"/>
        </w:rPr>
        <w:t>year</w:t>
      </w:r>
      <w:r w:rsidRPr="00AC6A5D">
        <w:rPr>
          <w:rFonts w:eastAsia="MS Mincho"/>
        </w:rPr>
        <w:t xml:space="preserve"> prior to hitting 'Calculate</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“Calculate”</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sidRPr="00AC6A5D">
        <w:rPr>
          <w:rFonts w:eastAsia="MS Mincho"/>
        </w:rPr>
        <w:t>'</w:t>
      </w:r>
      <w:r w:rsidRPr="00BB1F2F">
        <w:rPr>
          <w:rFonts w:eastAsia="MS Mincho"/>
        </w:rPr>
        <w:t>.  Extending the modeling time period beyond one or two years results in a geometric i</w:t>
      </w:r>
      <w:r w:rsidR="00DC1A9B">
        <w:rPr>
          <w:rFonts w:eastAsia="MS Mincho"/>
        </w:rPr>
        <w:t>ncrease in required calculation time</w:t>
      </w:r>
      <w:r w:rsidRPr="00BB1F2F">
        <w:rPr>
          <w:rFonts w:eastAsia="MS Mincho"/>
        </w:rPr>
        <w:t xml:space="preserve">. While a smaller loopfield modeled over a single year could take a few minutes to process, a large loopfield modeled over several years </w:t>
      </w:r>
      <w:r w:rsidRPr="00D76D72">
        <w:rPr>
          <w:rFonts w:eastAsia="MS Mincho"/>
        </w:rPr>
        <w:t>could take GLD an entire evening to process.</w:t>
      </w:r>
      <w:r w:rsidR="000F5CC5">
        <w:rPr>
          <w:rFonts w:eastAsia="MS Mincho"/>
        </w:rPr>
        <w:t xml:space="preserve"> </w:t>
      </w:r>
      <w:r w:rsidR="000F5CC5" w:rsidRPr="00BB1F2F">
        <w:rPr>
          <w:rFonts w:eastAsia="MS Mincho"/>
        </w:rPr>
        <w:t>Note that during the calculation process, the Studio</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350284" w:rsidRPr="002B7066">
        <w:rPr>
          <w:rFonts w:ascii="Calibri" w:eastAsia="MS Mincho" w:hAnsi="Calibri"/>
          <w:b/>
          <w:sz w:val="28"/>
        </w:rPr>
        <w:instrText>“S</w:instrText>
      </w:r>
      <w:r w:rsidR="00E62D03" w:rsidRPr="002B7066">
        <w:rPr>
          <w:rFonts w:ascii="Calibri" w:hAnsi="Calibri" w:cs="Courier New"/>
          <w:b/>
          <w:sz w:val="28"/>
          <w:szCs w:val="21"/>
        </w:rPr>
        <w:instrText>tudio"</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sidR="000F5CC5" w:rsidRPr="00BB1F2F">
        <w:rPr>
          <w:rFonts w:eastAsia="MS Mincho"/>
        </w:rPr>
        <w:t xml:space="preserve"> Link status lights at the bottom of the module will flash and cycle, indicating that GLD is working. </w:t>
      </w:r>
    </w:p>
    <w:p w14:paraId="5BF316DB" w14:textId="77777777" w:rsidR="005D6638" w:rsidRDefault="005D6638" w:rsidP="008A2827">
      <w:pPr>
        <w:pStyle w:val="NormalLevel4"/>
        <w:rPr>
          <w:rFonts w:eastAsia="MS Mincho"/>
        </w:rPr>
      </w:pPr>
    </w:p>
    <w:p w14:paraId="17C0BC6F" w14:textId="77777777" w:rsidR="00D76D72" w:rsidRDefault="005D6638" w:rsidP="008A2827">
      <w:pPr>
        <w:pStyle w:val="NormalLevel4"/>
        <w:rPr>
          <w:rFonts w:eastAsia="MS Mincho"/>
        </w:rPr>
      </w:pPr>
      <w:r>
        <w:rPr>
          <w:rFonts w:eastAsia="MS Mincho"/>
        </w:rPr>
        <w:t>Because hourly simulations are computationally intensive, it is recommended that the design optimize a design using the Design Day</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 xml:space="preserve">“Design Day” </w:instrText>
      </w:r>
      <w:r w:rsidR="00690255" w:rsidRPr="002B7066">
        <w:rPr>
          <w:rFonts w:ascii="Calibri" w:eastAsia="MS Mincho" w:hAnsi="Calibri"/>
          <w:b/>
          <w:sz w:val="28"/>
        </w:rPr>
        <w:fldChar w:fldCharType="end"/>
      </w:r>
      <w:r>
        <w:rPr>
          <w:rFonts w:eastAsia="MS Mincho"/>
        </w:rPr>
        <w:t xml:space="preserve"> and Monthly Data methodologies described above first. </w:t>
      </w:r>
      <w:r w:rsidR="00497FB6">
        <w:rPr>
          <w:rFonts w:eastAsia="MS Mincho"/>
        </w:rPr>
        <w:t xml:space="preserve">After a designer is comfortable with a design, he or she optionally may run an hourly simulation over a design year to estimate system performance based on the more fine hourly loads data. </w:t>
      </w:r>
    </w:p>
    <w:p w14:paraId="58099EE0" w14:textId="77777777" w:rsidR="005B1BAC" w:rsidRDefault="005B1BAC" w:rsidP="008A2827">
      <w:pPr>
        <w:pStyle w:val="NormalLevel4"/>
        <w:rPr>
          <w:rFonts w:eastAsia="MS Mincho"/>
        </w:rPr>
      </w:pPr>
    </w:p>
    <w:p w14:paraId="0420EC31" w14:textId="77777777" w:rsidR="005B1BAC" w:rsidRDefault="005B1BAC" w:rsidP="008A2827">
      <w:pPr>
        <w:pStyle w:val="NormalLevel4"/>
        <w:rPr>
          <w:rFonts w:eastAsia="MS Mincho"/>
        </w:rPr>
      </w:pPr>
      <w:r>
        <w:rPr>
          <w:rFonts w:eastAsia="MS Mincho"/>
        </w:rPr>
        <w:t xml:space="preserve">Note that after the user starts the hourly calculation, a cancel button will appear that enables the user to end the process if necessary. </w:t>
      </w:r>
    </w:p>
    <w:p w14:paraId="7E11CE17" w14:textId="77777777" w:rsidR="00702A5B" w:rsidRPr="008A11B1" w:rsidRDefault="00702A5B" w:rsidP="008A2827">
      <w:pPr>
        <w:pStyle w:val="NormalLevel4"/>
        <w:rPr>
          <w:rFonts w:eastAsia="MS Mincho"/>
        </w:rPr>
      </w:pPr>
    </w:p>
    <w:p w14:paraId="0C1C54B3" w14:textId="77777777" w:rsidR="00D76D72" w:rsidRDefault="00D76D72" w:rsidP="008A2827">
      <w:pPr>
        <w:pStyle w:val="NormalLevel4"/>
      </w:pPr>
      <w:r>
        <w:t>For the Hourly Data</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“Hourly data”</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results, the report</w:t>
      </w:r>
      <w:r>
        <w:rPr>
          <w:rFonts w:eastAsia="MS Mincho" w:hint="eastAsia"/>
        </w:rPr>
        <w:t>ing section</w:t>
      </w:r>
      <w:r>
        <w:t xml:space="preserve"> is separated into f</w:t>
      </w:r>
      <w:r>
        <w:rPr>
          <w:rFonts w:eastAsia="MS Mincho" w:hint="eastAsia"/>
        </w:rPr>
        <w:t>ive</w:t>
      </w:r>
      <w:r>
        <w:t xml:space="preserve"> subsections</w:t>
      </w:r>
      <w:r w:rsidR="00CF08B5">
        <w:t xml:space="preserve"> and one Graphing M</w:t>
      </w:r>
      <w:r>
        <w:t>odule</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Graphing Module"</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Results that are unique to the </w:t>
      </w:r>
      <w:r w:rsidR="000F5CC5">
        <w:t>Hourly</w:t>
      </w:r>
      <w:r>
        <w:t xml:space="preserve"> Data results (compared to the Design Day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“Design Day” </w:instrText>
      </w:r>
      <w:r w:rsidR="00690255" w:rsidRPr="002B7066">
        <w:rPr>
          <w:rFonts w:ascii="Calibri" w:hAnsi="Calibri"/>
          <w:b/>
          <w:sz w:val="28"/>
        </w:rPr>
        <w:fldChar w:fldCharType="end"/>
      </w:r>
      <w:r>
        <w:t xml:space="preserve"> </w:t>
      </w:r>
      <w:r w:rsidR="000F5CC5">
        <w:t>results) are displayed in green</w:t>
      </w:r>
      <w:r>
        <w:t xml:space="preserve">. A sample screen for </w:t>
      </w:r>
      <w:r w:rsidR="000F5CC5">
        <w:t>Hourly</w:t>
      </w:r>
      <w:r>
        <w:t xml:space="preserve"> Data results can be seen in figure 4.2</w:t>
      </w:r>
      <w:r w:rsidR="006E771B">
        <w:t>4</w:t>
      </w:r>
      <w:r>
        <w:t xml:space="preserve">. </w:t>
      </w:r>
    </w:p>
    <w:p w14:paraId="35EA12BF" w14:textId="77777777" w:rsidR="00D76D72" w:rsidRDefault="00D76D72" w:rsidP="008A2827">
      <w:pPr>
        <w:pStyle w:val="NormalLevel4"/>
      </w:pPr>
    </w:p>
    <w:p w14:paraId="6FDDFA4F" w14:textId="77777777" w:rsidR="00D76D72" w:rsidRPr="00BB1F2F" w:rsidRDefault="00D76D72" w:rsidP="008A2827">
      <w:pPr>
        <w:pStyle w:val="NormalLevel4"/>
      </w:pPr>
      <w:r>
        <w:t>The two lists on the Results</w:t>
      </w:r>
      <w:r w:rsidRPr="00BB1F2F">
        <w:t xml:space="preserve"> panel are for heating and cooling.  In fixed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mode, both heating and cooling results are printed in bold type so that they stand out.  The reason is that in fixed length mode, performance calculations for both the dominant and non-dominant sides are based on the actual designer-selected length of the heat exchanger. Results for both sides are therefore relevant. </w:t>
      </w:r>
    </w:p>
    <w:p w14:paraId="31D88922" w14:textId="77777777" w:rsidR="00D76D72" w:rsidRDefault="00D76D72" w:rsidP="008A2827">
      <w:pPr>
        <w:pStyle w:val="NormalLevel4"/>
      </w:pPr>
    </w:p>
    <w:p w14:paraId="5B11AE7F" w14:textId="0D4D5AAB" w:rsidR="00D76D72" w:rsidRPr="00BB1F2F" w:rsidRDefault="00322898" w:rsidP="008A2827">
      <w:pPr>
        <w:pStyle w:val="NormalLevel4"/>
      </w:pPr>
      <w:r w:rsidRPr="00A162A8">
        <w:rPr>
          <w:noProof/>
        </w:rPr>
        <w:lastRenderedPageBreak/>
        <mc:AlternateContent>
          <mc:Choice Requires="wps">
            <w:drawing>
              <wp:anchor distT="0" distB="0" distL="114300" distR="114300" simplePos="0" relativeHeight="251683328" behindDoc="0" locked="0" layoutInCell="1" allowOverlap="1" wp14:anchorId="39B1ECEF" wp14:editId="063A8001">
                <wp:simplePos x="0" y="0"/>
                <wp:positionH relativeFrom="column">
                  <wp:posOffset>-599440</wp:posOffset>
                </wp:positionH>
                <wp:positionV relativeFrom="paragraph">
                  <wp:posOffset>224155</wp:posOffset>
                </wp:positionV>
                <wp:extent cx="532765" cy="441325"/>
                <wp:effectExtent l="635" t="1270" r="0" b="0"/>
                <wp:wrapNone/>
                <wp:docPr id="1868927268" name="Text Box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75661A" w14:textId="77777777" w:rsidR="00D07F60" w:rsidRDefault="00D07F60" w:rsidP="00D76D72">
                            <w:r w:rsidRPr="00DE71D0">
                              <w:object w:dxaOrig="765" w:dyaOrig="825" w14:anchorId="766654CF">
                                <v:shape id="_x0000_i1475" type="#_x0000_t75" style="width:25.1pt;height:25.1pt">
                                  <v:imagedata r:id="rId31" o:title=""/>
                                </v:shape>
                                <o:OLEObject Type="Embed" ProgID="PBrush" ShapeID="_x0000_i1475" DrawAspect="Content" ObjectID="_1775483395" r:id="rId236"/>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B1ECEF" id="Text Box 590" o:spid="_x0000_s1093" type="#_x0000_t202" style="position:absolute;left:0;text-align:left;margin-left:-47.2pt;margin-top:17.65pt;width:41.95pt;height:34.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" stroked="f">
                <v:textbox>
                  <w:txbxContent>
                    <w:p w14:paraId="4775661A" w14:textId="77777777" w:rsidR="00D07F60" w:rsidRDefault="00D07F60" w:rsidP="00D76D72">
                      <w:r w:rsidRPr="00DE71D0">
                        <w:object w:dxaOrig="765" w:dyaOrig="825" w14:anchorId="766654CF">
                          <v:shape id="_x0000_i1475" type="#_x0000_t75" style="width:25.1pt;height:25.1pt">
                            <v:imagedata r:id="rId31" o:title=""/>
                          </v:shape>
                          <o:OLEObject Type="Embed" ProgID="PBrush" ShapeID="_x0000_i1475" DrawAspect="Content" ObjectID="_1775483395" r:id="rId237"/>
                        </w:object>
                      </w:r>
                    </w:p>
                  </w:txbxContent>
                </v:textbox>
              </v:shape>
            </w:pict>
          </mc:Fallback>
        </mc:AlternateContent>
      </w:r>
      <w:r w:rsidR="00D76D72">
        <w:t>The first subsection deals with the bores, including the total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D76D72">
        <w:t>, the borehole number, and the borehole length for one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rsidR="00D76D72">
        <w:t>.  A common way to adjust the borehole length to a desired value is to change the borehole number or pattern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attern"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D76D72">
        <w:t xml:space="preserve"> on the Pattern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attern"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D76D72" w:rsidRPr="00BB1F2F">
        <w:t xml:space="preserve"> panel.</w:t>
      </w:r>
    </w:p>
    <w:p w14:paraId="50603379" w14:textId="77777777" w:rsidR="00D76D72" w:rsidRDefault="00D76D72" w:rsidP="008A2827">
      <w:pPr>
        <w:pStyle w:val="NormalLevel4"/>
        <w:rPr>
          <w:rFonts w:eastAsia="MS Mincho"/>
        </w:rPr>
      </w:pPr>
    </w:p>
    <w:p w14:paraId="15A39408" w14:textId="77777777" w:rsidR="00D76D72" w:rsidRDefault="00D76D72" w:rsidP="008A2827">
      <w:pPr>
        <w:pStyle w:val="NormalLevel4"/>
        <w:rPr>
          <w:rFonts w:eastAsia="MS Mincho"/>
        </w:rPr>
      </w:pPr>
      <w:r>
        <w:rPr>
          <w:rFonts w:eastAsia="MS Mincho" w:hint="eastAsia"/>
        </w:rPr>
        <w:t xml:space="preserve">The second </w:t>
      </w:r>
      <w:r>
        <w:rPr>
          <w:rFonts w:eastAsia="MS Mincho"/>
        </w:rPr>
        <w:t>subsection presents</w:t>
      </w:r>
      <w:r>
        <w:rPr>
          <w:rFonts w:eastAsia="MS Mincho" w:hint="eastAsia"/>
        </w:rPr>
        <w:t xml:space="preserve"> the </w:t>
      </w:r>
      <w:r>
        <w:rPr>
          <w:rFonts w:eastAsia="MS Mincho"/>
        </w:rPr>
        <w:t xml:space="preserve">predicted </w:t>
      </w:r>
      <w:r>
        <w:rPr>
          <w:rFonts w:eastAsia="MS Mincho" w:hint="eastAsia"/>
        </w:rPr>
        <w:t xml:space="preserve">long-term </w:t>
      </w:r>
      <w:r>
        <w:rPr>
          <w:rFonts w:eastAsia="MS Mincho"/>
        </w:rPr>
        <w:t xml:space="preserve">ground </w:t>
      </w:r>
      <w:r>
        <w:rPr>
          <w:rFonts w:eastAsia="MS Mincho" w:hint="eastAsia"/>
        </w:rPr>
        <w:t>temperature</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730311" w:rsidRPr="002B7066">
        <w:rPr>
          <w:rFonts w:ascii="Calibri" w:eastAsia="MS Mincho" w:hAnsi="Calibri"/>
          <w:b/>
          <w:sz w:val="28"/>
        </w:rPr>
        <w:instrText>“</w:instrText>
      </w:r>
      <w:r w:rsidR="00730311" w:rsidRPr="002B7066">
        <w:rPr>
          <w:rFonts w:ascii="Calibri" w:eastAsia="MS Mincho" w:hAnsi="Calibri" w:hint="eastAsia"/>
          <w:b/>
          <w:sz w:val="28"/>
        </w:rPr>
        <w:instrText>Ground Temperature</w:instrText>
      </w:r>
      <w:r w:rsidR="00730311" w:rsidRPr="002B7066">
        <w:rPr>
          <w:rFonts w:ascii="Calibri" w:eastAsia="MS Mincho" w:hAnsi="Calibri"/>
          <w:b/>
          <w:sz w:val="28"/>
        </w:rPr>
        <w:instrText>”</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hint="eastAsia"/>
        </w:rPr>
        <w:t xml:space="preserve"> change with respect to the average ground temperature of the installation</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hint="eastAsia"/>
          <w:b/>
          <w:color w:val="FF0000"/>
          <w:sz w:val="28"/>
        </w:rPr>
        <w:instrText xml:space="preserve">XE </w:instrText>
      </w:r>
      <w:r w:rsidR="00C55AAD" w:rsidRPr="002B7066">
        <w:rPr>
          <w:rFonts w:ascii="Calibri" w:eastAsia="MS Mincho" w:hAnsi="Calibri"/>
          <w:b/>
          <w:sz w:val="28"/>
        </w:rPr>
        <w:instrText>“</w:instrText>
      </w:r>
      <w:r w:rsidR="00C55AAD" w:rsidRPr="002B7066">
        <w:rPr>
          <w:rFonts w:ascii="Calibri" w:eastAsia="MS Mincho" w:hAnsi="Calibri" w:hint="eastAsia"/>
          <w:b/>
          <w:sz w:val="28"/>
        </w:rPr>
        <w:instrText>Installation</w:instrText>
      </w:r>
      <w:r w:rsidR="00C55AAD" w:rsidRPr="002B7066">
        <w:rPr>
          <w:rFonts w:ascii="Calibri" w:eastAsia="MS Mincho" w:hAnsi="Calibri"/>
          <w:b/>
          <w:sz w:val="28"/>
        </w:rPr>
        <w:instrText>”</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Pr>
          <w:rFonts w:eastAsia="MS Mincho" w:hint="eastAsia"/>
        </w:rPr>
        <w:t xml:space="preserve">.  </w:t>
      </w:r>
      <w:r>
        <w:rPr>
          <w:rFonts w:eastAsia="MS Mincho"/>
        </w:rPr>
        <w:t xml:space="preserve">When calculating </w:t>
      </w:r>
      <w:r w:rsidR="005D6638">
        <w:rPr>
          <w:rFonts w:eastAsia="MS Mincho"/>
        </w:rPr>
        <w:t xml:space="preserve">Hourly </w:t>
      </w:r>
      <w:r>
        <w:rPr>
          <w:rFonts w:eastAsia="MS Mincho"/>
        </w:rPr>
        <w:t>Data</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“Hourly data”</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rPr>
        <w:t xml:space="preserve"> results, the average ground temperature change always will be reported as </w:t>
      </w:r>
      <w:r w:rsidR="00E02DB2">
        <w:rPr>
          <w:rFonts w:eastAsia="MS Mincho"/>
        </w:rPr>
        <w:t>N/A</w:t>
      </w:r>
      <w:r>
        <w:rPr>
          <w:rFonts w:eastAsia="MS Mincho"/>
        </w:rPr>
        <w:t>. This is because the updated theory</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350284" w:rsidRPr="002B7066">
        <w:rPr>
          <w:rFonts w:ascii="Calibri" w:eastAsia="MS Mincho" w:hAnsi="Calibri"/>
          <w:b/>
          <w:sz w:val="28"/>
        </w:rPr>
        <w:instrText>“T</w:instrText>
      </w:r>
      <w:r w:rsidR="00690255" w:rsidRPr="002B7066">
        <w:rPr>
          <w:rFonts w:ascii="Calibri" w:hAnsi="Calibri" w:cs="Courier New"/>
          <w:b/>
          <w:sz w:val="28"/>
          <w:szCs w:val="21"/>
        </w:rPr>
        <w:instrText>heory"</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rPr>
        <w:t xml:space="preserve"> in GLD Premier  used for these calculations is not directly amenable to such soil temperature calculations. Designers that need to estimate the soil temperature change can do so using the Design Day</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 xml:space="preserve">“Design Day” </w:instrText>
      </w:r>
      <w:r w:rsidR="00690255" w:rsidRPr="002B7066">
        <w:rPr>
          <w:rFonts w:ascii="Calibri" w:eastAsia="MS Mincho" w:hAnsi="Calibri"/>
          <w:b/>
          <w:sz w:val="28"/>
        </w:rPr>
        <w:fldChar w:fldCharType="end"/>
      </w:r>
      <w:r>
        <w:rPr>
          <w:rFonts w:eastAsia="MS Mincho"/>
        </w:rPr>
        <w:t xml:space="preserve"> calculation described above. </w:t>
      </w:r>
    </w:p>
    <w:p w14:paraId="3F72C009" w14:textId="77777777" w:rsidR="00D76D72" w:rsidRPr="00607459" w:rsidRDefault="00D76D72" w:rsidP="008A2827">
      <w:pPr>
        <w:pStyle w:val="NormalLevel4"/>
        <w:rPr>
          <w:rFonts w:eastAsia="MS Mincho"/>
        </w:rPr>
      </w:pPr>
    </w:p>
    <w:p w14:paraId="303DFDE6" w14:textId="29B90986" w:rsidR="00D76D72" w:rsidRPr="001B7AC7" w:rsidRDefault="00884260" w:rsidP="001B7AC7">
      <w:pPr>
        <w:jc w:val="center"/>
      </w:pPr>
      <w:r>
        <w:rPr>
          <w:noProof/>
          <w:color w:val="FF0000"/>
          <w:lang w:eastAsia="en-US"/>
        </w:rPr>
        <w:t xml:space="preserve">                  </w:t>
      </w:r>
      <w:r w:rsidR="00322898">
        <w:rPr>
          <w:noProof/>
          <w:color w:val="FF0000"/>
          <w:lang w:eastAsia="en-US"/>
        </w:rPr>
        <w:drawing>
          <wp:inline distT="0" distB="0" distL="0" distR="0" wp14:anchorId="7340A077" wp14:editId="18344EA0">
            <wp:extent cx="3960495" cy="4317365"/>
            <wp:effectExtent l="19050" t="19050" r="1905" b="6985"/>
            <wp:docPr id="132"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960495" cy="4317365"/>
                    </a:xfrm>
                    <a:prstGeom prst="rect">
                      <a:avLst/>
                    </a:prstGeom>
                    <a:noFill/>
                    <a:ln w="6350" cmpd="sng">
                      <a:solidFill>
                        <a:srgbClr val="000000"/>
                      </a:solidFill>
                      <a:miter lim="800000"/>
                      <a:headEnd/>
                      <a:tailEnd/>
                    </a:ln>
                    <a:effectLst/>
                  </pic:spPr>
                </pic:pic>
              </a:graphicData>
            </a:graphic>
          </wp:inline>
        </w:drawing>
      </w:r>
    </w:p>
    <w:p w14:paraId="55423838" w14:textId="77777777" w:rsidR="00D76D72" w:rsidRPr="001B7AC7" w:rsidRDefault="00D76D72" w:rsidP="008A2827">
      <w:pPr>
        <w:pStyle w:val="NormalLevel4"/>
      </w:pPr>
    </w:p>
    <w:p w14:paraId="6873AA1D" w14:textId="77777777" w:rsidR="00D76D72" w:rsidRDefault="00D76D72" w:rsidP="000259CC">
      <w:pPr>
        <w:pStyle w:val="FigureDescription"/>
      </w:pPr>
      <w:r>
        <w:t>Fig. 4.2</w:t>
      </w:r>
      <w:r w:rsidR="006E771B">
        <w:t>4</w:t>
      </w:r>
      <w:r>
        <w:t xml:space="preserve">  </w:t>
      </w:r>
      <w:r>
        <w:rPr>
          <w:i/>
        </w:rPr>
        <w:t xml:space="preserve">Results </w:t>
      </w:r>
      <w:r>
        <w:t xml:space="preserve"> Panel Contents: Fixed Length</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“Length”</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w:t>
      </w:r>
      <w:r w:rsidR="000F5CC5">
        <w:t>Hourly</w:t>
      </w:r>
      <w:r>
        <w:t xml:space="preserve"> Data</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“Hourly data”</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Results</w:t>
      </w:r>
    </w:p>
    <w:p w14:paraId="3851F859" w14:textId="77777777" w:rsidR="00D76D72" w:rsidRDefault="00D76D72" w:rsidP="008A2827">
      <w:pPr>
        <w:pStyle w:val="NormalLevel4"/>
      </w:pPr>
    </w:p>
    <w:p w14:paraId="3BB131B1" w14:textId="77777777" w:rsidR="00D76D72" w:rsidRDefault="00D76D72" w:rsidP="008A2827">
      <w:pPr>
        <w:pStyle w:val="NormalLevel4"/>
      </w:pPr>
    </w:p>
    <w:p w14:paraId="17CC3875" w14:textId="1D91EE89" w:rsidR="00D76D72" w:rsidRDefault="00322898" w:rsidP="00D76D72">
      <w:pPr>
        <w:pStyle w:val="NormalIndent"/>
        <w:jc w:val="center"/>
        <w:rPr>
          <w:sz w:val="24"/>
        </w:rPr>
      </w:pPr>
      <w:r>
        <w:rPr>
          <w:noProof/>
          <w:sz w:val="24"/>
        </w:rPr>
        <w:lastRenderedPageBreak/>
        <w:drawing>
          <wp:inline distT="0" distB="0" distL="0" distR="0" wp14:anchorId="1158E148" wp14:editId="2ECA2FA1">
            <wp:extent cx="5310505" cy="666115"/>
            <wp:effectExtent l="19050" t="19050" r="4445" b="635"/>
            <wp:docPr id="13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310505" cy="666115"/>
                    </a:xfrm>
                    <a:prstGeom prst="rect">
                      <a:avLst/>
                    </a:prstGeom>
                    <a:noFill/>
                    <a:ln w="6350" cmpd="sng">
                      <a:solidFill>
                        <a:srgbClr val="000000"/>
                      </a:solidFill>
                      <a:miter lim="800000"/>
                      <a:headEnd/>
                      <a:tailEnd/>
                    </a:ln>
                    <a:effectLst/>
                  </pic:spPr>
                </pic:pic>
              </a:graphicData>
            </a:graphic>
          </wp:inline>
        </w:drawing>
      </w:r>
    </w:p>
    <w:p w14:paraId="109E9C3A" w14:textId="77777777" w:rsidR="00D76D72" w:rsidRDefault="00D76D72" w:rsidP="008A2827">
      <w:pPr>
        <w:pStyle w:val="NormalLevel4"/>
      </w:pPr>
    </w:p>
    <w:p w14:paraId="2FDC07A2" w14:textId="77777777" w:rsidR="00D76D72" w:rsidRPr="00FD2D53" w:rsidRDefault="00D76D72" w:rsidP="000259CC">
      <w:pPr>
        <w:pStyle w:val="FigureDescription"/>
      </w:pPr>
      <w:r>
        <w:t>Fig. 4.2</w:t>
      </w:r>
      <w:r w:rsidR="006E771B">
        <w:t>5</w:t>
      </w:r>
      <w:r>
        <w:t xml:space="preserve">  </w:t>
      </w:r>
      <w:r w:rsidR="008A11B1">
        <w:t>Hourly</w:t>
      </w:r>
      <w:r>
        <w:t xml:space="preserve"> Data</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“Hourly data”</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Results in Expanded User Interface</w:t>
      </w:r>
    </w:p>
    <w:p w14:paraId="271D8BEC" w14:textId="49F311D1" w:rsidR="00D76D72" w:rsidRDefault="00322898" w:rsidP="008A2827">
      <w:pPr>
        <w:pStyle w:val="NormalLevel4"/>
      </w:pPr>
      <w:r w:rsidRPr="00A162A8">
        <w:rPr>
          <w:noProof/>
        </w:rPr>
        <mc:AlternateContent>
          <mc:Choice Requires="wps">
            <w:drawing>
              <wp:anchor distT="0" distB="0" distL="114300" distR="114300" simplePos="0" relativeHeight="251684352" behindDoc="0" locked="0" layoutInCell="1" allowOverlap="1" wp14:anchorId="79DB6D7A" wp14:editId="2CF18E76">
                <wp:simplePos x="0" y="0"/>
                <wp:positionH relativeFrom="column">
                  <wp:posOffset>-835025</wp:posOffset>
                </wp:positionH>
                <wp:positionV relativeFrom="paragraph">
                  <wp:posOffset>107315</wp:posOffset>
                </wp:positionV>
                <wp:extent cx="715645" cy="701040"/>
                <wp:effectExtent l="3175" t="0" r="0" b="3810"/>
                <wp:wrapNone/>
                <wp:docPr id="1635689607" name="Text 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645" cy="701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947D93" w14:textId="2E7DD149" w:rsidR="00D07F60" w:rsidRDefault="00322898" w:rsidP="00D76D72">
                            <w:r w:rsidRPr="002345ED">
                              <w:rPr>
                                <w:noProof/>
                                <w:lang w:eastAsia="en-US"/>
                              </w:rPr>
                              <w:drawing>
                                <wp:inline distT="0" distB="0" distL="0" distR="0" wp14:anchorId="4ED07D90" wp14:editId="38299675">
                                  <wp:extent cx="544830" cy="611505"/>
                                  <wp:effectExtent l="0" t="0" r="0" b="0"/>
                                  <wp:docPr id="452"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9DB6D7A" id="Text Box 591" o:spid="_x0000_s1094" type="#_x0000_t202" style="position:absolute;left:0;text-align:left;margin-left:-65.75pt;margin-top:8.45pt;width:56.35pt;height:55.2pt;z-index:251684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" stroked="f">
                <v:textbox style="mso-fit-shape-to-text:t">
                  <w:txbxContent>
                    <w:p w14:paraId="50947D93" w14:textId="2E7DD149" w:rsidR="00D07F60" w:rsidRDefault="00322898" w:rsidP="00D76D72">
                      <w:r w:rsidRPr="002345ED">
                        <w:rPr>
                          <w:noProof/>
                          <w:lang w:eastAsia="en-US"/>
                        </w:rPr>
                        <w:drawing>
                          <wp:inline distT="0" distB="0" distL="0" distR="0" wp14:anchorId="4ED07D90" wp14:editId="38299675">
                            <wp:extent cx="544830" cy="611505"/>
                            <wp:effectExtent l="0" t="0" r="0" b="0"/>
                            <wp:docPr id="452"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v:textbox>
              </v:shape>
            </w:pict>
          </mc:Fallback>
        </mc:AlternateContent>
      </w:r>
    </w:p>
    <w:p w14:paraId="338DADCF" w14:textId="77777777" w:rsidR="00D76D72" w:rsidRPr="00BB1F2F" w:rsidRDefault="00D76D72" w:rsidP="008A2827">
      <w:pPr>
        <w:pStyle w:val="NormalLevel4"/>
      </w:pPr>
      <w:r>
        <w:t xml:space="preserve">The </w:t>
      </w:r>
      <w:r>
        <w:rPr>
          <w:rFonts w:eastAsia="MS Mincho" w:hint="eastAsia"/>
        </w:rPr>
        <w:t>third</w:t>
      </w:r>
      <w:r>
        <w:rPr>
          <w:rFonts w:eastAsia="MS Mincho"/>
        </w:rPr>
        <w:t xml:space="preserve"> sub</w:t>
      </w:r>
      <w:r>
        <w:t>section of the report</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“Reports</w:instrText>
      </w:r>
      <w:r w:rsidR="00C55AAD" w:rsidRPr="002B7066">
        <w:rPr>
          <w:rFonts w:ascii="Calibri" w:hAnsi="Calibri"/>
          <w:sz w:val="28"/>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“Reports</w:instrText>
      </w:r>
      <w:r w:rsidR="00690255" w:rsidRPr="002B7066">
        <w:rPr>
          <w:rFonts w:ascii="Calibri" w:hAnsi="Calibri" w:cs="Courier New"/>
          <w:sz w:val="28"/>
          <w:szCs w:val="21"/>
        </w:rPr>
        <w:instrText>"</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lists the heat pump</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“Heat pump”</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w:t>
      </w:r>
      <w:r w:rsidR="008A11B1">
        <w:t xml:space="preserve">peak </w:t>
      </w:r>
      <w:r>
        <w:t xml:space="preserve">inlet and </w:t>
      </w:r>
      <w:r w:rsidR="008A11B1">
        <w:t xml:space="preserve">peak </w:t>
      </w:r>
      <w:r>
        <w:t>outlet temperatures of the circulating fluid</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“Fluid”</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w:t>
      </w:r>
      <w:r w:rsidR="005D6638">
        <w:t>T</w:t>
      </w:r>
      <w:r w:rsidRPr="00FD2D53">
        <w:t xml:space="preserve">hese </w:t>
      </w:r>
      <w:r w:rsidR="005D6638">
        <w:t>green</w:t>
      </w:r>
      <w:r w:rsidRPr="00FD2D53">
        <w:t xml:space="preserve"> numbers are absolute peak temperatures and not average peak temperatures.</w:t>
      </w:r>
      <w:r w:rsidRPr="00BB1F2F">
        <w:t xml:space="preserve"> </w:t>
      </w:r>
      <w:r w:rsidRPr="00FD2D53">
        <w:t xml:space="preserve">By presenting absolute peak temperatures, it makes it easier for the designer to compare </w:t>
      </w:r>
      <w:r w:rsidR="005D6638">
        <w:t>Hourly Data</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“Hourly data”</w:instrText>
      </w:r>
      <w:r w:rsidR="00690255" w:rsidRPr="002B7066">
        <w:rPr>
          <w:rFonts w:ascii="Calibri" w:hAnsi="Calibri"/>
          <w:sz w:val="28"/>
        </w:rPr>
        <w:instrText xml:space="preserve"> </w:instrText>
      </w:r>
      <w:r w:rsidR="00690255" w:rsidRPr="002B7066">
        <w:rPr>
          <w:rFonts w:ascii="Calibri" w:hAnsi="Calibri"/>
          <w:sz w:val="28"/>
        </w:rPr>
        <w:fldChar w:fldCharType="end"/>
      </w:r>
      <w:r w:rsidR="005D6638">
        <w:t xml:space="preserve"> </w:t>
      </w:r>
      <w:r w:rsidRPr="00FD2D53">
        <w:t xml:space="preserve">results </w:t>
      </w:r>
      <w:r w:rsidR="005D6638">
        <w:t>with</w:t>
      </w:r>
      <w:r w:rsidRPr="00FD2D53">
        <w:t xml:space="preserve"> Design Day</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“Design Day” </w:instrText>
      </w:r>
      <w:r w:rsidR="00690255" w:rsidRPr="002B7066">
        <w:rPr>
          <w:rFonts w:ascii="Calibri" w:hAnsi="Calibri"/>
          <w:sz w:val="28"/>
        </w:rPr>
        <w:fldChar w:fldCharType="end"/>
      </w:r>
      <w:r w:rsidRPr="00FD2D53">
        <w:t xml:space="preserve"> </w:t>
      </w:r>
      <w:r w:rsidR="005D6638">
        <w:t xml:space="preserve">and </w:t>
      </w:r>
      <w:r w:rsidRPr="00FD2D53">
        <w:t xml:space="preserve">Monthly Data </w:t>
      </w:r>
      <w:r w:rsidR="005D6638">
        <w:t>Results</w:t>
      </w:r>
      <w:r w:rsidRPr="00FD2D53">
        <w:t>.</w:t>
      </w:r>
      <w:r w:rsidRPr="00BB1F2F">
        <w:t xml:space="preserve"> </w:t>
      </w:r>
      <w:r w:rsidR="00E02DB2" w:rsidRPr="00BB1F2F">
        <w:t xml:space="preserve"> Note that these peak temperatures are not influenced by changes in the hours at peak</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“Hours at peak”</w:instrText>
      </w:r>
      <w:r w:rsidR="00690255" w:rsidRPr="002B7066">
        <w:rPr>
          <w:rFonts w:ascii="Calibri" w:hAnsi="Calibri"/>
          <w:sz w:val="28"/>
        </w:rPr>
        <w:instrText xml:space="preserve"> </w:instrText>
      </w:r>
      <w:r w:rsidR="00690255" w:rsidRPr="002B7066">
        <w:rPr>
          <w:rFonts w:ascii="Calibri" w:hAnsi="Calibri"/>
          <w:sz w:val="28"/>
        </w:rPr>
        <w:fldChar w:fldCharType="end"/>
      </w:r>
      <w:r w:rsidR="00E02DB2" w:rsidRPr="00BB1F2F">
        <w:t xml:space="preserve"> control which can be seen in figure 3.13. This is because of the inherent detail in hourly loads profiles. </w:t>
      </w:r>
    </w:p>
    <w:p w14:paraId="5D51A634" w14:textId="77777777" w:rsidR="00E02DB2" w:rsidRDefault="00E02DB2" w:rsidP="008A2827">
      <w:pPr>
        <w:pStyle w:val="NormalLevel4"/>
      </w:pPr>
    </w:p>
    <w:p w14:paraId="20620816" w14:textId="77777777" w:rsidR="00E02DB2" w:rsidRDefault="00E02DB2" w:rsidP="008A2827">
      <w:pPr>
        <w:pStyle w:val="NormalLevel4"/>
        <w:rPr>
          <w:b/>
          <w:bCs/>
        </w:rPr>
      </w:pPr>
      <w:r>
        <w:t>The four</w:t>
      </w:r>
      <w:r>
        <w:rPr>
          <w:rFonts w:eastAsia="MS Mincho" w:hint="eastAsia"/>
        </w:rPr>
        <w:t>th</w:t>
      </w:r>
      <w:r>
        <w:t xml:space="preserve"> subsection lists the total unit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the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and demand of all the equipment, the calculated seasonal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efficiency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“Efficiency” </w:instrText>
      </w:r>
      <w:r w:rsidR="00690255" w:rsidRPr="002B7066">
        <w:rPr>
          <w:rFonts w:ascii="Calibri" w:hAnsi="Calibri"/>
          <w:b/>
          <w:sz w:val="28"/>
        </w:rPr>
        <w:fldChar w:fldCharType="end"/>
      </w:r>
      <w:r>
        <w:t xml:space="preserve">, the calculated </w:t>
      </w:r>
      <w:r w:rsidR="003E3B05">
        <w:t>design day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“Design Day” </w:instrText>
      </w:r>
      <w:r w:rsidR="00690255" w:rsidRPr="002B7066">
        <w:rPr>
          <w:rFonts w:ascii="Calibri" w:hAnsi="Calibri"/>
          <w:b/>
          <w:sz w:val="28"/>
        </w:rPr>
        <w:fldChar w:fldCharType="end"/>
      </w:r>
      <w:r>
        <w:t xml:space="preserve"> efficiency and the calculated average annual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consumption. The peak load is the maximum and is determined from whichever time period across all the zones has the highest load.  The peak demand includes all pumps and external energy requirements, including those listed in the Extra kW</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Extra kW"</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Pr="00BB1F2F">
        <w:t>panel</w:t>
      </w:r>
      <w:r>
        <w:rPr>
          <w:b/>
          <w:bCs/>
        </w:rPr>
        <w:t xml:space="preserve">. </w:t>
      </w:r>
    </w:p>
    <w:p w14:paraId="6BDCFCBF" w14:textId="77777777" w:rsidR="00E02DB2" w:rsidRDefault="00E02DB2" w:rsidP="008A2827">
      <w:pPr>
        <w:pStyle w:val="NormalLevel4"/>
      </w:pPr>
    </w:p>
    <w:p w14:paraId="17D9138A" w14:textId="30157CE3" w:rsidR="00E02DB2" w:rsidRPr="00BB1F2F" w:rsidRDefault="00322898" w:rsidP="008A2827">
      <w:pPr>
        <w:pStyle w:val="NormalLevel4"/>
        <w:rPr>
          <w:rFonts w:eastAsia="MS Mincho"/>
        </w:rPr>
      </w:pPr>
      <w:r w:rsidRPr="00A162A8">
        <w:rPr>
          <w:noProof/>
          <w:lang w:eastAsia="zh-TW"/>
        </w:rPr>
        <mc:AlternateContent>
          <mc:Choice Requires="wps">
            <w:drawing>
              <wp:anchor distT="0" distB="0" distL="114300" distR="114300" simplePos="0" relativeHeight="251715072" behindDoc="0" locked="0" layoutInCell="1" allowOverlap="1" wp14:anchorId="7203EDA9" wp14:editId="491B1C32">
                <wp:simplePos x="0" y="0"/>
                <wp:positionH relativeFrom="column">
                  <wp:posOffset>-753745</wp:posOffset>
                </wp:positionH>
                <wp:positionV relativeFrom="paragraph">
                  <wp:posOffset>-213360</wp:posOffset>
                </wp:positionV>
                <wp:extent cx="974090" cy="701040"/>
                <wp:effectExtent l="0" t="0" r="0" b="0"/>
                <wp:wrapNone/>
                <wp:docPr id="1696822491" name="Text Box 1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4090" cy="701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45E454" w14:textId="5CC50398" w:rsidR="00D07F60" w:rsidRDefault="00322898" w:rsidP="00E02DB2">
                            <w:r w:rsidRPr="002345ED">
                              <w:rPr>
                                <w:noProof/>
                                <w:lang w:eastAsia="en-US"/>
                              </w:rPr>
                              <w:drawing>
                                <wp:inline distT="0" distB="0" distL="0" distR="0" wp14:anchorId="2F6DDA99" wp14:editId="3EC9BF84">
                                  <wp:extent cx="544830" cy="611505"/>
                                  <wp:effectExtent l="0" t="0" r="0" b="0"/>
                                  <wp:docPr id="453"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203EDA9" id="Text Box 1082" o:spid="_x0000_s1095" type="#_x0000_t202" style="position:absolute;left:0;text-align:left;margin-left:-59.35pt;margin-top:-16.8pt;width:76.7pt;height:55.2pt;z-index:251715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" stroked="f">
                <v:textbox style="mso-fit-shape-to-text:t">
                  <w:txbxContent>
                    <w:p w14:paraId="4E45E454" w14:textId="5CC50398" w:rsidR="00D07F60" w:rsidRDefault="00322898" w:rsidP="00E02DB2">
                      <w:r w:rsidRPr="002345ED">
                        <w:rPr>
                          <w:noProof/>
                          <w:lang w:eastAsia="en-US"/>
                        </w:rPr>
                        <w:drawing>
                          <wp:inline distT="0" distB="0" distL="0" distR="0" wp14:anchorId="2F6DDA99" wp14:editId="3EC9BF84">
                            <wp:extent cx="544830" cy="611505"/>
                            <wp:effectExtent l="0" t="0" r="0" b="0"/>
                            <wp:docPr id="453"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v:textbox>
              </v:shape>
            </w:pict>
          </mc:Fallback>
        </mc:AlternateContent>
      </w:r>
      <w:r w:rsidR="00E02DB2">
        <w:t>In GLD Premier , the calculated seasonal cooling and heating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E02DB2">
        <w:t xml:space="preserve"> efficiency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“Efficiency” </w:instrText>
      </w:r>
      <w:r w:rsidR="00690255" w:rsidRPr="002B7066">
        <w:rPr>
          <w:rFonts w:ascii="Calibri" w:hAnsi="Calibri"/>
          <w:b/>
          <w:sz w:val="28"/>
        </w:rPr>
        <w:fldChar w:fldCharType="end"/>
      </w:r>
      <w:r w:rsidR="00E02DB2">
        <w:t xml:space="preserve"> values over the design lifetime are quite useful for lifecycle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“Lifecycle”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“Lifecycle”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E02DB2">
        <w:t xml:space="preserve"> cost and C</w:t>
      </w:r>
      <w:r w:rsidR="00C17C10">
        <w:t>O</w:t>
      </w:r>
      <w:r w:rsidR="00E02DB2">
        <w:rPr>
          <w:vertAlign w:val="subscript"/>
        </w:rPr>
        <w:t>2</w:t>
      </w:r>
      <w:r w:rsidR="00B245B1" w:rsidRPr="002B7066">
        <w:rPr>
          <w:rFonts w:ascii="Calibri" w:hAnsi="Calibri"/>
          <w:b/>
          <w:sz w:val="28"/>
        </w:rPr>
        <w:fldChar w:fldCharType="begin"/>
      </w:r>
      <w:r w:rsidR="00B245B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45B1" w:rsidRPr="002B7066">
        <w:rPr>
          <w:rFonts w:ascii="Calibri" w:hAnsi="Calibri"/>
          <w:b/>
          <w:sz w:val="28"/>
        </w:rPr>
        <w:instrText xml:space="preserve">"CO2" </w:instrText>
      </w:r>
      <w:r w:rsidR="00B245B1" w:rsidRPr="002B7066">
        <w:rPr>
          <w:rFonts w:ascii="Calibri" w:hAnsi="Calibri"/>
          <w:b/>
          <w:sz w:val="28"/>
        </w:rPr>
        <w:fldChar w:fldCharType="end"/>
      </w:r>
      <w:r w:rsidR="00E02DB2">
        <w:rPr>
          <w:vertAlign w:val="subscript"/>
        </w:rPr>
        <w:t xml:space="preserve"> </w:t>
      </w:r>
      <w:r w:rsidR="00E02DB2" w:rsidRPr="00BB1F2F">
        <w:t xml:space="preserve">emissions analyses in the </w:t>
      </w:r>
      <w:r w:rsidR="00A338E8" w:rsidRPr="00BB1F2F">
        <w:t>GSA module</w:t>
      </w:r>
      <w:r w:rsidR="00E02DB2" w:rsidRPr="00BB1F2F">
        <w:t>. The design day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“Design Day” </w:instrText>
      </w:r>
      <w:r w:rsidR="00690255" w:rsidRPr="002B7066">
        <w:rPr>
          <w:rFonts w:ascii="Calibri" w:hAnsi="Calibri"/>
          <w:b/>
          <w:sz w:val="28"/>
        </w:rPr>
        <w:fldChar w:fldCharType="end"/>
      </w:r>
      <w:r w:rsidR="00E02DB2" w:rsidRPr="00BB1F2F">
        <w:t xml:space="preserve"> efficiency is the predicated heat pump performance on the cooling and heating design day. The average annual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E02DB2" w:rsidRPr="00BB1F2F">
        <w:t xml:space="preserve"> consumption is calculated by summing up the </w:t>
      </w:r>
      <w:r w:rsidR="003E3B05" w:rsidRPr="00BB1F2F">
        <w:t xml:space="preserve">hourly </w:t>
      </w:r>
      <w:r w:rsidR="00E02DB2" w:rsidRPr="00BB1F2F">
        <w:t>heat pump power draw over the design lifetim</w:t>
      </w:r>
      <w:r w:rsidR="003E3B05" w:rsidRPr="00BB1F2F">
        <w:t>e and dividing by the number of modeling years</w:t>
      </w:r>
      <w:r w:rsidR="00E02DB2" w:rsidRPr="00BB1F2F">
        <w:t>. Including the system loads, the dynamic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E02DB2" w:rsidRPr="00BB1F2F">
        <w:t xml:space="preserve"> temperatures and the dynamic heat pump performance, there is no more accurate way to estimate the power consumption of a geothermal design.  Designers may find it interesting to see the impact of borehole spacing changes on average annual power consumption. </w:t>
      </w:r>
    </w:p>
    <w:p w14:paraId="7DCF5B30" w14:textId="41BD1994" w:rsidR="00D76D72" w:rsidRDefault="00322898" w:rsidP="008A2827">
      <w:pPr>
        <w:pStyle w:val="NormalLevel4"/>
        <w:rPr>
          <w:rFonts w:eastAsia="MS Mincho"/>
        </w:rPr>
      </w:pPr>
      <w:r w:rsidRPr="00A162A8">
        <w:rPr>
          <w:noProof/>
          <w:lang w:eastAsia="zh-TW"/>
        </w:rPr>
        <mc:AlternateContent>
          <mc:Choice Requires="wps">
            <w:drawing>
              <wp:anchor distT="0" distB="0" distL="114300" distR="114300" simplePos="0" relativeHeight="251685376" behindDoc="0" locked="0" layoutInCell="1" allowOverlap="1" wp14:anchorId="1BC14E7A" wp14:editId="1B41AE01">
                <wp:simplePos x="0" y="0"/>
                <wp:positionH relativeFrom="column">
                  <wp:posOffset>-753745</wp:posOffset>
                </wp:positionH>
                <wp:positionV relativeFrom="paragraph">
                  <wp:posOffset>-925830</wp:posOffset>
                </wp:positionV>
                <wp:extent cx="974090" cy="701040"/>
                <wp:effectExtent l="0" t="0" r="0" b="4445"/>
                <wp:wrapNone/>
                <wp:docPr id="9298789" name="Text Box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4090" cy="701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17871B" w14:textId="0212AC84" w:rsidR="00D07F60" w:rsidRDefault="00322898" w:rsidP="00D76D72">
                            <w:r w:rsidRPr="002345ED">
                              <w:rPr>
                                <w:noProof/>
                                <w:lang w:eastAsia="en-US"/>
                              </w:rPr>
                              <w:drawing>
                                <wp:inline distT="0" distB="0" distL="0" distR="0" wp14:anchorId="2467FEE5" wp14:editId="10C5747D">
                                  <wp:extent cx="544830" cy="611505"/>
                                  <wp:effectExtent l="0" t="0" r="0" b="0"/>
                                  <wp:docPr id="454"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BC14E7A" id="Text Box 593" o:spid="_x0000_s1096" type="#_x0000_t202" style="position:absolute;left:0;text-align:left;margin-left:-59.35pt;margin-top:-72.9pt;width:76.7pt;height:55.2pt;z-index:2516853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" stroked="f">
                <v:textbox style="mso-fit-shape-to-text:t">
                  <w:txbxContent>
                    <w:p w14:paraId="6717871B" w14:textId="0212AC84" w:rsidR="00D07F60" w:rsidRDefault="00322898" w:rsidP="00D76D72">
                      <w:r w:rsidRPr="002345ED">
                        <w:rPr>
                          <w:noProof/>
                          <w:lang w:eastAsia="en-US"/>
                        </w:rPr>
                        <w:drawing>
                          <wp:inline distT="0" distB="0" distL="0" distR="0" wp14:anchorId="2467FEE5" wp14:editId="10C5747D">
                            <wp:extent cx="544830" cy="611505"/>
                            <wp:effectExtent l="0" t="0" r="0" b="0"/>
                            <wp:docPr id="454"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v:textbox>
              </v:shape>
            </w:pict>
          </mc:Fallback>
        </mc:AlternateContent>
      </w:r>
    </w:p>
    <w:p w14:paraId="16EA3A46" w14:textId="77777777" w:rsidR="00D76D72" w:rsidRPr="00BB1F2F" w:rsidRDefault="00D76D72" w:rsidP="008A2827">
      <w:pPr>
        <w:pStyle w:val="NormalLevel4"/>
      </w:pPr>
      <w:r>
        <w:t>Finally, the system flow rate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“System flow rate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is listed in its own subsection.  The system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is calculated from the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divided by 12,000 Btu/ton, and then multiplied by the flow rate (in gpm/ton) chosen on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panel.  It represents the flow rate from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out to the buried pipe system.</w:t>
      </w:r>
    </w:p>
    <w:p w14:paraId="32CA5065" w14:textId="77777777" w:rsidR="00D76D72" w:rsidRDefault="00CB1F9E" w:rsidP="008A2827">
      <w:pPr>
        <w:pStyle w:val="NormalLevel4"/>
        <w:rPr>
          <w:rFonts w:eastAsia="MS Mincho"/>
        </w:rPr>
      </w:pPr>
      <w:r>
        <w:rPr>
          <w:rFonts w:eastAsia="MS Mincho"/>
        </w:rPr>
        <w:br w:type="page"/>
      </w:r>
    </w:p>
    <w:p w14:paraId="167AF8AD" w14:textId="5812E4B7" w:rsidR="00D76D72" w:rsidRPr="00581D77" w:rsidRDefault="00322898" w:rsidP="000259CC">
      <w:pPr>
        <w:pStyle w:val="TOCLevel3"/>
        <w:rPr>
          <w:rFonts w:eastAsia="MS Mincho"/>
        </w:rPr>
      </w:pPr>
      <w:r w:rsidRPr="0001032C">
        <w:rPr>
          <w:rFonts w:eastAsia="MS Mincho"/>
          <w:noProof/>
        </w:rPr>
        <w:lastRenderedPageBreak/>
        <w:drawing>
          <wp:inline distT="0" distB="0" distL="0" distR="0" wp14:anchorId="19C737F0" wp14:editId="662C99BD">
            <wp:extent cx="345440" cy="345440"/>
            <wp:effectExtent l="0" t="0" r="0" b="0"/>
            <wp:docPr id="134" name="Picture 91" descr="Graph2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Graph2_2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45440" cy="345440"/>
                    </a:xfrm>
                    <a:prstGeom prst="rect">
                      <a:avLst/>
                    </a:prstGeom>
                    <a:noFill/>
                    <a:ln>
                      <a:noFill/>
                    </a:ln>
                  </pic:spPr>
                </pic:pic>
              </a:graphicData>
            </a:graphic>
          </wp:inline>
        </w:drawing>
      </w:r>
      <w:r w:rsidR="00D76D72">
        <w:rPr>
          <w:rFonts w:eastAsia="MS Mincho"/>
        </w:rPr>
        <w:t xml:space="preserve">   </w:t>
      </w:r>
      <w:bookmarkStart w:id="541" w:name="_Toc319709620"/>
      <w:bookmarkStart w:id="542" w:name="_Toc521589808"/>
      <w:r w:rsidR="00D76D72" w:rsidRPr="00185F75">
        <w:rPr>
          <w:rFonts w:eastAsia="MS Mincho"/>
        </w:rPr>
        <w:t xml:space="preserve">The </w:t>
      </w:r>
      <w:r w:rsidR="007F0588">
        <w:rPr>
          <w:rFonts w:eastAsia="MS Mincho"/>
        </w:rPr>
        <w:t>Graphing Module</w:t>
      </w:r>
      <w:bookmarkEnd w:id="541"/>
      <w:bookmarkEnd w:id="542"/>
      <w:r w:rsidR="00CB04B0" w:rsidRPr="002B7066">
        <w:rPr>
          <w:rFonts w:ascii="Calibri" w:eastAsia="MS Mincho" w:hAnsi="Calibri"/>
          <w:sz w:val="28"/>
        </w:rPr>
        <w:fldChar w:fldCharType="begin"/>
      </w:r>
      <w:r w:rsidR="00CB04B0" w:rsidRPr="002B7066">
        <w:rPr>
          <w:rFonts w:ascii="Calibri" w:eastAsia="MS Mincho" w:hAnsi="Calibri"/>
          <w:sz w:val="28"/>
        </w:rPr>
        <w:instrText xml:space="preserve"> </w:instrText>
      </w:r>
      <w:r w:rsidR="00387BC5" w:rsidRPr="00387BC5">
        <w:rPr>
          <w:rFonts w:ascii="Calibri" w:eastAsia="MS Mincho" w:hAnsi="Calibri"/>
          <w:color w:val="FF0000"/>
          <w:sz w:val="28"/>
        </w:rPr>
        <w:instrText xml:space="preserve">XE </w:instrText>
      </w:r>
      <w:r w:rsidR="00CB04B0" w:rsidRPr="002B7066">
        <w:rPr>
          <w:rFonts w:ascii="Calibri" w:eastAsia="MS Mincho" w:hAnsi="Calibri"/>
          <w:sz w:val="28"/>
        </w:rPr>
        <w:instrText>"</w:instrText>
      </w:r>
      <w:r w:rsidR="00CB04B0" w:rsidRPr="002B7066">
        <w:rPr>
          <w:rFonts w:ascii="Calibri" w:hAnsi="Calibri" w:cs="Courier New"/>
          <w:sz w:val="28"/>
          <w:szCs w:val="21"/>
        </w:rPr>
        <w:instrText>Graphing Module"</w:instrText>
      </w:r>
      <w:r w:rsidR="00CB04B0" w:rsidRPr="002B7066">
        <w:rPr>
          <w:rFonts w:ascii="Calibri" w:eastAsia="MS Mincho" w:hAnsi="Calibri"/>
          <w:sz w:val="28"/>
        </w:rPr>
        <w:instrText xml:space="preserve"> </w:instrText>
      </w:r>
      <w:r w:rsidR="00CB04B0" w:rsidRPr="002B7066">
        <w:rPr>
          <w:rFonts w:ascii="Calibri" w:eastAsia="MS Mincho" w:hAnsi="Calibri"/>
          <w:sz w:val="28"/>
        </w:rPr>
        <w:fldChar w:fldCharType="end"/>
      </w:r>
    </w:p>
    <w:p w14:paraId="06A2D15A" w14:textId="77777777" w:rsidR="00D76D72" w:rsidRDefault="00D76D72" w:rsidP="00F6553E">
      <w:pPr>
        <w:pStyle w:val="NormalLevel3"/>
      </w:pPr>
    </w:p>
    <w:p w14:paraId="2F462EA1" w14:textId="77777777" w:rsidR="00D76D72" w:rsidRDefault="00D76D72" w:rsidP="00F6553E">
      <w:pPr>
        <w:pStyle w:val="NormalLevel3"/>
      </w:pPr>
      <w:r>
        <w:t xml:space="preserve">Users also can view a range of </w:t>
      </w:r>
      <w:r w:rsidR="005D6638">
        <w:t>hourly</w:t>
      </w:r>
      <w:r>
        <w:t xml:space="preserve"> data</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“Hourly data”</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results using the new Graphing Module</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Graphing Module"</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In the expanded user interface, a graphing icon button will appear after hitting the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button as seen in figure 4.2</w:t>
      </w:r>
      <w:r w:rsidR="006E771B">
        <w:t>6</w:t>
      </w:r>
      <w:r>
        <w:t xml:space="preserve"> (Remember- the user can access the expanded user interface by double clicking on any of the tabs).</w:t>
      </w:r>
    </w:p>
    <w:p w14:paraId="3277B486" w14:textId="77777777" w:rsidR="00D76D72" w:rsidRDefault="00D76D72" w:rsidP="00F6553E">
      <w:pPr>
        <w:pStyle w:val="NormalLevel3"/>
      </w:pPr>
    </w:p>
    <w:p w14:paraId="355550F2" w14:textId="560E4548" w:rsidR="00D76D72" w:rsidRDefault="00322898" w:rsidP="00D76D72">
      <w:pPr>
        <w:pStyle w:val="NormalIndent"/>
        <w:jc w:val="center"/>
        <w:rPr>
          <w:rFonts w:eastAsia="MS Mincho"/>
          <w:sz w:val="24"/>
          <w:lang w:eastAsia="ja-JP"/>
        </w:rPr>
      </w:pPr>
      <w:r w:rsidRPr="0001032C">
        <w:rPr>
          <w:rFonts w:eastAsia="MS Mincho"/>
          <w:noProof/>
          <w:sz w:val="24"/>
        </w:rPr>
        <w:drawing>
          <wp:inline distT="0" distB="0" distL="0" distR="0" wp14:anchorId="0AB9AF2F" wp14:editId="4FFDC8D4">
            <wp:extent cx="1374775" cy="726440"/>
            <wp:effectExtent l="19050" t="19050" r="0" b="0"/>
            <wp:docPr id="135" name="Picture 1303" descr="graphbut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graphbutton.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374775" cy="726440"/>
                    </a:xfrm>
                    <a:prstGeom prst="rect">
                      <a:avLst/>
                    </a:prstGeom>
                    <a:noFill/>
                    <a:ln w="9525" cmpd="sng">
                      <a:solidFill>
                        <a:srgbClr val="000000"/>
                      </a:solidFill>
                      <a:miter lim="800000"/>
                      <a:headEnd/>
                      <a:tailEnd/>
                    </a:ln>
                    <a:effectLst/>
                  </pic:spPr>
                </pic:pic>
              </a:graphicData>
            </a:graphic>
          </wp:inline>
        </w:drawing>
      </w:r>
    </w:p>
    <w:p w14:paraId="250F2CB5" w14:textId="0F9D2531" w:rsidR="00D76D72" w:rsidRDefault="00322898" w:rsidP="00F6553E">
      <w:pPr>
        <w:pStyle w:val="NormalLevel3"/>
        <w:rPr>
          <w:lang w:eastAsia="ja-JP"/>
        </w:rPr>
      </w:pPr>
      <w:r>
        <w:rPr>
          <w:noProof/>
        </w:rPr>
        <mc:AlternateContent>
          <mc:Choice Requires="wps">
            <w:drawing>
              <wp:anchor distT="0" distB="0" distL="114300" distR="114300" simplePos="0" relativeHeight="251686400" behindDoc="0" locked="0" layoutInCell="1" allowOverlap="1" wp14:anchorId="61EC6F51" wp14:editId="2A97762B">
                <wp:simplePos x="0" y="0"/>
                <wp:positionH relativeFrom="column">
                  <wp:posOffset>-744220</wp:posOffset>
                </wp:positionH>
                <wp:positionV relativeFrom="paragraph">
                  <wp:posOffset>165735</wp:posOffset>
                </wp:positionV>
                <wp:extent cx="974090" cy="701040"/>
                <wp:effectExtent l="0" t="0" r="0" b="0"/>
                <wp:wrapNone/>
                <wp:docPr id="956584407" name="Text Box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4090" cy="701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C11E18" w14:textId="7F20484F" w:rsidR="00D07F60" w:rsidRDefault="00322898" w:rsidP="00D76D72">
                            <w:r w:rsidRPr="002345ED">
                              <w:rPr>
                                <w:noProof/>
                                <w:lang w:eastAsia="en-US"/>
                              </w:rPr>
                              <w:drawing>
                                <wp:inline distT="0" distB="0" distL="0" distR="0" wp14:anchorId="44AA4C77" wp14:editId="26A410AB">
                                  <wp:extent cx="544830" cy="611505"/>
                                  <wp:effectExtent l="0" t="0" r="0" b="0"/>
                                  <wp:docPr id="455"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1EC6F51" id="Text Box 595" o:spid="_x0000_s1097" type="#_x0000_t202" style="position:absolute;left:0;text-align:left;margin-left:-58.6pt;margin-top:13.05pt;width:76.7pt;height:55.2pt;z-index:251686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" stroked="f">
                <v:textbox style="mso-fit-shape-to-text:t">
                  <w:txbxContent>
                    <w:p w14:paraId="7BC11E18" w14:textId="7F20484F" w:rsidR="00D07F60" w:rsidRDefault="00322898" w:rsidP="00D76D72">
                      <w:r w:rsidRPr="002345ED">
                        <w:rPr>
                          <w:noProof/>
                          <w:lang w:eastAsia="en-US"/>
                        </w:rPr>
                        <w:drawing>
                          <wp:inline distT="0" distB="0" distL="0" distR="0" wp14:anchorId="44AA4C77" wp14:editId="26A410AB">
                            <wp:extent cx="544830" cy="611505"/>
                            <wp:effectExtent l="0" t="0" r="0" b="0"/>
                            <wp:docPr id="455"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v:textbox>
              </v:shape>
            </w:pict>
          </mc:Fallback>
        </mc:AlternateContent>
      </w:r>
    </w:p>
    <w:p w14:paraId="5232D898" w14:textId="77777777" w:rsidR="00D76D72" w:rsidRPr="00DD2573" w:rsidRDefault="00D76D72" w:rsidP="000259CC">
      <w:pPr>
        <w:pStyle w:val="FigureDescription"/>
        <w:rPr>
          <w:rFonts w:eastAsia="MS Mincho"/>
        </w:rPr>
      </w:pPr>
      <w:r>
        <w:rPr>
          <w:rFonts w:eastAsia="MS Mincho"/>
        </w:rPr>
        <w:t>Figure 4.2</w:t>
      </w:r>
      <w:r w:rsidR="006E771B">
        <w:rPr>
          <w:rFonts w:eastAsia="MS Mincho"/>
        </w:rPr>
        <w:t>6</w:t>
      </w:r>
      <w:r w:rsidRPr="00DD2573">
        <w:rPr>
          <w:rFonts w:eastAsia="MS Mincho"/>
        </w:rPr>
        <w:t xml:space="preserve"> Monthly Data Graphing Button</w:t>
      </w:r>
    </w:p>
    <w:p w14:paraId="03AC2BF2" w14:textId="77777777" w:rsidR="00D76D72" w:rsidRDefault="00D76D72" w:rsidP="00F6553E">
      <w:pPr>
        <w:pStyle w:val="NormalLevel3"/>
      </w:pPr>
    </w:p>
    <w:p w14:paraId="7F1E8587" w14:textId="77777777" w:rsidR="00D76D72" w:rsidRPr="00BB1F2F" w:rsidRDefault="00D76D72" w:rsidP="00F6553E">
      <w:pPr>
        <w:pStyle w:val="NormalLevel3"/>
      </w:pPr>
      <w:r>
        <w:t>Users can also access the graphs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“Graphs”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from the </w:t>
      </w:r>
      <w:r>
        <w:rPr>
          <w:i/>
        </w:rPr>
        <w:t>Tools</w:t>
      </w:r>
      <w:r w:rsidRPr="00BB1F2F">
        <w:t xml:space="preserve"> </w:t>
      </w:r>
      <w:r w:rsidRPr="007560F4">
        <w:t>dropdown</w:t>
      </w:r>
      <w:r w:rsidRPr="00BB1F2F">
        <w:t xml:space="preserve"> menu, selecting the Graph Data option and then importing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“Importing”</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the data of set of interest into the Graphing Module</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Graphing Module"</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BB1F2F">
        <w:t>. Figure 4.2</w:t>
      </w:r>
      <w:r w:rsidR="006E771B">
        <w:t>7</w:t>
      </w:r>
      <w:r w:rsidRPr="00BB1F2F">
        <w:t xml:space="preserve"> is a screenshot of the Graphing Module</w:t>
      </w:r>
      <w:r w:rsidR="003B3750" w:rsidRPr="00BB1F2F">
        <w:t xml:space="preserve"> with hourly data</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“Hourly data”</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w:t>
      </w:r>
    </w:p>
    <w:p w14:paraId="50F58919" w14:textId="77777777" w:rsidR="00D76D72" w:rsidRDefault="00D76D72" w:rsidP="00F6553E">
      <w:pPr>
        <w:pStyle w:val="NormalLevel3"/>
      </w:pPr>
    </w:p>
    <w:p w14:paraId="76996410" w14:textId="50CAE152" w:rsidR="00D76D72" w:rsidRDefault="004A3EDA" w:rsidP="00D76D72">
      <w:pPr>
        <w:pStyle w:val="NormalIndent"/>
        <w:jc w:val="center"/>
        <w:rPr>
          <w:rFonts w:eastAsia="MS Mincho"/>
          <w:sz w:val="24"/>
          <w:lang w:eastAsia="ja-JP"/>
        </w:rPr>
      </w:pPr>
      <w:r>
        <w:rPr>
          <w:rFonts w:eastAsia="MS Mincho"/>
          <w:noProof/>
          <w:sz w:val="24"/>
        </w:rPr>
        <w:t xml:space="preserve">    </w:t>
      </w:r>
      <w:r w:rsidR="007C5DF9">
        <w:rPr>
          <w:rFonts w:eastAsia="MS Mincho"/>
          <w:noProof/>
          <w:sz w:val="24"/>
        </w:rPr>
        <w:t xml:space="preserve">          </w:t>
      </w:r>
      <w:r>
        <w:rPr>
          <w:rFonts w:eastAsia="MS Mincho"/>
          <w:noProof/>
          <w:sz w:val="24"/>
        </w:rPr>
        <w:t xml:space="preserve"> </w:t>
      </w:r>
      <w:r w:rsidR="00322898" w:rsidRPr="0001032C">
        <w:rPr>
          <w:rFonts w:eastAsia="MS Mincho"/>
          <w:noProof/>
          <w:sz w:val="24"/>
        </w:rPr>
        <w:drawing>
          <wp:inline distT="0" distB="0" distL="0" distR="0" wp14:anchorId="10824C02" wp14:editId="55C0640B">
            <wp:extent cx="4287520" cy="3082290"/>
            <wp:effectExtent l="0" t="0" r="0" b="0"/>
            <wp:docPr id="136" name="Picture 2318" descr="hourly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8" descr="hourlygraph.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287520" cy="3082290"/>
                    </a:xfrm>
                    <a:prstGeom prst="rect">
                      <a:avLst/>
                    </a:prstGeom>
                    <a:noFill/>
                    <a:ln>
                      <a:noFill/>
                    </a:ln>
                  </pic:spPr>
                </pic:pic>
              </a:graphicData>
            </a:graphic>
          </wp:inline>
        </w:drawing>
      </w:r>
    </w:p>
    <w:p w14:paraId="75A0ADCC" w14:textId="77777777" w:rsidR="00D76D72" w:rsidRDefault="00D76D72" w:rsidP="00F6553E">
      <w:pPr>
        <w:pStyle w:val="NormalLevel3"/>
      </w:pPr>
    </w:p>
    <w:p w14:paraId="30387235" w14:textId="77777777" w:rsidR="00D76D72" w:rsidRDefault="007C5DF9" w:rsidP="000259CC">
      <w:pPr>
        <w:pStyle w:val="FigureDescription"/>
        <w:rPr>
          <w:rFonts w:eastAsia="MS Mincho"/>
        </w:rPr>
      </w:pPr>
      <w:r>
        <w:rPr>
          <w:rFonts w:eastAsia="MS Mincho"/>
        </w:rPr>
        <w:t xml:space="preserve">           </w:t>
      </w:r>
      <w:r w:rsidR="00D76D72">
        <w:rPr>
          <w:rFonts w:eastAsia="MS Mincho"/>
        </w:rPr>
        <w:t>Figure 4.2</w:t>
      </w:r>
      <w:r w:rsidR="006E771B">
        <w:rPr>
          <w:rFonts w:eastAsia="MS Mincho"/>
        </w:rPr>
        <w:t>7</w:t>
      </w:r>
      <w:r w:rsidR="00D76D72" w:rsidRPr="00DD2573">
        <w:rPr>
          <w:rFonts w:eastAsia="MS Mincho"/>
        </w:rPr>
        <w:t xml:space="preserve"> </w:t>
      </w:r>
      <w:r w:rsidR="00D76D72">
        <w:rPr>
          <w:rFonts w:eastAsia="MS Mincho"/>
        </w:rPr>
        <w:t>The Graphing Module</w:t>
      </w:r>
      <w:r w:rsidR="00CB04B0" w:rsidRPr="002B7066">
        <w:rPr>
          <w:rFonts w:ascii="Calibri" w:eastAsia="MS Mincho" w:hAnsi="Calibri"/>
          <w:sz w:val="28"/>
        </w:rPr>
        <w:fldChar w:fldCharType="begin"/>
      </w:r>
      <w:r w:rsidR="00CB04B0" w:rsidRPr="002B7066">
        <w:rPr>
          <w:rFonts w:ascii="Calibri" w:eastAsia="MS Mincho" w:hAnsi="Calibri"/>
          <w:sz w:val="28"/>
        </w:rPr>
        <w:instrText xml:space="preserve"> </w:instrText>
      </w:r>
      <w:r w:rsidR="00387BC5" w:rsidRPr="00387BC5">
        <w:rPr>
          <w:rFonts w:ascii="Calibri" w:eastAsia="MS Mincho" w:hAnsi="Calibri"/>
          <w:color w:val="FF0000"/>
          <w:sz w:val="28"/>
        </w:rPr>
        <w:instrText xml:space="preserve">XE </w:instrText>
      </w:r>
      <w:r w:rsidR="00CB04B0" w:rsidRPr="002B7066">
        <w:rPr>
          <w:rFonts w:ascii="Calibri" w:eastAsia="MS Mincho" w:hAnsi="Calibri"/>
          <w:sz w:val="28"/>
        </w:rPr>
        <w:instrText>"</w:instrText>
      </w:r>
      <w:r w:rsidR="00CB04B0" w:rsidRPr="002B7066">
        <w:rPr>
          <w:rFonts w:ascii="Calibri" w:hAnsi="Calibri" w:cs="Courier New"/>
          <w:sz w:val="28"/>
          <w:szCs w:val="21"/>
        </w:rPr>
        <w:instrText>Graphing Module"</w:instrText>
      </w:r>
      <w:r w:rsidR="00CB04B0" w:rsidRPr="002B7066">
        <w:rPr>
          <w:rFonts w:ascii="Calibri" w:eastAsia="MS Mincho" w:hAnsi="Calibri"/>
          <w:sz w:val="28"/>
        </w:rPr>
        <w:instrText xml:space="preserve"> </w:instrText>
      </w:r>
      <w:r w:rsidR="00CB04B0" w:rsidRPr="002B7066">
        <w:rPr>
          <w:rFonts w:ascii="Calibri" w:eastAsia="MS Mincho" w:hAnsi="Calibri"/>
          <w:sz w:val="28"/>
        </w:rPr>
        <w:fldChar w:fldCharType="end"/>
      </w:r>
      <w:r w:rsidR="003B3750">
        <w:rPr>
          <w:rFonts w:eastAsia="MS Mincho"/>
        </w:rPr>
        <w:t xml:space="preserve"> with Hourly Data</w:t>
      </w:r>
      <w:r w:rsidR="00690255" w:rsidRPr="002B7066">
        <w:rPr>
          <w:rFonts w:ascii="Calibri" w:eastAsia="MS Mincho" w:hAnsi="Calibri"/>
          <w:sz w:val="28"/>
        </w:rPr>
        <w:fldChar w:fldCharType="begin"/>
      </w:r>
      <w:r w:rsidR="00690255" w:rsidRPr="002B7066">
        <w:rPr>
          <w:rFonts w:ascii="Calibri" w:eastAsia="MS Mincho" w:hAnsi="Calibri"/>
          <w:sz w:val="28"/>
        </w:rPr>
        <w:instrText xml:space="preserve"> </w:instrText>
      </w:r>
      <w:r w:rsidR="00387BC5" w:rsidRPr="00387BC5">
        <w:rPr>
          <w:rFonts w:ascii="Calibri" w:eastAsia="MS Mincho" w:hAnsi="Calibri"/>
          <w:color w:val="FF0000"/>
          <w:sz w:val="28"/>
        </w:rPr>
        <w:instrText xml:space="preserve">XE </w:instrText>
      </w:r>
      <w:r w:rsidR="00F6073C" w:rsidRPr="002B7066">
        <w:rPr>
          <w:rFonts w:ascii="Calibri" w:eastAsia="MS Mincho" w:hAnsi="Calibri"/>
          <w:sz w:val="28"/>
        </w:rPr>
        <w:instrText>“Hourly data”</w:instrText>
      </w:r>
      <w:r w:rsidR="00690255" w:rsidRPr="002B7066">
        <w:rPr>
          <w:rFonts w:ascii="Calibri" w:eastAsia="MS Mincho" w:hAnsi="Calibri"/>
          <w:sz w:val="28"/>
        </w:rPr>
        <w:instrText xml:space="preserve"> </w:instrText>
      </w:r>
      <w:r w:rsidR="00690255" w:rsidRPr="002B7066">
        <w:rPr>
          <w:rFonts w:ascii="Calibri" w:eastAsia="MS Mincho" w:hAnsi="Calibri"/>
          <w:sz w:val="28"/>
        </w:rPr>
        <w:fldChar w:fldCharType="end"/>
      </w:r>
    </w:p>
    <w:p w14:paraId="008221EA" w14:textId="77777777" w:rsidR="00D76D72" w:rsidRDefault="00D76D72" w:rsidP="00F6553E">
      <w:pPr>
        <w:pStyle w:val="NormalLevel3"/>
      </w:pPr>
    </w:p>
    <w:p w14:paraId="1B5BCC80" w14:textId="77777777" w:rsidR="00D76D72" w:rsidRPr="00BB1F2F" w:rsidRDefault="00D76D72" w:rsidP="00F6553E">
      <w:pPr>
        <w:pStyle w:val="NormalLevel3"/>
      </w:pPr>
      <w:r>
        <w:t>The Graphing Module</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Graphing Module"</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in GLD Premier  is more powerful than the graphing functions in </w:t>
      </w:r>
      <w:r w:rsidR="002570FF">
        <w:t>older</w:t>
      </w:r>
      <w:r>
        <w:t xml:space="preserve"> versions of GLD. In the module, users can left click the mouse and drag a box around an area of interest in the graph. Users can then release the mouse button </w:t>
      </w:r>
      <w:r w:rsidRPr="00FD2D53">
        <w:rPr>
          <w:i/>
        </w:rPr>
        <w:t>to zoom in on the area of interest</w:t>
      </w:r>
      <w:r w:rsidRPr="00BB1F2F">
        <w:t xml:space="preserve">. This process can be repeated </w:t>
      </w:r>
      <w:r w:rsidRPr="00BB1F2F">
        <w:lastRenderedPageBreak/>
        <w:t xml:space="preserve">multiple times. Users can right click the mouse at any time to zoom out to the original view.   </w:t>
      </w:r>
    </w:p>
    <w:p w14:paraId="2BC110B6" w14:textId="77777777" w:rsidR="00D76D72" w:rsidRDefault="00D76D72" w:rsidP="00F6553E">
      <w:pPr>
        <w:pStyle w:val="NormalLevel3"/>
      </w:pPr>
    </w:p>
    <w:p w14:paraId="28AADCAA" w14:textId="77777777" w:rsidR="00D76D72" w:rsidRPr="00BB1F2F" w:rsidRDefault="00D76D72" w:rsidP="00F6553E">
      <w:pPr>
        <w:pStyle w:val="NormalLevel3"/>
      </w:pPr>
      <w:r>
        <w:t>Within the graph, the designer can choose which data to view, save, and/or print. Options include: Q</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Q</w:instrText>
      </w:r>
      <w:r w:rsidR="000A6D66">
        <w:instrText xml:space="preserve">" </w:instrText>
      </w:r>
      <w:r w:rsidR="000A6D66">
        <w:fldChar w:fldCharType="end"/>
      </w:r>
      <w:r>
        <w:t xml:space="preserve"> (heat transferred to or from the ground),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consumption, borehole temperature</w:t>
      </w:r>
      <w:r w:rsidRPr="005D6638">
        <w:rPr>
          <w:b/>
          <w:i/>
        </w:rPr>
        <w:t>, Tf</w:t>
      </w:r>
      <w:r w:rsidR="000A6D66">
        <w:rPr>
          <w:b/>
          <w:i/>
        </w:rPr>
        <w:fldChar w:fldCharType="begin"/>
      </w:r>
      <w:r w:rsidR="000A6D66">
        <w:instrText xml:space="preserve"> </w:instrText>
      </w:r>
      <w:r w:rsidR="00387BC5" w:rsidRPr="00387BC5">
        <w:rPr>
          <w:b/>
          <w:color w:val="FF0000"/>
        </w:rPr>
        <w:instrText xml:space="preserve">XE </w:instrText>
      </w:r>
      <w:r w:rsidR="000A6D66">
        <w:instrText>"</w:instrText>
      </w:r>
      <w:r w:rsidR="000A6D66" w:rsidRPr="00FB51DE">
        <w:rPr>
          <w:b/>
          <w:i/>
        </w:rPr>
        <w:instrText>Tf</w:instrText>
      </w:r>
      <w:r w:rsidR="000A6D66">
        <w:instrText xml:space="preserve">" </w:instrText>
      </w:r>
      <w:r w:rsidR="000A6D66">
        <w:rPr>
          <w:b/>
          <w:i/>
        </w:rPr>
        <w:fldChar w:fldCharType="end"/>
      </w:r>
      <w:r w:rsidRPr="005D6638">
        <w:rPr>
          <w:b/>
          <w:i/>
        </w:rPr>
        <w:t xml:space="preserve"> (the average temperature of fluid</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“Fluid”</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Pr="005D6638">
        <w:rPr>
          <w:b/>
          <w:i/>
        </w:rPr>
        <w:t xml:space="preserve"> in the borehole calculated as the average of exiting and entering temperatures), average exiting water temperature, average entering water temperature</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“Entering water temperature”</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Pr="005D6638">
        <w:rPr>
          <w:b/>
          <w:i/>
        </w:rPr>
        <w:t xml:space="preserve">, and minimum (a variation of the average calculated from the application of short term heating loads) and maximum (a variation from the average calculated from the application of short term peak cooling loads) entering water temperatures. </w:t>
      </w:r>
      <w:r w:rsidRPr="00BB1F2F">
        <w:t>The designer can also add a title and legend to the graph</w:t>
      </w:r>
      <w:r w:rsidRPr="005D6638">
        <w:rPr>
          <w:b/>
          <w:i/>
        </w:rPr>
        <w:t xml:space="preserve">. </w:t>
      </w:r>
      <w:r w:rsidRPr="00BB1F2F">
        <w:t>More than one graph can be open at the same time, enabling designers to quickly compare different designs. Saved graphs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“Graphs”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can be found in the GLD/Graph Images folder.</w:t>
      </w:r>
      <w:r w:rsidR="003B3750" w:rsidRPr="00BB1F2F">
        <w:t xml:space="preserve"> Note that since the hour is the shortest modeling time frame and the program outputs results on an hourly time scale, the average, max and min EWT</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EWT</w:instrText>
      </w:r>
      <w:r w:rsidR="000A6D66">
        <w:instrText xml:space="preserve">" </w:instrText>
      </w:r>
      <w:r w:rsidR="000A6D66">
        <w:fldChar w:fldCharType="end"/>
      </w:r>
      <w:r w:rsidR="003B3750" w:rsidRPr="00BB1F2F">
        <w:t xml:space="preserve"> values are identical. </w:t>
      </w:r>
    </w:p>
    <w:p w14:paraId="3DE02CFA" w14:textId="77777777" w:rsidR="00D76D72" w:rsidRPr="00DD2573" w:rsidRDefault="00D76D72" w:rsidP="00F6553E">
      <w:pPr>
        <w:pStyle w:val="NormalLevel3"/>
      </w:pPr>
    </w:p>
    <w:p w14:paraId="5C2A5264" w14:textId="77777777" w:rsidR="00D76D72" w:rsidRPr="007560F4" w:rsidRDefault="00D76D72" w:rsidP="00F6553E">
      <w:pPr>
        <w:pStyle w:val="NormalLevel3"/>
      </w:pPr>
      <w:r w:rsidRPr="007560F4">
        <w:t xml:space="preserve">A dated </w:t>
      </w:r>
      <w:r w:rsidR="005D6638" w:rsidRPr="007560F4">
        <w:t>hourly</w:t>
      </w:r>
      <w:r w:rsidRPr="007560F4">
        <w:t xml:space="preserve"> data</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“Hourly data”</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7560F4">
        <w:t xml:space="preserve"> text file containing the temperature data is generated and stored in the </w:t>
      </w:r>
      <w:r w:rsidR="005D6638" w:rsidRPr="007560F4">
        <w:t>Hourly</w:t>
      </w:r>
      <w:r w:rsidRPr="007560F4">
        <w:t xml:space="preserve"> Data</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“Hourly data”</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7560F4">
        <w:t xml:space="preserve"> folder each time the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7560F4">
        <w:t>' button is pressed. If necessary, data from this file can be imported into Excel.</w:t>
      </w:r>
    </w:p>
    <w:p w14:paraId="5EA7A722" w14:textId="77777777" w:rsidR="00D76D72" w:rsidRDefault="00D76D72" w:rsidP="00F6553E">
      <w:pPr>
        <w:pStyle w:val="NormalLevel3"/>
      </w:pPr>
    </w:p>
    <w:p w14:paraId="60C3B744" w14:textId="2DE9ACFC" w:rsidR="002A3FE4" w:rsidRPr="00581D77" w:rsidRDefault="00322898" w:rsidP="00E46359">
      <w:pPr>
        <w:pStyle w:val="TOCLevel4"/>
      </w:pPr>
      <w:bookmarkStart w:id="543" w:name="_Toc319709622"/>
      <w:bookmarkStart w:id="544" w:name="_Toc320027155"/>
      <w:r w:rsidRPr="0001032C">
        <w:drawing>
          <wp:inline distT="0" distB="0" distL="0" distR="0" wp14:anchorId="58521EEB" wp14:editId="69A30452">
            <wp:extent cx="363220" cy="302895"/>
            <wp:effectExtent l="0" t="0" r="0" b="0"/>
            <wp:docPr id="140" name="Picture 2386" descr="designcomparebut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6" descr="designcomparebutton.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63220" cy="302895"/>
                    </a:xfrm>
                    <a:prstGeom prst="rect">
                      <a:avLst/>
                    </a:prstGeom>
                    <a:noFill/>
                    <a:ln>
                      <a:noFill/>
                    </a:ln>
                  </pic:spPr>
                </pic:pic>
              </a:graphicData>
            </a:graphic>
          </wp:inline>
        </w:drawing>
      </w:r>
      <w:r w:rsidR="00BA3D42">
        <w:t xml:space="preserve">   </w:t>
      </w:r>
      <w:bookmarkStart w:id="545" w:name="_Toc521589809"/>
      <w:r w:rsidR="002A3FE4" w:rsidRPr="00185F75">
        <w:t xml:space="preserve">The </w:t>
      </w:r>
      <w:r w:rsidR="002A3FE4">
        <w:t>Design Compare Button</w:t>
      </w:r>
      <w:bookmarkEnd w:id="543"/>
      <w:bookmarkEnd w:id="544"/>
      <w:bookmarkEnd w:id="545"/>
    </w:p>
    <w:p w14:paraId="4F5A8577" w14:textId="77777777" w:rsidR="002A3FE4" w:rsidRDefault="002A3FE4" w:rsidP="008A2827">
      <w:pPr>
        <w:pStyle w:val="NormalLevel4"/>
        <w:rPr>
          <w:rFonts w:eastAsia="MS Mincho"/>
        </w:rPr>
      </w:pPr>
    </w:p>
    <w:p w14:paraId="5EBF174C" w14:textId="77777777" w:rsidR="002A3FE4" w:rsidRDefault="002A3FE4" w:rsidP="008A2827">
      <w:pPr>
        <w:pStyle w:val="NormalLevel4"/>
        <w:rPr>
          <w:rFonts w:eastAsia="MS Mincho"/>
        </w:rPr>
      </w:pPr>
      <w:r>
        <w:rPr>
          <w:rFonts w:eastAsia="MS Mincho"/>
        </w:rPr>
        <w:t>The design compare button, also known as the Design Dashboard, enables a user to quickly and simultaneously compare the results from a Design Day</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 xml:space="preserve">“Design Day” </w:instrText>
      </w:r>
      <w:r w:rsidR="00690255" w:rsidRPr="002B7066">
        <w:rPr>
          <w:rFonts w:ascii="Calibri" w:eastAsia="MS Mincho" w:hAnsi="Calibri"/>
          <w:b/>
          <w:sz w:val="28"/>
        </w:rPr>
        <w:fldChar w:fldCharType="end"/>
      </w:r>
      <w:r>
        <w:rPr>
          <w:rFonts w:eastAsia="MS Mincho"/>
        </w:rPr>
        <w:t>, a Monthly and possibly an Hourly simulation. The button only appears after the user has selected the Monthly or Hourly design method. Figure 4.</w:t>
      </w:r>
      <w:r w:rsidR="006E771B">
        <w:rPr>
          <w:rFonts w:eastAsia="MS Mincho"/>
        </w:rPr>
        <w:t>28</w:t>
      </w:r>
      <w:r>
        <w:rPr>
          <w:rFonts w:eastAsia="MS Mincho"/>
        </w:rPr>
        <w:t xml:space="preserve"> is a sample screen shot from a design that shows results from both the Design Day and Monthly simulation.</w:t>
      </w:r>
    </w:p>
    <w:p w14:paraId="63ED9C1E" w14:textId="77777777" w:rsidR="002A3FE4" w:rsidRDefault="002A3FE4" w:rsidP="002A3FE4">
      <w:pPr>
        <w:pStyle w:val="NormalIndent"/>
        <w:rPr>
          <w:rFonts w:eastAsia="MS Mincho"/>
          <w:sz w:val="24"/>
          <w:lang w:eastAsia="ja-JP"/>
        </w:rPr>
      </w:pPr>
    </w:p>
    <w:p w14:paraId="2D8B1F1D" w14:textId="63531DF6" w:rsidR="002A3FE4" w:rsidRDefault="00B70A14" w:rsidP="002A3FE4">
      <w:pPr>
        <w:pStyle w:val="NormalIndent"/>
        <w:jc w:val="center"/>
        <w:rPr>
          <w:rFonts w:eastAsia="MS Mincho"/>
          <w:sz w:val="24"/>
          <w:lang w:eastAsia="ja-JP"/>
        </w:rPr>
      </w:pPr>
      <w:r>
        <w:rPr>
          <w:rFonts w:eastAsia="MS Mincho"/>
          <w:noProof/>
          <w:sz w:val="24"/>
        </w:rPr>
        <w:lastRenderedPageBreak/>
        <w:t xml:space="preserve">       </w:t>
      </w:r>
      <w:r w:rsidR="00322898" w:rsidRPr="0001032C">
        <w:rPr>
          <w:rFonts w:eastAsia="MS Mincho"/>
          <w:noProof/>
          <w:sz w:val="24"/>
        </w:rPr>
        <w:drawing>
          <wp:inline distT="0" distB="0" distL="0" distR="0" wp14:anchorId="6179127B" wp14:editId="348B694A">
            <wp:extent cx="4608195" cy="3312160"/>
            <wp:effectExtent l="19050" t="19050" r="1905" b="2540"/>
            <wp:docPr id="141" name="Picture 2387" descr="fig4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7" descr="fig4_30.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608195" cy="3312160"/>
                    </a:xfrm>
                    <a:prstGeom prst="rect">
                      <a:avLst/>
                    </a:prstGeom>
                    <a:noFill/>
                    <a:ln w="9525" cmpd="sng">
                      <a:solidFill>
                        <a:srgbClr val="000000"/>
                      </a:solidFill>
                      <a:miter lim="800000"/>
                      <a:headEnd/>
                      <a:tailEnd/>
                    </a:ln>
                    <a:effectLst/>
                  </pic:spPr>
                </pic:pic>
              </a:graphicData>
            </a:graphic>
          </wp:inline>
        </w:drawing>
      </w:r>
    </w:p>
    <w:p w14:paraId="4D356ACF" w14:textId="77777777" w:rsidR="003E3B05" w:rsidRDefault="003E3B05" w:rsidP="008A476E">
      <w:pPr>
        <w:pStyle w:val="NormalIndent"/>
        <w:rPr>
          <w:rFonts w:eastAsia="MS Mincho"/>
          <w:sz w:val="24"/>
          <w:lang w:eastAsia="ja-JP"/>
        </w:rPr>
      </w:pPr>
    </w:p>
    <w:p w14:paraId="154F67C9" w14:textId="77777777" w:rsidR="002A3FE4" w:rsidRDefault="00B70A14" w:rsidP="000259CC">
      <w:pPr>
        <w:pStyle w:val="FigureDescription"/>
        <w:rPr>
          <w:rFonts w:eastAsia="MS Mincho"/>
        </w:rPr>
      </w:pPr>
      <w:r>
        <w:rPr>
          <w:rFonts w:eastAsia="MS Mincho"/>
        </w:rPr>
        <w:t xml:space="preserve">    </w:t>
      </w:r>
      <w:r w:rsidR="002A3FE4">
        <w:rPr>
          <w:rFonts w:eastAsia="MS Mincho"/>
        </w:rPr>
        <w:t>Figure 4.</w:t>
      </w:r>
      <w:r w:rsidR="006E771B">
        <w:rPr>
          <w:rFonts w:eastAsia="MS Mincho"/>
        </w:rPr>
        <w:t>28</w:t>
      </w:r>
      <w:r w:rsidR="002A3FE4" w:rsidRPr="00DD2573">
        <w:rPr>
          <w:rFonts w:eastAsia="MS Mincho"/>
        </w:rPr>
        <w:t xml:space="preserve"> </w:t>
      </w:r>
      <w:r w:rsidR="002A3FE4">
        <w:rPr>
          <w:rFonts w:eastAsia="MS Mincho"/>
        </w:rPr>
        <w:t>The Design Dashboard/Design Compare Window</w:t>
      </w:r>
    </w:p>
    <w:p w14:paraId="224D42AB" w14:textId="77777777" w:rsidR="002A3FE4" w:rsidRDefault="002A3FE4" w:rsidP="008A476E">
      <w:pPr>
        <w:pStyle w:val="NormalIndent"/>
        <w:rPr>
          <w:rFonts w:eastAsia="MS Mincho"/>
          <w:sz w:val="24"/>
          <w:lang w:eastAsia="ja-JP"/>
        </w:rPr>
      </w:pPr>
    </w:p>
    <w:p w14:paraId="090359E4" w14:textId="77777777" w:rsidR="002A3FE4" w:rsidRDefault="002A3FE4" w:rsidP="00E01290">
      <w:pPr>
        <w:pStyle w:val="NormalIndent"/>
        <w:ind w:left="0"/>
        <w:rPr>
          <w:rFonts w:eastAsia="MS Mincho"/>
          <w:sz w:val="24"/>
          <w:lang w:eastAsia="ja-JP"/>
        </w:rPr>
      </w:pPr>
    </w:p>
    <w:p w14:paraId="609C230B" w14:textId="77777777" w:rsidR="004D48C0" w:rsidRDefault="004D48C0" w:rsidP="000259CC">
      <w:pPr>
        <w:pStyle w:val="TOCLevel3"/>
        <w:rPr>
          <w:rFonts w:eastAsia="MS Mincho"/>
        </w:rPr>
      </w:pPr>
      <w:bookmarkStart w:id="546" w:name="_Toc521589810"/>
      <w:r>
        <w:rPr>
          <w:rFonts w:eastAsia="MS Mincho"/>
        </w:rPr>
        <w:t>Hybrid Design Options</w:t>
      </w:r>
      <w:bookmarkEnd w:id="546"/>
    </w:p>
    <w:p w14:paraId="60F94512" w14:textId="77777777" w:rsidR="0063012F" w:rsidRDefault="0063012F" w:rsidP="000259CC">
      <w:pPr>
        <w:pStyle w:val="TOCLevel3"/>
        <w:rPr>
          <w:rFonts w:eastAsia="MS Mincho"/>
        </w:rPr>
      </w:pPr>
    </w:p>
    <w:p w14:paraId="55DBA8D7" w14:textId="77777777" w:rsidR="00334BF6" w:rsidRDefault="0063012F" w:rsidP="00F6553E">
      <w:pPr>
        <w:pStyle w:val="NormalLevel3"/>
      </w:pPr>
      <w:r>
        <w:t xml:space="preserve">Hybrid systems, or systems that utilize both geothermal and conventional mechanical systems to meet the heating and cooling requirements of a building, are growing in popularity for several reasons: geothermal loopfield load balancing, </w:t>
      </w:r>
      <w:r w:rsidR="002208D3">
        <w:t xml:space="preserve">loopfield </w:t>
      </w:r>
      <w:r>
        <w:t>capital cost savings and geologic/space constraints that preclude a full geothermal system for a particular project.</w:t>
      </w:r>
      <w:r w:rsidR="002208D3">
        <w:t xml:space="preserve"> In many instances, the first two reasons are complementary. </w:t>
      </w:r>
    </w:p>
    <w:p w14:paraId="66E9301F" w14:textId="77777777" w:rsidR="001F370E" w:rsidRDefault="001F370E" w:rsidP="00F6553E">
      <w:pPr>
        <w:pStyle w:val="NormalLevel3"/>
      </w:pPr>
    </w:p>
    <w:p w14:paraId="1AE8044F" w14:textId="77777777" w:rsidR="00DF7DD5" w:rsidRDefault="00334BF6" w:rsidP="00F6553E">
      <w:pPr>
        <w:pStyle w:val="NormalLevel3"/>
      </w:pPr>
      <w:r>
        <w:t xml:space="preserve">Geothermal loopfield load balancing is a design strategy that helps ensure that the load going into the ground is </w:t>
      </w:r>
      <w:r w:rsidR="00DF7DD5">
        <w:t>the same as the load coming out of the groun</w:t>
      </w:r>
      <w:r w:rsidR="00D20697">
        <w:t xml:space="preserve">d, year after year. Achieving a </w:t>
      </w:r>
      <w:r w:rsidR="00DF7DD5">
        <w:t xml:space="preserve">load balance reduces the loopfield to the shortest possible length while generally enhancing loopfield reliability and performance. With the shortest possible length, drilling requirements drop and thereby result in reduced capital costs as well. </w:t>
      </w:r>
    </w:p>
    <w:p w14:paraId="51FA0584" w14:textId="77777777" w:rsidR="00DF7DD5" w:rsidRDefault="00DF7DD5" w:rsidP="00F6553E">
      <w:pPr>
        <w:pStyle w:val="NormalLevel3"/>
      </w:pPr>
    </w:p>
    <w:p w14:paraId="7FB28958" w14:textId="77777777" w:rsidR="00277F35" w:rsidRDefault="00DF7DD5" w:rsidP="00F6553E">
      <w:pPr>
        <w:pStyle w:val="NormalLevel3"/>
      </w:pPr>
      <w:r>
        <w:t>In some instances of course, a designer might not aim for a full load balance. Instead, the designer may desire to reduce the loopfield so that it can fit in an available area at a project site. The loopfield may still be cooling or heating dominant, but it may be a smaller loopfield tha</w:t>
      </w:r>
      <w:r w:rsidR="001F370E">
        <w:t>n</w:t>
      </w:r>
      <w:r>
        <w:t xml:space="preserve"> it would be otherwise without the use of the hybrid equipment. </w:t>
      </w:r>
    </w:p>
    <w:p w14:paraId="7F4BE07D" w14:textId="77777777" w:rsidR="006E771B" w:rsidRDefault="006E771B" w:rsidP="00F6553E">
      <w:pPr>
        <w:pStyle w:val="NormalLevel3"/>
      </w:pPr>
    </w:p>
    <w:p w14:paraId="1CF00E6D" w14:textId="77777777" w:rsidR="002D398E" w:rsidRDefault="002D398E" w:rsidP="002D398E">
      <w:pPr>
        <w:pStyle w:val="TOCLevel4"/>
      </w:pPr>
      <w:bookmarkStart w:id="547" w:name="_Toc319709610"/>
      <w:bookmarkStart w:id="548" w:name="_Toc320027148"/>
      <w:bookmarkStart w:id="549" w:name="_Toc521589811"/>
      <w:r>
        <w:rPr>
          <w:rFonts w:hint="eastAsia"/>
        </w:rPr>
        <w:lastRenderedPageBreak/>
        <w:t xml:space="preserve">Cooling </w:t>
      </w:r>
      <w:bookmarkEnd w:id="547"/>
      <w:bookmarkEnd w:id="548"/>
      <w:r>
        <w:t>Hybrids</w:t>
      </w:r>
      <w:bookmarkEnd w:id="549"/>
    </w:p>
    <w:p w14:paraId="40663E8B" w14:textId="77777777" w:rsidR="002D398E" w:rsidRDefault="002D398E" w:rsidP="008A2827">
      <w:pPr>
        <w:pStyle w:val="NormalLevel4"/>
        <w:rPr>
          <w:rFonts w:eastAsia="MS Mincho"/>
        </w:rPr>
      </w:pPr>
    </w:p>
    <w:p w14:paraId="2D7A3742" w14:textId="77777777" w:rsidR="002D398E" w:rsidRDefault="002D398E" w:rsidP="008A2827">
      <w:pPr>
        <w:pStyle w:val="NormalLevel4"/>
        <w:rPr>
          <w:rFonts w:eastAsia="MS Mincho"/>
        </w:rPr>
      </w:pPr>
      <w:r>
        <w:rPr>
          <w:rFonts w:eastAsia="MS Mincho" w:hint="eastAsia"/>
        </w:rPr>
        <w:t xml:space="preserve">In any case where the calculated boring lengths for cooling are longer than those for heating, the difference in the lengths </w:t>
      </w:r>
      <w:r>
        <w:rPr>
          <w:rFonts w:eastAsia="MS Mincho"/>
        </w:rPr>
        <w:t>can</w:t>
      </w:r>
      <w:r>
        <w:rPr>
          <w:rFonts w:eastAsia="MS Mincho" w:hint="eastAsia"/>
        </w:rPr>
        <w:t xml:space="preserve"> be eliminated through the use of a </w:t>
      </w:r>
      <w:r>
        <w:rPr>
          <w:rFonts w:eastAsia="MS Mincho"/>
        </w:rPr>
        <w:t>secondary cooling system</w:t>
      </w:r>
      <w:r>
        <w:rPr>
          <w:rFonts w:eastAsia="MS Mincho" w:hint="eastAsia"/>
        </w:rPr>
        <w:t xml:space="preserve"> tied in parallel to the geothermal ground loop.  Th</w:t>
      </w:r>
      <w:r>
        <w:rPr>
          <w:rFonts w:eastAsia="MS Mincho"/>
        </w:rPr>
        <w:t>is</w:t>
      </w:r>
      <w:r>
        <w:rPr>
          <w:rFonts w:eastAsia="MS Mincho" w:hint="eastAsia"/>
        </w:rPr>
        <w:t xml:space="preserve"> require</w:t>
      </w:r>
      <w:r>
        <w:rPr>
          <w:rFonts w:eastAsia="MS Mincho"/>
        </w:rPr>
        <w:t>s</w:t>
      </w:r>
      <w:r>
        <w:rPr>
          <w:rFonts w:eastAsia="MS Mincho" w:hint="eastAsia"/>
        </w:rPr>
        <w:t xml:space="preserve"> that either the cooling </w:t>
      </w:r>
      <w:r>
        <w:rPr>
          <w:rFonts w:eastAsia="MS Mincho"/>
        </w:rPr>
        <w:t>hybrid</w:t>
      </w:r>
      <w:r>
        <w:rPr>
          <w:rFonts w:eastAsia="MS Mincho" w:hint="eastAsia"/>
        </w:rPr>
        <w:t xml:space="preserve"> capacity</w:t>
      </w:r>
      <w:r w:rsidRPr="002B7066">
        <w:rPr>
          <w:rFonts w:ascii="Calibri" w:eastAsia="MS Mincho" w:hAnsi="Calibri"/>
          <w:b/>
          <w:sz w:val="28"/>
        </w:rPr>
        <w:fldChar w:fldCharType="begin"/>
      </w:r>
      <w:r w:rsidRPr="002B7066">
        <w:rPr>
          <w:rFonts w:ascii="Calibri" w:eastAsia="MS Mincho" w:hAnsi="Calibri"/>
          <w:b/>
          <w:sz w:val="28"/>
        </w:rPr>
        <w:instrText xml:space="preserve"> </w:instrText>
      </w:r>
      <w:r w:rsidRPr="00387BC5">
        <w:rPr>
          <w:rFonts w:ascii="Calibri" w:eastAsia="MS Mincho" w:hAnsi="Calibri" w:hint="eastAsia"/>
          <w:b/>
          <w:color w:val="FF0000"/>
          <w:sz w:val="28"/>
        </w:rPr>
        <w:instrText xml:space="preserve">XE </w:instrText>
      </w:r>
      <w:r w:rsidRPr="002B7066">
        <w:rPr>
          <w:rFonts w:ascii="Calibri" w:eastAsia="MS Mincho" w:hAnsi="Calibri"/>
          <w:b/>
          <w:sz w:val="28"/>
        </w:rPr>
        <w:instrText>“</w:instrText>
      </w:r>
      <w:r w:rsidRPr="002B7066">
        <w:rPr>
          <w:rFonts w:ascii="Calibri" w:eastAsia="MS Mincho" w:hAnsi="Calibri" w:hint="eastAsia"/>
          <w:b/>
          <w:sz w:val="28"/>
        </w:rPr>
        <w:instrText>Capacity</w:instrText>
      </w:r>
      <w:r w:rsidRPr="002B7066">
        <w:rPr>
          <w:rFonts w:ascii="Calibri" w:eastAsia="MS Mincho" w:hAnsi="Calibri"/>
          <w:b/>
          <w:sz w:val="28"/>
        </w:rPr>
        <w:instrText xml:space="preserve">” </w:instrText>
      </w:r>
      <w:r w:rsidRPr="002B7066">
        <w:rPr>
          <w:rFonts w:ascii="Calibri" w:eastAsia="MS Mincho" w:hAnsi="Calibri"/>
          <w:b/>
          <w:sz w:val="28"/>
        </w:rPr>
        <w:fldChar w:fldCharType="end"/>
      </w:r>
      <w:r>
        <w:rPr>
          <w:rFonts w:eastAsia="MS Mincho" w:hint="eastAsia"/>
        </w:rPr>
        <w:t xml:space="preserve"> </w:t>
      </w:r>
      <w:r>
        <w:rPr>
          <w:rFonts w:eastAsia="MS Mincho"/>
        </w:rPr>
        <w:t>is</w:t>
      </w:r>
      <w:r>
        <w:rPr>
          <w:rFonts w:eastAsia="MS Mincho" w:hint="eastAsia"/>
        </w:rPr>
        <w:t xml:space="preserve"> chosen such that both the peak load</w:t>
      </w:r>
      <w:r w:rsidRPr="002B7066">
        <w:rPr>
          <w:rFonts w:ascii="Calibri" w:eastAsia="MS Mincho" w:hAnsi="Calibri"/>
          <w:b/>
          <w:sz w:val="28"/>
        </w:rPr>
        <w:fldChar w:fldCharType="begin"/>
      </w:r>
      <w:r w:rsidRPr="002B7066">
        <w:rPr>
          <w:rFonts w:ascii="Calibri" w:eastAsia="MS Mincho" w:hAnsi="Calibri"/>
          <w:b/>
          <w:sz w:val="28"/>
        </w:rPr>
        <w:instrText xml:space="preserve"> </w:instrText>
      </w:r>
      <w:r w:rsidRPr="00387BC5">
        <w:rPr>
          <w:rFonts w:ascii="Calibri" w:eastAsia="MS Mincho" w:hAnsi="Calibri" w:hint="eastAsia"/>
          <w:b/>
          <w:color w:val="FF0000"/>
          <w:sz w:val="28"/>
        </w:rPr>
        <w:instrText xml:space="preserve">XE </w:instrText>
      </w:r>
      <w:r w:rsidRPr="002B7066">
        <w:rPr>
          <w:rFonts w:ascii="Calibri" w:eastAsia="MS Mincho" w:hAnsi="Calibri"/>
          <w:b/>
          <w:sz w:val="28"/>
        </w:rPr>
        <w:instrText>“</w:instrText>
      </w:r>
      <w:r w:rsidRPr="002B7066">
        <w:rPr>
          <w:rFonts w:ascii="Calibri" w:eastAsia="MS Mincho" w:hAnsi="Calibri" w:hint="eastAsia"/>
          <w:b/>
          <w:sz w:val="28"/>
        </w:rPr>
        <w:instrText>Peak L</w:instrText>
      </w:r>
      <w:r w:rsidRPr="002B7066">
        <w:rPr>
          <w:rFonts w:ascii="Calibri" w:hAnsi="Calibri" w:cs="Courier New"/>
          <w:b/>
          <w:sz w:val="28"/>
          <w:szCs w:val="21"/>
        </w:rPr>
        <w:instrText>oad"</w:instrText>
      </w:r>
      <w:r w:rsidRPr="002B7066">
        <w:rPr>
          <w:rFonts w:ascii="Calibri" w:eastAsia="MS Mincho" w:hAnsi="Calibri"/>
          <w:b/>
          <w:sz w:val="28"/>
        </w:rPr>
        <w:instrText xml:space="preserve"> </w:instrText>
      </w:r>
      <w:r w:rsidRPr="002B7066">
        <w:rPr>
          <w:rFonts w:ascii="Calibri" w:eastAsia="MS Mincho" w:hAnsi="Calibri"/>
          <w:b/>
          <w:sz w:val="28"/>
        </w:rPr>
        <w:fldChar w:fldCharType="end"/>
      </w:r>
      <w:r>
        <w:rPr>
          <w:rFonts w:eastAsia="MS Mincho" w:hint="eastAsia"/>
        </w:rPr>
        <w:t xml:space="preserve"> and the annual load to the ground are balanced or if a full balance is unnecessary, a capacity </w:t>
      </w:r>
      <w:r>
        <w:rPr>
          <w:rFonts w:eastAsia="MS Mincho"/>
        </w:rPr>
        <w:t>is</w:t>
      </w:r>
      <w:r>
        <w:rPr>
          <w:rFonts w:eastAsia="MS Mincho" w:hint="eastAsia"/>
        </w:rPr>
        <w:t xml:space="preserve"> chosen that allows for downsizing the loop to an acceptable length</w:t>
      </w:r>
      <w:r w:rsidRPr="002B7066">
        <w:rPr>
          <w:rFonts w:ascii="Calibri" w:eastAsia="MS Mincho" w:hAnsi="Calibri"/>
          <w:b/>
          <w:sz w:val="28"/>
        </w:rPr>
        <w:fldChar w:fldCharType="begin"/>
      </w:r>
      <w:r w:rsidRPr="002B7066">
        <w:rPr>
          <w:rFonts w:ascii="Calibri" w:eastAsia="MS Mincho" w:hAnsi="Calibri"/>
          <w:b/>
          <w:sz w:val="28"/>
        </w:rPr>
        <w:instrText xml:space="preserve"> </w:instrText>
      </w:r>
      <w:r w:rsidRPr="00387BC5">
        <w:rPr>
          <w:rFonts w:ascii="Calibri" w:eastAsia="MS Mincho" w:hAnsi="Calibri" w:hint="eastAsia"/>
          <w:b/>
          <w:color w:val="FF0000"/>
          <w:sz w:val="28"/>
        </w:rPr>
        <w:instrText xml:space="preserve">XE </w:instrText>
      </w:r>
      <w:r w:rsidRPr="002B7066">
        <w:rPr>
          <w:rFonts w:ascii="Calibri" w:eastAsia="MS Mincho" w:hAnsi="Calibri"/>
          <w:b/>
          <w:sz w:val="28"/>
        </w:rPr>
        <w:instrText>“</w:instrText>
      </w:r>
      <w:r w:rsidRPr="002B7066">
        <w:rPr>
          <w:rFonts w:ascii="Calibri" w:eastAsia="MS Mincho" w:hAnsi="Calibri" w:hint="eastAsia"/>
          <w:b/>
          <w:sz w:val="28"/>
        </w:rPr>
        <w:instrText>Length</w:instrText>
      </w:r>
      <w:r w:rsidRPr="002B7066">
        <w:rPr>
          <w:rFonts w:ascii="Calibri" w:eastAsia="MS Mincho" w:hAnsi="Calibri"/>
          <w:b/>
          <w:sz w:val="28"/>
        </w:rPr>
        <w:instrText xml:space="preserve">” </w:instrText>
      </w:r>
      <w:r w:rsidRPr="002B7066">
        <w:rPr>
          <w:rFonts w:ascii="Calibri" w:eastAsia="MS Mincho" w:hAnsi="Calibri"/>
          <w:b/>
          <w:sz w:val="28"/>
        </w:rPr>
        <w:fldChar w:fldCharType="end"/>
      </w:r>
      <w:r>
        <w:rPr>
          <w:rFonts w:eastAsia="MS Mincho" w:hint="eastAsia"/>
        </w:rPr>
        <w:t>.</w:t>
      </w:r>
      <w:r>
        <w:rPr>
          <w:rFonts w:eastAsia="MS Mincho"/>
        </w:rPr>
        <w:t xml:space="preserve"> </w:t>
      </w:r>
    </w:p>
    <w:p w14:paraId="44A6B3DF" w14:textId="77777777" w:rsidR="002D398E" w:rsidRDefault="002D398E" w:rsidP="008A2827">
      <w:pPr>
        <w:pStyle w:val="NormalLevel4"/>
        <w:rPr>
          <w:rFonts w:eastAsia="MS Mincho"/>
        </w:rPr>
      </w:pPr>
    </w:p>
    <w:p w14:paraId="4A4F4422" w14:textId="77777777" w:rsidR="002D398E" w:rsidRDefault="002D398E" w:rsidP="002D398E">
      <w:pPr>
        <w:pStyle w:val="TOCLevel4"/>
      </w:pPr>
      <w:bookmarkStart w:id="550" w:name="_Toc521589812"/>
      <w:r>
        <w:t>Heating Hybrids</w:t>
      </w:r>
      <w:bookmarkEnd w:id="550"/>
    </w:p>
    <w:p w14:paraId="5DF5A930" w14:textId="77777777" w:rsidR="002D398E" w:rsidRDefault="002D398E" w:rsidP="008A2827">
      <w:pPr>
        <w:pStyle w:val="NormalLevel4"/>
        <w:rPr>
          <w:rFonts w:eastAsia="MS Mincho"/>
        </w:rPr>
      </w:pPr>
    </w:p>
    <w:p w14:paraId="3468724D" w14:textId="77777777" w:rsidR="002D398E" w:rsidRDefault="002D398E" w:rsidP="008A2827">
      <w:pPr>
        <w:pStyle w:val="NormalLevel4"/>
        <w:rPr>
          <w:rFonts w:eastAsia="MS Mincho"/>
        </w:rPr>
      </w:pPr>
      <w:r>
        <w:rPr>
          <w:rFonts w:eastAsia="MS Mincho"/>
        </w:rPr>
        <w:t>Heating hybrid systems are similar to cooling hybrid systems except that they are added in order to reduce the overall heating load on the system.</w:t>
      </w:r>
    </w:p>
    <w:p w14:paraId="25F5C1FA" w14:textId="77777777" w:rsidR="002D398E" w:rsidRDefault="002D398E" w:rsidP="008A2827">
      <w:pPr>
        <w:pStyle w:val="NormalLevel4"/>
        <w:rPr>
          <w:rFonts w:eastAsia="MS Mincho"/>
        </w:rPr>
      </w:pPr>
      <w:r>
        <w:rPr>
          <w:rFonts w:eastAsia="MS Mincho"/>
        </w:rPr>
        <w:t xml:space="preserve">  </w:t>
      </w:r>
    </w:p>
    <w:p w14:paraId="601F4AAB" w14:textId="77777777" w:rsidR="002D398E" w:rsidRDefault="002D398E" w:rsidP="002D398E">
      <w:pPr>
        <w:pStyle w:val="TOCLevel4"/>
      </w:pPr>
      <w:bookmarkStart w:id="551" w:name="_Toc521589813"/>
      <w:r>
        <w:t>Cooling and Heating Hybrids</w:t>
      </w:r>
      <w:bookmarkEnd w:id="551"/>
    </w:p>
    <w:p w14:paraId="2B805A77" w14:textId="77777777" w:rsidR="002D398E" w:rsidRDefault="002D398E" w:rsidP="008A2827">
      <w:pPr>
        <w:pStyle w:val="NormalLevel4"/>
        <w:rPr>
          <w:rFonts w:eastAsia="MS Mincho"/>
        </w:rPr>
      </w:pPr>
    </w:p>
    <w:p w14:paraId="761B409F" w14:textId="77777777" w:rsidR="002D398E" w:rsidRDefault="002D398E" w:rsidP="008A2827">
      <w:pPr>
        <w:pStyle w:val="NormalLevel4"/>
        <w:rPr>
          <w:rFonts w:eastAsia="MS Mincho"/>
        </w:rPr>
      </w:pPr>
      <w:r>
        <w:rPr>
          <w:rFonts w:eastAsia="MS Mincho"/>
        </w:rPr>
        <w:t xml:space="preserve">In certain circumstances, a design may warrant a combined cooling and heating hybrid design. </w:t>
      </w:r>
    </w:p>
    <w:p w14:paraId="0E8B1936" w14:textId="65005A44" w:rsidR="00753736" w:rsidRDefault="00322898" w:rsidP="0031565C">
      <w:bookmarkStart w:id="552" w:name="_Toc372210381"/>
      <w:bookmarkStart w:id="553" w:name="_Toc372210896"/>
      <w:r>
        <w:rPr>
          <w:noProof/>
          <w:lang w:eastAsia="zh-CN"/>
        </w:rPr>
        <mc:AlternateContent>
          <mc:Choice Requires="wps">
            <w:drawing>
              <wp:anchor distT="0" distB="0" distL="114300" distR="114300" simplePos="0" relativeHeight="251720192" behindDoc="0" locked="0" layoutInCell="1" allowOverlap="1" wp14:anchorId="46775DD4" wp14:editId="47AD78CE">
                <wp:simplePos x="0" y="0"/>
                <wp:positionH relativeFrom="column">
                  <wp:posOffset>-720725</wp:posOffset>
                </wp:positionH>
                <wp:positionV relativeFrom="paragraph">
                  <wp:posOffset>109220</wp:posOffset>
                </wp:positionV>
                <wp:extent cx="625475" cy="524510"/>
                <wp:effectExtent l="3175" t="0" r="0" b="3175"/>
                <wp:wrapNone/>
                <wp:docPr id="168985360" name="Text Box 2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 cy="524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350501" w14:textId="0117803B" w:rsidR="00D07F60" w:rsidRDefault="00322898" w:rsidP="00681C21">
                            <w:r w:rsidRPr="002345ED">
                              <w:rPr>
                                <w:noProof/>
                                <w:lang w:eastAsia="en-US"/>
                              </w:rPr>
                              <w:drawing>
                                <wp:inline distT="0" distB="0" distL="0" distR="0" wp14:anchorId="544450B0" wp14:editId="272993CA">
                                  <wp:extent cx="320675" cy="308610"/>
                                  <wp:effectExtent l="0" t="0" r="0" b="0"/>
                                  <wp:docPr id="456"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775DD4" id="Text Box 2067" o:spid="_x0000_s1098" type="#_x0000_t202" style="position:absolute;left:0;text-align:left;margin-left:-56.75pt;margin-top:8.6pt;width:49.25pt;height:41.3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" stroked="f">
                <v:textbox>
                  <w:txbxContent>
                    <w:p w14:paraId="05350501" w14:textId="0117803B" w:rsidR="00D07F60" w:rsidRDefault="00322898" w:rsidP="00681C21">
                      <w:r w:rsidRPr="002345ED">
                        <w:rPr>
                          <w:noProof/>
                          <w:lang w:eastAsia="en-US"/>
                        </w:rPr>
                        <w:drawing>
                          <wp:inline distT="0" distB="0" distL="0" distR="0" wp14:anchorId="544450B0" wp14:editId="272993CA">
                            <wp:extent cx="320675" cy="308610"/>
                            <wp:effectExtent l="0" t="0" r="0" b="0"/>
                            <wp:docPr id="456"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v:textbox>
              </v:shape>
            </w:pict>
          </mc:Fallback>
        </mc:AlternateContent>
      </w:r>
      <w:bookmarkEnd w:id="552"/>
      <w:bookmarkEnd w:id="553"/>
    </w:p>
    <w:p w14:paraId="0952F36E" w14:textId="77777777" w:rsidR="00753736" w:rsidRDefault="00753736" w:rsidP="00753736">
      <w:pPr>
        <w:pStyle w:val="TOCLevel4"/>
      </w:pPr>
      <w:bookmarkStart w:id="554" w:name="_Toc521589814"/>
      <w:r>
        <w:t>The Hybrid LoadSplitter Tool</w:t>
      </w:r>
      <w:bookmarkEnd w:id="554"/>
    </w:p>
    <w:p w14:paraId="4E516906" w14:textId="77777777" w:rsidR="002D398E" w:rsidRDefault="002D398E" w:rsidP="00753736">
      <w:pPr>
        <w:pStyle w:val="TOCLevel4"/>
      </w:pPr>
    </w:p>
    <w:p w14:paraId="2436EF83" w14:textId="77777777" w:rsidR="002D398E" w:rsidRDefault="002F40AF" w:rsidP="00BA3D42">
      <w:pPr>
        <w:pStyle w:val="NormalLevel4"/>
      </w:pPr>
      <w:r>
        <w:t>To design</w:t>
      </w:r>
      <w:r w:rsidR="002D398E">
        <w:t xml:space="preserve"> a hybrid system </w:t>
      </w:r>
      <w:r>
        <w:t>properly, it is essential that the designer has</w:t>
      </w:r>
      <w:r w:rsidR="002D398E">
        <w:t xml:space="preserve"> a detailed understanding of the relationship between the peak and total loads of a system. The brand new Hybrid LoadSplitter tool enables the designer to understand this relationship quickly, accurately and graphically and then take advantage of this knowledge to engineer an appropriately sized hybrid system. </w:t>
      </w:r>
    </w:p>
    <w:p w14:paraId="6A8F3061" w14:textId="77777777" w:rsidR="00277F35" w:rsidRDefault="00277F35" w:rsidP="00F6553E">
      <w:pPr>
        <w:pStyle w:val="NormalLevel3"/>
      </w:pPr>
    </w:p>
    <w:p w14:paraId="123FF77F" w14:textId="77777777" w:rsidR="00277F35" w:rsidRDefault="00277F35" w:rsidP="00BA3D42">
      <w:pPr>
        <w:pStyle w:val="NormalLevel4"/>
      </w:pPr>
      <w:r>
        <w:t xml:space="preserve">While the new LoadSplitter Tool superficially looks very similar to the hybrid sliders in previous editions of GLD, its functional performance is significantly more advanced. </w:t>
      </w:r>
      <w:r w:rsidR="007D3708">
        <w:t>Found on the Results tabs of the borehole design module</w:t>
      </w:r>
      <w:r w:rsidR="00D20697">
        <w:t>, as can be seen in figure 4.19, the</w:t>
      </w:r>
      <w:r>
        <w:t xml:space="preserve"> LoadSplitter is intelligent. It presents itself to the user in different ways, depending on the loads profile being utilized for the design. In the case </w:t>
      </w:r>
      <w:r w:rsidR="00D20697">
        <w:t xml:space="preserve">in which </w:t>
      </w:r>
      <w:r>
        <w:t>8760 hourly loads data</w:t>
      </w:r>
      <w:r w:rsidR="00D20697">
        <w:t xml:space="preserve"> are available</w:t>
      </w:r>
      <w:r>
        <w:t>, the LoadSplitter tool looks like this:</w:t>
      </w:r>
    </w:p>
    <w:p w14:paraId="3B067916" w14:textId="77777777" w:rsidR="002D398E" w:rsidRDefault="002D398E" w:rsidP="00F6553E">
      <w:pPr>
        <w:pStyle w:val="NormalLevel3"/>
      </w:pPr>
    </w:p>
    <w:p w14:paraId="02601271" w14:textId="77777777" w:rsidR="00277F35" w:rsidRDefault="00277F35" w:rsidP="00F6553E">
      <w:pPr>
        <w:pStyle w:val="NormalLevel3"/>
      </w:pPr>
    </w:p>
    <w:p w14:paraId="3AB03D89" w14:textId="504FC586" w:rsidR="00277F35" w:rsidRDefault="00322898" w:rsidP="00F6553E">
      <w:pPr>
        <w:pStyle w:val="NormalLevel3"/>
      </w:pPr>
      <w:r>
        <w:rPr>
          <w:noProof/>
        </w:rPr>
        <w:lastRenderedPageBreak/>
        <w:drawing>
          <wp:inline distT="0" distB="0" distL="0" distR="0" wp14:anchorId="79EBD2D4" wp14:editId="3DC882D4">
            <wp:extent cx="3960495" cy="1162685"/>
            <wp:effectExtent l="19050" t="19050" r="1905" b="0"/>
            <wp:docPr id="15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960495" cy="1162685"/>
                    </a:xfrm>
                    <a:prstGeom prst="rect">
                      <a:avLst/>
                    </a:prstGeom>
                    <a:noFill/>
                    <a:ln w="6350" cmpd="sng">
                      <a:solidFill>
                        <a:srgbClr val="000000"/>
                      </a:solidFill>
                      <a:miter lim="800000"/>
                      <a:headEnd/>
                      <a:tailEnd/>
                    </a:ln>
                    <a:effectLst/>
                  </pic:spPr>
                </pic:pic>
              </a:graphicData>
            </a:graphic>
          </wp:inline>
        </w:drawing>
      </w:r>
    </w:p>
    <w:p w14:paraId="16358B5D" w14:textId="77777777" w:rsidR="00277F35" w:rsidRDefault="00277F35" w:rsidP="000259CC">
      <w:pPr>
        <w:pStyle w:val="FigureDescription"/>
      </w:pPr>
    </w:p>
    <w:p w14:paraId="1F302A0E" w14:textId="77777777" w:rsidR="00277F35" w:rsidRDefault="00753736" w:rsidP="000259CC">
      <w:pPr>
        <w:pStyle w:val="FigureDescription"/>
      </w:pPr>
      <w:r>
        <w:t xml:space="preserve">         </w:t>
      </w:r>
      <w:r w:rsidR="00277F35">
        <w:t>Fig. 4.2</w:t>
      </w:r>
      <w:r w:rsidR="006E771B">
        <w:t>9</w:t>
      </w:r>
      <w:r w:rsidR="00277F35">
        <w:t xml:space="preserve"> LoadSplitter</w:t>
      </w:r>
      <w:r w:rsidR="00D20697">
        <w:t xml:space="preserve"> Controls with 8760 Hourly Data</w:t>
      </w:r>
    </w:p>
    <w:p w14:paraId="15CA2891" w14:textId="77777777" w:rsidR="00753736" w:rsidRDefault="00753736" w:rsidP="000259CC">
      <w:pPr>
        <w:pStyle w:val="FigureDescription"/>
      </w:pPr>
    </w:p>
    <w:p w14:paraId="0782EF1D" w14:textId="77777777" w:rsidR="005135D4" w:rsidRDefault="00277F35" w:rsidP="00BA3D42">
      <w:pPr>
        <w:pStyle w:val="NormalLevel4"/>
      </w:pPr>
      <w:r>
        <w:t xml:space="preserve">With access </w:t>
      </w:r>
      <w:r w:rsidR="005135D4">
        <w:t xml:space="preserve">to 8760 hourly data, there is an active peak </w:t>
      </w:r>
      <w:r>
        <w:t xml:space="preserve">slider for </w:t>
      </w:r>
      <w:r w:rsidR="005135D4">
        <w:t xml:space="preserve">both </w:t>
      </w:r>
      <w:r>
        <w:t xml:space="preserve">cooling and heating. When the user moves the slider (or both of them), the LoadSplitter examines the 8760 loads profile, hour by hour, and determines what percentage of each hourly load will go </w:t>
      </w:r>
      <w:r w:rsidR="00715680">
        <w:t>to the loopfield</w:t>
      </w:r>
      <w:r>
        <w:t xml:space="preserve"> and what percentage will go </w:t>
      </w:r>
      <w:r w:rsidR="00715680">
        <w:t xml:space="preserve">to the </w:t>
      </w:r>
      <w:r>
        <w:t>hybrid</w:t>
      </w:r>
      <w:r w:rsidR="00715680">
        <w:t xml:space="preserve"> mechanical equipment</w:t>
      </w:r>
      <w:r>
        <w:t>.</w:t>
      </w:r>
      <w:r w:rsidR="00121AD4">
        <w:t xml:space="preserve"> </w:t>
      </w:r>
      <w:r w:rsidR="005135D4">
        <w:t xml:space="preserve">This process is known as precision peak load shaving.  </w:t>
      </w:r>
    </w:p>
    <w:p w14:paraId="451BD3FF" w14:textId="77777777" w:rsidR="005135D4" w:rsidRDefault="005135D4" w:rsidP="00BA3D42">
      <w:pPr>
        <w:pStyle w:val="NormalLevel4"/>
      </w:pPr>
    </w:p>
    <w:p w14:paraId="57A0BAC5" w14:textId="77777777" w:rsidR="00121AD4" w:rsidRDefault="005135D4" w:rsidP="005135D4">
      <w:pPr>
        <w:pStyle w:val="NormalLevel4"/>
      </w:pPr>
      <w:r>
        <w:t xml:space="preserve">At the same time, the total sliders </w:t>
      </w:r>
      <w:r w:rsidRPr="005135D4">
        <w:rPr>
          <w:i/>
        </w:rPr>
        <w:t>automatically</w:t>
      </w:r>
      <w:r>
        <w:t xml:space="preserve"> adjust based on the user-controlled peak slider(s) to represent the impact the peak sliders have on the total loads. The </w:t>
      </w:r>
      <w:r w:rsidR="00715680">
        <w:t>LoadSplitter pro</w:t>
      </w:r>
      <w:r w:rsidR="00121AD4">
        <w:t>vides</w:t>
      </w:r>
      <w:r w:rsidR="00715680">
        <w:t xml:space="preserve"> the user with very valuable information about the nature of the relationship between peak and total loads</w:t>
      </w:r>
      <w:r w:rsidR="00121AD4">
        <w:t xml:space="preserve">, information that is critical for the proper balancing of loads and the proper sizing of geothermal hybrid systems. Prior to the LoadSplitter tool, developing an understanding of the relationship between peak and total loads was a laborious, time consuming process. Now, it is instantaneous. </w:t>
      </w:r>
    </w:p>
    <w:p w14:paraId="4C2A0F4D" w14:textId="77777777" w:rsidR="00277F35" w:rsidRDefault="00277F35" w:rsidP="00F6553E">
      <w:pPr>
        <w:pStyle w:val="NormalLevel3"/>
      </w:pPr>
    </w:p>
    <w:p w14:paraId="0499E0DB" w14:textId="77777777" w:rsidR="00277F35" w:rsidRDefault="00277F35" w:rsidP="00BA3D42">
      <w:pPr>
        <w:pStyle w:val="NormalLevel4"/>
      </w:pPr>
      <w:r>
        <w:t>In the case</w:t>
      </w:r>
      <w:r w:rsidR="00D20697">
        <w:t>s</w:t>
      </w:r>
      <w:r>
        <w:t xml:space="preserve"> </w:t>
      </w:r>
      <w:r w:rsidR="00D20697">
        <w:t>in which</w:t>
      </w:r>
      <w:r>
        <w:t xml:space="preserve"> </w:t>
      </w:r>
      <w:r w:rsidR="00D20697">
        <w:t>M</w:t>
      </w:r>
      <w:r>
        <w:t>onthly or Design Day loads</w:t>
      </w:r>
      <w:r w:rsidR="00D20697">
        <w:t xml:space="preserve"> are available for a design</w:t>
      </w:r>
      <w:r>
        <w:t>, the LoadSplitter tool looks like this:</w:t>
      </w:r>
    </w:p>
    <w:p w14:paraId="1E53E9E8" w14:textId="77777777" w:rsidR="00277F35" w:rsidRDefault="00277F35" w:rsidP="00F6553E">
      <w:pPr>
        <w:pStyle w:val="NormalLevel3"/>
      </w:pPr>
    </w:p>
    <w:p w14:paraId="1441338A" w14:textId="347A723E" w:rsidR="00277F35" w:rsidRPr="00BB1F2F" w:rsidRDefault="00322898" w:rsidP="00F6553E">
      <w:pPr>
        <w:pStyle w:val="NormalLevel3"/>
      </w:pPr>
      <w:r>
        <w:rPr>
          <w:noProof/>
        </w:rPr>
        <w:drawing>
          <wp:inline distT="0" distB="0" distL="0" distR="0" wp14:anchorId="6704045A" wp14:editId="73057C32">
            <wp:extent cx="3942080" cy="1132205"/>
            <wp:effectExtent l="19050" t="19050" r="1270" b="0"/>
            <wp:docPr id="15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942080" cy="1132205"/>
                    </a:xfrm>
                    <a:prstGeom prst="rect">
                      <a:avLst/>
                    </a:prstGeom>
                    <a:noFill/>
                    <a:ln w="6350" cmpd="sng">
                      <a:solidFill>
                        <a:srgbClr val="000000"/>
                      </a:solidFill>
                      <a:miter lim="800000"/>
                      <a:headEnd/>
                      <a:tailEnd/>
                    </a:ln>
                    <a:effectLst/>
                  </pic:spPr>
                </pic:pic>
              </a:graphicData>
            </a:graphic>
          </wp:inline>
        </w:drawing>
      </w:r>
    </w:p>
    <w:p w14:paraId="2462E8D6" w14:textId="77777777" w:rsidR="00277F35" w:rsidRDefault="00277F35" w:rsidP="00F6553E">
      <w:pPr>
        <w:pStyle w:val="NormalLevel3"/>
      </w:pPr>
    </w:p>
    <w:p w14:paraId="018B19F6" w14:textId="77777777" w:rsidR="00277F35" w:rsidRDefault="00753736" w:rsidP="000259CC">
      <w:pPr>
        <w:pStyle w:val="FigureDescription"/>
      </w:pPr>
      <w:r>
        <w:t xml:space="preserve">     </w:t>
      </w:r>
      <w:r w:rsidR="00277F35">
        <w:t>Fig. 4.</w:t>
      </w:r>
      <w:r w:rsidR="006E771B">
        <w:t>30</w:t>
      </w:r>
      <w:r w:rsidR="00277F35">
        <w:t xml:space="preserve"> LoadSplitter Controls with Monthly/Design Day Data</w:t>
      </w:r>
    </w:p>
    <w:p w14:paraId="506F9908" w14:textId="77777777" w:rsidR="00277F35" w:rsidRDefault="00277F35" w:rsidP="008A2827">
      <w:pPr>
        <w:pStyle w:val="NormalLevel4"/>
      </w:pPr>
    </w:p>
    <w:p w14:paraId="644E9741" w14:textId="77777777" w:rsidR="00277F35" w:rsidRDefault="00121AD4" w:rsidP="00BA3D42">
      <w:pPr>
        <w:pStyle w:val="NormalLevel4"/>
      </w:pPr>
      <w:r>
        <w:t xml:space="preserve">With access to </w:t>
      </w:r>
      <w:r w:rsidR="008D42F2">
        <w:t>M</w:t>
      </w:r>
      <w:r>
        <w:t xml:space="preserve">onthly or </w:t>
      </w:r>
      <w:r w:rsidR="008D42F2">
        <w:t>D</w:t>
      </w:r>
      <w:r>
        <w:t xml:space="preserve">esign </w:t>
      </w:r>
      <w:r w:rsidR="008D42F2">
        <w:t>D</w:t>
      </w:r>
      <w:r>
        <w:t xml:space="preserve">ay loads profiles, there are </w:t>
      </w:r>
      <w:r w:rsidR="00D20697">
        <w:t>two sliders</w:t>
      </w:r>
      <w:r>
        <w:t xml:space="preserve"> </w:t>
      </w:r>
      <w:r w:rsidR="00D20697">
        <w:t xml:space="preserve">(Peak and Total) </w:t>
      </w:r>
      <w:r>
        <w:t xml:space="preserve">for cooling and two sliders for heating. </w:t>
      </w:r>
      <w:r w:rsidR="00964C4D">
        <w:t xml:space="preserve"> </w:t>
      </w:r>
      <w:r w:rsidR="008D42F2">
        <w:t>T</w:t>
      </w:r>
      <w:r w:rsidR="00D20697">
        <w:t xml:space="preserve">wo sliders are necessary because the </w:t>
      </w:r>
      <w:r w:rsidR="008D42F2">
        <w:t xml:space="preserve">Monthly and/or Design Day </w:t>
      </w:r>
      <w:r w:rsidR="00D20697">
        <w:t xml:space="preserve">loads data are not detailed enough for the program to automatically understand the relationship between the peak and total loads. As a result, the </w:t>
      </w:r>
      <w:r w:rsidR="008D42F2">
        <w:t>user must manually specify both</w:t>
      </w:r>
      <w:r w:rsidR="00D20697">
        <w:t xml:space="preserve"> peak and total load shavings.</w:t>
      </w:r>
      <w:r w:rsidR="008D42F2">
        <w:t xml:space="preserve"> Note that to protect the designer from an overly aggressive design, the maximum total load shaving </w:t>
      </w:r>
      <w:r w:rsidR="008D42F2">
        <w:lastRenderedPageBreak/>
        <w:t xml:space="preserve">percentage cannot be greater than the peak load shaving percentage. </w:t>
      </w:r>
      <w:r w:rsidR="00D20697">
        <w:t xml:space="preserve"> </w:t>
      </w:r>
      <w:r w:rsidR="008D42F2">
        <w:t xml:space="preserve">For example, if the designer specifies a 20% cooling peak load shaving then the designer will be limited to </w:t>
      </w:r>
      <w:r w:rsidR="009123AF">
        <w:t>choosing</w:t>
      </w:r>
      <w:r w:rsidR="008D42F2">
        <w:t xml:space="preserve"> a total load shaving that is between 0-20</w:t>
      </w:r>
      <w:r w:rsidR="009123AF">
        <w:t>%. This limitation is based off of feedback from experienced design engineers that have characterized the general relationship between peak and total loads</w:t>
      </w:r>
      <w:r w:rsidR="002F40AF">
        <w:t xml:space="preserve"> over many designs and over many years</w:t>
      </w:r>
      <w:r w:rsidR="009123AF">
        <w:t xml:space="preserve">. </w:t>
      </w:r>
    </w:p>
    <w:p w14:paraId="360D8BA1" w14:textId="77777777" w:rsidR="009123AF" w:rsidRDefault="009123AF" w:rsidP="00F6553E">
      <w:pPr>
        <w:pStyle w:val="NormalLevel3"/>
      </w:pPr>
    </w:p>
    <w:p w14:paraId="40B2725C" w14:textId="77777777" w:rsidR="009123AF" w:rsidRDefault="009123AF" w:rsidP="00BA3D42">
      <w:pPr>
        <w:pStyle w:val="NormalLevel4"/>
      </w:pPr>
      <w:r>
        <w:t xml:space="preserve">Note that when using a Monthly loads profile, the total loads slider affects only the months in which the peaks have been shaved. For example, if a 10% peak load shave affects only the months of July and August, then only the total loads in July and August will be impacted by the total loads slider. This is logically consistent with the loads profile and helps ensure a reasonable hybrid loads model. </w:t>
      </w:r>
    </w:p>
    <w:p w14:paraId="18DA0938" w14:textId="77777777" w:rsidR="00D20697" w:rsidRDefault="00D20697" w:rsidP="00F6553E">
      <w:pPr>
        <w:pStyle w:val="NormalLevel3"/>
      </w:pPr>
    </w:p>
    <w:p w14:paraId="7FA05BFE" w14:textId="77777777" w:rsidR="00277F35" w:rsidRDefault="009123AF" w:rsidP="00BA3D42">
      <w:pPr>
        <w:pStyle w:val="NormalLevel4"/>
      </w:pPr>
      <w:r>
        <w:t>W</w:t>
      </w:r>
      <w:r w:rsidR="00277F35">
        <w:t>hen one or more of the LoadSplitter “sliders” are active and the ‘Update’ button is pushed, the loads displayed in the linked loads module are updated as well as can be seen below in figures 4.</w:t>
      </w:r>
      <w:r w:rsidR="00F21F92">
        <w:t xml:space="preserve">31, 4.32 </w:t>
      </w:r>
      <w:r w:rsidR="00277F35">
        <w:t>and 4.</w:t>
      </w:r>
      <w:r w:rsidR="00F21F92">
        <w:t>33</w:t>
      </w:r>
      <w:r w:rsidR="00277F35">
        <w:t>:</w:t>
      </w:r>
    </w:p>
    <w:p w14:paraId="45F61762" w14:textId="77777777" w:rsidR="00277F35" w:rsidRDefault="00277F35" w:rsidP="00F6553E">
      <w:pPr>
        <w:pStyle w:val="NormalLevel3"/>
      </w:pPr>
    </w:p>
    <w:p w14:paraId="0CEBEB0A" w14:textId="7C5262F1" w:rsidR="00277F35" w:rsidRDefault="00322898" w:rsidP="00F6553E">
      <w:pPr>
        <w:pStyle w:val="NormalLevel3"/>
      </w:pPr>
      <w:r>
        <w:rPr>
          <w:noProof/>
        </w:rPr>
        <w:drawing>
          <wp:inline distT="0" distB="0" distL="0" distR="0" wp14:anchorId="2027DBEC" wp14:editId="1D05A331">
            <wp:extent cx="2961005" cy="1308100"/>
            <wp:effectExtent l="19050" t="19050" r="0" b="6350"/>
            <wp:docPr id="15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961005" cy="1308100"/>
                    </a:xfrm>
                    <a:prstGeom prst="rect">
                      <a:avLst/>
                    </a:prstGeom>
                    <a:noFill/>
                    <a:ln w="6350" cmpd="sng">
                      <a:solidFill>
                        <a:srgbClr val="000000"/>
                      </a:solidFill>
                      <a:miter lim="800000"/>
                      <a:headEnd/>
                      <a:tailEnd/>
                    </a:ln>
                    <a:effectLst/>
                  </pic:spPr>
                </pic:pic>
              </a:graphicData>
            </a:graphic>
          </wp:inline>
        </w:drawing>
      </w:r>
    </w:p>
    <w:p w14:paraId="51A48957" w14:textId="77777777" w:rsidR="00277F35" w:rsidRDefault="00277F35" w:rsidP="00F6553E">
      <w:pPr>
        <w:pStyle w:val="NormalLevel3"/>
      </w:pPr>
    </w:p>
    <w:p w14:paraId="3035BCFA" w14:textId="77777777" w:rsidR="00277F35" w:rsidRDefault="00277F35" w:rsidP="000259CC">
      <w:pPr>
        <w:pStyle w:val="FigureDescription"/>
      </w:pPr>
      <w:r>
        <w:t>Fig. 4.</w:t>
      </w:r>
      <w:r w:rsidR="006E771B">
        <w:t>31</w:t>
      </w:r>
      <w:r>
        <w:t xml:space="preserve"> Hybrid Loads Displayed in the Average Block </w:t>
      </w:r>
      <w:r w:rsidR="002D398E">
        <w:t xml:space="preserve">Loads </w:t>
      </w:r>
      <w:r>
        <w:t>Module</w:t>
      </w:r>
    </w:p>
    <w:p w14:paraId="189F8BA7" w14:textId="77777777" w:rsidR="00277F35" w:rsidRDefault="00277F35" w:rsidP="00F6553E">
      <w:pPr>
        <w:pStyle w:val="NormalLevel3"/>
      </w:pPr>
    </w:p>
    <w:p w14:paraId="3BBD4E6D" w14:textId="27DE3EE7" w:rsidR="00277F35" w:rsidRDefault="00322898" w:rsidP="00F6553E">
      <w:pPr>
        <w:pStyle w:val="NormalLevel3"/>
      </w:pPr>
      <w:r>
        <w:rPr>
          <w:noProof/>
        </w:rPr>
        <w:lastRenderedPageBreak/>
        <w:drawing>
          <wp:inline distT="0" distB="0" distL="0" distR="0" wp14:anchorId="342C9D70" wp14:editId="76A4B5C5">
            <wp:extent cx="3609340" cy="4335780"/>
            <wp:effectExtent l="19050" t="19050" r="0" b="7620"/>
            <wp:docPr id="15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609340" cy="4335780"/>
                    </a:xfrm>
                    <a:prstGeom prst="rect">
                      <a:avLst/>
                    </a:prstGeom>
                    <a:noFill/>
                    <a:ln w="6350" cmpd="sng">
                      <a:solidFill>
                        <a:srgbClr val="000000"/>
                      </a:solidFill>
                      <a:miter lim="800000"/>
                      <a:headEnd/>
                      <a:tailEnd/>
                    </a:ln>
                    <a:effectLst/>
                  </pic:spPr>
                </pic:pic>
              </a:graphicData>
            </a:graphic>
          </wp:inline>
        </w:drawing>
      </w:r>
    </w:p>
    <w:p w14:paraId="68766D62" w14:textId="77777777" w:rsidR="00277F35" w:rsidRDefault="00277F35" w:rsidP="00F6553E">
      <w:pPr>
        <w:pStyle w:val="NormalLevel3"/>
      </w:pPr>
    </w:p>
    <w:p w14:paraId="224F34E0" w14:textId="77777777" w:rsidR="00277F35" w:rsidRDefault="006E771B" w:rsidP="000259CC">
      <w:pPr>
        <w:pStyle w:val="FigureDescription"/>
      </w:pPr>
      <w:r>
        <w:t>Fig. 4.32</w:t>
      </w:r>
      <w:r w:rsidR="00277F35">
        <w:t xml:space="preserve"> Hybrid Loads Displayed in the Average Block Loads Module</w:t>
      </w:r>
      <w:r w:rsidR="002D398E">
        <w:t xml:space="preserve">. </w:t>
      </w:r>
      <w:r w:rsidR="009123AF">
        <w:t xml:space="preserve">Notice that the cooling peak loads in May through September have been capped at 605 by the LoadSplitter. </w:t>
      </w:r>
    </w:p>
    <w:p w14:paraId="53AC3AE8" w14:textId="77777777" w:rsidR="00277F35" w:rsidRDefault="00277F35" w:rsidP="00F6553E">
      <w:pPr>
        <w:pStyle w:val="NormalLevel3"/>
      </w:pPr>
    </w:p>
    <w:p w14:paraId="115CC5B4" w14:textId="28742170" w:rsidR="00277F35" w:rsidRDefault="00322898" w:rsidP="00F6553E">
      <w:pPr>
        <w:pStyle w:val="NormalLevel3"/>
      </w:pPr>
      <w:r>
        <w:rPr>
          <w:noProof/>
        </w:rPr>
        <w:drawing>
          <wp:inline distT="0" distB="0" distL="0" distR="0" wp14:anchorId="2EA0AE13" wp14:editId="0395E4B8">
            <wp:extent cx="3439795" cy="1508125"/>
            <wp:effectExtent l="19050" t="19050" r="8255" b="0"/>
            <wp:docPr id="15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439795" cy="1508125"/>
                    </a:xfrm>
                    <a:prstGeom prst="rect">
                      <a:avLst/>
                    </a:prstGeom>
                    <a:noFill/>
                    <a:ln w="6350" cmpd="sng">
                      <a:solidFill>
                        <a:srgbClr val="000000"/>
                      </a:solidFill>
                      <a:miter lim="800000"/>
                      <a:headEnd/>
                      <a:tailEnd/>
                    </a:ln>
                    <a:effectLst/>
                  </pic:spPr>
                </pic:pic>
              </a:graphicData>
            </a:graphic>
          </wp:inline>
        </w:drawing>
      </w:r>
    </w:p>
    <w:p w14:paraId="2F1941B0" w14:textId="77777777" w:rsidR="00277F35" w:rsidRDefault="00277F35" w:rsidP="00F6553E">
      <w:pPr>
        <w:pStyle w:val="NormalLevel3"/>
      </w:pPr>
    </w:p>
    <w:p w14:paraId="76F9D8B9" w14:textId="77777777" w:rsidR="002D398E" w:rsidRDefault="002D398E" w:rsidP="000259CC">
      <w:pPr>
        <w:pStyle w:val="FigureDescription"/>
      </w:pPr>
      <w:r>
        <w:t>Fig. 4.</w:t>
      </w:r>
      <w:r w:rsidR="006E771B">
        <w:t>33</w:t>
      </w:r>
      <w:r>
        <w:t xml:space="preserve"> Hybrid Loads Displayed in the Zone Manager Loads Module </w:t>
      </w:r>
    </w:p>
    <w:p w14:paraId="69FC1E9A" w14:textId="77777777" w:rsidR="00277F35" w:rsidRDefault="00277F35" w:rsidP="00F6553E">
      <w:pPr>
        <w:pStyle w:val="NormalLevel3"/>
      </w:pPr>
    </w:p>
    <w:p w14:paraId="082EDB48" w14:textId="77777777" w:rsidR="00631D93" w:rsidRDefault="00631D93" w:rsidP="008A2827">
      <w:pPr>
        <w:pStyle w:val="NormalLevel4"/>
        <w:rPr>
          <w:rFonts w:eastAsia="MS Mincho"/>
        </w:rPr>
      </w:pPr>
      <w:r>
        <w:rPr>
          <w:rFonts w:eastAsia="MS Mincho"/>
        </w:rPr>
        <w:t xml:space="preserve">To use the </w:t>
      </w:r>
      <w:r w:rsidR="00CC20B9">
        <w:rPr>
          <w:rFonts w:eastAsia="MS Mincho"/>
        </w:rPr>
        <w:t xml:space="preserve">LoadSplitter </w:t>
      </w:r>
      <w:r w:rsidR="00CC20B9" w:rsidRPr="00BB1F2F">
        <w:rPr>
          <w:rFonts w:eastAsia="MS Mincho" w:hint="eastAsia"/>
        </w:rPr>
        <w:t>control</w:t>
      </w:r>
      <w:r>
        <w:rPr>
          <w:rFonts w:eastAsia="MS Mincho"/>
        </w:rPr>
        <w:t>, the designer first ad</w:t>
      </w:r>
      <w:r w:rsidR="004634F3">
        <w:rPr>
          <w:rFonts w:eastAsia="MS Mincho"/>
        </w:rPr>
        <w:t xml:space="preserve">justs one or more sliders to </w:t>
      </w:r>
      <w:r>
        <w:rPr>
          <w:rFonts w:eastAsia="MS Mincho"/>
        </w:rPr>
        <w:t>desired percentage</w:t>
      </w:r>
      <w:r w:rsidR="004634F3">
        <w:rPr>
          <w:rFonts w:eastAsia="MS Mincho"/>
        </w:rPr>
        <w:t>(s)</w:t>
      </w:r>
      <w:r>
        <w:rPr>
          <w:rFonts w:eastAsia="MS Mincho"/>
        </w:rPr>
        <w:t xml:space="preserve"> and then hits the ‘Update’ button. Upon doing so, the loads in the linked loads module will update automatically, as will heat pump performance. </w:t>
      </w:r>
      <w:r w:rsidR="00A358D6">
        <w:rPr>
          <w:rFonts w:eastAsia="MS Mincho"/>
        </w:rPr>
        <w:t xml:space="preserve">Note that the modified geothermal loads will remain </w:t>
      </w:r>
      <w:r w:rsidR="00A358D6">
        <w:rPr>
          <w:rFonts w:eastAsia="MS Mincho"/>
        </w:rPr>
        <w:lastRenderedPageBreak/>
        <w:t xml:space="preserve">fixed until </w:t>
      </w:r>
      <w:r w:rsidR="004634F3">
        <w:rPr>
          <w:rFonts w:eastAsia="MS Mincho"/>
        </w:rPr>
        <w:t>the user makes additional modifications to the sliders (and hits the ‘Update’ button again) or hits the ‘Reset’ button which reverts the loads to their initial, pre-hybrid state.</w:t>
      </w:r>
      <w:r w:rsidR="00A358D6">
        <w:rPr>
          <w:rFonts w:eastAsia="MS Mincho"/>
        </w:rPr>
        <w:t xml:space="preserve">  </w:t>
      </w:r>
    </w:p>
    <w:p w14:paraId="089F0AC3" w14:textId="77777777" w:rsidR="00631D93" w:rsidRDefault="00631D93" w:rsidP="008A2827">
      <w:pPr>
        <w:pStyle w:val="NormalLevel4"/>
        <w:rPr>
          <w:rFonts w:eastAsia="MS Mincho"/>
        </w:rPr>
      </w:pPr>
    </w:p>
    <w:p w14:paraId="586C97C1" w14:textId="77777777" w:rsidR="00631D93" w:rsidRDefault="00631D93" w:rsidP="008A2827">
      <w:pPr>
        <w:pStyle w:val="NormalLevel4"/>
        <w:rPr>
          <w:rFonts w:eastAsia="MS Mincho"/>
        </w:rPr>
      </w:pPr>
      <w:r>
        <w:rPr>
          <w:rFonts w:eastAsia="MS Mincho"/>
        </w:rPr>
        <w:t>If using the Average Block Load Module with hourly or monthly loads data, the user has the option of using the graph button in the Hybrid Mont</w:t>
      </w:r>
      <w:r w:rsidR="00F21F92">
        <w:rPr>
          <w:rFonts w:eastAsia="MS Mincho"/>
        </w:rPr>
        <w:t>hly Load Data window (figure 4.32</w:t>
      </w:r>
      <w:r>
        <w:rPr>
          <w:rFonts w:eastAsia="MS Mincho"/>
        </w:rPr>
        <w:t xml:space="preserve">) to graphically review the geothermal/hybrid loads balance. A sample graphical data set can be seen in </w:t>
      </w:r>
      <w:r w:rsidR="00F21F92">
        <w:rPr>
          <w:rFonts w:eastAsia="MS Mincho"/>
        </w:rPr>
        <w:t>figure 4.34</w:t>
      </w:r>
      <w:r>
        <w:rPr>
          <w:rFonts w:eastAsia="MS Mincho"/>
        </w:rPr>
        <w:t xml:space="preserve"> below.</w:t>
      </w:r>
    </w:p>
    <w:p w14:paraId="5906BACD" w14:textId="77777777" w:rsidR="00631D93" w:rsidRDefault="00631D93" w:rsidP="008A2827">
      <w:pPr>
        <w:pStyle w:val="NormalLevel4"/>
        <w:rPr>
          <w:rFonts w:eastAsia="MS Mincho"/>
        </w:rPr>
      </w:pPr>
    </w:p>
    <w:p w14:paraId="723935B1" w14:textId="329ECB2B" w:rsidR="00631D93" w:rsidRDefault="00322898" w:rsidP="00BA3D42">
      <w:pPr>
        <w:pStyle w:val="NormalLevel4"/>
        <w:jc w:val="center"/>
        <w:rPr>
          <w:rFonts w:eastAsia="MS Mincho"/>
        </w:rPr>
      </w:pPr>
      <w:r>
        <w:rPr>
          <w:rFonts w:eastAsia="MS Mincho"/>
          <w:noProof/>
        </w:rPr>
        <w:drawing>
          <wp:inline distT="0" distB="0" distL="0" distR="0" wp14:anchorId="52B0F527" wp14:editId="19CB984F">
            <wp:extent cx="3863340" cy="2731135"/>
            <wp:effectExtent l="19050" t="19050" r="3810" b="0"/>
            <wp:docPr id="15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863340" cy="2731135"/>
                    </a:xfrm>
                    <a:prstGeom prst="rect">
                      <a:avLst/>
                    </a:prstGeom>
                    <a:noFill/>
                    <a:ln w="6350" cmpd="sng">
                      <a:solidFill>
                        <a:srgbClr val="000000"/>
                      </a:solidFill>
                      <a:miter lim="800000"/>
                      <a:headEnd/>
                      <a:tailEnd/>
                    </a:ln>
                    <a:effectLst/>
                  </pic:spPr>
                </pic:pic>
              </a:graphicData>
            </a:graphic>
          </wp:inline>
        </w:drawing>
      </w:r>
      <w:r w:rsidR="00631D93">
        <w:rPr>
          <w:rFonts w:eastAsia="MS Mincho"/>
        </w:rPr>
        <w:t>’</w:t>
      </w:r>
    </w:p>
    <w:p w14:paraId="17CDC4BC" w14:textId="77777777" w:rsidR="00631D93" w:rsidRDefault="00631D93" w:rsidP="000259CC">
      <w:pPr>
        <w:pStyle w:val="FigureDescription"/>
      </w:pPr>
      <w:r>
        <w:t>Fig. 4.</w:t>
      </w:r>
      <w:r w:rsidR="006E771B">
        <w:t xml:space="preserve">34 </w:t>
      </w:r>
      <w:r>
        <w:t xml:space="preserve">The hybrid loads graphing module.  </w:t>
      </w:r>
    </w:p>
    <w:p w14:paraId="4C011678" w14:textId="77777777" w:rsidR="00631D93" w:rsidRDefault="00631D93" w:rsidP="008A2827">
      <w:pPr>
        <w:pStyle w:val="NormalLevel4"/>
        <w:rPr>
          <w:rFonts w:eastAsia="MS Mincho"/>
        </w:rPr>
      </w:pPr>
    </w:p>
    <w:p w14:paraId="60C7DFF2" w14:textId="77777777" w:rsidR="00631D93" w:rsidRDefault="00631D93" w:rsidP="008A2827">
      <w:pPr>
        <w:pStyle w:val="NormalLevel4"/>
        <w:rPr>
          <w:rFonts w:eastAsia="MS Mincho"/>
        </w:rPr>
      </w:pPr>
    </w:p>
    <w:p w14:paraId="6EE72565" w14:textId="77777777" w:rsidR="004634F3" w:rsidRDefault="00631D93" w:rsidP="008A2827">
      <w:pPr>
        <w:pStyle w:val="NormalLevel4"/>
        <w:rPr>
          <w:rFonts w:eastAsia="MS Mincho"/>
        </w:rPr>
      </w:pPr>
      <w:r>
        <w:rPr>
          <w:rFonts w:eastAsia="MS Mincho"/>
        </w:rPr>
        <w:t>T</w:t>
      </w:r>
      <w:r w:rsidR="004634F3">
        <w:rPr>
          <w:rFonts w:eastAsia="MS Mincho"/>
        </w:rPr>
        <w:t xml:space="preserve">he user </w:t>
      </w:r>
      <w:r>
        <w:rPr>
          <w:rFonts w:eastAsia="MS Mincho"/>
        </w:rPr>
        <w:t>can the hit the ‘Calculate’ button in the</w:t>
      </w:r>
      <w:r w:rsidR="004634F3">
        <w:rPr>
          <w:rFonts w:eastAsia="MS Mincho"/>
        </w:rPr>
        <w:t xml:space="preserve"> borehole modul</w:t>
      </w:r>
      <w:r w:rsidR="008A2827">
        <w:rPr>
          <w:rFonts w:eastAsia="MS Mincho"/>
        </w:rPr>
        <w:t>e</w:t>
      </w:r>
      <w:r>
        <w:rPr>
          <w:rFonts w:eastAsia="MS Mincho"/>
        </w:rPr>
        <w:t xml:space="preserve"> to see how the reduced geothermal loads impact the geothermal borefield design. The designer can repeat the process as necessary until achieving a desired design outcome.</w:t>
      </w:r>
      <w:r w:rsidR="004634F3">
        <w:rPr>
          <w:rFonts w:eastAsia="MS Mincho"/>
        </w:rPr>
        <w:t xml:space="preserve"> When the user is satisfied with the design, the user has the option of exporting the geothermal and hybrid loads via the File </w:t>
      </w:r>
      <w:r w:rsidR="004634F3" w:rsidRPr="004634F3">
        <w:rPr>
          <w:rFonts w:eastAsia="MS Mincho"/>
        </w:rPr>
        <w:sym w:font="Wingdings" w:char="F0E0"/>
      </w:r>
      <w:r w:rsidR="004634F3">
        <w:rPr>
          <w:rFonts w:eastAsia="MS Mincho"/>
        </w:rPr>
        <w:t xml:space="preserve"> Export File </w:t>
      </w:r>
      <w:r w:rsidR="004634F3" w:rsidRPr="004634F3">
        <w:rPr>
          <w:rFonts w:eastAsia="MS Mincho"/>
        </w:rPr>
        <w:sym w:font="Wingdings" w:char="F0E0"/>
      </w:r>
      <w:r w:rsidR="004634F3">
        <w:rPr>
          <w:rFonts w:eastAsia="MS Mincho"/>
        </w:rPr>
        <w:t xml:space="preserve"> Export Hybrid Data option as can be seen in figure 4</w:t>
      </w:r>
      <w:r w:rsidR="008A2827">
        <w:rPr>
          <w:rFonts w:eastAsia="MS Mincho"/>
        </w:rPr>
        <w:t>.35</w:t>
      </w:r>
      <w:r w:rsidR="004634F3">
        <w:rPr>
          <w:rFonts w:eastAsia="MS Mincho"/>
        </w:rPr>
        <w:t>. Exporting this data in a text file for further review and manipulation in a spreadsheet like Excel may be useful</w:t>
      </w:r>
      <w:r w:rsidR="00681C21">
        <w:rPr>
          <w:rFonts w:eastAsia="MS Mincho"/>
        </w:rPr>
        <w:t xml:space="preserve"> on some projects. </w:t>
      </w:r>
    </w:p>
    <w:p w14:paraId="349295C5" w14:textId="22A70E13" w:rsidR="00631D93" w:rsidRDefault="00322898" w:rsidP="00BA3D42">
      <w:pPr>
        <w:pStyle w:val="NormalLevel4"/>
        <w:jc w:val="center"/>
        <w:rPr>
          <w:rFonts w:eastAsia="MS Mincho"/>
        </w:rPr>
      </w:pPr>
      <w:r>
        <w:rPr>
          <w:rFonts w:eastAsia="MS Mincho"/>
          <w:noProof/>
        </w:rPr>
        <w:lastRenderedPageBreak/>
        <w:drawing>
          <wp:inline distT="0" distB="0" distL="0" distR="0" wp14:anchorId="69B9B421" wp14:editId="4C88440A">
            <wp:extent cx="3082290" cy="1762125"/>
            <wp:effectExtent l="19050" t="19050" r="3810" b="9525"/>
            <wp:docPr id="158"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082290" cy="1762125"/>
                    </a:xfrm>
                    <a:prstGeom prst="rect">
                      <a:avLst/>
                    </a:prstGeom>
                    <a:noFill/>
                    <a:ln w="6350" cmpd="sng">
                      <a:solidFill>
                        <a:srgbClr val="000000"/>
                      </a:solidFill>
                      <a:miter lim="800000"/>
                      <a:headEnd/>
                      <a:tailEnd/>
                    </a:ln>
                    <a:effectLst/>
                  </pic:spPr>
                </pic:pic>
              </a:graphicData>
            </a:graphic>
          </wp:inline>
        </w:drawing>
      </w:r>
    </w:p>
    <w:p w14:paraId="768866A1" w14:textId="77777777" w:rsidR="004634F3" w:rsidRDefault="004634F3" w:rsidP="000259CC">
      <w:pPr>
        <w:pStyle w:val="FigureDescription"/>
      </w:pPr>
    </w:p>
    <w:p w14:paraId="69D613F0" w14:textId="77777777" w:rsidR="004634F3" w:rsidRDefault="004634F3" w:rsidP="000259CC">
      <w:pPr>
        <w:pStyle w:val="FigureDescription"/>
      </w:pPr>
      <w:r>
        <w:t>Fig. 4.</w:t>
      </w:r>
      <w:r w:rsidR="006E771B">
        <w:t>35</w:t>
      </w:r>
      <w:r>
        <w:t xml:space="preserve"> How to Export Hybrid Loads Data  </w:t>
      </w:r>
    </w:p>
    <w:p w14:paraId="54C7DC4A" w14:textId="77777777" w:rsidR="004634F3" w:rsidRDefault="004634F3" w:rsidP="008A2827">
      <w:pPr>
        <w:pStyle w:val="NormalLevel4"/>
        <w:rPr>
          <w:rFonts w:eastAsia="MS Mincho"/>
        </w:rPr>
      </w:pPr>
    </w:p>
    <w:p w14:paraId="125AF7A0" w14:textId="77777777" w:rsidR="00631D93" w:rsidRDefault="00631D93" w:rsidP="008A2827">
      <w:pPr>
        <w:pStyle w:val="NormalLevel4"/>
        <w:rPr>
          <w:rFonts w:eastAsia="MS Mincho"/>
        </w:rPr>
      </w:pPr>
    </w:p>
    <w:p w14:paraId="46DA6873" w14:textId="77777777" w:rsidR="00681C21" w:rsidRDefault="00681C21" w:rsidP="008A2827">
      <w:pPr>
        <w:pStyle w:val="NormalLevel4"/>
        <w:rPr>
          <w:rFonts w:eastAsia="MS Mincho"/>
        </w:rPr>
      </w:pPr>
      <w:r>
        <w:rPr>
          <w:rFonts w:eastAsia="MS Mincho"/>
        </w:rPr>
        <w:t>The final major feature of the LoadSplitter too</w:t>
      </w:r>
      <w:r w:rsidR="006E771B">
        <w:rPr>
          <w:rFonts w:eastAsia="MS Mincho"/>
        </w:rPr>
        <w:t>l</w:t>
      </w:r>
      <w:r>
        <w:rPr>
          <w:rFonts w:eastAsia="MS Mincho"/>
        </w:rPr>
        <w:t xml:space="preserve"> i</w:t>
      </w:r>
      <w:r w:rsidR="008A2827">
        <w:rPr>
          <w:rFonts w:eastAsia="MS Mincho"/>
        </w:rPr>
        <w:t>s</w:t>
      </w:r>
      <w:r>
        <w:rPr>
          <w:rFonts w:eastAsia="MS Mincho"/>
        </w:rPr>
        <w:t xml:space="preserve"> the ‘Summary’ button </w:t>
      </w:r>
      <w:r w:rsidR="008A2827">
        <w:rPr>
          <w:rFonts w:eastAsia="MS Mincho"/>
        </w:rPr>
        <w:t>which can be seen in figure 4.29</w:t>
      </w:r>
      <w:r>
        <w:rPr>
          <w:rFonts w:eastAsia="MS Mincho"/>
        </w:rPr>
        <w:t xml:space="preserve">. The ‘Summary’ button becomes active after the user has </w:t>
      </w:r>
      <w:r w:rsidR="008A2827">
        <w:rPr>
          <w:rFonts w:eastAsia="MS Mincho"/>
        </w:rPr>
        <w:t>used one or more sliders and hit the</w:t>
      </w:r>
      <w:r>
        <w:rPr>
          <w:rFonts w:eastAsia="MS Mincho"/>
        </w:rPr>
        <w:t xml:space="preserve"> ‘Update’ button. The ‘Summary’ button generates a summary panel like the one in figure 4.</w:t>
      </w:r>
      <w:r w:rsidR="008A2827">
        <w:rPr>
          <w:rFonts w:eastAsia="MS Mincho"/>
        </w:rPr>
        <w:t>36</w:t>
      </w:r>
      <w:r>
        <w:rPr>
          <w:rFonts w:eastAsia="MS Mincho"/>
        </w:rPr>
        <w:t>.</w:t>
      </w:r>
    </w:p>
    <w:p w14:paraId="43E5EDE0" w14:textId="77777777" w:rsidR="00681C21" w:rsidRDefault="00681C21" w:rsidP="008A2827">
      <w:pPr>
        <w:pStyle w:val="NormalLevel4"/>
        <w:rPr>
          <w:rFonts w:eastAsia="MS Mincho"/>
        </w:rPr>
      </w:pPr>
    </w:p>
    <w:p w14:paraId="66E38C01" w14:textId="6A793CC1" w:rsidR="00681C21" w:rsidRDefault="00322898" w:rsidP="00BA3D42">
      <w:pPr>
        <w:pStyle w:val="NormalLevel4"/>
        <w:jc w:val="center"/>
        <w:rPr>
          <w:rFonts w:eastAsia="MS Mincho"/>
        </w:rPr>
      </w:pPr>
      <w:r>
        <w:rPr>
          <w:rFonts w:eastAsia="MS Mincho"/>
          <w:noProof/>
        </w:rPr>
        <w:drawing>
          <wp:inline distT="0" distB="0" distL="0" distR="0" wp14:anchorId="14404376" wp14:editId="26356BE7">
            <wp:extent cx="3397250" cy="2306955"/>
            <wp:effectExtent l="19050" t="19050" r="0" b="0"/>
            <wp:docPr id="159"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397250" cy="2306955"/>
                    </a:xfrm>
                    <a:prstGeom prst="rect">
                      <a:avLst/>
                    </a:prstGeom>
                    <a:noFill/>
                    <a:ln w="6350" cmpd="sng">
                      <a:solidFill>
                        <a:srgbClr val="000000"/>
                      </a:solidFill>
                      <a:miter lim="800000"/>
                      <a:headEnd/>
                      <a:tailEnd/>
                    </a:ln>
                    <a:effectLst/>
                  </pic:spPr>
                </pic:pic>
              </a:graphicData>
            </a:graphic>
          </wp:inline>
        </w:drawing>
      </w:r>
    </w:p>
    <w:p w14:paraId="427EF634" w14:textId="77777777" w:rsidR="006E771B" w:rsidRDefault="006E771B" w:rsidP="008A2827">
      <w:pPr>
        <w:pStyle w:val="NormalLevel4"/>
        <w:rPr>
          <w:rFonts w:eastAsia="MS Mincho"/>
        </w:rPr>
      </w:pPr>
    </w:p>
    <w:p w14:paraId="1BB7FBB0" w14:textId="77777777" w:rsidR="006E771B" w:rsidRDefault="006E771B" w:rsidP="000259CC">
      <w:pPr>
        <w:pStyle w:val="FigureDescription"/>
      </w:pPr>
      <w:r>
        <w:t>Fig. 4.36 The Hybrid LoadSplitter Summary Button</w:t>
      </w:r>
    </w:p>
    <w:p w14:paraId="7C3F5DC2" w14:textId="77777777" w:rsidR="00681C21" w:rsidRDefault="00681C21" w:rsidP="008A2827">
      <w:pPr>
        <w:pStyle w:val="NormalLevel4"/>
        <w:rPr>
          <w:rFonts w:eastAsia="MS Mincho"/>
        </w:rPr>
      </w:pPr>
    </w:p>
    <w:p w14:paraId="25FCDEFA" w14:textId="77777777" w:rsidR="004D48C0" w:rsidRPr="00681C21" w:rsidRDefault="00681C21" w:rsidP="008A2827">
      <w:pPr>
        <w:pStyle w:val="NormalLevel4"/>
        <w:rPr>
          <w:rFonts w:eastAsia="MS Mincho"/>
        </w:rPr>
      </w:pPr>
      <w:r>
        <w:rPr>
          <w:rFonts w:eastAsia="MS Mincho"/>
        </w:rPr>
        <w:t>The summary pane</w:t>
      </w:r>
      <w:r w:rsidR="008A2827">
        <w:rPr>
          <w:rFonts w:eastAsia="MS Mincho"/>
        </w:rPr>
        <w:t xml:space="preserve">l presents the peak and total </w:t>
      </w:r>
      <w:r w:rsidR="00DC1A9B">
        <w:rPr>
          <w:rFonts w:eastAsia="MS Mincho"/>
        </w:rPr>
        <w:t>l</w:t>
      </w:r>
      <w:r>
        <w:rPr>
          <w:rFonts w:eastAsia="MS Mincho"/>
        </w:rPr>
        <w:t>oads breakdown for geothermal and hybrid technologies for both heating and cooling. In addition, from this panel the designer can access the hybrid loads graphs via the graph icon next to the ‘Close’ button. The summary button display</w:t>
      </w:r>
      <w:r w:rsidR="008A2827">
        <w:rPr>
          <w:rFonts w:eastAsia="MS Mincho"/>
        </w:rPr>
        <w:t>s</w:t>
      </w:r>
      <w:r>
        <w:rPr>
          <w:rFonts w:eastAsia="MS Mincho"/>
        </w:rPr>
        <w:t xml:space="preserve"> the quantified total loads balance between the geo and hybrid technologies. As mentioned earlier, the total loads balance is a critical variable for hybrid loopfield design. </w:t>
      </w:r>
      <w:r w:rsidR="008A2827">
        <w:rPr>
          <w:rFonts w:eastAsia="MS Mincho"/>
        </w:rPr>
        <w:t xml:space="preserve">In figure 4.36 above, 91.7% of the total cooling load is geo and 8.3% is hybrid. </w:t>
      </w:r>
    </w:p>
    <w:p w14:paraId="7102EE44" w14:textId="77777777" w:rsidR="0031213C" w:rsidRDefault="0031213C">
      <w:pPr>
        <w:pStyle w:val="NormalIndent"/>
        <w:ind w:left="0"/>
        <w:rPr>
          <w:rFonts w:ascii="Arial" w:hAnsi="Arial"/>
          <w:b/>
          <w:sz w:val="32"/>
        </w:rPr>
      </w:pPr>
    </w:p>
    <w:p w14:paraId="187B918E" w14:textId="77777777" w:rsidR="00B6290E" w:rsidRPr="00C97480" w:rsidRDefault="00B6290E" w:rsidP="00B6290E">
      <w:pPr>
        <w:pStyle w:val="TOCLevel2"/>
        <w:rPr>
          <w:sz w:val="24"/>
          <w:lang w:val="en-US"/>
        </w:rPr>
      </w:pPr>
      <w:bookmarkStart w:id="555" w:name="_Toc521589815"/>
      <w:r>
        <w:rPr>
          <w:lang w:val="en-US"/>
        </w:rPr>
        <w:lastRenderedPageBreak/>
        <w:t>Piping Design Automation</w:t>
      </w:r>
      <w:bookmarkEnd w:id="555"/>
    </w:p>
    <w:p w14:paraId="578BA8F6" w14:textId="77777777" w:rsidR="00B6290E" w:rsidRDefault="00B6290E" w:rsidP="00B6290E">
      <w:pPr>
        <w:pStyle w:val="NormalIndent"/>
        <w:ind w:left="0"/>
        <w:rPr>
          <w:sz w:val="24"/>
        </w:rPr>
      </w:pPr>
    </w:p>
    <w:p w14:paraId="23DDBDEF" w14:textId="77777777" w:rsidR="00B6290E" w:rsidRPr="00BB1F2F" w:rsidRDefault="00B6290E" w:rsidP="00B6290E">
      <w:pPr>
        <w:pStyle w:val="NormalLevel2"/>
      </w:pPr>
      <w:r>
        <w:t xml:space="preserve">If a designer has determined the heat exchanger size, the designer has the option of sending the completed design to the Piping System Builder module for automated piping configuration. To do so, the user can push the Piping Builder button. </w:t>
      </w:r>
    </w:p>
    <w:p w14:paraId="0CCC4821" w14:textId="77777777" w:rsidR="00B6290E" w:rsidRDefault="00B6290E" w:rsidP="00C97480">
      <w:pPr>
        <w:pStyle w:val="TOCLevel2"/>
        <w:rPr>
          <w:lang w:val="en-US"/>
        </w:rPr>
      </w:pPr>
    </w:p>
    <w:p w14:paraId="13F7C659" w14:textId="77777777" w:rsidR="00C97480" w:rsidRPr="00C97480" w:rsidRDefault="00C97480" w:rsidP="00C97480">
      <w:pPr>
        <w:pStyle w:val="TOCLevel2"/>
        <w:rPr>
          <w:sz w:val="24"/>
          <w:lang w:val="en-US"/>
        </w:rPr>
      </w:pPr>
      <w:bookmarkStart w:id="556" w:name="_Toc521589816"/>
      <w:r>
        <w:rPr>
          <w:lang w:val="en-US"/>
        </w:rPr>
        <w:t>Exporting an APS file</w:t>
      </w:r>
      <w:bookmarkEnd w:id="556"/>
    </w:p>
    <w:p w14:paraId="23810C31" w14:textId="77777777" w:rsidR="00C97480" w:rsidRDefault="00C97480" w:rsidP="00C97480">
      <w:pPr>
        <w:pStyle w:val="NormalIndent"/>
        <w:ind w:left="0"/>
        <w:rPr>
          <w:sz w:val="24"/>
        </w:rPr>
      </w:pPr>
    </w:p>
    <w:p w14:paraId="28BD6EB2" w14:textId="77777777" w:rsidR="00C97480" w:rsidRDefault="00C97480" w:rsidP="00DE0870">
      <w:pPr>
        <w:pStyle w:val="NormalLevel2"/>
      </w:pPr>
      <w:r>
        <w:t>If a designer imported an hourly APS file from the IES &lt;VE&gt; for use in GLD, the designer can export an APS file as well for use in the &lt;VE&gt;. The user can do so by:</w:t>
      </w:r>
    </w:p>
    <w:p w14:paraId="064C73AA" w14:textId="77777777" w:rsidR="00C97480" w:rsidRDefault="00C97480" w:rsidP="00DE0870">
      <w:pPr>
        <w:pStyle w:val="NormalLevel2"/>
      </w:pPr>
    </w:p>
    <w:p w14:paraId="3DFE01CC" w14:textId="77777777" w:rsidR="00C97480" w:rsidRDefault="00C97480" w:rsidP="00DE0870">
      <w:pPr>
        <w:pStyle w:val="NormalLevel2"/>
      </w:pPr>
      <w:r>
        <w:t>Design a borefield with the APS loads file</w:t>
      </w:r>
    </w:p>
    <w:p w14:paraId="5497BC0F" w14:textId="77777777" w:rsidR="00C97480" w:rsidRDefault="00C97480" w:rsidP="00DE0870">
      <w:pPr>
        <w:pStyle w:val="NormalLevel2"/>
      </w:pPr>
      <w:r>
        <w:t xml:space="preserve">Run a one year hourly simulation </w:t>
      </w:r>
    </w:p>
    <w:p w14:paraId="5C167A31" w14:textId="77777777" w:rsidR="00C97480" w:rsidRPr="00BB1F2F" w:rsidRDefault="00C97480" w:rsidP="00DE0870">
      <w:pPr>
        <w:pStyle w:val="NormalLevel2"/>
      </w:pPr>
      <w:r>
        <w:t xml:space="preserve">Go to the  </w:t>
      </w:r>
      <w:r w:rsidRPr="00C97480">
        <w:t>File</w:t>
      </w:r>
      <w:r w:rsidRPr="00BB1F2F">
        <w:t xml:space="preserve"> menu </w:t>
      </w:r>
      <w:r w:rsidRPr="00BB1F2F">
        <w:sym w:font="Wingdings" w:char="F0E0"/>
      </w:r>
      <w:r w:rsidRPr="00BB1F2F">
        <w:t xml:space="preserve"> </w:t>
      </w:r>
      <w:r>
        <w:t xml:space="preserve">Export </w:t>
      </w:r>
      <w:r w:rsidRPr="00BB1F2F">
        <w:sym w:font="Wingdings" w:char="F0E0"/>
      </w:r>
      <w:r w:rsidRPr="00BB1F2F">
        <w:t xml:space="preserve"> </w:t>
      </w:r>
      <w:r>
        <w:t xml:space="preserve"> Export APS file. </w:t>
      </w:r>
    </w:p>
    <w:p w14:paraId="655A9579" w14:textId="77777777" w:rsidR="00C97480" w:rsidRDefault="00C97480" w:rsidP="00C97480">
      <w:pPr>
        <w:pStyle w:val="NormalIndent"/>
        <w:ind w:left="0"/>
        <w:rPr>
          <w:sz w:val="24"/>
        </w:rPr>
      </w:pPr>
    </w:p>
    <w:p w14:paraId="5F251D78" w14:textId="77777777" w:rsidR="00C97480" w:rsidRPr="00BB1F2F" w:rsidRDefault="00C97480" w:rsidP="00DE0870">
      <w:pPr>
        <w:pStyle w:val="NormalLevel2"/>
      </w:pPr>
      <w:r>
        <w:t xml:space="preserve">The APS file will be exported to the /APS Files folder. </w:t>
      </w:r>
    </w:p>
    <w:p w14:paraId="2DE86E9E" w14:textId="77777777" w:rsidR="00C97480" w:rsidRDefault="00C97480" w:rsidP="00DE0870">
      <w:pPr>
        <w:pStyle w:val="NormalLevel2"/>
      </w:pPr>
    </w:p>
    <w:p w14:paraId="48E87E10" w14:textId="77777777" w:rsidR="0031213C" w:rsidRDefault="00AE7E13" w:rsidP="004E0284">
      <w:pPr>
        <w:pStyle w:val="TOCLevel2"/>
        <w:rPr>
          <w:sz w:val="24"/>
        </w:rPr>
      </w:pPr>
      <w:bookmarkStart w:id="557" w:name="_Toc521589817"/>
      <w:r>
        <w:t>Printing Reports</w:t>
      </w:r>
      <w:bookmarkEnd w:id="557"/>
    </w:p>
    <w:p w14:paraId="1A38FD69" w14:textId="77777777" w:rsidR="0031213C" w:rsidRDefault="0031213C">
      <w:pPr>
        <w:pStyle w:val="NormalIndent"/>
        <w:ind w:left="0"/>
        <w:rPr>
          <w:sz w:val="24"/>
        </w:rPr>
      </w:pPr>
    </w:p>
    <w:p w14:paraId="175E7792" w14:textId="77777777" w:rsidR="0031213C" w:rsidRPr="00BB1F2F" w:rsidRDefault="0031213C" w:rsidP="00DE0870">
      <w:pPr>
        <w:pStyle w:val="NormalLevel2"/>
      </w:pPr>
      <w:r>
        <w:t>Reports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of the active project can be printed at any time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using the toolbar print button or from the </w:t>
      </w:r>
      <w:r>
        <w:rPr>
          <w:i/>
        </w:rPr>
        <w:t>File</w:t>
      </w:r>
      <w:r w:rsidRPr="00BB1F2F">
        <w:t xml:space="preserve"> menu </w:t>
      </w:r>
      <w:r w:rsidRPr="00BB1F2F">
        <w:sym w:font="Wingdings" w:char="F0E0"/>
      </w:r>
      <w:r w:rsidRPr="00BB1F2F">
        <w:t xml:space="preserve"> </w:t>
      </w:r>
      <w:r>
        <w:rPr>
          <w:i/>
        </w:rPr>
        <w:t>Print</w:t>
      </w:r>
      <w:r w:rsidRPr="00BB1F2F">
        <w:t xml:space="preserve">. </w:t>
      </w:r>
    </w:p>
    <w:p w14:paraId="1E1DC806" w14:textId="77777777" w:rsidR="0031213C" w:rsidRDefault="0031213C">
      <w:pPr>
        <w:pStyle w:val="NormalIndent"/>
        <w:ind w:left="0"/>
        <w:rPr>
          <w:sz w:val="24"/>
        </w:rPr>
      </w:pPr>
    </w:p>
    <w:p w14:paraId="778F598E" w14:textId="77777777" w:rsidR="0031213C" w:rsidRPr="00BB1F2F" w:rsidRDefault="0031213C" w:rsidP="00DE0870">
      <w:pPr>
        <w:pStyle w:val="NormalLevel2"/>
      </w:pPr>
      <w:r>
        <w:t>Two project report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“Project 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“Project 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four monthly</w:t>
      </w:r>
      <w:r w:rsidR="008A476E">
        <w:t>/hourly</w:t>
      </w:r>
      <w:r>
        <w:t xml:space="preserve">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are available. In the concise and detailed reports, information printed includes all of the input parameters from the design module, along with the associated results. In the concise and detailed reports, the zone and loads information is not included with the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must be printed separately from the </w:t>
      </w:r>
      <w:r>
        <w:rPr>
          <w:i/>
        </w:rPr>
        <w:t>Loads</w:t>
      </w:r>
      <w:r w:rsidRPr="00BB1F2F">
        <w:t xml:space="preserve"> panel.  The filename of the </w:t>
      </w:r>
      <w:r>
        <w:rPr>
          <w:b/>
        </w:rPr>
        <w:t>*.zon</w:t>
      </w:r>
      <w:r w:rsidRPr="00BB1F2F">
        <w:t xml:space="preserve"> file associated with the project report is also listed on the reports. The other four inlet temperature reports offer different combinations of input parameters, loads and monthly inlet temperatures that designers can choose among depending on their reporting needs. </w:t>
      </w:r>
    </w:p>
    <w:p w14:paraId="516B9273" w14:textId="77777777" w:rsidR="0031213C" w:rsidRDefault="0031213C">
      <w:pPr>
        <w:pStyle w:val="NormalIndent"/>
        <w:ind w:left="0"/>
        <w:rPr>
          <w:sz w:val="24"/>
        </w:rPr>
      </w:pPr>
    </w:p>
    <w:p w14:paraId="26DE14FA" w14:textId="77777777" w:rsidR="0031213C" w:rsidRDefault="0031213C" w:rsidP="00DE0870">
      <w:pPr>
        <w:pStyle w:val="NormalLevel2"/>
      </w:pPr>
      <w:r>
        <w:t>More information on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can be found in Chapter 7.</w:t>
      </w:r>
    </w:p>
    <w:p w14:paraId="30D79470" w14:textId="77777777" w:rsidR="0031213C" w:rsidRDefault="0031213C">
      <w:pPr>
        <w:pStyle w:val="NormalIndent"/>
        <w:ind w:left="0"/>
        <w:rPr>
          <w:b/>
          <w:sz w:val="24"/>
        </w:rPr>
      </w:pPr>
    </w:p>
    <w:p w14:paraId="59664974" w14:textId="77777777" w:rsidR="0031213C" w:rsidRDefault="0031213C">
      <w:pPr>
        <w:pStyle w:val="NormalIndent"/>
        <w:ind w:left="0"/>
        <w:rPr>
          <w:b/>
          <w:sz w:val="24"/>
        </w:rPr>
      </w:pPr>
      <w:r>
        <w:rPr>
          <w:b/>
          <w:sz w:val="24"/>
        </w:rPr>
        <w:t>References</w:t>
      </w:r>
    </w:p>
    <w:p w14:paraId="441CCCE5" w14:textId="77777777" w:rsidR="0031213C" w:rsidRDefault="0031213C">
      <w:pPr>
        <w:pStyle w:val="NormalIndent"/>
        <w:ind w:left="0"/>
        <w:rPr>
          <w:rFonts w:eastAsia="MS Mincho"/>
          <w:sz w:val="24"/>
          <w:lang w:eastAsia="ja-JP"/>
        </w:rPr>
      </w:pPr>
    </w:p>
    <w:p w14:paraId="1FED3A4B" w14:textId="77777777" w:rsidR="0031213C" w:rsidRPr="00BB1F2F" w:rsidRDefault="0031213C" w:rsidP="008A2827">
      <w:pPr>
        <w:pStyle w:val="NormalLevel4"/>
      </w:pPr>
      <w:r>
        <w:rPr>
          <w:rFonts w:hint="eastAsia"/>
        </w:rPr>
        <w:t>Francis, E., Edi</w:t>
      </w:r>
      <w:smartTag w:uri="urn:schemas-microsoft-com:office:smarttags" w:element="PersonName">
        <w:r>
          <w:rPr>
            <w:rFonts w:hint="eastAsia"/>
          </w:rPr>
          <w:t>to</w:t>
        </w:r>
      </w:smartTag>
      <w:r>
        <w:rPr>
          <w:rFonts w:hint="eastAsia"/>
        </w:rPr>
        <w:t xml:space="preserve">r.  </w:t>
      </w:r>
      <w:r>
        <w:rPr>
          <w:rFonts w:hint="eastAsia"/>
          <w:i/>
          <w:iCs/>
        </w:rPr>
        <w:t>Refrigeration and Air Conditioning, 3</w:t>
      </w:r>
      <w:r>
        <w:rPr>
          <w:rFonts w:hint="eastAsia"/>
          <w:i/>
          <w:iCs/>
          <w:vertAlign w:val="superscript"/>
        </w:rPr>
        <w:t>rd</w:t>
      </w:r>
      <w:r>
        <w:rPr>
          <w:rFonts w:hint="eastAsia"/>
          <w:i/>
          <w:iCs/>
        </w:rPr>
        <w:t xml:space="preserve"> Edition.  </w:t>
      </w:r>
      <w:r w:rsidRPr="00BB1F2F">
        <w:rPr>
          <w:rFonts w:hint="eastAsia"/>
        </w:rPr>
        <w:t>Air-Conditioning and Refrigeration Institute.  p.186. Prentice Hall, New Jersey, 1997.</w:t>
      </w:r>
    </w:p>
    <w:p w14:paraId="6AE22590" w14:textId="77777777" w:rsidR="0031213C" w:rsidRDefault="0031213C" w:rsidP="008A2827">
      <w:pPr>
        <w:pStyle w:val="NormalLevel4"/>
        <w:rPr>
          <w:rFonts w:eastAsia="MS Mincho"/>
        </w:rPr>
      </w:pPr>
    </w:p>
    <w:p w14:paraId="00C7E8BF" w14:textId="77777777" w:rsidR="0031213C" w:rsidRPr="00BB1F2F" w:rsidRDefault="0031213C" w:rsidP="008A2827">
      <w:pPr>
        <w:pStyle w:val="NormalLevel4"/>
      </w:pPr>
      <w:r>
        <w:t xml:space="preserve">Incropera, F. and Dewitt, D.  </w:t>
      </w:r>
      <w:r>
        <w:rPr>
          <w:i/>
        </w:rPr>
        <w:t>Introduction to Heat Transfer, 2</w:t>
      </w:r>
      <w:r>
        <w:rPr>
          <w:rFonts w:hint="eastAsia"/>
          <w:i/>
          <w:vertAlign w:val="superscript"/>
        </w:rPr>
        <w:t>nd</w:t>
      </w:r>
      <w:r>
        <w:rPr>
          <w:rFonts w:hint="eastAsia"/>
          <w:i/>
        </w:rPr>
        <w:t xml:space="preserve"> </w:t>
      </w:r>
      <w:r>
        <w:rPr>
          <w:i/>
        </w:rPr>
        <w:t>Edition.</w:t>
      </w:r>
      <w:r w:rsidRPr="00BB1F2F">
        <w:t xml:space="preserve">  p. 456, p. 98. John Wiley and Sons, New York. 1990.</w:t>
      </w:r>
    </w:p>
    <w:p w14:paraId="10389C5D" w14:textId="77777777" w:rsidR="0031213C" w:rsidRDefault="0031213C" w:rsidP="008A2827">
      <w:pPr>
        <w:pStyle w:val="NormalLevel4"/>
      </w:pPr>
    </w:p>
    <w:p w14:paraId="66D35F5F" w14:textId="77777777" w:rsidR="008D23C4" w:rsidRDefault="008D23C4" w:rsidP="008A2827">
      <w:pPr>
        <w:pStyle w:val="NormalLevel4"/>
      </w:pPr>
      <w:r>
        <w:lastRenderedPageBreak/>
        <w:t xml:space="preserve">Hellstrom, G. </w:t>
      </w:r>
      <w:r w:rsidRPr="008D23C4">
        <w:rPr>
          <w:i/>
        </w:rPr>
        <w:t>Ground Heat Storage:</w:t>
      </w:r>
      <w:r>
        <w:rPr>
          <w:i/>
        </w:rPr>
        <w:t xml:space="preserve"> Thermal Analysis of Duct</w:t>
      </w:r>
      <w:r w:rsidR="008B6C3B">
        <w:rPr>
          <w:i/>
        </w:rPr>
        <w:t xml:space="preserve"> </w:t>
      </w:r>
      <w:r w:rsidRPr="008D23C4">
        <w:rPr>
          <w:i/>
        </w:rPr>
        <w:t>Storage Systems.</w:t>
      </w:r>
      <w:r>
        <w:rPr>
          <w:i/>
        </w:rPr>
        <w:t xml:space="preserve"> </w:t>
      </w:r>
      <w:r>
        <w:t>Department of Mathematical Physics- Lund University. 1991</w:t>
      </w:r>
    </w:p>
    <w:p w14:paraId="55FE9EB5" w14:textId="77777777" w:rsidR="008D23C4" w:rsidRPr="008D23C4" w:rsidRDefault="008D23C4" w:rsidP="008A2827">
      <w:pPr>
        <w:pStyle w:val="NormalLevel4"/>
      </w:pPr>
    </w:p>
    <w:p w14:paraId="241B6A29" w14:textId="77777777" w:rsidR="0031213C" w:rsidRPr="00BB1F2F" w:rsidRDefault="008D23C4" w:rsidP="008A2827">
      <w:pPr>
        <w:pStyle w:val="NormalLevel4"/>
      </w:pPr>
      <w:r>
        <w:t xml:space="preserve">Paul, </w:t>
      </w:r>
      <w:r w:rsidR="0031213C">
        <w:t>N. The Effect of Grout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on Vertical Geothermal Heat Exchanger Design and Performance.</w:t>
      </w:r>
      <w:r w:rsidR="0031213C" w:rsidRPr="00BB1F2F">
        <w:t xml:space="preserve">  M.S. Thesis, South Dakota State University. 1996.</w:t>
      </w:r>
    </w:p>
    <w:p w14:paraId="4AC469A8" w14:textId="77777777" w:rsidR="00EF201F" w:rsidRDefault="00EF201F">
      <w:pPr>
        <w:pStyle w:val="NormalIndent"/>
        <w:ind w:left="0"/>
        <w:rPr>
          <w:sz w:val="24"/>
        </w:rPr>
      </w:pPr>
    </w:p>
    <w:p w14:paraId="6C1625CC" w14:textId="77777777" w:rsidR="00EF201F" w:rsidRDefault="00EF201F">
      <w:pPr>
        <w:pStyle w:val="NormalIndent"/>
        <w:ind w:left="0"/>
        <w:rPr>
          <w:sz w:val="24"/>
        </w:rPr>
      </w:pPr>
    </w:p>
    <w:p w14:paraId="28B50629" w14:textId="77777777" w:rsidR="0031213C" w:rsidRDefault="0031213C">
      <w:pPr>
        <w:pStyle w:val="NormalIndent"/>
        <w:ind w:left="0"/>
        <w:rPr>
          <w:sz w:val="24"/>
        </w:rPr>
        <w:sectPr w:rsidR="0031213C" w:rsidSect="00B33424">
          <w:headerReference w:type="default" r:id="rId251"/>
          <w:headerReference w:type="first" r:id="rId252"/>
          <w:pgSz w:w="12240" w:h="15840" w:code="1"/>
          <w:pgMar w:top="1440" w:right="1800" w:bottom="1440" w:left="1800" w:header="720" w:footer="720" w:gutter="0"/>
          <w:cols w:space="720"/>
          <w:docGrid w:linePitch="326"/>
        </w:sectPr>
      </w:pPr>
    </w:p>
    <w:p w14:paraId="43BA20E5" w14:textId="3C9DFE43" w:rsidR="0031213C" w:rsidRDefault="00322898">
      <w:pPr>
        <w:pStyle w:val="NormalIndent"/>
        <w:ind w:left="0"/>
        <w:rPr>
          <w:sz w:val="24"/>
        </w:rPr>
      </w:pPr>
      <w:r w:rsidRPr="0001032C">
        <w:rPr>
          <w:noProof/>
          <w:sz w:val="24"/>
        </w:rPr>
        <w:lastRenderedPageBreak/>
        <w:drawing>
          <wp:inline distT="0" distB="0" distL="0" distR="0" wp14:anchorId="0068C7CF" wp14:editId="56E22478">
            <wp:extent cx="472440" cy="472440"/>
            <wp:effectExtent l="0" t="0" r="0" b="0"/>
            <wp:docPr id="160" name="Picture 271" descr="GLDic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GLDicon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p>
    <w:p w14:paraId="568CCE67" w14:textId="77777777" w:rsidR="0031213C" w:rsidRDefault="0031213C" w:rsidP="00373592">
      <w:pPr>
        <w:pStyle w:val="TOC-ChapterNumber"/>
      </w:pPr>
      <w:bookmarkStart w:id="558" w:name="_Toc320027157"/>
      <w:bookmarkStart w:id="559" w:name="_Toc521589818"/>
      <w:r>
        <w:rPr>
          <w:b/>
        </w:rPr>
        <w:t>C</w:t>
      </w:r>
      <w:r>
        <w:t>HAPTER 5</w:t>
      </w:r>
      <w:r w:rsidR="00967821">
        <w:t>:</w:t>
      </w:r>
      <w:bookmarkEnd w:id="558"/>
      <w:bookmarkEnd w:id="559"/>
    </w:p>
    <w:p w14:paraId="72D71DC1" w14:textId="77777777" w:rsidR="0031213C" w:rsidRDefault="0031213C"/>
    <w:p w14:paraId="419D7B3C" w14:textId="77777777" w:rsidR="0031213C" w:rsidRDefault="0031213C" w:rsidP="00BB1F2F"/>
    <w:p w14:paraId="518D8C08" w14:textId="77777777" w:rsidR="0031213C" w:rsidRDefault="0031213C" w:rsidP="00A95DB5">
      <w:pPr>
        <w:pStyle w:val="TOCLevel1"/>
      </w:pPr>
      <w:bookmarkStart w:id="560" w:name="_Toc319709624"/>
      <w:bookmarkStart w:id="561" w:name="_Toc320027158"/>
      <w:bookmarkStart w:id="562" w:name="_Toc521589819"/>
      <w:r>
        <w:t xml:space="preserve">The </w:t>
      </w:r>
      <w:r>
        <w:rPr>
          <w:rFonts w:hint="eastAsia"/>
          <w:lang w:eastAsia="ja-JP"/>
        </w:rPr>
        <w:t>Horizontal</w:t>
      </w:r>
      <w:r>
        <w:t xml:space="preserve"> Design Module</w:t>
      </w:r>
      <w:bookmarkEnd w:id="560"/>
      <w:bookmarkEnd w:id="561"/>
      <w:bookmarkEnd w:id="562"/>
    </w:p>
    <w:p w14:paraId="3E41E393" w14:textId="77777777" w:rsidR="0031213C" w:rsidRDefault="0031213C" w:rsidP="008A2827">
      <w:pPr>
        <w:pStyle w:val="NormalLevel4"/>
      </w:pPr>
    </w:p>
    <w:p w14:paraId="00C461FC" w14:textId="77777777" w:rsidR="0031213C" w:rsidRDefault="0031213C" w:rsidP="008A2827">
      <w:pPr>
        <w:pStyle w:val="NormalLevel4"/>
      </w:pPr>
    </w:p>
    <w:p w14:paraId="08EFC363" w14:textId="77777777" w:rsidR="0031213C" w:rsidRDefault="0031213C" w:rsidP="008A2827">
      <w:pPr>
        <w:pStyle w:val="NormalLevel4"/>
      </w:pPr>
    </w:p>
    <w:p w14:paraId="71276157" w14:textId="77777777" w:rsidR="0031213C" w:rsidRDefault="0031213C" w:rsidP="008A2827">
      <w:pPr>
        <w:pStyle w:val="NormalLevel4"/>
      </w:pPr>
    </w:p>
    <w:p w14:paraId="0ECE2AAD" w14:textId="77777777" w:rsidR="0031213C" w:rsidRDefault="0031213C">
      <w:pPr>
        <w:ind w:left="1440"/>
      </w:pPr>
    </w:p>
    <w:p w14:paraId="1647E579" w14:textId="77777777" w:rsidR="0031213C" w:rsidRDefault="0031213C">
      <w:pPr>
        <w:ind w:left="1440"/>
      </w:pPr>
    </w:p>
    <w:p w14:paraId="5F3B1664" w14:textId="77777777" w:rsidR="0031213C" w:rsidRDefault="0031213C">
      <w:pPr>
        <w:ind w:left="1440"/>
      </w:pPr>
    </w:p>
    <w:p w14:paraId="78D6E672" w14:textId="77777777" w:rsidR="0031213C" w:rsidRDefault="0031213C">
      <w:pPr>
        <w:ind w:left="1440"/>
      </w:pPr>
    </w:p>
    <w:p w14:paraId="6753A7BC" w14:textId="77777777" w:rsidR="0031213C" w:rsidRDefault="0031213C">
      <w:pPr>
        <w:ind w:left="1440"/>
      </w:pPr>
    </w:p>
    <w:p w14:paraId="0F56CF1C" w14:textId="77777777" w:rsidR="0031213C" w:rsidRDefault="0031213C" w:rsidP="00555539">
      <w:r>
        <w:t xml:space="preserve">This chapter describes the features and operation of the </w:t>
      </w:r>
      <w:r>
        <w:rPr>
          <w:rFonts w:hint="eastAsia"/>
        </w:rPr>
        <w:t>Horizontal</w:t>
      </w:r>
      <w:r>
        <w:t xml:space="preserve"> Design module.  This module is used in the design of </w:t>
      </w:r>
      <w:r>
        <w:rPr>
          <w:rFonts w:hint="eastAsia"/>
        </w:rPr>
        <w:t>near-surface horizontal</w:t>
      </w:r>
      <w:r>
        <w:t xml:space="preserve"> systems.  It is one of the </w:t>
      </w:r>
      <w:r w:rsidR="00183E48">
        <w:t>four</w:t>
      </w:r>
      <w:r>
        <w:t xml:space="preserve"> design modules included with GLD.</w:t>
      </w:r>
      <w:r w:rsidR="007F0588">
        <w:t xml:space="preserve"> The module can be used to design trench</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896161" w:rsidRPr="002B7066">
        <w:rPr>
          <w:rFonts w:ascii="Calibri" w:hAnsi="Calibri"/>
          <w:b/>
          <w:sz w:val="28"/>
        </w:rPr>
        <w:instrText>rench”</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rench"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7F0588">
        <w:t>, pit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4F1650" w:rsidRPr="002B7066">
        <w:rPr>
          <w:rFonts w:ascii="Calibri" w:hAnsi="Calibri"/>
          <w:b/>
          <w:sz w:val="28"/>
        </w:rPr>
        <w:instrText>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it"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7F0588">
        <w:t xml:space="preserve"> and horizontal bore</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“Horizontal bore”</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“Horizontal bore”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7F0588">
        <w:t xml:space="preserve"> systems. </w:t>
      </w:r>
    </w:p>
    <w:p w14:paraId="105429A9" w14:textId="77777777" w:rsidR="0031213C" w:rsidRDefault="0031213C">
      <w:pPr>
        <w:pStyle w:val="NormalIndent"/>
        <w:ind w:left="1440"/>
        <w:rPr>
          <w:sz w:val="24"/>
        </w:rPr>
      </w:pPr>
    </w:p>
    <w:p w14:paraId="07CEECA0" w14:textId="77777777" w:rsidR="0031213C" w:rsidRDefault="0031213C">
      <w:pPr>
        <w:pStyle w:val="NormalIndent"/>
        <w:ind w:left="1440"/>
        <w:rPr>
          <w:sz w:val="24"/>
        </w:rPr>
      </w:pPr>
    </w:p>
    <w:p w14:paraId="28585A64" w14:textId="77777777" w:rsidR="0031213C" w:rsidRDefault="0031213C" w:rsidP="00E46359">
      <w:pPr>
        <w:pStyle w:val="TOCLevel2"/>
      </w:pPr>
      <w:bookmarkStart w:id="563" w:name="_Toc319709625"/>
      <w:bookmarkStart w:id="564" w:name="_Toc320027159"/>
      <w:bookmarkStart w:id="565" w:name="_Toc521589820"/>
      <w:r>
        <w:t>Overview</w:t>
      </w:r>
      <w:bookmarkEnd w:id="563"/>
      <w:bookmarkEnd w:id="564"/>
      <w:bookmarkEnd w:id="565"/>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“O</w:instrText>
      </w:r>
      <w:r w:rsidR="00E62D03" w:rsidRPr="002B7066">
        <w:rPr>
          <w:rFonts w:ascii="Calibri" w:hAnsi="Calibri" w:cs="Courier New"/>
          <w:sz w:val="28"/>
          <w:szCs w:val="21"/>
        </w:rPr>
        <w:instrText>verview"</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609084DE" w14:textId="77777777" w:rsidR="0031213C" w:rsidRDefault="0031213C">
      <w:pPr>
        <w:pStyle w:val="NormalIndent"/>
        <w:ind w:left="0"/>
        <w:rPr>
          <w:sz w:val="24"/>
        </w:rPr>
      </w:pPr>
    </w:p>
    <w:p w14:paraId="234630FC" w14:textId="27D21DFD" w:rsidR="0031213C" w:rsidRPr="00BB1F2F" w:rsidRDefault="00322898" w:rsidP="00DE0870">
      <w:pPr>
        <w:pStyle w:val="NormalLevel2"/>
      </w:pPr>
      <w:r w:rsidRPr="00A162A8">
        <w:rPr>
          <w:noProof/>
        </w:rPr>
        <mc:AlternateContent>
          <mc:Choice Requires="wps">
            <w:drawing>
              <wp:anchor distT="0" distB="0" distL="114300" distR="114300" simplePos="0" relativeHeight="251651584" behindDoc="0" locked="0" layoutInCell="1" allowOverlap="1" wp14:anchorId="6C575AF7" wp14:editId="47F547D9">
                <wp:simplePos x="0" y="0"/>
                <wp:positionH relativeFrom="column">
                  <wp:posOffset>-671195</wp:posOffset>
                </wp:positionH>
                <wp:positionV relativeFrom="paragraph">
                  <wp:posOffset>323215</wp:posOffset>
                </wp:positionV>
                <wp:extent cx="516255" cy="381000"/>
                <wp:effectExtent l="0" t="0" r="2540" b="635"/>
                <wp:wrapNone/>
                <wp:docPr id="689015649"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B8E7C5" w14:textId="77777777" w:rsidR="00D07F60" w:rsidRDefault="00D07F60">
                            <w:r w:rsidRPr="00DE71D0">
                              <w:object w:dxaOrig="1200" w:dyaOrig="615" w14:anchorId="5BD85983">
                                <v:shape id="_x0000_i1481" type="#_x0000_t75" style="width:27.65pt;height:21.75pt">
                                  <v:imagedata r:id="rId26" o:title=""/>
                                </v:shape>
                                <o:OLEObject Type="Embed" ProgID="PBrush" ShapeID="_x0000_i1481" DrawAspect="Content" ObjectID="_1775483396" r:id="rId253"/>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575AF7" id="Text Box 201" o:spid="_x0000_s1099" type="#_x0000_t202" style="position:absolute;left:0;text-align:left;margin-left:-52.85pt;margin-top:25.45pt;width:40.65pt;height:30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" stroked="f">
                <v:textbox>
                  <w:txbxContent>
                    <w:p w14:paraId="4DB8E7C5" w14:textId="77777777" w:rsidR="00D07F60" w:rsidRDefault="00D07F60">
                      <w:r w:rsidRPr="00DE71D0">
                        <w:object w:dxaOrig="1200" w:dyaOrig="615" w14:anchorId="5BD85983">
                          <v:shape id="_x0000_i1481" type="#_x0000_t75" style="width:27.65pt;height:21.75pt">
                            <v:imagedata r:id="rId26" o:title=""/>
                          </v:shape>
                          <o:OLEObject Type="Embed" ProgID="PBrush" ShapeID="_x0000_i1481" DrawAspect="Content" ObjectID="_1775483396" r:id="rId254"/>
                        </w:object>
                      </w:r>
                    </w:p>
                  </w:txbxContent>
                </v:textbox>
              </v:shape>
            </w:pict>
          </mc:Fallback>
        </mc:AlternateContent>
      </w:r>
      <w:r w:rsidR="0031213C">
        <w:t>As with the Borehole</w:t>
      </w:r>
      <w:r w:rsidR="0031213C">
        <w:rPr>
          <w:rFonts w:hint="eastAsia"/>
        </w:rPr>
        <w:t xml:space="preserve"> and Surface Water</w:t>
      </w:r>
      <w:r w:rsidR="0031213C">
        <w:t xml:space="preserve"> Design module</w:t>
      </w:r>
      <w:r w:rsidR="0031213C">
        <w:rPr>
          <w:rFonts w:hint="eastAsia"/>
        </w:rPr>
        <w:t>s</w:t>
      </w:r>
      <w:r w:rsidR="0031213C">
        <w:t xml:space="preserve">, the calculations made in the </w:t>
      </w:r>
      <w:r w:rsidR="0031213C">
        <w:rPr>
          <w:rFonts w:hint="eastAsia"/>
        </w:rPr>
        <w:t>Horizontal</w:t>
      </w:r>
      <w:r w:rsidR="0031213C">
        <w:t xml:space="preserve"> Design module involve the combination of a large number of input parameters. </w:t>
      </w:r>
      <w:r w:rsidR="0031213C">
        <w:rPr>
          <w:b/>
          <w:bCs/>
        </w:rPr>
        <w:t xml:space="preserve">Care must be taken </w:t>
      </w:r>
      <w:smartTag w:uri="urn:schemas-microsoft-com:office:smarttags" w:element="PersonName">
        <w:r w:rsidR="0031213C">
          <w:rPr>
            <w:b/>
            <w:bCs/>
          </w:rPr>
          <w:t>to</w:t>
        </w:r>
      </w:smartTag>
      <w:r w:rsidR="0031213C">
        <w:rPr>
          <w:b/>
          <w:bCs/>
        </w:rPr>
        <w:t xml:space="preserve"> assure that proper values are verified before use</w:t>
      </w:r>
      <w:r w:rsidR="0031213C" w:rsidRPr="00BB1F2F">
        <w:t>. Assuming that reasonable values are provided to the software, the software will provide a reasonable result.</w:t>
      </w:r>
      <w:r w:rsidR="003A7B3A" w:rsidRPr="00BB1F2F">
        <w:t xml:space="preserve"> </w:t>
      </w:r>
      <w:r w:rsidR="00D50397">
        <w:t>F</w:t>
      </w:r>
      <w:r w:rsidR="003A7B3A" w:rsidRPr="00BB1F2F">
        <w:t>ixed area mode</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“Fixed area mode”</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“Fixed area mode”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A7B3A" w:rsidRPr="00BB1F2F">
        <w:t xml:space="preserve"> and the temperature prediction graphs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“Graphs”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A7B3A" w:rsidRPr="00BB1F2F">
        <w:t xml:space="preserve"> </w:t>
      </w:r>
      <w:r w:rsidR="00D50397">
        <w:t xml:space="preserve">also are available </w:t>
      </w:r>
      <w:r w:rsidR="003A7B3A" w:rsidRPr="00BB1F2F">
        <w:t xml:space="preserve">for horizontal systems. </w:t>
      </w:r>
    </w:p>
    <w:p w14:paraId="56D20272" w14:textId="77777777" w:rsidR="0031213C" w:rsidRDefault="0031213C">
      <w:pPr>
        <w:pStyle w:val="NormalIndent"/>
        <w:rPr>
          <w:sz w:val="24"/>
        </w:rPr>
      </w:pPr>
    </w:p>
    <w:p w14:paraId="51B4B384" w14:textId="77777777" w:rsidR="0031213C" w:rsidRDefault="0031213C" w:rsidP="000259CC">
      <w:pPr>
        <w:pStyle w:val="TOCLevel3"/>
      </w:pPr>
      <w:bookmarkStart w:id="566" w:name="_Toc319709626"/>
      <w:bookmarkStart w:id="567" w:name="_Toc521589821"/>
      <w:r>
        <w:t>General Features</w:t>
      </w:r>
      <w:bookmarkEnd w:id="566"/>
      <w:bookmarkEnd w:id="567"/>
    </w:p>
    <w:p w14:paraId="1C57C292" w14:textId="77777777" w:rsidR="0031213C" w:rsidRDefault="0031213C">
      <w:pPr>
        <w:pStyle w:val="NormalIndent"/>
        <w:rPr>
          <w:sz w:val="24"/>
        </w:rPr>
      </w:pPr>
    </w:p>
    <w:p w14:paraId="6DD018ED" w14:textId="77777777" w:rsidR="0031213C" w:rsidRPr="00BB1F2F" w:rsidRDefault="0031213C" w:rsidP="008A2827">
      <w:pPr>
        <w:pStyle w:val="NormalLevel4"/>
      </w:pPr>
      <w:r>
        <w:t xml:space="preserve">The Horizontal Design module in GLD also includes a set of panels, grouped by subject, through which the designer can enter and edit the input variables in a straightforward and efficient manner. For example, parameters related </w:t>
      </w:r>
      <w:smartTag w:uri="urn:schemas-microsoft-com:office:smarttags" w:element="PersonName">
        <w:r>
          <w:t>to</w:t>
        </w:r>
      </w:smartTag>
      <w:r>
        <w:t xml:space="preserve"> </w:t>
      </w:r>
      <w:r>
        <w:rPr>
          <w:rFonts w:hint="eastAsia"/>
        </w:rPr>
        <w:t>trench</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T</w:instrText>
      </w:r>
      <w:r w:rsidR="00896161" w:rsidRPr="002B7066">
        <w:rPr>
          <w:rFonts w:ascii="Calibri" w:hAnsi="Calibri" w:hint="eastAsia"/>
          <w:b/>
          <w:sz w:val="28"/>
        </w:rPr>
        <w:instrText>rench</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rench"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configuration are </w:t>
      </w:r>
      <w:r>
        <w:t xml:space="preserve">listed on the </w:t>
      </w:r>
      <w:r>
        <w:rPr>
          <w:rFonts w:hint="eastAsia"/>
        </w:rPr>
        <w:t>Configuration</w:t>
      </w:r>
      <w:r>
        <w:t xml:space="preserve"> panel, while piping choices are listed on the </w:t>
      </w:r>
      <w:r>
        <w:rPr>
          <w:i/>
          <w:iCs/>
        </w:rPr>
        <w:t>Piping</w:t>
      </w:r>
      <w:r w:rsidRPr="00BB1F2F">
        <w:t xml:space="preserve"> panel. Everything related to a project is presented simultaneously and easily is accessible throughout the design process. In the expanded user interface mode, which can be expanded by double clicking on any of the tabs, the most commonly </w:t>
      </w:r>
      <w:r w:rsidRPr="00BB1F2F">
        <w:lastRenderedPageBreak/>
        <w:t>modified parameters as well as calculation results are always visible, as seen below in figure 5.1.</w:t>
      </w:r>
    </w:p>
    <w:p w14:paraId="63593DA6" w14:textId="77777777" w:rsidR="0031213C" w:rsidRDefault="0031213C">
      <w:pPr>
        <w:pStyle w:val="NormalIndent"/>
        <w:rPr>
          <w:sz w:val="24"/>
        </w:rPr>
      </w:pPr>
    </w:p>
    <w:p w14:paraId="719EE564" w14:textId="5482BFA0" w:rsidR="0031213C" w:rsidRDefault="00322898">
      <w:pPr>
        <w:pStyle w:val="NormalIndent"/>
        <w:jc w:val="center"/>
        <w:rPr>
          <w:sz w:val="24"/>
        </w:rPr>
      </w:pPr>
      <w:r>
        <w:rPr>
          <w:noProof/>
          <w:sz w:val="24"/>
        </w:rPr>
        <w:drawing>
          <wp:inline distT="0" distB="0" distL="0" distR="0" wp14:anchorId="4EC5FDAE" wp14:editId="66DA01C5">
            <wp:extent cx="4547870" cy="4220845"/>
            <wp:effectExtent l="19050" t="19050" r="5080" b="8255"/>
            <wp:docPr id="16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547870" cy="4220845"/>
                    </a:xfrm>
                    <a:prstGeom prst="rect">
                      <a:avLst/>
                    </a:prstGeom>
                    <a:noFill/>
                    <a:ln w="6350" cmpd="sng">
                      <a:solidFill>
                        <a:srgbClr val="000000"/>
                      </a:solidFill>
                      <a:miter lim="800000"/>
                      <a:headEnd/>
                      <a:tailEnd/>
                    </a:ln>
                    <a:effectLst/>
                  </pic:spPr>
                </pic:pic>
              </a:graphicData>
            </a:graphic>
          </wp:inline>
        </w:drawing>
      </w:r>
    </w:p>
    <w:p w14:paraId="77D3103B" w14:textId="77777777" w:rsidR="0031213C" w:rsidRDefault="0031213C" w:rsidP="00F6553E">
      <w:pPr>
        <w:pStyle w:val="NormalLevel3"/>
      </w:pPr>
    </w:p>
    <w:p w14:paraId="77229EA4" w14:textId="77777777" w:rsidR="0031213C" w:rsidRDefault="0031213C" w:rsidP="000259CC">
      <w:pPr>
        <w:pStyle w:val="FigureDescription"/>
      </w:pPr>
      <w:r>
        <w:t>Fig. 5.1 The Expanded User Interface</w:t>
      </w:r>
    </w:p>
    <w:p w14:paraId="062CF97C" w14:textId="77777777" w:rsidR="0031213C" w:rsidRDefault="0031213C" w:rsidP="00F6553E">
      <w:pPr>
        <w:pStyle w:val="NormalLevel3"/>
      </w:pPr>
    </w:p>
    <w:p w14:paraId="066BBFED" w14:textId="77777777" w:rsidR="0031213C" w:rsidRDefault="0031213C" w:rsidP="008A2827">
      <w:pPr>
        <w:pStyle w:val="NormalLevel4"/>
      </w:pPr>
      <w:r>
        <w:t xml:space="preserve">The </w:t>
      </w:r>
      <w:r>
        <w:rPr>
          <w:rFonts w:hint="eastAsia"/>
        </w:rPr>
        <w:t>Horizontal</w:t>
      </w:r>
      <w:r>
        <w:t xml:space="preserve"> Design module includes several additional features:</w:t>
      </w:r>
    </w:p>
    <w:p w14:paraId="6EAE8B36" w14:textId="77777777" w:rsidR="008A2827" w:rsidRDefault="008A2827" w:rsidP="008A2827">
      <w:pPr>
        <w:pStyle w:val="NormalLevel4"/>
      </w:pPr>
    </w:p>
    <w:p w14:paraId="391F8596" w14:textId="77777777" w:rsidR="0031213C" w:rsidRDefault="0031213C" w:rsidP="004F5F55">
      <w:pPr>
        <w:pStyle w:val="NormalLevel4"/>
        <w:numPr>
          <w:ilvl w:val="0"/>
          <w:numId w:val="16"/>
        </w:numPr>
      </w:pPr>
      <w:r>
        <w:t>Metric</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“Metric</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English unit conversion</w:t>
      </w:r>
    </w:p>
    <w:p w14:paraId="0954A5C9" w14:textId="77777777" w:rsidR="0031213C" w:rsidRDefault="0031213C" w:rsidP="004F5F55">
      <w:pPr>
        <w:pStyle w:val="NormalLevel4"/>
        <w:numPr>
          <w:ilvl w:val="0"/>
          <w:numId w:val="16"/>
        </w:numPr>
      </w:pPr>
      <w:r>
        <w:t>Printed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of all input data and calculated results</w:t>
      </w:r>
    </w:p>
    <w:p w14:paraId="0F68BEC7" w14:textId="77777777" w:rsidR="0031213C" w:rsidRDefault="0031213C" w:rsidP="004F5F55">
      <w:pPr>
        <w:pStyle w:val="NormalLevel4"/>
        <w:numPr>
          <w:ilvl w:val="0"/>
          <w:numId w:val="16"/>
        </w:numPr>
      </w:pPr>
      <w:r>
        <w:t>Convenient buttons to bring up tables and calculators</w:t>
      </w:r>
    </w:p>
    <w:p w14:paraId="406B98F5" w14:textId="77777777" w:rsidR="0031213C" w:rsidRDefault="0031213C" w:rsidP="004F5F55">
      <w:pPr>
        <w:pStyle w:val="NormalLevel4"/>
        <w:numPr>
          <w:ilvl w:val="0"/>
          <w:numId w:val="16"/>
        </w:numPr>
      </w:pPr>
      <w:r>
        <w:t>A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button used to refresh the calculations</w:t>
      </w:r>
    </w:p>
    <w:p w14:paraId="7AD7BF79" w14:textId="77777777" w:rsidR="0031213C" w:rsidRDefault="00820640" w:rsidP="004F5F55">
      <w:pPr>
        <w:pStyle w:val="NormalLevel4"/>
        <w:numPr>
          <w:ilvl w:val="0"/>
          <w:numId w:val="16"/>
        </w:numPr>
      </w:pPr>
      <w:r>
        <w:t>Hybrid systems</w:t>
      </w:r>
    </w:p>
    <w:p w14:paraId="41D9884E" w14:textId="77777777" w:rsidR="0031213C" w:rsidRDefault="0031213C" w:rsidP="00F6553E">
      <w:pPr>
        <w:pStyle w:val="NormalLevel3"/>
      </w:pPr>
    </w:p>
    <w:p w14:paraId="514F0235" w14:textId="77777777" w:rsidR="0031213C" w:rsidRDefault="0031213C" w:rsidP="000259CC">
      <w:pPr>
        <w:pStyle w:val="TOCLevel3"/>
        <w:rPr>
          <w:sz w:val="24"/>
        </w:rPr>
      </w:pPr>
      <w:bookmarkStart w:id="568" w:name="_Toc319709627"/>
      <w:bookmarkStart w:id="569" w:name="_Toc521589822"/>
      <w:r>
        <w:t>Opening Projects</w:t>
      </w:r>
      <w:bookmarkEnd w:id="568"/>
      <w:bookmarkEnd w:id="569"/>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“O</w:instrText>
      </w:r>
      <w:r w:rsidR="00CB04B0" w:rsidRPr="002B7066">
        <w:rPr>
          <w:rFonts w:cs="Courier New"/>
          <w:szCs w:val="21"/>
        </w:rPr>
        <w:instrText>pening Projects"</w:instrText>
      </w:r>
      <w:r w:rsidR="00CB04B0" w:rsidRPr="002B7066">
        <w:instrText xml:space="preserve"> </w:instrText>
      </w:r>
      <w:r w:rsidR="00CB04B0" w:rsidRPr="002B7066">
        <w:fldChar w:fldCharType="end"/>
      </w:r>
    </w:p>
    <w:p w14:paraId="5F149E58" w14:textId="77777777" w:rsidR="0031213C" w:rsidRDefault="0031213C" w:rsidP="00F6553E">
      <w:pPr>
        <w:pStyle w:val="NormalLevel3"/>
      </w:pPr>
    </w:p>
    <w:p w14:paraId="350B6FCF" w14:textId="77777777" w:rsidR="0031213C" w:rsidRPr="00BB1F2F" w:rsidRDefault="0031213C" w:rsidP="008A2827">
      <w:pPr>
        <w:pStyle w:val="NormalLevel4"/>
      </w:pPr>
      <w:r>
        <w:t xml:space="preserve">There are two ways </w:t>
      </w:r>
      <w:smartTag w:uri="urn:schemas-microsoft-com:office:smarttags" w:element="PersonName">
        <w:r>
          <w:t>to</w:t>
        </w:r>
      </w:smartTag>
      <w:r>
        <w:t xml:space="preserve"> open </w:t>
      </w:r>
      <w:r>
        <w:rPr>
          <w:rFonts w:hint="eastAsia"/>
        </w:rPr>
        <w:t>Horizontal</w:t>
      </w:r>
      <w:r>
        <w:t xml:space="preserve"> Design projects.  One is by using the ‘New Horizontal’ command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w:t>
      </w:r>
      <w:r>
        <w:rPr>
          <w:i/>
        </w:rPr>
        <w:t>File</w:t>
      </w:r>
      <w:r w:rsidRPr="00BB1F2F">
        <w:t xml:space="preserve"> menu or toolbar, and the other is by opening an existing Horizontal Design project (</w:t>
      </w:r>
      <w:r>
        <w:rPr>
          <w:b/>
        </w:rPr>
        <w:t>*.gld</w:t>
      </w:r>
      <w:r w:rsidRPr="00BB1F2F">
        <w:t xml:space="preserve">) file.  Files cannot be opened if other modules with the same name </w:t>
      </w:r>
      <w:r w:rsidRPr="00BB1F2F">
        <w:lastRenderedPageBreak/>
        <w:t>are already open.  As many files can be opened as the system’s memory permits.</w:t>
      </w:r>
    </w:p>
    <w:p w14:paraId="12CD29E0" w14:textId="77777777" w:rsidR="0031213C" w:rsidRDefault="0031213C" w:rsidP="00F6553E">
      <w:pPr>
        <w:pStyle w:val="NormalLevel3"/>
      </w:pPr>
    </w:p>
    <w:p w14:paraId="63CC2966" w14:textId="77777777" w:rsidR="005721DF" w:rsidRDefault="005721DF" w:rsidP="00F6553E">
      <w:pPr>
        <w:pStyle w:val="NormalLevel3"/>
      </w:pPr>
    </w:p>
    <w:p w14:paraId="2A5D22A5" w14:textId="77777777" w:rsidR="005721DF" w:rsidRDefault="005721DF" w:rsidP="00F6553E">
      <w:pPr>
        <w:pStyle w:val="NormalLevel3"/>
      </w:pPr>
    </w:p>
    <w:p w14:paraId="5206DFB1" w14:textId="77777777" w:rsidR="005721DF" w:rsidRDefault="005721DF" w:rsidP="008A2827">
      <w:pPr>
        <w:pStyle w:val="NormalLevel4"/>
      </w:pPr>
      <w:bookmarkStart w:id="570" w:name="_Toc319709628"/>
    </w:p>
    <w:p w14:paraId="6CC07BA4" w14:textId="77BF81AA" w:rsidR="0031213C" w:rsidRDefault="00322898" w:rsidP="00E46359">
      <w:pPr>
        <w:pStyle w:val="TOCLevel4"/>
      </w:pPr>
      <w:bookmarkStart w:id="571" w:name="_Toc320027160"/>
      <w:r w:rsidRPr="0001032C">
        <w:drawing>
          <wp:inline distT="0" distB="0" distL="0" distR="0" wp14:anchorId="4D445B1F" wp14:editId="6BC17557">
            <wp:extent cx="200025" cy="212090"/>
            <wp:effectExtent l="0" t="0" r="0" b="0"/>
            <wp:docPr id="166" name="Picture 95" descr="HZ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ZButton"/>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00025" cy="212090"/>
                    </a:xfrm>
                    <a:prstGeom prst="rect">
                      <a:avLst/>
                    </a:prstGeom>
                    <a:noFill/>
                    <a:ln>
                      <a:noFill/>
                    </a:ln>
                  </pic:spPr>
                </pic:pic>
              </a:graphicData>
            </a:graphic>
          </wp:inline>
        </w:drawing>
      </w:r>
      <w:r w:rsidR="001B4C76">
        <w:t xml:space="preserve">  </w:t>
      </w:r>
      <w:bookmarkStart w:id="572" w:name="_Toc521589823"/>
      <w:r w:rsidR="0031213C">
        <w:t>New Projects</w:t>
      </w:r>
      <w:bookmarkEnd w:id="570"/>
      <w:bookmarkEnd w:id="571"/>
      <w:bookmarkEnd w:id="572"/>
    </w:p>
    <w:p w14:paraId="2F542376" w14:textId="77777777" w:rsidR="0031213C" w:rsidRDefault="0031213C" w:rsidP="008A2827">
      <w:pPr>
        <w:pStyle w:val="NormalLevel4"/>
      </w:pPr>
    </w:p>
    <w:p w14:paraId="49E13A76" w14:textId="77777777" w:rsidR="0031213C" w:rsidRPr="00BB1F2F" w:rsidRDefault="0031213C" w:rsidP="008A2827">
      <w:pPr>
        <w:pStyle w:val="NormalLevel4"/>
      </w:pPr>
      <w:r>
        <w:t>New projects may be opened at any time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by choosing ‘New </w:t>
      </w:r>
      <w:r>
        <w:rPr>
          <w:rFonts w:hint="eastAsia"/>
        </w:rPr>
        <w:t>Horizontal</w:t>
      </w:r>
      <w:r>
        <w:t>’ from either the Design Studio File</w:t>
      </w:r>
      <w:r w:rsidRPr="00BB1F2F">
        <w:t xml:space="preserve"> menu or the toolbar.  New projects open with standard parameter values that must be edited for new projects.  </w:t>
      </w:r>
    </w:p>
    <w:p w14:paraId="608C9D7A" w14:textId="77777777" w:rsidR="0031213C" w:rsidRDefault="0031213C" w:rsidP="008A2827">
      <w:pPr>
        <w:pStyle w:val="NormalLevel4"/>
      </w:pPr>
    </w:p>
    <w:p w14:paraId="0D823EA5" w14:textId="77777777" w:rsidR="0031213C" w:rsidRDefault="0031213C" w:rsidP="008A2827">
      <w:pPr>
        <w:pStyle w:val="NormalLevel4"/>
      </w:pPr>
      <w:r>
        <w:t>In new projects, no loads files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files”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(*.zon) are loaded.  The user must create a new loads file or open an existing loads file in</w:t>
      </w:r>
      <w:smartTag w:uri="urn:schemas-microsoft-com:office:smarttags" w:element="PersonName">
        <w:r>
          <w:t>to</w:t>
        </w:r>
      </w:smartTag>
      <w:r>
        <w:t xml:space="preserve"> one of the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Links may be established using the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Link system described in Chapter 3.</w:t>
      </w:r>
    </w:p>
    <w:p w14:paraId="58A9F3F1" w14:textId="77777777" w:rsidR="0031213C" w:rsidRDefault="0031213C" w:rsidP="008A2827">
      <w:pPr>
        <w:pStyle w:val="NormalLevel4"/>
      </w:pPr>
    </w:p>
    <w:p w14:paraId="0B0040A4" w14:textId="77777777" w:rsidR="005721DF" w:rsidRDefault="005721DF" w:rsidP="008A2827">
      <w:pPr>
        <w:pStyle w:val="NormalLevel4"/>
      </w:pPr>
      <w:bookmarkStart w:id="573" w:name="_Toc319709629"/>
    </w:p>
    <w:p w14:paraId="23BC901F" w14:textId="419C843F" w:rsidR="0031213C" w:rsidRDefault="00322898" w:rsidP="00E46359">
      <w:pPr>
        <w:pStyle w:val="TOCLevel4"/>
      </w:pPr>
      <w:bookmarkStart w:id="574" w:name="_Toc320027161"/>
      <w:r w:rsidRPr="0001032C">
        <w:drawing>
          <wp:inline distT="0" distB="0" distL="0" distR="0" wp14:anchorId="5268A002" wp14:editId="019B65C9">
            <wp:extent cx="200025" cy="200025"/>
            <wp:effectExtent l="0" t="0" r="0" b="0"/>
            <wp:docPr id="167" name="Picture 96" descr="openlt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openltbrown"/>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1B4C76">
        <w:t xml:space="preserve">  </w:t>
      </w:r>
      <w:bookmarkStart w:id="575" w:name="_Toc521589824"/>
      <w:r w:rsidR="0031213C">
        <w:t>Existing Projects</w:t>
      </w:r>
      <w:bookmarkEnd w:id="573"/>
      <w:bookmarkEnd w:id="574"/>
      <w:bookmarkEnd w:id="575"/>
    </w:p>
    <w:p w14:paraId="13F1C61D" w14:textId="77777777" w:rsidR="0031213C" w:rsidRDefault="0031213C" w:rsidP="008A2827">
      <w:pPr>
        <w:pStyle w:val="NormalLevel4"/>
      </w:pPr>
    </w:p>
    <w:p w14:paraId="3D49F9A3" w14:textId="77777777" w:rsidR="0031213C" w:rsidRPr="00BB1F2F" w:rsidRDefault="0031213C" w:rsidP="008A2827">
      <w:pPr>
        <w:pStyle w:val="NormalLevel4"/>
      </w:pPr>
      <w:r>
        <w:t>Existing projects may be opened at any time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by choosing ‘Open’ from the Design Studio File</w:t>
      </w:r>
      <w:r w:rsidRPr="00BB1F2F">
        <w:t xml:space="preserve"> menu or toolbar.  The file automatically opens into a new </w:t>
      </w:r>
      <w:r w:rsidRPr="00BB1F2F">
        <w:rPr>
          <w:rFonts w:hint="eastAsia"/>
        </w:rPr>
        <w:t>Horizontal</w:t>
      </w:r>
      <w:r w:rsidRPr="00BB1F2F">
        <w:t xml:space="preserve"> Design Project module.</w:t>
      </w:r>
    </w:p>
    <w:p w14:paraId="59FAB768" w14:textId="77777777" w:rsidR="0031213C" w:rsidRDefault="0031213C" w:rsidP="008A2827">
      <w:pPr>
        <w:pStyle w:val="NormalLevel4"/>
      </w:pPr>
    </w:p>
    <w:p w14:paraId="025AFEC8" w14:textId="77777777" w:rsidR="0031213C" w:rsidRDefault="0031213C" w:rsidP="008A2827">
      <w:pPr>
        <w:pStyle w:val="NormalLevel4"/>
      </w:pPr>
      <w:r>
        <w:t>If a loads file (*.zon) is associated with the loaded project, the loads file automatically will be loaded into the appropriate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opened along with the project file.  However, if the associated loads file cannot be found, the user will be notified and the automatic file loading will not occur.</w:t>
      </w:r>
    </w:p>
    <w:p w14:paraId="77ECE4A4" w14:textId="77777777" w:rsidR="0031213C" w:rsidRDefault="0031213C" w:rsidP="008A2827">
      <w:pPr>
        <w:pStyle w:val="NormalLevel4"/>
      </w:pPr>
    </w:p>
    <w:p w14:paraId="560C6B4E" w14:textId="77777777" w:rsidR="0031213C" w:rsidRDefault="0031213C" w:rsidP="000259CC">
      <w:pPr>
        <w:pStyle w:val="TOCLevel3"/>
        <w:rPr>
          <w:sz w:val="24"/>
        </w:rPr>
      </w:pPr>
      <w:bookmarkStart w:id="576" w:name="_Toc319709630"/>
      <w:bookmarkStart w:id="577" w:name="_Toc521589825"/>
      <w:r>
        <w:t>Saving Projects</w:t>
      </w:r>
      <w:bookmarkEnd w:id="576"/>
      <w:bookmarkEnd w:id="577"/>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“S</w:instrText>
      </w:r>
      <w:r w:rsidR="00CB04B0" w:rsidRPr="002B7066">
        <w:rPr>
          <w:rFonts w:cs="Courier New"/>
          <w:szCs w:val="21"/>
        </w:rPr>
        <w:instrText>aving Projects"</w:instrText>
      </w:r>
      <w:r w:rsidR="00CB04B0" w:rsidRPr="002B7066">
        <w:instrText xml:space="preserve"> </w:instrText>
      </w:r>
      <w:r w:rsidR="00CB04B0" w:rsidRPr="002B7066">
        <w:fldChar w:fldCharType="end"/>
      </w:r>
    </w:p>
    <w:p w14:paraId="357D6654" w14:textId="77777777" w:rsidR="0031213C" w:rsidRDefault="0031213C" w:rsidP="00F6553E">
      <w:pPr>
        <w:pStyle w:val="NormalLevel3"/>
      </w:pPr>
    </w:p>
    <w:p w14:paraId="26CB79F0" w14:textId="77777777" w:rsidR="0031213C" w:rsidRPr="00BB1F2F" w:rsidRDefault="0031213C" w:rsidP="008A2827">
      <w:pPr>
        <w:pStyle w:val="NormalLevel4"/>
      </w:pPr>
      <w:r>
        <w:t>Projects may be saved at any time using ‘Save’ or ‘Save As’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w:t>
      </w:r>
      <w:r>
        <w:rPr>
          <w:i/>
        </w:rPr>
        <w:t>File</w:t>
      </w:r>
      <w:r w:rsidRPr="00BB1F2F">
        <w:t xml:space="preserve"> menu or by clicking the save button on the toolbar.  When the user closes the program or module, the program automatically asks the user if he or she wants to save the project and associated loads files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files”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w:t>
      </w:r>
    </w:p>
    <w:p w14:paraId="6711A25C" w14:textId="77777777" w:rsidR="0031213C" w:rsidRPr="005721DF" w:rsidRDefault="0031213C" w:rsidP="00F6553E">
      <w:pPr>
        <w:pStyle w:val="NormalLevel3"/>
      </w:pPr>
    </w:p>
    <w:p w14:paraId="2A8E89C7" w14:textId="77777777" w:rsidR="0031213C" w:rsidRDefault="0031213C" w:rsidP="000259CC">
      <w:pPr>
        <w:pStyle w:val="TOCLevel3"/>
        <w:rPr>
          <w:sz w:val="24"/>
        </w:rPr>
      </w:pPr>
      <w:bookmarkStart w:id="578" w:name="_Toc319709631"/>
      <w:bookmarkStart w:id="579" w:name="_Toc521589826"/>
      <w:r>
        <w:t>Typical Operation</w:t>
      </w:r>
      <w:bookmarkEnd w:id="578"/>
      <w:bookmarkEnd w:id="579"/>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“Typical O</w:instrText>
      </w:r>
      <w:r w:rsidR="00CB04B0" w:rsidRPr="002B7066">
        <w:rPr>
          <w:rFonts w:cs="Courier New"/>
          <w:szCs w:val="21"/>
        </w:rPr>
        <w:instrText>peration"</w:instrText>
      </w:r>
      <w:r w:rsidR="00CB04B0" w:rsidRPr="002B7066">
        <w:instrText xml:space="preserve"> </w:instrText>
      </w:r>
      <w:r w:rsidR="00CB04B0" w:rsidRPr="002B7066">
        <w:fldChar w:fldCharType="end"/>
      </w:r>
    </w:p>
    <w:p w14:paraId="39484F6A" w14:textId="77777777" w:rsidR="0031213C" w:rsidRDefault="0031213C" w:rsidP="00F6553E">
      <w:pPr>
        <w:pStyle w:val="NormalLevel3"/>
      </w:pPr>
    </w:p>
    <w:p w14:paraId="261B7139" w14:textId="77777777" w:rsidR="0031213C" w:rsidRDefault="0031213C" w:rsidP="008A2827">
      <w:pPr>
        <w:pStyle w:val="NormalLevel4"/>
      </w:pPr>
      <w:r>
        <w:t>Although each user will have his or her own unique style, the typical operation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“Typical O</w:instrText>
      </w:r>
      <w:r w:rsidR="00690255" w:rsidRPr="002B7066">
        <w:rPr>
          <w:rFonts w:ascii="Calibri" w:hAnsi="Calibri" w:cs="Courier New"/>
          <w:b/>
          <w:sz w:val="28"/>
          <w:szCs w:val="21"/>
        </w:rPr>
        <w:instrText>peration"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of the Horizontal Design module would include the following steps:</w:t>
      </w:r>
    </w:p>
    <w:p w14:paraId="05D357C6" w14:textId="77777777" w:rsidR="0031213C" w:rsidRDefault="0031213C" w:rsidP="008A2827">
      <w:pPr>
        <w:pStyle w:val="NormalLevel4"/>
      </w:pPr>
    </w:p>
    <w:p w14:paraId="17DB0606" w14:textId="77777777" w:rsidR="0031213C" w:rsidRDefault="0031213C" w:rsidP="004F5F55">
      <w:pPr>
        <w:pStyle w:val="NormalLevel4"/>
        <w:numPr>
          <w:ilvl w:val="0"/>
          <w:numId w:val="17"/>
        </w:numPr>
      </w:pPr>
      <w:r>
        <w:lastRenderedPageBreak/>
        <w:t>Enter Loads and select pump</w:t>
      </w:r>
      <w:r>
        <w:rPr>
          <w:rFonts w:hint="eastAsia"/>
        </w:rPr>
        <w:t>s</w:t>
      </w:r>
      <w:r>
        <w:t xml:space="preserve"> in either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 or the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module</w:t>
      </w:r>
    </w:p>
    <w:p w14:paraId="4882C568" w14:textId="77777777" w:rsidR="0031213C" w:rsidRDefault="0031213C" w:rsidP="004F5F55">
      <w:pPr>
        <w:pStyle w:val="NormalLevel4"/>
        <w:numPr>
          <w:ilvl w:val="0"/>
          <w:numId w:val="17"/>
        </w:numPr>
      </w:pPr>
      <w:r>
        <w:t>Form a link between the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the design module</w:t>
      </w:r>
    </w:p>
    <w:p w14:paraId="5BDC0D95" w14:textId="77777777" w:rsidR="0031213C" w:rsidRDefault="0031213C" w:rsidP="004F5F55">
      <w:pPr>
        <w:pStyle w:val="NormalLevel4"/>
        <w:numPr>
          <w:ilvl w:val="0"/>
          <w:numId w:val="17"/>
        </w:numPr>
      </w:pPr>
      <w:r>
        <w:t>Modify step-by-step the input parameters listed in each panel</w:t>
      </w:r>
    </w:p>
    <w:p w14:paraId="2401EF10" w14:textId="77777777" w:rsidR="0031213C" w:rsidRDefault="0031213C" w:rsidP="004F5F55">
      <w:pPr>
        <w:pStyle w:val="NormalLevel4"/>
        <w:numPr>
          <w:ilvl w:val="0"/>
          <w:numId w:val="17"/>
        </w:numPr>
      </w:pPr>
      <w:r>
        <w:t>Perform initial calculation</w:t>
      </w:r>
    </w:p>
    <w:p w14:paraId="793CFBCC" w14:textId="77777777" w:rsidR="0031213C" w:rsidRDefault="0031213C" w:rsidP="004F5F55">
      <w:pPr>
        <w:pStyle w:val="NormalLevel4"/>
        <w:numPr>
          <w:ilvl w:val="0"/>
          <w:numId w:val="17"/>
        </w:numPr>
      </w:pPr>
      <w:r>
        <w:t>Modify various parameters and recalculate to determine the effects of the modifications</w:t>
      </w:r>
    </w:p>
    <w:p w14:paraId="3394A9C9" w14:textId="77777777" w:rsidR="0031213C" w:rsidRDefault="0031213C" w:rsidP="004F5F55">
      <w:pPr>
        <w:pStyle w:val="NormalLevel4"/>
        <w:numPr>
          <w:ilvl w:val="0"/>
          <w:numId w:val="17"/>
        </w:numPr>
      </w:pPr>
      <w:r>
        <w:t xml:space="preserve">Add </w:t>
      </w:r>
      <w:r w:rsidR="00820640">
        <w:t>an</w:t>
      </w:r>
      <w:r>
        <w:t xml:space="preserve"> optional </w:t>
      </w:r>
      <w:r w:rsidR="00820640">
        <w:t>hybrid system</w:t>
      </w:r>
    </w:p>
    <w:p w14:paraId="6942546A" w14:textId="77777777" w:rsidR="0031213C" w:rsidRDefault="0031213C" w:rsidP="004F5F55">
      <w:pPr>
        <w:pStyle w:val="NormalLevel4"/>
        <w:numPr>
          <w:ilvl w:val="0"/>
          <w:numId w:val="17"/>
        </w:numPr>
      </w:pPr>
      <w:r>
        <w:t>Establish an optimal system</w:t>
      </w:r>
    </w:p>
    <w:p w14:paraId="30AD62E4" w14:textId="77777777" w:rsidR="0031213C" w:rsidRDefault="0031213C" w:rsidP="004F5F55">
      <w:pPr>
        <w:pStyle w:val="NormalLevel4"/>
        <w:numPr>
          <w:ilvl w:val="0"/>
          <w:numId w:val="17"/>
        </w:numPr>
      </w:pPr>
      <w:r>
        <w:t>Save and/or print the project and associated zone file</w:t>
      </w:r>
    </w:p>
    <w:p w14:paraId="06B78C63" w14:textId="77777777" w:rsidR="00D17EBB" w:rsidRDefault="00D17EBB" w:rsidP="004F5F55">
      <w:pPr>
        <w:pStyle w:val="NormalLevel4"/>
        <w:numPr>
          <w:ilvl w:val="0"/>
          <w:numId w:val="17"/>
        </w:numPr>
      </w:pPr>
      <w:r>
        <w:t>Export a design to the Piping System Builder for piping optimization</w:t>
      </w:r>
    </w:p>
    <w:p w14:paraId="4A917759" w14:textId="77777777" w:rsidR="0031213C" w:rsidRDefault="0031213C" w:rsidP="008A2827">
      <w:pPr>
        <w:pStyle w:val="NormalLevel4"/>
      </w:pPr>
    </w:p>
    <w:p w14:paraId="499C72D0" w14:textId="77777777" w:rsidR="0031213C" w:rsidRDefault="0031213C" w:rsidP="00F6553E">
      <w:pPr>
        <w:pStyle w:val="NormalLevel3"/>
      </w:pPr>
    </w:p>
    <w:p w14:paraId="11ED7B78" w14:textId="77777777" w:rsidR="0031213C" w:rsidRDefault="0031213C" w:rsidP="00E46359">
      <w:pPr>
        <w:pStyle w:val="TOCLevel2"/>
      </w:pPr>
      <w:bookmarkStart w:id="580" w:name="_Toc319709632"/>
      <w:bookmarkStart w:id="581" w:name="_Toc320027162"/>
      <w:bookmarkStart w:id="582" w:name="_Toc521589827"/>
      <w:r>
        <w:t>Entering Data in</w:t>
      </w:r>
      <w:smartTag w:uri="urn:schemas-microsoft-com:office:smarttags" w:element="PersonName">
        <w:r>
          <w:t>to</w:t>
        </w:r>
      </w:smartTag>
      <w:r>
        <w:t xml:space="preserve"> the Tabbed Panels</w:t>
      </w:r>
      <w:bookmarkEnd w:id="580"/>
      <w:bookmarkEnd w:id="581"/>
      <w:bookmarkEnd w:id="582"/>
    </w:p>
    <w:p w14:paraId="5EA65F44" w14:textId="77777777" w:rsidR="0031213C" w:rsidRDefault="0031213C" w:rsidP="00DE0870">
      <w:pPr>
        <w:pStyle w:val="NormalLevel2"/>
      </w:pPr>
    </w:p>
    <w:p w14:paraId="2FA1A825" w14:textId="77777777" w:rsidR="0031213C" w:rsidRPr="00BB1F2F" w:rsidRDefault="0031213C" w:rsidP="00DE0870">
      <w:pPr>
        <w:pStyle w:val="NormalLevel2"/>
      </w:pPr>
      <w:r>
        <w:t xml:space="preserve">GLD’s innovative tabbed panel system provides for easy organization of and direct access to the relatively large number of design parameters associated with a particular project. This section describes the </w:t>
      </w:r>
      <w:r>
        <w:rPr>
          <w:i/>
        </w:rPr>
        <w:t>Information, Extra kW</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w:instrText>
      </w:r>
      <w:r w:rsidR="00690255" w:rsidRPr="002B7066">
        <w:rPr>
          <w:rFonts w:ascii="Calibri" w:hAnsi="Calibri" w:cs="Courier New"/>
          <w:b/>
          <w:sz w:val="28"/>
          <w:szCs w:val="21"/>
        </w:rPr>
        <w:instrText>Extra kW"</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Pr>
          <w:i/>
        </w:rPr>
        <w:t xml:space="preserve">, Configuration, </w:t>
      </w:r>
      <w:r>
        <w:rPr>
          <w:rFonts w:hint="eastAsia"/>
          <w:i/>
        </w:rPr>
        <w:t>Piping</w:t>
      </w:r>
      <w:r>
        <w:rPr>
          <w:i/>
        </w:rPr>
        <w:t>, Soil, Fluid</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“Fluid”</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Pr>
          <w:i/>
        </w:rPr>
        <w:t>, and Results</w:t>
      </w:r>
      <w:r w:rsidRPr="00BB1F2F">
        <w:t xml:space="preserve"> panels</w:t>
      </w:r>
      <w:r w:rsidRPr="00BB1F2F">
        <w:rPr>
          <w:rFonts w:hint="eastAsia"/>
        </w:rPr>
        <w:t xml:space="preserve">. </w:t>
      </w:r>
      <w:r w:rsidRPr="00BB1F2F">
        <w:t xml:space="preserve"> The </w:t>
      </w:r>
      <w:r>
        <w:rPr>
          <w:i/>
        </w:rPr>
        <w:t>Information</w:t>
      </w:r>
      <w:r w:rsidRPr="00BB1F2F">
        <w:t xml:space="preserve"> and</w:t>
      </w:r>
      <w:r>
        <w:rPr>
          <w:i/>
        </w:rPr>
        <w:t xml:space="preserve"> Extra kW </w:t>
      </w:r>
      <w:r w:rsidRPr="00BB1F2F">
        <w:t>panels are identical to those included in the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module described in Chapter 4, so the reader is referred there for detailed information. See Chapter 3 for a discussion of Loads entry.</w:t>
      </w:r>
    </w:p>
    <w:p w14:paraId="67BC5141" w14:textId="77777777" w:rsidR="0031213C" w:rsidRDefault="0031213C" w:rsidP="00DE0870">
      <w:pPr>
        <w:pStyle w:val="NormalLevel2"/>
      </w:pPr>
    </w:p>
    <w:p w14:paraId="3E862532" w14:textId="77777777" w:rsidR="0031213C" w:rsidRPr="00E46359" w:rsidRDefault="0031213C" w:rsidP="000259CC">
      <w:pPr>
        <w:pStyle w:val="TOCLevel3"/>
      </w:pPr>
      <w:bookmarkStart w:id="583" w:name="_Toc319709633"/>
      <w:bookmarkStart w:id="584" w:name="_Toc521589828"/>
      <w:r w:rsidRPr="00E46359">
        <w:rPr>
          <w:rFonts w:hint="eastAsia"/>
        </w:rPr>
        <w:t>Configuration</w:t>
      </w:r>
      <w:bookmarkEnd w:id="583"/>
      <w:bookmarkEnd w:id="584"/>
    </w:p>
    <w:p w14:paraId="3B4DCF4C" w14:textId="77777777" w:rsidR="0031213C" w:rsidRDefault="0031213C" w:rsidP="00F6553E">
      <w:pPr>
        <w:pStyle w:val="NormalLevel3"/>
      </w:pPr>
    </w:p>
    <w:p w14:paraId="3316722C" w14:textId="77777777" w:rsidR="0031213C" w:rsidRDefault="0031213C" w:rsidP="008A2827">
      <w:pPr>
        <w:pStyle w:val="NormalLevel4"/>
        <w:rPr>
          <w:noProof/>
        </w:rPr>
      </w:pPr>
      <w:r w:rsidRPr="000E40DE">
        <w:rPr>
          <w:noProof/>
        </w:rPr>
        <w:t xml:space="preserve">Information pertaining </w:t>
      </w:r>
      <w:smartTag w:uri="urn:schemas-microsoft-com:office:smarttags" w:element="PersonName">
        <w:r w:rsidRPr="000E40DE">
          <w:rPr>
            <w:noProof/>
          </w:rPr>
          <w:t>to</w:t>
        </w:r>
      </w:smartTag>
      <w:r w:rsidRPr="000E40DE">
        <w:rPr>
          <w:noProof/>
        </w:rPr>
        <w:t xml:space="preserve"> the </w:t>
      </w:r>
      <w:r w:rsidRPr="000E40DE">
        <w:rPr>
          <w:rFonts w:hint="eastAsia"/>
          <w:noProof/>
        </w:rPr>
        <w:t>trench</w:t>
      </w:r>
      <w:r w:rsidR="00E62D03" w:rsidRPr="002B7066">
        <w:rPr>
          <w:rFonts w:ascii="Calibri" w:hAnsi="Calibri"/>
          <w:b/>
          <w:noProof/>
          <w:sz w:val="28"/>
        </w:rPr>
        <w:fldChar w:fldCharType="begin"/>
      </w:r>
      <w:r w:rsidR="00E62D03" w:rsidRPr="002B7066">
        <w:rPr>
          <w:rFonts w:ascii="Calibri" w:hAnsi="Calibri"/>
          <w:b/>
          <w:noProof/>
          <w:sz w:val="28"/>
        </w:rPr>
        <w:instrText xml:space="preserve"> </w:instrText>
      </w:r>
      <w:r w:rsidR="00387BC5" w:rsidRPr="00387BC5">
        <w:rPr>
          <w:rFonts w:ascii="Calibri" w:hAnsi="Calibri" w:hint="eastAsia"/>
          <w:b/>
          <w:noProof/>
          <w:color w:val="FF0000"/>
          <w:sz w:val="28"/>
        </w:rPr>
        <w:instrText xml:space="preserve">XE </w:instrText>
      </w:r>
      <w:r w:rsidR="00350284" w:rsidRPr="002B7066">
        <w:rPr>
          <w:rFonts w:ascii="Calibri" w:hAnsi="Calibri"/>
          <w:b/>
          <w:noProof/>
          <w:sz w:val="28"/>
        </w:rPr>
        <w:instrText>“</w:instrText>
      </w:r>
      <w:r w:rsidR="00350284" w:rsidRPr="002B7066">
        <w:rPr>
          <w:rFonts w:ascii="Calibri" w:hAnsi="Calibri" w:hint="eastAsia"/>
          <w:b/>
          <w:noProof/>
          <w:sz w:val="28"/>
        </w:rPr>
        <w:instrText>T</w:instrText>
      </w:r>
      <w:r w:rsidR="00896161" w:rsidRPr="002B7066">
        <w:rPr>
          <w:rFonts w:ascii="Calibri" w:hAnsi="Calibri" w:hint="eastAsia"/>
          <w:b/>
          <w:noProof/>
          <w:sz w:val="28"/>
        </w:rPr>
        <w:instrText>rench</w:instrText>
      </w:r>
      <w:r w:rsidR="00896161" w:rsidRPr="002B7066">
        <w:rPr>
          <w:rFonts w:ascii="Calibri" w:hAnsi="Calibri"/>
          <w:b/>
          <w:noProof/>
          <w:sz w:val="28"/>
        </w:rPr>
        <w:instrText>”</w:instrText>
      </w:r>
      <w:r w:rsidR="00E62D03" w:rsidRPr="002B7066">
        <w:rPr>
          <w:rFonts w:ascii="Calibri" w:hAnsi="Calibri"/>
          <w:b/>
          <w:noProof/>
          <w:sz w:val="28"/>
        </w:rPr>
        <w:instrText xml:space="preserve"> </w:instrText>
      </w:r>
      <w:r w:rsidR="00E62D03" w:rsidRPr="002B7066">
        <w:rPr>
          <w:rFonts w:ascii="Calibri" w:hAnsi="Calibri"/>
          <w:b/>
          <w:noProof/>
          <w:sz w:val="28"/>
        </w:rPr>
        <w:fldChar w:fldCharType="end"/>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350284" w:rsidRPr="002B7066">
        <w:rPr>
          <w:rFonts w:ascii="Calibri" w:hAnsi="Calibri"/>
          <w:b/>
          <w:noProof/>
          <w:sz w:val="28"/>
        </w:rPr>
        <w:instrText>“T</w:instrText>
      </w:r>
      <w:r w:rsidR="00690255" w:rsidRPr="002B7066">
        <w:rPr>
          <w:rFonts w:ascii="Calibri" w:hAnsi="Calibri" w:cs="Courier New"/>
          <w:b/>
          <w:sz w:val="28"/>
          <w:szCs w:val="21"/>
        </w:rPr>
        <w:instrText>rench"</w:instrText>
      </w:r>
      <w:r w:rsidR="00690255" w:rsidRPr="002B7066">
        <w:rPr>
          <w:rFonts w:ascii="Calibri" w:hAnsi="Calibri"/>
          <w:b/>
          <w:noProof/>
          <w:sz w:val="28"/>
        </w:rPr>
        <w:instrText xml:space="preserve"> </w:instrText>
      </w:r>
      <w:r w:rsidR="00690255" w:rsidRPr="002B7066">
        <w:rPr>
          <w:rFonts w:ascii="Calibri" w:hAnsi="Calibri"/>
          <w:b/>
          <w:noProof/>
          <w:sz w:val="28"/>
        </w:rPr>
        <w:fldChar w:fldCharType="end"/>
      </w:r>
      <w:r w:rsidR="00C34129" w:rsidRPr="000E40DE">
        <w:rPr>
          <w:noProof/>
        </w:rPr>
        <w:t>/pit</w:t>
      </w:r>
      <w:r w:rsidR="00E62D03" w:rsidRPr="002B7066">
        <w:rPr>
          <w:rFonts w:ascii="Calibri" w:hAnsi="Calibri"/>
          <w:b/>
          <w:noProof/>
          <w:sz w:val="28"/>
        </w:rPr>
        <w:fldChar w:fldCharType="begin"/>
      </w:r>
      <w:r w:rsidR="00E62D03"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350284" w:rsidRPr="002B7066">
        <w:rPr>
          <w:rFonts w:ascii="Calibri" w:hAnsi="Calibri"/>
          <w:b/>
          <w:noProof/>
          <w:sz w:val="28"/>
        </w:rPr>
        <w:instrText>“P</w:instrText>
      </w:r>
      <w:r w:rsidR="004F1650" w:rsidRPr="002B7066">
        <w:rPr>
          <w:rFonts w:ascii="Calibri" w:hAnsi="Calibri"/>
          <w:b/>
          <w:noProof/>
          <w:sz w:val="28"/>
        </w:rPr>
        <w:instrText>it”</w:instrText>
      </w:r>
      <w:r w:rsidR="00E62D03" w:rsidRPr="002B7066">
        <w:rPr>
          <w:rFonts w:ascii="Calibri" w:hAnsi="Calibri"/>
          <w:b/>
          <w:noProof/>
          <w:sz w:val="28"/>
        </w:rPr>
        <w:instrText xml:space="preserve"> </w:instrText>
      </w:r>
      <w:r w:rsidR="00E62D03" w:rsidRPr="002B7066">
        <w:rPr>
          <w:rFonts w:ascii="Calibri" w:hAnsi="Calibri"/>
          <w:b/>
          <w:noProof/>
          <w:sz w:val="28"/>
        </w:rPr>
        <w:fldChar w:fldCharType="end"/>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350284" w:rsidRPr="002B7066">
        <w:rPr>
          <w:rFonts w:ascii="Calibri" w:hAnsi="Calibri"/>
          <w:b/>
          <w:noProof/>
          <w:sz w:val="28"/>
        </w:rPr>
        <w:instrText>“P</w:instrText>
      </w:r>
      <w:r w:rsidR="00690255" w:rsidRPr="002B7066">
        <w:rPr>
          <w:rFonts w:ascii="Calibri" w:hAnsi="Calibri" w:cs="Courier New"/>
          <w:b/>
          <w:sz w:val="28"/>
          <w:szCs w:val="21"/>
        </w:rPr>
        <w:instrText>it"</w:instrText>
      </w:r>
      <w:r w:rsidR="00690255" w:rsidRPr="002B7066">
        <w:rPr>
          <w:rFonts w:ascii="Calibri" w:hAnsi="Calibri"/>
          <w:b/>
          <w:noProof/>
          <w:sz w:val="28"/>
        </w:rPr>
        <w:instrText xml:space="preserve"> </w:instrText>
      </w:r>
      <w:r w:rsidR="00690255" w:rsidRPr="002B7066">
        <w:rPr>
          <w:rFonts w:ascii="Calibri" w:hAnsi="Calibri"/>
          <w:b/>
          <w:noProof/>
          <w:sz w:val="28"/>
        </w:rPr>
        <w:fldChar w:fldCharType="end"/>
      </w:r>
      <w:r w:rsidR="00C34129" w:rsidRPr="000E40DE">
        <w:rPr>
          <w:noProof/>
        </w:rPr>
        <w:t>/bore</w:t>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690255" w:rsidRPr="002B7066">
        <w:rPr>
          <w:rFonts w:ascii="Calibri" w:hAnsi="Calibri"/>
          <w:b/>
          <w:noProof/>
          <w:sz w:val="28"/>
        </w:rPr>
        <w:instrText xml:space="preserve">“Bore” </w:instrText>
      </w:r>
      <w:r w:rsidR="00690255" w:rsidRPr="002B7066">
        <w:rPr>
          <w:rFonts w:ascii="Calibri" w:hAnsi="Calibri"/>
          <w:b/>
          <w:noProof/>
          <w:sz w:val="28"/>
        </w:rPr>
        <w:fldChar w:fldCharType="end"/>
      </w:r>
      <w:r w:rsidRPr="000E40DE">
        <w:rPr>
          <w:rFonts w:hint="eastAsia"/>
          <w:noProof/>
        </w:rPr>
        <w:t xml:space="preserve"> configuration i</w:t>
      </w:r>
      <w:r w:rsidRPr="000E40DE">
        <w:rPr>
          <w:noProof/>
        </w:rPr>
        <w:t xml:space="preserve">s in the </w:t>
      </w:r>
      <w:r w:rsidRPr="000E40DE">
        <w:rPr>
          <w:rFonts w:hint="eastAsia"/>
          <w:noProof/>
        </w:rPr>
        <w:t>Configuratio</w:t>
      </w:r>
      <w:r w:rsidRPr="000E40DE">
        <w:rPr>
          <w:noProof/>
        </w:rPr>
        <w:t xml:space="preserve">n panel.  This includes </w:t>
      </w:r>
      <w:r w:rsidR="00950668">
        <w:rPr>
          <w:rFonts w:hint="eastAsia"/>
          <w:noProof/>
        </w:rPr>
        <w:t>fixed area mode</w:t>
      </w:r>
      <w:r w:rsidR="00CB04B0" w:rsidRPr="002B7066">
        <w:rPr>
          <w:rFonts w:ascii="Calibri" w:hAnsi="Calibri"/>
          <w:b/>
          <w:noProof/>
          <w:sz w:val="28"/>
        </w:rPr>
        <w:fldChar w:fldCharType="begin"/>
      </w:r>
      <w:r w:rsidR="00CB04B0" w:rsidRPr="002B7066">
        <w:rPr>
          <w:rFonts w:ascii="Calibri" w:hAnsi="Calibri"/>
          <w:b/>
          <w:noProof/>
          <w:sz w:val="28"/>
        </w:rPr>
        <w:instrText xml:space="preserve"> </w:instrText>
      </w:r>
      <w:r w:rsidR="00387BC5" w:rsidRPr="00387BC5">
        <w:rPr>
          <w:rFonts w:ascii="Calibri" w:hAnsi="Calibri" w:hint="eastAsia"/>
          <w:b/>
          <w:noProof/>
          <w:color w:val="FF0000"/>
          <w:sz w:val="28"/>
        </w:rPr>
        <w:instrText xml:space="preserve">XE </w:instrText>
      </w:r>
      <w:r w:rsidR="00730311" w:rsidRPr="002B7066">
        <w:rPr>
          <w:rFonts w:ascii="Calibri" w:hAnsi="Calibri"/>
          <w:b/>
          <w:noProof/>
          <w:sz w:val="28"/>
        </w:rPr>
        <w:instrText>“</w:instrText>
      </w:r>
      <w:r w:rsidR="00730311" w:rsidRPr="002B7066">
        <w:rPr>
          <w:rFonts w:ascii="Calibri" w:hAnsi="Calibri" w:hint="eastAsia"/>
          <w:b/>
          <w:noProof/>
          <w:sz w:val="28"/>
        </w:rPr>
        <w:instrText>Fixed area mode</w:instrText>
      </w:r>
      <w:r w:rsidR="00730311" w:rsidRPr="002B7066">
        <w:rPr>
          <w:rFonts w:ascii="Calibri" w:hAnsi="Calibri"/>
          <w:b/>
          <w:noProof/>
          <w:sz w:val="28"/>
        </w:rPr>
        <w:instrText>”</w:instrText>
      </w:r>
      <w:r w:rsidR="00CB04B0" w:rsidRPr="002B7066">
        <w:rPr>
          <w:rFonts w:ascii="Calibri" w:hAnsi="Calibri"/>
          <w:b/>
          <w:noProof/>
          <w:sz w:val="28"/>
        </w:rPr>
        <w:instrText xml:space="preserve"> </w:instrText>
      </w:r>
      <w:r w:rsidR="00CB04B0" w:rsidRPr="002B7066">
        <w:rPr>
          <w:rFonts w:ascii="Calibri" w:hAnsi="Calibri"/>
          <w:b/>
          <w:noProof/>
          <w:sz w:val="28"/>
        </w:rPr>
        <w:fldChar w:fldCharType="end"/>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730311" w:rsidRPr="002B7066">
        <w:rPr>
          <w:rFonts w:ascii="Calibri" w:hAnsi="Calibri"/>
          <w:b/>
          <w:noProof/>
          <w:sz w:val="28"/>
        </w:rPr>
        <w:instrText>“Fixed area mode”</w:instrText>
      </w:r>
      <w:r w:rsidR="00690255" w:rsidRPr="002B7066">
        <w:rPr>
          <w:rFonts w:ascii="Calibri" w:hAnsi="Calibri"/>
          <w:b/>
          <w:noProof/>
          <w:sz w:val="28"/>
        </w:rPr>
        <w:instrText xml:space="preserve"> </w:instrText>
      </w:r>
      <w:r w:rsidR="00690255" w:rsidRPr="002B7066">
        <w:rPr>
          <w:rFonts w:ascii="Calibri" w:hAnsi="Calibri"/>
          <w:b/>
          <w:noProof/>
          <w:sz w:val="28"/>
        </w:rPr>
        <w:fldChar w:fldCharType="end"/>
      </w:r>
      <w:r w:rsidR="00950668">
        <w:rPr>
          <w:rFonts w:hint="eastAsia"/>
          <w:noProof/>
        </w:rPr>
        <w:t xml:space="preserve">, </w:t>
      </w:r>
      <w:r w:rsidR="00BA7CFC">
        <w:rPr>
          <w:noProof/>
        </w:rPr>
        <w:t>the</w:t>
      </w:r>
      <w:r w:rsidR="00BA7CFC" w:rsidRPr="000E40DE">
        <w:rPr>
          <w:noProof/>
        </w:rPr>
        <w:t xml:space="preserve"> trench</w:t>
      </w:r>
      <w:r w:rsidR="00C34129" w:rsidRPr="000E40DE">
        <w:rPr>
          <w:noProof/>
        </w:rPr>
        <w:t>/pit/bore</w:t>
      </w:r>
      <w:r w:rsidRPr="000E40DE">
        <w:rPr>
          <w:rFonts w:hint="eastAsia"/>
          <w:noProof/>
        </w:rPr>
        <w:t xml:space="preserve"> layout</w:t>
      </w:r>
      <w:r w:rsidRPr="000E40DE">
        <w:rPr>
          <w:noProof/>
        </w:rPr>
        <w:t xml:space="preserve">, the </w:t>
      </w:r>
      <w:r w:rsidRPr="000E40DE">
        <w:rPr>
          <w:rFonts w:hint="eastAsia"/>
          <w:noProof/>
        </w:rPr>
        <w:t>pipe configuration in the trenches</w:t>
      </w:r>
      <w:r w:rsidR="00C34129" w:rsidRPr="000E40DE">
        <w:rPr>
          <w:noProof/>
        </w:rPr>
        <w:t>/pits/bores</w:t>
      </w:r>
      <w:r w:rsidRPr="000E40DE">
        <w:rPr>
          <w:noProof/>
        </w:rPr>
        <w:t>, and the modeling time.  The input screen is shown in figure 5.2.  Trench</w:t>
      </w:r>
      <w:r w:rsidR="00E62D03" w:rsidRPr="002B7066">
        <w:rPr>
          <w:rFonts w:ascii="Calibri" w:hAnsi="Calibri"/>
          <w:b/>
          <w:noProof/>
          <w:sz w:val="28"/>
        </w:rPr>
        <w:fldChar w:fldCharType="begin"/>
      </w:r>
      <w:r w:rsidR="00E62D03"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350284" w:rsidRPr="002B7066">
        <w:rPr>
          <w:rFonts w:ascii="Calibri" w:hAnsi="Calibri"/>
          <w:b/>
          <w:noProof/>
          <w:sz w:val="28"/>
        </w:rPr>
        <w:instrText>“T</w:instrText>
      </w:r>
      <w:r w:rsidR="00896161" w:rsidRPr="002B7066">
        <w:rPr>
          <w:rFonts w:ascii="Calibri" w:hAnsi="Calibri"/>
          <w:b/>
          <w:noProof/>
          <w:sz w:val="28"/>
        </w:rPr>
        <w:instrText>rench”</w:instrText>
      </w:r>
      <w:r w:rsidR="00E62D03" w:rsidRPr="002B7066">
        <w:rPr>
          <w:rFonts w:ascii="Calibri" w:hAnsi="Calibri"/>
          <w:b/>
          <w:noProof/>
          <w:sz w:val="28"/>
        </w:rPr>
        <w:instrText xml:space="preserve"> </w:instrText>
      </w:r>
      <w:r w:rsidR="00E62D03" w:rsidRPr="002B7066">
        <w:rPr>
          <w:rFonts w:ascii="Calibri" w:hAnsi="Calibri"/>
          <w:b/>
          <w:noProof/>
          <w:sz w:val="28"/>
        </w:rPr>
        <w:fldChar w:fldCharType="end"/>
      </w:r>
      <w:r w:rsidRPr="000E40DE">
        <w:rPr>
          <w:noProof/>
        </w:rPr>
        <w:t xml:space="preserve"> number, separation</w:t>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350284" w:rsidRPr="002B7066">
        <w:rPr>
          <w:rFonts w:ascii="Calibri" w:hAnsi="Calibri"/>
          <w:b/>
          <w:noProof/>
          <w:sz w:val="28"/>
        </w:rPr>
        <w:instrText>“S</w:instrText>
      </w:r>
      <w:r w:rsidR="00690255" w:rsidRPr="002B7066">
        <w:rPr>
          <w:rFonts w:ascii="Calibri" w:hAnsi="Calibri" w:cs="Courier New"/>
          <w:b/>
          <w:sz w:val="28"/>
          <w:szCs w:val="21"/>
        </w:rPr>
        <w:instrText>eparation"</w:instrText>
      </w:r>
      <w:r w:rsidR="00690255" w:rsidRPr="002B7066">
        <w:rPr>
          <w:rFonts w:ascii="Calibri" w:hAnsi="Calibri"/>
          <w:b/>
          <w:noProof/>
          <w:sz w:val="28"/>
        </w:rPr>
        <w:instrText xml:space="preserve"> </w:instrText>
      </w:r>
      <w:r w:rsidR="00690255" w:rsidRPr="002B7066">
        <w:rPr>
          <w:rFonts w:ascii="Calibri" w:hAnsi="Calibri"/>
          <w:b/>
          <w:noProof/>
          <w:sz w:val="28"/>
        </w:rPr>
        <w:fldChar w:fldCharType="end"/>
      </w:r>
      <w:r w:rsidRPr="000E40DE">
        <w:rPr>
          <w:noProof/>
        </w:rPr>
        <w:t>, depth</w:t>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690255" w:rsidRPr="002B7066">
        <w:rPr>
          <w:rFonts w:ascii="Calibri" w:hAnsi="Calibri"/>
          <w:b/>
          <w:noProof/>
          <w:sz w:val="28"/>
        </w:rPr>
        <w:instrText xml:space="preserve">“Depth” </w:instrText>
      </w:r>
      <w:r w:rsidR="00690255" w:rsidRPr="002B7066">
        <w:rPr>
          <w:rFonts w:ascii="Calibri" w:hAnsi="Calibri"/>
          <w:b/>
          <w:noProof/>
          <w:sz w:val="28"/>
        </w:rPr>
        <w:fldChar w:fldCharType="end"/>
      </w:r>
      <w:r w:rsidRPr="000E40DE">
        <w:rPr>
          <w:noProof/>
        </w:rPr>
        <w:t xml:space="preserve"> and width options also are visible and adjustable in the expanded user interface, as seen in figure 5.3.</w:t>
      </w:r>
    </w:p>
    <w:p w14:paraId="7F26DA79" w14:textId="77777777" w:rsidR="00950668" w:rsidRDefault="00950668" w:rsidP="00F6553E">
      <w:pPr>
        <w:pStyle w:val="NormalLevel3"/>
      </w:pPr>
    </w:p>
    <w:p w14:paraId="109841A8" w14:textId="77777777" w:rsidR="00950668" w:rsidRPr="00950668" w:rsidRDefault="00950668" w:rsidP="000259CC">
      <w:pPr>
        <w:pStyle w:val="TOCLevel3"/>
      </w:pPr>
      <w:bookmarkStart w:id="585" w:name="_Toc319709634"/>
      <w:bookmarkStart w:id="586" w:name="_Toc521589829"/>
      <w:r>
        <w:rPr>
          <w:rFonts w:hint="eastAsia"/>
        </w:rPr>
        <w:t>Fixed Area Mode</w:t>
      </w:r>
      <w:bookmarkEnd w:id="585"/>
      <w:bookmarkEnd w:id="586"/>
    </w:p>
    <w:p w14:paraId="3C1B7A83" w14:textId="77777777" w:rsidR="00950668" w:rsidRDefault="00950668" w:rsidP="00F6553E">
      <w:pPr>
        <w:pStyle w:val="NormalLevel3"/>
      </w:pPr>
    </w:p>
    <w:p w14:paraId="0537BB13" w14:textId="77777777" w:rsidR="00950668" w:rsidRPr="00BB1F2F" w:rsidRDefault="00D50397" w:rsidP="008A2827">
      <w:pPr>
        <w:pStyle w:val="NormalLevel4"/>
      </w:pPr>
      <w:r>
        <w:rPr>
          <w:noProof/>
        </w:rPr>
        <w:t>In</w:t>
      </w:r>
      <w:r w:rsidR="00950668">
        <w:rPr>
          <w:rFonts w:hint="eastAsia"/>
          <w:noProof/>
        </w:rPr>
        <w:t xml:space="preserve"> GLD </w:t>
      </w:r>
      <w:r>
        <w:rPr>
          <w:noProof/>
        </w:rPr>
        <w:t>the designer can</w:t>
      </w:r>
      <w:r w:rsidR="00950668">
        <w:rPr>
          <w:rFonts w:hint="eastAsia"/>
          <w:noProof/>
        </w:rPr>
        <w:t xml:space="preserve"> define an area and a trench</w:t>
      </w:r>
      <w:r w:rsidR="00E62D03" w:rsidRPr="002B7066">
        <w:rPr>
          <w:rFonts w:ascii="Calibri" w:hAnsi="Calibri"/>
          <w:b/>
          <w:noProof/>
          <w:sz w:val="28"/>
        </w:rPr>
        <w:fldChar w:fldCharType="begin"/>
      </w:r>
      <w:r w:rsidR="00E62D03" w:rsidRPr="002B7066">
        <w:rPr>
          <w:rFonts w:ascii="Calibri" w:hAnsi="Calibri"/>
          <w:b/>
          <w:noProof/>
          <w:sz w:val="28"/>
        </w:rPr>
        <w:instrText xml:space="preserve"> </w:instrText>
      </w:r>
      <w:r w:rsidR="00387BC5" w:rsidRPr="00387BC5">
        <w:rPr>
          <w:rFonts w:ascii="Calibri" w:hAnsi="Calibri" w:hint="eastAsia"/>
          <w:b/>
          <w:noProof/>
          <w:color w:val="FF0000"/>
          <w:sz w:val="28"/>
        </w:rPr>
        <w:instrText xml:space="preserve">XE </w:instrText>
      </w:r>
      <w:r w:rsidR="00350284" w:rsidRPr="002B7066">
        <w:rPr>
          <w:rFonts w:ascii="Calibri" w:hAnsi="Calibri"/>
          <w:b/>
          <w:noProof/>
          <w:sz w:val="28"/>
        </w:rPr>
        <w:instrText>“</w:instrText>
      </w:r>
      <w:r w:rsidR="00350284" w:rsidRPr="002B7066">
        <w:rPr>
          <w:rFonts w:ascii="Calibri" w:hAnsi="Calibri" w:hint="eastAsia"/>
          <w:b/>
          <w:noProof/>
          <w:sz w:val="28"/>
        </w:rPr>
        <w:instrText>T</w:instrText>
      </w:r>
      <w:r w:rsidR="00896161" w:rsidRPr="002B7066">
        <w:rPr>
          <w:rFonts w:ascii="Calibri" w:hAnsi="Calibri" w:hint="eastAsia"/>
          <w:b/>
          <w:noProof/>
          <w:sz w:val="28"/>
        </w:rPr>
        <w:instrText>rench</w:instrText>
      </w:r>
      <w:r w:rsidR="00896161" w:rsidRPr="002B7066">
        <w:rPr>
          <w:rFonts w:ascii="Calibri" w:hAnsi="Calibri"/>
          <w:b/>
          <w:noProof/>
          <w:sz w:val="28"/>
        </w:rPr>
        <w:instrText>”</w:instrText>
      </w:r>
      <w:r w:rsidR="00E62D03" w:rsidRPr="002B7066">
        <w:rPr>
          <w:rFonts w:ascii="Calibri" w:hAnsi="Calibri"/>
          <w:b/>
          <w:noProof/>
          <w:sz w:val="28"/>
        </w:rPr>
        <w:instrText xml:space="preserve"> </w:instrText>
      </w:r>
      <w:r w:rsidR="00E62D03" w:rsidRPr="002B7066">
        <w:rPr>
          <w:rFonts w:ascii="Calibri" w:hAnsi="Calibri"/>
          <w:b/>
          <w:noProof/>
          <w:sz w:val="28"/>
        </w:rPr>
        <w:fldChar w:fldCharType="end"/>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350284" w:rsidRPr="002B7066">
        <w:rPr>
          <w:rFonts w:ascii="Calibri" w:hAnsi="Calibri"/>
          <w:b/>
          <w:noProof/>
          <w:sz w:val="28"/>
        </w:rPr>
        <w:instrText>“T</w:instrText>
      </w:r>
      <w:r w:rsidR="00690255" w:rsidRPr="002B7066">
        <w:rPr>
          <w:rFonts w:ascii="Calibri" w:hAnsi="Calibri" w:cs="Courier New"/>
          <w:b/>
          <w:sz w:val="28"/>
          <w:szCs w:val="21"/>
        </w:rPr>
        <w:instrText>rench"</w:instrText>
      </w:r>
      <w:r w:rsidR="00690255" w:rsidRPr="002B7066">
        <w:rPr>
          <w:rFonts w:ascii="Calibri" w:hAnsi="Calibri"/>
          <w:b/>
          <w:noProof/>
          <w:sz w:val="28"/>
        </w:rPr>
        <w:instrText xml:space="preserve"> </w:instrText>
      </w:r>
      <w:r w:rsidR="00690255" w:rsidRPr="002B7066">
        <w:rPr>
          <w:rFonts w:ascii="Calibri" w:hAnsi="Calibri"/>
          <w:b/>
          <w:noProof/>
          <w:sz w:val="28"/>
        </w:rPr>
        <w:fldChar w:fldCharType="end"/>
      </w:r>
      <w:r w:rsidR="00950668">
        <w:rPr>
          <w:rFonts w:hint="eastAsia"/>
          <w:noProof/>
        </w:rPr>
        <w:t>/pipe configuration and then have the program calculate</w:t>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hint="eastAsia"/>
          <w:b/>
          <w:noProof/>
          <w:color w:val="FF0000"/>
          <w:sz w:val="28"/>
        </w:rPr>
        <w:instrText xml:space="preserve">XE </w:instrText>
      </w:r>
      <w:r w:rsidR="00690255" w:rsidRPr="002B7066">
        <w:rPr>
          <w:rFonts w:ascii="Calibri" w:hAnsi="Calibri"/>
          <w:b/>
          <w:noProof/>
          <w:sz w:val="28"/>
        </w:rPr>
        <w:instrText>“</w:instrText>
      </w:r>
      <w:r w:rsidR="00690255" w:rsidRPr="002B7066">
        <w:rPr>
          <w:rFonts w:ascii="Calibri" w:hAnsi="Calibri" w:hint="eastAsia"/>
          <w:b/>
          <w:noProof/>
          <w:sz w:val="28"/>
        </w:rPr>
        <w:instrText>Calculate</w:instrText>
      </w:r>
      <w:r w:rsidR="00690255" w:rsidRPr="002B7066">
        <w:rPr>
          <w:rFonts w:ascii="Calibri" w:hAnsi="Calibri"/>
          <w:b/>
          <w:noProof/>
          <w:sz w:val="28"/>
        </w:rPr>
        <w:instrText xml:space="preserve">” </w:instrText>
      </w:r>
      <w:r w:rsidR="00690255" w:rsidRPr="002B7066">
        <w:rPr>
          <w:rFonts w:ascii="Calibri" w:hAnsi="Calibri"/>
          <w:b/>
          <w:noProof/>
          <w:sz w:val="28"/>
        </w:rPr>
        <w:fldChar w:fldCharType="end"/>
      </w:r>
      <w:r w:rsidR="00950668">
        <w:rPr>
          <w:rFonts w:hint="eastAsia"/>
          <w:noProof/>
        </w:rPr>
        <w:t xml:space="preserve"> the inlet temperature</w:t>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hint="eastAsia"/>
          <w:b/>
          <w:noProof/>
          <w:color w:val="FF0000"/>
          <w:sz w:val="28"/>
        </w:rPr>
        <w:instrText xml:space="preserve">XE </w:instrText>
      </w:r>
      <w:r w:rsidR="00F6073C" w:rsidRPr="002B7066">
        <w:rPr>
          <w:rFonts w:ascii="Calibri" w:hAnsi="Calibri"/>
          <w:b/>
          <w:noProof/>
          <w:sz w:val="28"/>
        </w:rPr>
        <w:instrText>“</w:instrText>
      </w:r>
      <w:r w:rsidR="00F6073C" w:rsidRPr="002B7066">
        <w:rPr>
          <w:rFonts w:ascii="Calibri" w:hAnsi="Calibri" w:hint="eastAsia"/>
          <w:b/>
          <w:noProof/>
          <w:sz w:val="28"/>
        </w:rPr>
        <w:instrText>Inlet temperature</w:instrText>
      </w:r>
      <w:r w:rsidR="00F6073C" w:rsidRPr="002B7066">
        <w:rPr>
          <w:rFonts w:ascii="Calibri" w:hAnsi="Calibri"/>
          <w:b/>
          <w:noProof/>
          <w:sz w:val="28"/>
        </w:rPr>
        <w:instrText>”</w:instrText>
      </w:r>
      <w:r w:rsidR="00690255" w:rsidRPr="002B7066">
        <w:rPr>
          <w:rFonts w:ascii="Calibri" w:hAnsi="Calibri"/>
          <w:b/>
          <w:noProof/>
          <w:sz w:val="28"/>
        </w:rPr>
        <w:instrText xml:space="preserve"> </w:instrText>
      </w:r>
      <w:r w:rsidR="00690255" w:rsidRPr="002B7066">
        <w:rPr>
          <w:rFonts w:ascii="Calibri" w:hAnsi="Calibri"/>
          <w:b/>
          <w:noProof/>
          <w:sz w:val="28"/>
        </w:rPr>
        <w:fldChar w:fldCharType="end"/>
      </w:r>
      <w:r w:rsidR="00950668">
        <w:rPr>
          <w:rFonts w:hint="eastAsia"/>
          <w:noProof/>
        </w:rPr>
        <w:t xml:space="preserve">s. To use this mode, </w:t>
      </w:r>
      <w:r w:rsidR="0049030D">
        <w:rPr>
          <w:rFonts w:hint="eastAsia"/>
          <w:noProof/>
        </w:rPr>
        <w:t xml:space="preserve">first </w:t>
      </w:r>
      <w:r w:rsidR="00950668">
        <w:rPr>
          <w:rFonts w:hint="eastAsia"/>
          <w:noProof/>
        </w:rPr>
        <w:t xml:space="preserve">check check the </w:t>
      </w:r>
      <w:r w:rsidR="00950668">
        <w:rPr>
          <w:rFonts w:hint="eastAsia"/>
          <w:i/>
          <w:noProof/>
        </w:rPr>
        <w:t>On/Off</w:t>
      </w:r>
      <w:r w:rsidR="00950668" w:rsidRPr="00BB1F2F">
        <w:rPr>
          <w:rFonts w:hint="eastAsia"/>
        </w:rPr>
        <w:t xml:space="preserve"> butto</w:t>
      </w:r>
      <w:r w:rsidR="0049030D" w:rsidRPr="00BB1F2F">
        <w:rPr>
          <w:rFonts w:hint="eastAsia"/>
        </w:rPr>
        <w:t>n and then enter a width and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Length</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9030D" w:rsidRPr="00BB1F2F">
        <w:rPr>
          <w:rFonts w:hint="eastAsia"/>
        </w:rPr>
        <w:t xml:space="preserve"> for the area available for the horizontal system. Next, enter the number of trenches/rows of pipe/horizontal bore</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Horizontal bore</w:instrText>
      </w:r>
      <w:r w:rsidR="00F6073C" w:rsidRPr="002B7066">
        <w:rPr>
          <w:rFonts w:ascii="Calibri" w:hAnsi="Calibri"/>
          <w:b/>
          <w:sz w:val="28"/>
        </w:rPr>
        <w:instrText>”</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“Horizontal bore”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9030D" w:rsidRPr="00BB1F2F">
        <w:rPr>
          <w:rFonts w:hint="eastAsia"/>
        </w:rPr>
        <w:t>s. As the number of trenches/rows</w:t>
      </w:r>
      <w:r w:rsidR="00C34129" w:rsidRPr="00BB1F2F">
        <w:t>/bores</w:t>
      </w:r>
      <w:r w:rsidR="0049030D" w:rsidRPr="00BB1F2F">
        <w:rPr>
          <w:rFonts w:hint="eastAsia"/>
        </w:rPr>
        <w:t xml:space="preserve"> goes up, the separation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S</w:instrText>
      </w:r>
      <w:r w:rsidR="00690255" w:rsidRPr="002B7066">
        <w:rPr>
          <w:rFonts w:ascii="Calibri" w:hAnsi="Calibri" w:cs="Courier New"/>
          <w:b/>
          <w:sz w:val="28"/>
          <w:szCs w:val="21"/>
        </w:rPr>
        <w:instrText>eparation"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9030D" w:rsidRPr="00BB1F2F">
        <w:rPr>
          <w:rFonts w:hint="eastAsia"/>
        </w:rPr>
        <w:t xml:space="preserve"> distance will be ca</w:t>
      </w:r>
      <w:r w:rsidR="00C34129" w:rsidRPr="00BB1F2F">
        <w:t>l</w:t>
      </w:r>
      <w:r w:rsidR="0049030D" w:rsidRPr="00BB1F2F">
        <w:rPr>
          <w:rFonts w:hint="eastAsia"/>
        </w:rPr>
        <w:t>culated automatically based on the user defined width and number of trenches/rows of pipe.</w:t>
      </w:r>
    </w:p>
    <w:p w14:paraId="46108651" w14:textId="77777777" w:rsidR="0049030D" w:rsidRDefault="0049030D" w:rsidP="008A2827">
      <w:pPr>
        <w:pStyle w:val="NormalLevel4"/>
        <w:rPr>
          <w:noProof/>
          <w:lang w:eastAsia="zh-CN"/>
        </w:rPr>
      </w:pPr>
    </w:p>
    <w:p w14:paraId="02FDB708" w14:textId="77777777" w:rsidR="0049030D" w:rsidRPr="00950668" w:rsidRDefault="0049030D" w:rsidP="008A2827">
      <w:pPr>
        <w:pStyle w:val="NormalLevel4"/>
      </w:pPr>
      <w:r>
        <w:rPr>
          <w:rFonts w:hint="eastAsia"/>
          <w:noProof/>
        </w:rPr>
        <w:t>Note that fixed are</w:t>
      </w:r>
      <w:r w:rsidR="003A7B3A">
        <w:rPr>
          <w:noProof/>
        </w:rPr>
        <w:t>a</w:t>
      </w:r>
      <w:r>
        <w:rPr>
          <w:rFonts w:hint="eastAsia"/>
          <w:noProof/>
        </w:rPr>
        <w:t xml:space="preserve"> mode</w:t>
      </w:r>
      <w:r w:rsidR="00CB04B0" w:rsidRPr="002B7066">
        <w:rPr>
          <w:rFonts w:ascii="Calibri" w:hAnsi="Calibri"/>
          <w:b/>
          <w:noProof/>
          <w:sz w:val="28"/>
        </w:rPr>
        <w:fldChar w:fldCharType="begin"/>
      </w:r>
      <w:r w:rsidR="00CB04B0" w:rsidRPr="002B7066">
        <w:rPr>
          <w:rFonts w:ascii="Calibri" w:hAnsi="Calibri"/>
          <w:b/>
          <w:noProof/>
          <w:sz w:val="28"/>
        </w:rPr>
        <w:instrText xml:space="preserve"> </w:instrText>
      </w:r>
      <w:r w:rsidR="00387BC5" w:rsidRPr="00387BC5">
        <w:rPr>
          <w:rFonts w:ascii="Calibri" w:hAnsi="Calibri" w:hint="eastAsia"/>
          <w:b/>
          <w:noProof/>
          <w:color w:val="FF0000"/>
          <w:sz w:val="28"/>
        </w:rPr>
        <w:instrText xml:space="preserve">XE </w:instrText>
      </w:r>
      <w:r w:rsidR="00730311" w:rsidRPr="002B7066">
        <w:rPr>
          <w:rFonts w:ascii="Calibri" w:hAnsi="Calibri"/>
          <w:b/>
          <w:noProof/>
          <w:sz w:val="28"/>
        </w:rPr>
        <w:instrText>“</w:instrText>
      </w:r>
      <w:r w:rsidR="00730311" w:rsidRPr="002B7066">
        <w:rPr>
          <w:rFonts w:ascii="Calibri" w:hAnsi="Calibri" w:hint="eastAsia"/>
          <w:b/>
          <w:noProof/>
          <w:sz w:val="28"/>
        </w:rPr>
        <w:instrText>Fixed area mode</w:instrText>
      </w:r>
      <w:r w:rsidR="00730311" w:rsidRPr="002B7066">
        <w:rPr>
          <w:rFonts w:ascii="Calibri" w:hAnsi="Calibri"/>
          <w:b/>
          <w:noProof/>
          <w:sz w:val="28"/>
        </w:rPr>
        <w:instrText>”</w:instrText>
      </w:r>
      <w:r w:rsidR="00CB04B0" w:rsidRPr="002B7066">
        <w:rPr>
          <w:rFonts w:ascii="Calibri" w:hAnsi="Calibri"/>
          <w:b/>
          <w:noProof/>
          <w:sz w:val="28"/>
        </w:rPr>
        <w:instrText xml:space="preserve"> </w:instrText>
      </w:r>
      <w:r w:rsidR="00CB04B0" w:rsidRPr="002B7066">
        <w:rPr>
          <w:rFonts w:ascii="Calibri" w:hAnsi="Calibri"/>
          <w:b/>
          <w:noProof/>
          <w:sz w:val="28"/>
        </w:rPr>
        <w:fldChar w:fldCharType="end"/>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730311" w:rsidRPr="002B7066">
        <w:rPr>
          <w:rFonts w:ascii="Calibri" w:hAnsi="Calibri"/>
          <w:b/>
          <w:noProof/>
          <w:sz w:val="28"/>
        </w:rPr>
        <w:instrText>“Fixed area mode”</w:instrText>
      </w:r>
      <w:r w:rsidR="00690255" w:rsidRPr="002B7066">
        <w:rPr>
          <w:rFonts w:ascii="Calibri" w:hAnsi="Calibri"/>
          <w:b/>
          <w:noProof/>
          <w:sz w:val="28"/>
        </w:rPr>
        <w:instrText xml:space="preserve"> </w:instrText>
      </w:r>
      <w:r w:rsidR="00690255" w:rsidRPr="002B7066">
        <w:rPr>
          <w:rFonts w:ascii="Calibri" w:hAnsi="Calibri"/>
          <w:b/>
          <w:noProof/>
          <w:sz w:val="28"/>
        </w:rPr>
        <w:fldChar w:fldCharType="end"/>
      </w:r>
      <w:r>
        <w:rPr>
          <w:rFonts w:hint="eastAsia"/>
          <w:noProof/>
        </w:rPr>
        <w:t xml:space="preserve"> does not work with slinkies</w:t>
      </w:r>
      <w:r w:rsidR="003A7B3A">
        <w:rPr>
          <w:noProof/>
        </w:rPr>
        <w:t xml:space="preserve"> at present time</w:t>
      </w:r>
      <w:r>
        <w:rPr>
          <w:rFonts w:hint="eastAsia"/>
          <w:noProof/>
        </w:rPr>
        <w:t xml:space="preserve">. </w:t>
      </w:r>
    </w:p>
    <w:p w14:paraId="5A636D12" w14:textId="77777777" w:rsidR="00950668" w:rsidRPr="00950668" w:rsidRDefault="00950668" w:rsidP="008A2827">
      <w:pPr>
        <w:pStyle w:val="NormalLevel4"/>
      </w:pPr>
    </w:p>
    <w:p w14:paraId="335C2A1A" w14:textId="77777777" w:rsidR="0064749E" w:rsidRPr="000F5495" w:rsidRDefault="0064749E" w:rsidP="008A2827">
      <w:pPr>
        <w:pStyle w:val="NormalLevel4"/>
        <w:rPr>
          <w:u w:val="single"/>
          <w:lang w:eastAsia="zh-CN"/>
        </w:rPr>
      </w:pPr>
      <w:r>
        <w:t>Note that the horizontal module can be used for trenches, rows of pipe in pit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4F1650" w:rsidRPr="002B7066">
        <w:rPr>
          <w:rFonts w:ascii="Calibri" w:hAnsi="Calibri"/>
          <w:b/>
          <w:sz w:val="28"/>
        </w:rPr>
        <w:instrText>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it"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and horizontal bore</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“Horizontal bore”</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“Horizontal bore”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as well. </w:t>
      </w:r>
    </w:p>
    <w:p w14:paraId="71C7FAC3" w14:textId="77777777" w:rsidR="0031213C" w:rsidRDefault="0031213C" w:rsidP="008A2827">
      <w:pPr>
        <w:pStyle w:val="NormalLevel4"/>
      </w:pPr>
    </w:p>
    <w:p w14:paraId="1FEC0A72" w14:textId="77777777" w:rsidR="00DA4162" w:rsidRDefault="00DA4162" w:rsidP="00F6553E">
      <w:pPr>
        <w:pStyle w:val="NormalLevel3"/>
      </w:pPr>
    </w:p>
    <w:p w14:paraId="3D5977C7" w14:textId="77777777" w:rsidR="0031213C" w:rsidRDefault="0031213C" w:rsidP="00E46359">
      <w:pPr>
        <w:pStyle w:val="TOCLevel4"/>
      </w:pPr>
      <w:bookmarkStart w:id="587" w:name="_Toc319709635"/>
      <w:bookmarkStart w:id="588" w:name="_Toc320027163"/>
      <w:bookmarkStart w:id="589" w:name="_Toc521589830"/>
      <w:r>
        <w:rPr>
          <w:rFonts w:hint="eastAsia"/>
        </w:rPr>
        <w:t>Trench</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hint="eastAsia"/>
          <w:color w:val="FF0000"/>
          <w:sz w:val="28"/>
        </w:rPr>
        <w:instrText xml:space="preserve">XE </w:instrText>
      </w:r>
      <w:r w:rsidR="00350284" w:rsidRPr="002B7066">
        <w:rPr>
          <w:rFonts w:ascii="Calibri" w:hAnsi="Calibri"/>
          <w:sz w:val="28"/>
        </w:rPr>
        <w:instrText>“</w:instrText>
      </w:r>
      <w:r w:rsidR="00350284" w:rsidRPr="002B7066">
        <w:rPr>
          <w:rFonts w:ascii="Calibri" w:hAnsi="Calibri" w:hint="eastAsia"/>
          <w:sz w:val="28"/>
        </w:rPr>
        <w:instrText>T</w:instrText>
      </w:r>
      <w:r w:rsidR="00896161" w:rsidRPr="002B7066">
        <w:rPr>
          <w:rFonts w:ascii="Calibri" w:hAnsi="Calibri" w:hint="eastAsia"/>
          <w:sz w:val="28"/>
        </w:rPr>
        <w:instrText>rench</w:instrText>
      </w:r>
      <w:r w:rsidR="00896161" w:rsidRPr="002B7066">
        <w:rPr>
          <w:rFonts w:ascii="Calibri" w:hAnsi="Calibri"/>
          <w:sz w:val="28"/>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r>
        <w:rPr>
          <w:rFonts w:hint="eastAsia"/>
        </w:rPr>
        <w:t xml:space="preserve"> Layout</w:t>
      </w:r>
      <w:bookmarkEnd w:id="587"/>
      <w:bookmarkEnd w:id="588"/>
      <w:bookmarkEnd w:id="589"/>
    </w:p>
    <w:p w14:paraId="2C54E842" w14:textId="77777777" w:rsidR="0031213C" w:rsidRDefault="0031213C" w:rsidP="008A2827">
      <w:pPr>
        <w:pStyle w:val="NormalLevel4"/>
      </w:pPr>
    </w:p>
    <w:p w14:paraId="505EF315" w14:textId="77777777" w:rsidR="002A3FE4" w:rsidRDefault="0031213C" w:rsidP="008A2827">
      <w:pPr>
        <w:pStyle w:val="NormalLevel4"/>
      </w:pPr>
      <w:r>
        <w:rPr>
          <w:rFonts w:hint="eastAsia"/>
        </w:rPr>
        <w:t xml:space="preserve">This is the section where the user enters all parameters regarding the physical size and placement of the trenches.  The number of trenches may be modified at any time using the up-down arrows, and </w:t>
      </w:r>
      <w:r>
        <w:t>“</w:t>
      </w:r>
      <w:r>
        <w:rPr>
          <w:rFonts w:hint="eastAsia"/>
        </w:rPr>
        <w:t>Separation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S</w:instrText>
      </w:r>
      <w:r w:rsidR="00690255" w:rsidRPr="002B7066">
        <w:rPr>
          <w:rFonts w:ascii="Calibri" w:hAnsi="Calibri" w:cs="Courier New"/>
          <w:b/>
          <w:sz w:val="28"/>
          <w:szCs w:val="21"/>
        </w:rPr>
        <w:instrText>eparation"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w:t>
      </w:r>
      <w:r>
        <w:rPr>
          <w:rFonts w:hint="eastAsia"/>
        </w:rPr>
        <w:t xml:space="preserve"> refers to the </w:t>
      </w:r>
      <w:r>
        <w:t xml:space="preserve">center-to-center distance between adjacent </w:t>
      </w:r>
      <w:r>
        <w:rPr>
          <w:rFonts w:hint="eastAsia"/>
        </w:rPr>
        <w:t>trenches.  The program assumes all trenches will be equal in separation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S</w:instrText>
      </w:r>
      <w:r w:rsidR="00690255" w:rsidRPr="002B7066">
        <w:rPr>
          <w:rFonts w:ascii="Calibri" w:hAnsi="Calibri" w:cs="Courier New"/>
          <w:b/>
          <w:sz w:val="28"/>
          <w:szCs w:val="21"/>
        </w:rPr>
        <w:instrText>eparation"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Length</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depth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Depth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and width.  </w:t>
      </w:r>
      <w:r>
        <w:t>Note</w:t>
      </w:r>
      <w:r>
        <w:rPr>
          <w:rFonts w:hint="eastAsia"/>
        </w:rPr>
        <w:t xml:space="preserve"> that if the </w:t>
      </w:r>
      <w:r>
        <w:t xml:space="preserve">selected </w:t>
      </w:r>
      <w:r>
        <w:rPr>
          <w:rFonts w:hint="eastAsia"/>
        </w:rPr>
        <w:t xml:space="preserve">piping configuration </w:t>
      </w:r>
      <w:r>
        <w:t>does not</w:t>
      </w:r>
      <w:r>
        <w:rPr>
          <w:rFonts w:hint="eastAsia"/>
        </w:rPr>
        <w:t xml:space="preserve"> fit into the </w:t>
      </w:r>
      <w:r>
        <w:t xml:space="preserve">selected </w:t>
      </w:r>
      <w:r>
        <w:rPr>
          <w:rFonts w:hint="eastAsia"/>
        </w:rPr>
        <w:t>trench</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T</w:instrText>
      </w:r>
      <w:r w:rsidR="00896161" w:rsidRPr="002B7066">
        <w:rPr>
          <w:rFonts w:ascii="Calibri" w:hAnsi="Calibri" w:hint="eastAsia"/>
          <w:b/>
          <w:sz w:val="28"/>
        </w:rPr>
        <w:instrText>rench</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rench"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size, the program will automatically adjust the size of the trench to </w:t>
      </w:r>
      <w:r>
        <w:t xml:space="preserve">accommodate </w:t>
      </w:r>
      <w:r>
        <w:rPr>
          <w:rFonts w:hint="eastAsia"/>
        </w:rPr>
        <w:t xml:space="preserve">the selection. </w:t>
      </w:r>
    </w:p>
    <w:p w14:paraId="65A054ED" w14:textId="77777777" w:rsidR="00C34129" w:rsidRDefault="00C34129" w:rsidP="008A2827">
      <w:pPr>
        <w:pStyle w:val="NormalLevel4"/>
      </w:pPr>
    </w:p>
    <w:p w14:paraId="52E7024E" w14:textId="77777777" w:rsidR="00FC59FE" w:rsidRPr="00A64E42" w:rsidRDefault="003A7B3A" w:rsidP="008A2827">
      <w:pPr>
        <w:pStyle w:val="NormalLevel4"/>
      </w:pPr>
      <w:r w:rsidRPr="00A64E42">
        <w:t xml:space="preserve">Since </w:t>
      </w:r>
      <w:r w:rsidR="002A3FE4" w:rsidRPr="00A64E42">
        <w:t>GLD</w:t>
      </w:r>
      <w:r w:rsidR="00947E5B" w:rsidRPr="00A64E42">
        <w:t>201</w:t>
      </w:r>
      <w:r w:rsidRPr="00A64E42">
        <w:t>0</w:t>
      </w:r>
      <w:r w:rsidR="002A3FE4" w:rsidRPr="00A64E42">
        <w:t>, the minimum center-to-center distance between adjacent trenches has been reduced</w:t>
      </w:r>
      <w:r w:rsidRPr="00A64E42">
        <w:t xml:space="preserve"> to provide designer with greater flexibility</w:t>
      </w:r>
      <w:r w:rsidR="002A3FE4" w:rsidRPr="00A64E42">
        <w:t xml:space="preserve">. </w:t>
      </w:r>
    </w:p>
    <w:p w14:paraId="03504DFF" w14:textId="77777777" w:rsidR="0049030D" w:rsidRPr="0049030D" w:rsidRDefault="0049030D" w:rsidP="008A2827">
      <w:pPr>
        <w:pStyle w:val="NormalLevel4"/>
        <w:rPr>
          <w:lang w:eastAsia="zh-CN"/>
        </w:rPr>
      </w:pPr>
    </w:p>
    <w:p w14:paraId="3ACCD314" w14:textId="1D0AD372" w:rsidR="0031213C" w:rsidRDefault="00322898" w:rsidP="008A2827">
      <w:pPr>
        <w:pStyle w:val="NormalLevel4"/>
        <w:jc w:val="center"/>
      </w:pPr>
      <w:r w:rsidRPr="0001032C">
        <w:rPr>
          <w:noProof/>
        </w:rPr>
        <w:drawing>
          <wp:inline distT="0" distB="0" distL="0" distR="0" wp14:anchorId="65EBF64D" wp14:editId="5D7CEFDD">
            <wp:extent cx="2870200" cy="3124835"/>
            <wp:effectExtent l="19050" t="19050" r="6350" b="0"/>
            <wp:docPr id="169" name="Picture 278" descr="fixedarea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fixedareamode.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870200" cy="3124835"/>
                    </a:xfrm>
                    <a:prstGeom prst="rect">
                      <a:avLst/>
                    </a:prstGeom>
                    <a:noFill/>
                    <a:ln w="9525" cmpd="sng">
                      <a:solidFill>
                        <a:srgbClr val="000000"/>
                      </a:solidFill>
                      <a:miter lim="800000"/>
                      <a:headEnd/>
                      <a:tailEnd/>
                    </a:ln>
                    <a:effectLst/>
                  </pic:spPr>
                </pic:pic>
              </a:graphicData>
            </a:graphic>
          </wp:inline>
        </w:drawing>
      </w:r>
    </w:p>
    <w:p w14:paraId="5ECA7CE2" w14:textId="77777777" w:rsidR="0031213C" w:rsidRDefault="0031213C" w:rsidP="008A2827">
      <w:pPr>
        <w:pStyle w:val="NormalLevel4"/>
      </w:pPr>
    </w:p>
    <w:p w14:paraId="1925DA0C" w14:textId="77777777" w:rsidR="0031213C" w:rsidRDefault="008A2827" w:rsidP="000259CC">
      <w:pPr>
        <w:pStyle w:val="FigureDescription"/>
      </w:pPr>
      <w:r>
        <w:t xml:space="preserve">            </w:t>
      </w:r>
      <w:r w:rsidR="0031213C">
        <w:t>Fig. 5.2 Configuration Panel Contents</w:t>
      </w:r>
    </w:p>
    <w:p w14:paraId="5C2AC012" w14:textId="77777777" w:rsidR="0031213C" w:rsidRDefault="0031213C" w:rsidP="008A2827">
      <w:pPr>
        <w:pStyle w:val="NormalLevel4"/>
      </w:pPr>
    </w:p>
    <w:p w14:paraId="6F1757D7" w14:textId="6EAF1D0A" w:rsidR="0031213C" w:rsidRDefault="00322898" w:rsidP="008A2827">
      <w:pPr>
        <w:pStyle w:val="NormalLevel4"/>
        <w:jc w:val="center"/>
      </w:pPr>
      <w:r w:rsidRPr="0001032C">
        <w:rPr>
          <w:noProof/>
        </w:rPr>
        <w:lastRenderedPageBreak/>
        <w:drawing>
          <wp:inline distT="0" distB="0" distL="0" distR="0" wp14:anchorId="2854E867" wp14:editId="2155ABDE">
            <wp:extent cx="1943735" cy="1562100"/>
            <wp:effectExtent l="19050" t="19050" r="0" b="0"/>
            <wp:docPr id="170" name="Picture 98" descr="horizontaltry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orizontaltry2a"/>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943735" cy="1562100"/>
                    </a:xfrm>
                    <a:prstGeom prst="rect">
                      <a:avLst/>
                    </a:prstGeom>
                    <a:noFill/>
                    <a:ln w="6350" cmpd="sng">
                      <a:solidFill>
                        <a:srgbClr val="000000"/>
                      </a:solidFill>
                      <a:miter lim="800000"/>
                      <a:headEnd/>
                      <a:tailEnd/>
                    </a:ln>
                    <a:effectLst/>
                  </pic:spPr>
                </pic:pic>
              </a:graphicData>
            </a:graphic>
          </wp:inline>
        </w:drawing>
      </w:r>
    </w:p>
    <w:p w14:paraId="6D91C31F" w14:textId="77777777" w:rsidR="0031213C" w:rsidRDefault="0031213C">
      <w:pPr>
        <w:pStyle w:val="NormalIndent"/>
        <w:ind w:left="0"/>
        <w:jc w:val="center"/>
        <w:rPr>
          <w:rFonts w:ascii="Arial" w:hAnsi="Arial"/>
          <w:b/>
        </w:rPr>
      </w:pPr>
    </w:p>
    <w:p w14:paraId="0BF76B62" w14:textId="77777777" w:rsidR="0031213C" w:rsidRDefault="008A2827" w:rsidP="000259CC">
      <w:pPr>
        <w:pStyle w:val="FigureDescription"/>
      </w:pPr>
      <w:r>
        <w:t xml:space="preserve">      </w:t>
      </w:r>
      <w:r w:rsidR="0031213C">
        <w:t>Fig. 5.3 Configuration Controls</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“Controls”</w:instrText>
      </w:r>
      <w:r w:rsidR="00E62D03" w:rsidRPr="002B7066">
        <w:rPr>
          <w:rFonts w:ascii="Calibri" w:hAnsi="Calibri"/>
          <w:sz w:val="28"/>
        </w:rPr>
        <w:instrText xml:space="preserve"> </w:instrText>
      </w:r>
      <w:r w:rsidR="00E62D03" w:rsidRPr="002B7066">
        <w:rPr>
          <w:rFonts w:ascii="Calibri" w:hAnsi="Calibri"/>
          <w:sz w:val="28"/>
        </w:rPr>
        <w:fldChar w:fldCharType="end"/>
      </w:r>
      <w:r w:rsidR="0031213C">
        <w:t xml:space="preserve"> in Expanded User Interface</w:t>
      </w:r>
    </w:p>
    <w:p w14:paraId="2DDF5077" w14:textId="77777777" w:rsidR="0031213C" w:rsidRDefault="0031213C" w:rsidP="008A2827">
      <w:pPr>
        <w:pStyle w:val="NormalLevel4"/>
      </w:pPr>
    </w:p>
    <w:p w14:paraId="6B1EB21B" w14:textId="77777777" w:rsidR="0031213C" w:rsidRDefault="0031213C" w:rsidP="008A2827">
      <w:pPr>
        <w:pStyle w:val="NormalLevel4"/>
      </w:pPr>
    </w:p>
    <w:p w14:paraId="13A39D96" w14:textId="77777777" w:rsidR="0031213C" w:rsidRDefault="0031213C" w:rsidP="00E46359">
      <w:pPr>
        <w:pStyle w:val="TOCLevel4"/>
      </w:pPr>
      <w:bookmarkStart w:id="590" w:name="_Toc319709636"/>
      <w:bookmarkStart w:id="591" w:name="_Toc320027164"/>
      <w:bookmarkStart w:id="592" w:name="_Toc521589831"/>
      <w:r>
        <w:rPr>
          <w:rFonts w:hint="eastAsia"/>
        </w:rPr>
        <w:t>Pipe Configuration in Trench</w:t>
      </w:r>
      <w:bookmarkEnd w:id="590"/>
      <w:bookmarkEnd w:id="591"/>
      <w:bookmarkEnd w:id="592"/>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hint="eastAsia"/>
          <w:color w:val="FF0000"/>
          <w:sz w:val="28"/>
        </w:rPr>
        <w:instrText xml:space="preserve">XE </w:instrText>
      </w:r>
      <w:r w:rsidR="00350284" w:rsidRPr="002B7066">
        <w:rPr>
          <w:rFonts w:ascii="Calibri" w:hAnsi="Calibri"/>
          <w:sz w:val="28"/>
        </w:rPr>
        <w:instrText>“</w:instrText>
      </w:r>
      <w:r w:rsidR="00350284" w:rsidRPr="002B7066">
        <w:rPr>
          <w:rFonts w:ascii="Calibri" w:hAnsi="Calibri" w:hint="eastAsia"/>
          <w:sz w:val="28"/>
        </w:rPr>
        <w:instrText>T</w:instrText>
      </w:r>
      <w:r w:rsidR="00896161" w:rsidRPr="002B7066">
        <w:rPr>
          <w:rFonts w:ascii="Calibri" w:hAnsi="Calibri" w:hint="eastAsia"/>
          <w:sz w:val="28"/>
        </w:rPr>
        <w:instrText>rench</w:instrText>
      </w:r>
      <w:r w:rsidR="00896161" w:rsidRPr="002B7066">
        <w:rPr>
          <w:rFonts w:ascii="Calibri" w:hAnsi="Calibri"/>
          <w:sz w:val="28"/>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06E14D00" w14:textId="77777777" w:rsidR="0031213C" w:rsidRDefault="0031213C" w:rsidP="008A2827">
      <w:pPr>
        <w:pStyle w:val="NormalLevel4"/>
      </w:pPr>
    </w:p>
    <w:p w14:paraId="0C53B3BF" w14:textId="77777777" w:rsidR="0031213C" w:rsidRDefault="0031213C" w:rsidP="008A2827">
      <w:pPr>
        <w:pStyle w:val="NormalLevel4"/>
      </w:pPr>
      <w:r>
        <w:rPr>
          <w:rFonts w:hint="eastAsia"/>
        </w:rPr>
        <w:t xml:space="preserve">The designer defines the physical arrangement of pipe in the trenches in this section. </w:t>
      </w:r>
    </w:p>
    <w:p w14:paraId="02236974" w14:textId="77777777" w:rsidR="0031213C" w:rsidRDefault="0031213C" w:rsidP="008A2827">
      <w:pPr>
        <w:pStyle w:val="NormalLevel4"/>
      </w:pPr>
    </w:p>
    <w:p w14:paraId="23912A0F" w14:textId="77777777" w:rsidR="0031213C" w:rsidRDefault="0031213C" w:rsidP="00E46359">
      <w:pPr>
        <w:pStyle w:val="TOCLevel4"/>
      </w:pPr>
      <w:bookmarkStart w:id="593" w:name="_Toc319709637"/>
      <w:bookmarkStart w:id="594" w:name="_Toc320027165"/>
      <w:bookmarkStart w:id="595" w:name="_Toc521589832"/>
      <w:r>
        <w:t>STRAIGHT PIPE CONFIGURATIONS</w:t>
      </w:r>
      <w:bookmarkEnd w:id="593"/>
      <w:bookmarkEnd w:id="594"/>
      <w:bookmarkEnd w:id="595"/>
      <w:r w:rsidR="0064749E">
        <w:t xml:space="preserve"> </w:t>
      </w:r>
    </w:p>
    <w:p w14:paraId="13074DA8" w14:textId="77777777" w:rsidR="0031213C" w:rsidRDefault="0031213C" w:rsidP="008A2827">
      <w:pPr>
        <w:pStyle w:val="NormalLevel4"/>
      </w:pPr>
    </w:p>
    <w:p w14:paraId="1A3AE619" w14:textId="77777777" w:rsidR="0031213C" w:rsidRDefault="0031213C" w:rsidP="008A2827">
      <w:pPr>
        <w:pStyle w:val="NormalLevel4"/>
      </w:pPr>
      <w:r>
        <w:rPr>
          <w:rFonts w:hint="eastAsia"/>
        </w:rPr>
        <w:t>In the case of the three straight-pipe configurations, the user also provides the total number of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P</w:instrText>
      </w:r>
      <w:r w:rsidR="00896161" w:rsidRPr="002B7066">
        <w:rPr>
          <w:rFonts w:ascii="Calibri" w:hAnsi="Calibri" w:hint="eastAsia"/>
          <w:b/>
          <w:sz w:val="28"/>
        </w:rPr>
        <w:instrText>ipes</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rFonts w:hint="eastAsia"/>
        </w:rPr>
        <w:t xml:space="preserve"> and the horizontal [X] and vertical [Y] separation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S</w:instrText>
      </w:r>
      <w:r w:rsidR="00690255" w:rsidRPr="002B7066">
        <w:rPr>
          <w:rFonts w:ascii="Calibri" w:hAnsi="Calibri" w:cs="Courier New"/>
          <w:b/>
          <w:sz w:val="28"/>
          <w:szCs w:val="21"/>
        </w:rPr>
        <w:instrText>eparation"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of the pipes in the trench</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T</w:instrText>
      </w:r>
      <w:r w:rsidR="00896161" w:rsidRPr="002B7066">
        <w:rPr>
          <w:rFonts w:ascii="Calibri" w:hAnsi="Calibri" w:hint="eastAsia"/>
          <w:b/>
          <w:sz w:val="28"/>
        </w:rPr>
        <w:instrText>rench</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rFonts w:hint="eastAsia"/>
        </w:rPr>
        <w:t>.  An additional offset, meaning a</w:t>
      </w:r>
      <w:r w:rsidR="00BA3D42">
        <w:t xml:space="preserve"> </w:t>
      </w:r>
      <w:r>
        <w:rPr>
          <w:rFonts w:hint="eastAsia"/>
        </w:rPr>
        <w:t xml:space="preserve">horizontal shift between adjacent vertical </w:t>
      </w:r>
      <w:r>
        <w:t>layers,</w:t>
      </w:r>
      <w:r>
        <w:rPr>
          <w:rFonts w:hint="eastAsia"/>
        </w:rPr>
        <w:t xml:space="preserve"> can be included if desired.  </w:t>
      </w:r>
    </w:p>
    <w:p w14:paraId="609A0C2C" w14:textId="77777777" w:rsidR="0031213C" w:rsidRPr="00995FB6" w:rsidRDefault="0031213C" w:rsidP="008A2827">
      <w:pPr>
        <w:pStyle w:val="NormalLevel4"/>
      </w:pPr>
    </w:p>
    <w:p w14:paraId="10D1CB94" w14:textId="77777777" w:rsidR="0031213C" w:rsidRDefault="0031213C" w:rsidP="00E46359">
      <w:pPr>
        <w:pStyle w:val="TOCLevel5"/>
      </w:pPr>
      <w:bookmarkStart w:id="596" w:name="_Toc319709638"/>
      <w:bookmarkStart w:id="597" w:name="_Toc320027166"/>
      <w:bookmarkStart w:id="598" w:name="_Toc521589833"/>
      <w:r>
        <w:rPr>
          <w:rFonts w:hint="eastAsia"/>
        </w:rPr>
        <w:t>Single-Pipe Vertical Alignment</w:t>
      </w:r>
      <w:bookmarkEnd w:id="596"/>
      <w:bookmarkEnd w:id="597"/>
      <w:bookmarkEnd w:id="598"/>
    </w:p>
    <w:p w14:paraId="5B7BAD34" w14:textId="77777777" w:rsidR="0031213C" w:rsidRDefault="0031213C" w:rsidP="008A2827">
      <w:pPr>
        <w:pStyle w:val="NormalLevel5"/>
      </w:pPr>
    </w:p>
    <w:p w14:paraId="32B085D3" w14:textId="60A5665F" w:rsidR="003A7B3A" w:rsidRPr="00BB1F2F" w:rsidRDefault="00322898" w:rsidP="008A2827">
      <w:pPr>
        <w:pStyle w:val="NormalLevel5"/>
      </w:pPr>
      <w:r>
        <w:rPr>
          <w:noProof/>
        </w:rPr>
        <w:drawing>
          <wp:anchor distT="190500" distB="279400" distL="317500" distR="381000" simplePos="0" relativeHeight="251576832" behindDoc="0" locked="0" layoutInCell="1" allowOverlap="0" wp14:anchorId="6E49A479" wp14:editId="45F199C8">
            <wp:simplePos x="0" y="0"/>
            <wp:positionH relativeFrom="column">
              <wp:posOffset>625475</wp:posOffset>
            </wp:positionH>
            <wp:positionV relativeFrom="paragraph">
              <wp:posOffset>69850</wp:posOffset>
            </wp:positionV>
            <wp:extent cx="371475" cy="657225"/>
            <wp:effectExtent l="0" t="0" r="0" b="0"/>
            <wp:wrapSquare wrapText="bothSides"/>
            <wp:docPr id="2052" name="Picture 202" descr="OnePipeCom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OnePipeCombo"/>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7147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31213C">
        <w:rPr>
          <w:rFonts w:hint="eastAsia"/>
        </w:rPr>
        <w:t>In this arrangement, the user creates a single column of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P</w:instrText>
      </w:r>
      <w:r w:rsidR="00896161" w:rsidRPr="002B7066">
        <w:rPr>
          <w:rFonts w:ascii="Calibri" w:hAnsi="Calibri" w:hint="eastAsia"/>
          <w:b/>
          <w:sz w:val="28"/>
        </w:rPr>
        <w:instrText>ipes</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rPr>
          <w:rFonts w:hint="eastAsia"/>
        </w:rPr>
        <w:t xml:space="preserve">.  The number of </w:t>
      </w:r>
      <w:r w:rsidR="0031213C" w:rsidRPr="00A64E42">
        <w:rPr>
          <w:rFonts w:hint="eastAsia"/>
        </w:rPr>
        <w:t>pipes</w:t>
      </w:r>
      <w:r w:rsidR="0031213C">
        <w:rPr>
          <w:rFonts w:hint="eastAsia"/>
        </w:rPr>
        <w:t xml:space="preserve"> chosen defines how many layers will be included.  Each pipe is separated from its neighbor by the given vertical separation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V</w:instrText>
      </w:r>
      <w:r w:rsidR="00690255" w:rsidRPr="002B7066">
        <w:rPr>
          <w:rFonts w:ascii="Calibri" w:hAnsi="Calibri" w:cs="Courier New"/>
          <w:b/>
          <w:sz w:val="28"/>
          <w:szCs w:val="21"/>
        </w:rPr>
        <w:instrText>ertical separation"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Pr>
          <w:rFonts w:hint="eastAsia"/>
        </w:rPr>
        <w:t xml:space="preserve"> [Y], starting from the bottom of the trench</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T</w:instrText>
      </w:r>
      <w:r w:rsidR="00896161" w:rsidRPr="002B7066">
        <w:rPr>
          <w:rFonts w:ascii="Calibri" w:hAnsi="Calibri" w:hint="eastAsia"/>
          <w:b/>
          <w:sz w:val="28"/>
        </w:rPr>
        <w:instrText>rench</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rPr>
          <w:rFonts w:hint="eastAsia"/>
        </w:rPr>
        <w:t xml:space="preserve">.  If the </w:t>
      </w:r>
      <w:r w:rsidR="0031213C">
        <w:t>‘</w:t>
      </w:r>
      <w:r w:rsidR="0031213C">
        <w:rPr>
          <w:rFonts w:hint="eastAsia"/>
        </w:rPr>
        <w:t>Offset</w:t>
      </w:r>
      <w:r w:rsidR="0031213C">
        <w:t>’</w:t>
      </w:r>
      <w:r w:rsidR="0031213C">
        <w:rPr>
          <w:rFonts w:hint="eastAsia"/>
        </w:rPr>
        <w:t xml:space="preserve"> box is checked, </w:t>
      </w:r>
      <w:r w:rsidR="0031213C">
        <w:t>each pipe</w:t>
      </w:r>
      <w:r w:rsidR="0031213C">
        <w:rPr>
          <w:rFonts w:hint="eastAsia"/>
        </w:rPr>
        <w:t xml:space="preserve"> layer will be shifted from the pipe</w:t>
      </w:r>
      <w:r w:rsidR="0031213C">
        <w:t xml:space="preserve"> layer</w:t>
      </w:r>
      <w:r w:rsidR="0031213C">
        <w:rPr>
          <w:rFonts w:hint="eastAsia"/>
        </w:rPr>
        <w:t xml:space="preserve"> below by the given horizontal separation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Horizontal separation</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Pr>
          <w:rFonts w:hint="eastAsia"/>
        </w:rPr>
        <w:t xml:space="preserve"> [X]. </w:t>
      </w:r>
      <w:r w:rsidR="003A7B3A" w:rsidRPr="00EB06F3">
        <w:rPr>
          <w:b/>
        </w:rPr>
        <w:t>This arrangement can be utilized to model horizontal bore</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“Horizontal bore”</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“Horizontal bore”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A7B3A" w:rsidRPr="00EB06F3">
        <w:rPr>
          <w:b/>
        </w:rPr>
        <w:t>s</w:t>
      </w:r>
      <w:r w:rsidR="003A7B3A">
        <w:rPr>
          <w:b/>
        </w:rPr>
        <w:t xml:space="preserve"> if the user specifies two pipes and an appropriate vertical separation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eparation"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A7B3A">
        <w:rPr>
          <w:b/>
        </w:rPr>
        <w:t xml:space="preserve"> between the two pipes.</w:t>
      </w:r>
    </w:p>
    <w:p w14:paraId="390AB2A4" w14:textId="77777777" w:rsidR="0031213C" w:rsidRPr="00995FB6" w:rsidRDefault="0031213C" w:rsidP="008A2827">
      <w:pPr>
        <w:pStyle w:val="NormalLevel5"/>
      </w:pPr>
    </w:p>
    <w:p w14:paraId="6A73FFE3" w14:textId="77777777" w:rsidR="0031213C" w:rsidRDefault="0031213C" w:rsidP="008A2827">
      <w:pPr>
        <w:pStyle w:val="NormalLevel5"/>
      </w:pPr>
    </w:p>
    <w:p w14:paraId="7F2C9E26" w14:textId="77777777" w:rsidR="0031213C" w:rsidRDefault="0031213C" w:rsidP="00E46359">
      <w:pPr>
        <w:pStyle w:val="TOCLevel5"/>
      </w:pPr>
      <w:bookmarkStart w:id="599" w:name="_Toc319709639"/>
      <w:bookmarkStart w:id="600" w:name="_Toc320027167"/>
      <w:bookmarkStart w:id="601" w:name="_Toc521589834"/>
      <w:r>
        <w:rPr>
          <w:rFonts w:hint="eastAsia"/>
        </w:rPr>
        <w:t>Two-Pipe Vertical Alignment</w:t>
      </w:r>
      <w:bookmarkEnd w:id="599"/>
      <w:bookmarkEnd w:id="600"/>
      <w:bookmarkEnd w:id="601"/>
    </w:p>
    <w:p w14:paraId="6DBC0D37" w14:textId="77777777" w:rsidR="0031213C" w:rsidRDefault="0031213C" w:rsidP="008A2827">
      <w:pPr>
        <w:pStyle w:val="NormalLevel5"/>
      </w:pPr>
    </w:p>
    <w:p w14:paraId="6253E918" w14:textId="7B721DF9" w:rsidR="00EB06F3" w:rsidRPr="00BB1F2F" w:rsidRDefault="00322898" w:rsidP="008A2827">
      <w:pPr>
        <w:pStyle w:val="NormalLevel5"/>
      </w:pPr>
      <w:r>
        <w:rPr>
          <w:noProof/>
        </w:rPr>
        <w:drawing>
          <wp:anchor distT="190500" distB="292100" distL="114300" distR="190500" simplePos="0" relativeHeight="251577856" behindDoc="0" locked="0" layoutInCell="1" allowOverlap="1" wp14:anchorId="1A37A1C8" wp14:editId="5D1B4D52">
            <wp:simplePos x="0" y="0"/>
            <wp:positionH relativeFrom="column">
              <wp:posOffset>608965</wp:posOffset>
            </wp:positionH>
            <wp:positionV relativeFrom="paragraph">
              <wp:posOffset>78105</wp:posOffset>
            </wp:positionV>
            <wp:extent cx="571500" cy="657225"/>
            <wp:effectExtent l="0" t="0" r="0" b="0"/>
            <wp:wrapSquare wrapText="bothSides"/>
            <wp:docPr id="2051" name="Picture 203" descr="TwoPipeCom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TwoPipeCombo"/>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71500"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31213C">
        <w:rPr>
          <w:rFonts w:hint="eastAsia"/>
        </w:rPr>
        <w:t xml:space="preserve">In this arrangement, the user </w:t>
      </w:r>
      <w:r w:rsidR="0031213C">
        <w:t>creates</w:t>
      </w:r>
      <w:r w:rsidR="0031213C">
        <w:rPr>
          <w:rFonts w:hint="eastAsia"/>
        </w:rPr>
        <w:t xml:space="preserve"> two-pipe</w:t>
      </w:r>
      <w:r w:rsidR="0031213C">
        <w:t xml:space="preserve"> layers</w:t>
      </w:r>
      <w:r w:rsidR="0031213C">
        <w:rPr>
          <w:rFonts w:hint="eastAsia"/>
        </w:rPr>
        <w:t>.  The number of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P</w:instrText>
      </w:r>
      <w:r w:rsidR="00896161" w:rsidRPr="002B7066">
        <w:rPr>
          <w:rFonts w:ascii="Calibri" w:hAnsi="Calibri" w:hint="eastAsia"/>
          <w:b/>
          <w:sz w:val="28"/>
        </w:rPr>
        <w:instrText>ipes</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ipes"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Pr>
          <w:rFonts w:hint="eastAsia"/>
        </w:rPr>
        <w:t xml:space="preserve"> chosen defines how many layers will be included (2, 4, 6, etc.).  Each vertical layer is separated from the one above or below by the given vertical separation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V</w:instrText>
      </w:r>
      <w:r w:rsidR="00690255" w:rsidRPr="002B7066">
        <w:rPr>
          <w:rFonts w:ascii="Calibri" w:hAnsi="Calibri" w:cs="Courier New"/>
          <w:b/>
          <w:sz w:val="28"/>
          <w:szCs w:val="21"/>
        </w:rPr>
        <w:instrText>ertical separation"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Pr>
          <w:rFonts w:hint="eastAsia"/>
        </w:rPr>
        <w:t xml:space="preserve"> [Y].  If the </w:t>
      </w:r>
      <w:r w:rsidR="0031213C">
        <w:t>‘</w:t>
      </w:r>
      <w:r w:rsidR="0031213C">
        <w:rPr>
          <w:rFonts w:hint="eastAsia"/>
        </w:rPr>
        <w:t>Offset</w:t>
      </w:r>
      <w:r w:rsidR="0031213C">
        <w:t>’</w:t>
      </w:r>
      <w:r w:rsidR="0031213C">
        <w:rPr>
          <w:rFonts w:hint="eastAsia"/>
        </w:rPr>
        <w:t xml:space="preserve"> box is checked, </w:t>
      </w:r>
      <w:r w:rsidR="0031213C">
        <w:t>each pipe</w:t>
      </w:r>
      <w:r w:rsidR="0031213C">
        <w:rPr>
          <w:rFonts w:hint="eastAsia"/>
        </w:rPr>
        <w:t xml:space="preserve"> layer will be shifted from the </w:t>
      </w:r>
      <w:r w:rsidR="0031213C">
        <w:t xml:space="preserve">pipe </w:t>
      </w:r>
      <w:r w:rsidR="0031213C">
        <w:rPr>
          <w:rFonts w:hint="eastAsia"/>
        </w:rPr>
        <w:t xml:space="preserve">layer below by one-half </w:t>
      </w:r>
      <w:r w:rsidR="0031213C">
        <w:rPr>
          <w:rFonts w:hint="eastAsia"/>
        </w:rPr>
        <w:lastRenderedPageBreak/>
        <w:t>the given horizontal separation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Horizontal separation</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Pr>
          <w:rFonts w:hint="eastAsia"/>
        </w:rPr>
        <w:t xml:space="preserve"> [X/2].</w:t>
      </w:r>
      <w:r w:rsidR="00EB06F3">
        <w:t xml:space="preserve"> </w:t>
      </w:r>
      <w:r w:rsidR="00EB06F3" w:rsidRPr="00EB06F3">
        <w:rPr>
          <w:b/>
        </w:rPr>
        <w:t>This arrangement can be utilized to model horizontal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“Horizontal bore”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EB06F3" w:rsidRPr="00EB06F3">
        <w:rPr>
          <w:b/>
        </w:rPr>
        <w:t>s</w:t>
      </w:r>
      <w:r w:rsidR="003A7B3A">
        <w:rPr>
          <w:b/>
        </w:rPr>
        <w:t xml:space="preserve"> if the user specifies an appropriate horizontal separation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eparation"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A7B3A">
        <w:rPr>
          <w:b/>
        </w:rPr>
        <w:t xml:space="preserve"> between the two pipes.</w:t>
      </w:r>
    </w:p>
    <w:p w14:paraId="48223022" w14:textId="77777777" w:rsidR="0031213C" w:rsidRPr="00995FB6" w:rsidRDefault="0031213C" w:rsidP="008A2827">
      <w:pPr>
        <w:pStyle w:val="NormalLevel5"/>
      </w:pPr>
    </w:p>
    <w:p w14:paraId="629D7033" w14:textId="77777777" w:rsidR="0031213C" w:rsidRDefault="0031213C" w:rsidP="00E46359">
      <w:pPr>
        <w:pStyle w:val="TOCLevel5"/>
      </w:pPr>
      <w:bookmarkStart w:id="602" w:name="_Toc319709640"/>
      <w:bookmarkStart w:id="603" w:name="_Toc320027168"/>
      <w:bookmarkStart w:id="604" w:name="_Toc521589835"/>
      <w:r>
        <w:rPr>
          <w:rFonts w:hint="eastAsia"/>
        </w:rPr>
        <w:t>Three-Pipe Vertical Alignment</w:t>
      </w:r>
      <w:bookmarkEnd w:id="602"/>
      <w:bookmarkEnd w:id="603"/>
      <w:bookmarkEnd w:id="604"/>
    </w:p>
    <w:p w14:paraId="4CE64B4A" w14:textId="77777777" w:rsidR="0031213C" w:rsidRDefault="0031213C" w:rsidP="008A2827">
      <w:pPr>
        <w:pStyle w:val="NormalLevel5"/>
      </w:pPr>
    </w:p>
    <w:p w14:paraId="39E32BE7" w14:textId="3D6ADC20" w:rsidR="0031213C" w:rsidRDefault="00322898" w:rsidP="008A2827">
      <w:pPr>
        <w:pStyle w:val="NormalLevel5"/>
      </w:pPr>
      <w:r>
        <w:rPr>
          <w:noProof/>
        </w:rPr>
        <w:drawing>
          <wp:anchor distT="266700" distB="279400" distL="114300" distR="152400" simplePos="0" relativeHeight="251578880" behindDoc="0" locked="0" layoutInCell="1" allowOverlap="1" wp14:anchorId="634637D1" wp14:editId="240A6253">
            <wp:simplePos x="0" y="0"/>
            <wp:positionH relativeFrom="column">
              <wp:posOffset>640715</wp:posOffset>
            </wp:positionH>
            <wp:positionV relativeFrom="paragraph">
              <wp:posOffset>128270</wp:posOffset>
            </wp:positionV>
            <wp:extent cx="609600" cy="657225"/>
            <wp:effectExtent l="0" t="0" r="0" b="0"/>
            <wp:wrapSquare wrapText="bothSides"/>
            <wp:docPr id="2050" name="Picture 204" descr="ThreePipeCom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ThreePipeCombo"/>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09600"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31213C">
        <w:rPr>
          <w:rFonts w:hint="eastAsia"/>
        </w:rPr>
        <w:t>In this arrangement, the user defines three pipe layers.  The number of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P</w:instrText>
      </w:r>
      <w:r w:rsidR="00896161" w:rsidRPr="002B7066">
        <w:rPr>
          <w:rFonts w:ascii="Calibri" w:hAnsi="Calibri" w:hint="eastAsia"/>
          <w:b/>
          <w:sz w:val="28"/>
        </w:rPr>
        <w:instrText>ipes</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rPr>
          <w:rFonts w:hint="eastAsia"/>
        </w:rPr>
        <w:t xml:space="preserve"> chosen defines how many layers will be included (3, 6, 9, etc.).  Each vertical layer is separated from the one above or below by the given vertical separation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V</w:instrText>
      </w:r>
      <w:r w:rsidR="00690255" w:rsidRPr="002B7066">
        <w:rPr>
          <w:rFonts w:ascii="Calibri" w:hAnsi="Calibri" w:cs="Courier New"/>
          <w:b/>
          <w:sz w:val="28"/>
          <w:szCs w:val="21"/>
        </w:rPr>
        <w:instrText>ertical separation"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Pr>
          <w:rFonts w:hint="eastAsia"/>
        </w:rPr>
        <w:t xml:space="preserve"> [Y].  If the </w:t>
      </w:r>
      <w:r w:rsidR="0031213C">
        <w:t>‘</w:t>
      </w:r>
      <w:r w:rsidR="0031213C">
        <w:rPr>
          <w:rFonts w:hint="eastAsia"/>
        </w:rPr>
        <w:t>Offset</w:t>
      </w:r>
      <w:r w:rsidR="0031213C">
        <w:t>’</w:t>
      </w:r>
      <w:r w:rsidR="0031213C">
        <w:rPr>
          <w:rFonts w:hint="eastAsia"/>
        </w:rPr>
        <w:t xml:space="preserve"> box is checked, every layer will be shifted from the layer below by one-half the given horizontal separation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Horizontal separation</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Pr>
          <w:rFonts w:hint="eastAsia"/>
        </w:rPr>
        <w:t xml:space="preserve"> [X/2].</w:t>
      </w:r>
    </w:p>
    <w:p w14:paraId="5B180479" w14:textId="77777777" w:rsidR="00A64E42" w:rsidRDefault="00A64E42" w:rsidP="008A2827">
      <w:pPr>
        <w:pStyle w:val="NormalLevel5"/>
      </w:pPr>
    </w:p>
    <w:p w14:paraId="437081B4" w14:textId="77777777" w:rsidR="0031213C" w:rsidRDefault="0031213C" w:rsidP="008A2827">
      <w:pPr>
        <w:pStyle w:val="NormalLevel5"/>
      </w:pPr>
    </w:p>
    <w:p w14:paraId="4E2CB7DF" w14:textId="77777777" w:rsidR="0031213C" w:rsidRDefault="0031213C" w:rsidP="00E46359">
      <w:pPr>
        <w:pStyle w:val="TOCLevel4"/>
      </w:pPr>
      <w:bookmarkStart w:id="605" w:name="_Toc319709641"/>
      <w:bookmarkStart w:id="606" w:name="_Toc320027169"/>
      <w:bookmarkStart w:id="607" w:name="_Toc521589836"/>
      <w:r>
        <w:t>SLINKY PIPE CONFIGURATIONS</w:t>
      </w:r>
      <w:bookmarkEnd w:id="605"/>
      <w:bookmarkEnd w:id="606"/>
      <w:bookmarkEnd w:id="607"/>
    </w:p>
    <w:p w14:paraId="2496CBEB" w14:textId="77777777" w:rsidR="0031213C" w:rsidRDefault="0031213C" w:rsidP="008A2827">
      <w:pPr>
        <w:pStyle w:val="NormalLevel4"/>
      </w:pPr>
    </w:p>
    <w:p w14:paraId="4819AB0C" w14:textId="77777777" w:rsidR="0031213C" w:rsidRDefault="0031213C" w:rsidP="008A2827">
      <w:pPr>
        <w:pStyle w:val="NormalLevel4"/>
      </w:pPr>
      <w:r>
        <w:t>In the case of the horizontal and vertical slinky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896161" w:rsidRPr="002B7066">
        <w:rPr>
          <w:rFonts w:ascii="Calibri" w:hAnsi="Calibri"/>
          <w:b/>
          <w:sz w:val="28"/>
        </w:rPr>
        <w:instrText>linky”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linky"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configurations, </w:t>
      </w:r>
      <w:r>
        <w:rPr>
          <w:rFonts w:hint="eastAsia"/>
        </w:rPr>
        <w:t xml:space="preserve">the user </w:t>
      </w:r>
    </w:p>
    <w:p w14:paraId="1BC3B970" w14:textId="77777777" w:rsidR="0031213C" w:rsidRDefault="0031213C" w:rsidP="008A2827">
      <w:pPr>
        <w:pStyle w:val="NormalLevel4"/>
      </w:pPr>
    </w:p>
    <w:p w14:paraId="3EADBB81" w14:textId="45C0D4E7" w:rsidR="0031213C" w:rsidRDefault="00322898" w:rsidP="008A2827">
      <w:pPr>
        <w:pStyle w:val="NormalLevel4"/>
        <w:jc w:val="center"/>
      </w:pPr>
      <w:r w:rsidRPr="0001032C">
        <w:rPr>
          <w:noProof/>
        </w:rPr>
        <w:drawing>
          <wp:inline distT="0" distB="0" distL="0" distR="0" wp14:anchorId="5C6477A1" wp14:editId="45541545">
            <wp:extent cx="3542665" cy="1955800"/>
            <wp:effectExtent l="0" t="0" r="0" b="0"/>
            <wp:docPr id="171" name="Picture 99" descr="HZConfigurationSlin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ZConfigurationSlinky"/>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542665" cy="1955800"/>
                    </a:xfrm>
                    <a:prstGeom prst="rect">
                      <a:avLst/>
                    </a:prstGeom>
                    <a:noFill/>
                    <a:ln>
                      <a:noFill/>
                    </a:ln>
                  </pic:spPr>
                </pic:pic>
              </a:graphicData>
            </a:graphic>
          </wp:inline>
        </w:drawing>
      </w:r>
    </w:p>
    <w:p w14:paraId="29FF1816" w14:textId="77777777" w:rsidR="0031213C" w:rsidRDefault="0031213C" w:rsidP="008A2827">
      <w:pPr>
        <w:pStyle w:val="NormalLevel4"/>
      </w:pPr>
    </w:p>
    <w:p w14:paraId="3A4BBDC3" w14:textId="77777777" w:rsidR="0031213C" w:rsidRDefault="008A2827" w:rsidP="000259CC">
      <w:pPr>
        <w:pStyle w:val="FigureDescription"/>
      </w:pPr>
      <w:r>
        <w:t xml:space="preserve">                </w:t>
      </w:r>
      <w:r w:rsidR="0031213C">
        <w:t>Fig. 5.4 Slinky</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“S</w:instrText>
      </w:r>
      <w:r w:rsidR="00896161" w:rsidRPr="002B7066">
        <w:rPr>
          <w:rFonts w:ascii="Calibri" w:hAnsi="Calibri"/>
          <w:sz w:val="28"/>
        </w:rPr>
        <w:instrText>linky”</w:instrText>
      </w:r>
      <w:r w:rsidR="00567CEF" w:rsidRPr="002B7066">
        <w:rPr>
          <w:rFonts w:ascii="Calibri" w:hAnsi="Calibri"/>
          <w:sz w:val="28"/>
        </w:rPr>
        <w:instrText xml:space="preserve"> </w:instrText>
      </w:r>
      <w:r w:rsidR="00567CEF" w:rsidRPr="002B7066">
        <w:rPr>
          <w:rFonts w:ascii="Calibri" w:hAnsi="Calibri"/>
          <w:sz w:val="28"/>
        </w:rPr>
        <w:fldChar w:fldCharType="end"/>
      </w:r>
      <w:r w:rsidR="0031213C">
        <w:t xml:space="preserve"> </w:t>
      </w:r>
      <w:r w:rsidR="0031213C">
        <w:rPr>
          <w:rFonts w:hint="eastAsia"/>
        </w:rPr>
        <w:t>Variables</w:t>
      </w:r>
    </w:p>
    <w:p w14:paraId="06BBBD68" w14:textId="77777777" w:rsidR="0031213C" w:rsidRDefault="0031213C" w:rsidP="008A2827">
      <w:pPr>
        <w:pStyle w:val="NormalLevel4"/>
      </w:pPr>
    </w:p>
    <w:p w14:paraId="6B5DF0E8" w14:textId="77777777" w:rsidR="0031213C" w:rsidRPr="00995FB6" w:rsidRDefault="0031213C" w:rsidP="008A2827">
      <w:pPr>
        <w:pStyle w:val="NormalLevel4"/>
      </w:pPr>
      <w:r>
        <w:rPr>
          <w:rFonts w:hint="eastAsia"/>
        </w:rPr>
        <w:t>may define the pitch and diameter of the Slinky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S</w:instrText>
      </w:r>
      <w:r w:rsidR="00896161" w:rsidRPr="002B7066">
        <w:rPr>
          <w:rFonts w:ascii="Calibri" w:hAnsi="Calibri" w:hint="eastAsia"/>
          <w:b/>
          <w:sz w:val="28"/>
        </w:rPr>
        <w:instrText>linky</w:instrText>
      </w:r>
      <w:r w:rsidR="00896161" w:rsidRPr="002B7066">
        <w:rPr>
          <w:rFonts w:ascii="Calibri" w:hAnsi="Calibri"/>
          <w:b/>
          <w:sz w:val="28"/>
        </w:rPr>
        <w:instrTex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Pr>
          <w:rFonts w:hint="eastAsia"/>
        </w:rPr>
        <w:t>.</w:t>
      </w:r>
      <w:r>
        <w:t xml:space="preserve"> </w:t>
      </w:r>
      <w:r>
        <w:rPr>
          <w:rFonts w:hint="eastAsia"/>
        </w:rPr>
        <w:t xml:space="preserve">Because of the limited model employed, the pitch must be between 10 and 56 inches, and the diameter must be 36 inches.  See figure </w:t>
      </w:r>
      <w:r>
        <w:t>5</w:t>
      </w:r>
      <w:r>
        <w:rPr>
          <w:rFonts w:hint="eastAsia"/>
        </w:rPr>
        <w:t>.</w:t>
      </w:r>
      <w:r>
        <w:t>4</w:t>
      </w:r>
      <w:r w:rsidR="00995FB6">
        <w:rPr>
          <w:rFonts w:hint="eastAsia"/>
        </w:rPr>
        <w:t>.</w:t>
      </w:r>
    </w:p>
    <w:p w14:paraId="0DEFE1FB" w14:textId="77777777" w:rsidR="0031213C" w:rsidRDefault="0031213C" w:rsidP="008A2827">
      <w:pPr>
        <w:pStyle w:val="NormalLevel4"/>
      </w:pPr>
    </w:p>
    <w:p w14:paraId="46BD0AAA" w14:textId="77777777" w:rsidR="0031213C" w:rsidRPr="00995FB6" w:rsidRDefault="0031213C" w:rsidP="008A2827">
      <w:pPr>
        <w:pStyle w:val="NormalLevel4"/>
      </w:pPr>
    </w:p>
    <w:p w14:paraId="5D4EE33D" w14:textId="77777777" w:rsidR="0031213C" w:rsidRDefault="0031213C" w:rsidP="00E46359">
      <w:pPr>
        <w:pStyle w:val="TOCLevel5"/>
      </w:pPr>
      <w:bookmarkStart w:id="608" w:name="_Toc319709642"/>
      <w:bookmarkStart w:id="609" w:name="_Toc320027170"/>
      <w:bookmarkStart w:id="610" w:name="_Toc521589837"/>
      <w:r>
        <w:rPr>
          <w:rFonts w:hint="eastAsia"/>
        </w:rPr>
        <w:t>Vertical Slinky</w:t>
      </w:r>
      <w:bookmarkEnd w:id="608"/>
      <w:bookmarkEnd w:id="609"/>
      <w:bookmarkEnd w:id="610"/>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hint="eastAsia"/>
          <w:color w:val="FF0000"/>
          <w:sz w:val="28"/>
        </w:rPr>
        <w:instrText xml:space="preserve">XE </w:instrText>
      </w:r>
      <w:r w:rsidR="00350284" w:rsidRPr="002B7066">
        <w:rPr>
          <w:rFonts w:ascii="Calibri" w:hAnsi="Calibri"/>
          <w:sz w:val="28"/>
        </w:rPr>
        <w:instrText>“</w:instrText>
      </w:r>
      <w:r w:rsidR="00350284" w:rsidRPr="002B7066">
        <w:rPr>
          <w:rFonts w:ascii="Calibri" w:hAnsi="Calibri" w:hint="eastAsia"/>
          <w:sz w:val="28"/>
        </w:rPr>
        <w:instrText>S</w:instrText>
      </w:r>
      <w:r w:rsidR="00896161" w:rsidRPr="002B7066">
        <w:rPr>
          <w:rFonts w:ascii="Calibri" w:hAnsi="Calibri" w:hint="eastAsia"/>
          <w:sz w:val="28"/>
        </w:rPr>
        <w:instrText>linky</w:instrText>
      </w:r>
      <w:r w:rsidR="00896161" w:rsidRPr="002B7066">
        <w:rPr>
          <w:rFonts w:ascii="Calibri" w:hAnsi="Calibri"/>
          <w:sz w:val="28"/>
        </w:rPr>
        <w:instrText>”</w:instrText>
      </w:r>
      <w:r w:rsidR="00567CEF" w:rsidRPr="002B7066">
        <w:rPr>
          <w:rFonts w:ascii="Calibri" w:hAnsi="Calibri"/>
          <w:sz w:val="28"/>
        </w:rPr>
        <w:instrText xml:space="preserve"> </w:instrText>
      </w:r>
      <w:r w:rsidR="00567CEF" w:rsidRPr="002B7066">
        <w:rPr>
          <w:rFonts w:ascii="Calibri" w:hAnsi="Calibri"/>
          <w:sz w:val="28"/>
        </w:rPr>
        <w:fldChar w:fldCharType="end"/>
      </w:r>
    </w:p>
    <w:p w14:paraId="36707FF1" w14:textId="71EDF560" w:rsidR="0031213C" w:rsidRDefault="00322898">
      <w:pPr>
        <w:pStyle w:val="NormalIndent"/>
        <w:ind w:left="1440"/>
        <w:rPr>
          <w:rFonts w:ascii="Arial" w:hAnsi="Arial"/>
          <w:b/>
          <w:sz w:val="24"/>
          <w:lang w:eastAsia="ja-JP"/>
        </w:rPr>
      </w:pPr>
      <w:r>
        <w:rPr>
          <w:noProof/>
        </w:rPr>
        <w:drawing>
          <wp:anchor distT="0" distB="0" distL="114300" distR="381000" simplePos="0" relativeHeight="251579904" behindDoc="0" locked="0" layoutInCell="1" allowOverlap="1" wp14:anchorId="17D835AE" wp14:editId="172B4475">
            <wp:simplePos x="0" y="0"/>
            <wp:positionH relativeFrom="column">
              <wp:posOffset>642620</wp:posOffset>
            </wp:positionH>
            <wp:positionV relativeFrom="paragraph">
              <wp:posOffset>104775</wp:posOffset>
            </wp:positionV>
            <wp:extent cx="371475" cy="657225"/>
            <wp:effectExtent l="0" t="0" r="0" b="0"/>
            <wp:wrapSquare wrapText="bothSides"/>
            <wp:docPr id="2049" name="Picture 205" descr="slinky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slinky1d"/>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71475" cy="657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E8FFCB" w14:textId="77777777" w:rsidR="0031213C" w:rsidRDefault="0031213C" w:rsidP="008A2827">
      <w:pPr>
        <w:pStyle w:val="NormalLevel5"/>
      </w:pPr>
      <w:r>
        <w:rPr>
          <w:rFonts w:hint="eastAsia"/>
        </w:rPr>
        <w:t>In this arrangement, the slinky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S</w:instrText>
      </w:r>
      <w:r w:rsidR="00896161" w:rsidRPr="002B7066">
        <w:rPr>
          <w:rFonts w:ascii="Calibri" w:hAnsi="Calibri" w:hint="eastAsia"/>
          <w:b/>
          <w:sz w:val="28"/>
        </w:rPr>
        <w:instrText>linky</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linky"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is placed vertically within a trench</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T</w:instrText>
      </w:r>
      <w:r w:rsidR="00896161" w:rsidRPr="002B7066">
        <w:rPr>
          <w:rFonts w:ascii="Calibri" w:hAnsi="Calibri" w:hint="eastAsia"/>
          <w:b/>
          <w:sz w:val="28"/>
        </w:rPr>
        <w:instrText>rench</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rench"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and is resting at the bot</w:t>
      </w:r>
      <w:smartTag w:uri="urn:schemas-microsoft-com:office:smarttags" w:element="PersonName">
        <w:r>
          <w:rPr>
            <w:rFonts w:hint="eastAsia"/>
          </w:rPr>
          <w:t>to</w:t>
        </w:r>
      </w:smartTag>
      <w:r>
        <w:rPr>
          <w:rFonts w:hint="eastAsia"/>
        </w:rPr>
        <w:t>m.  The trench may be as narrow as the pipe and soil allow.</w:t>
      </w:r>
    </w:p>
    <w:p w14:paraId="49A9CDE9" w14:textId="77777777" w:rsidR="0031213C" w:rsidRDefault="0031213C">
      <w:pPr>
        <w:pStyle w:val="NormalIndent"/>
        <w:ind w:left="2160"/>
        <w:rPr>
          <w:rFonts w:ascii="Arial" w:hAnsi="Arial"/>
          <w:b/>
          <w:sz w:val="24"/>
          <w:lang w:eastAsia="ja-JP"/>
        </w:rPr>
      </w:pPr>
    </w:p>
    <w:p w14:paraId="124D4235" w14:textId="77777777" w:rsidR="00BA3D42" w:rsidRDefault="00BA3D42" w:rsidP="00E46359">
      <w:pPr>
        <w:pStyle w:val="TOCLevel5"/>
      </w:pPr>
      <w:bookmarkStart w:id="611" w:name="_Toc319709643"/>
      <w:bookmarkStart w:id="612" w:name="_Toc320027171"/>
    </w:p>
    <w:p w14:paraId="38F1A792" w14:textId="77777777" w:rsidR="0031213C" w:rsidRDefault="0031213C" w:rsidP="00E46359">
      <w:pPr>
        <w:pStyle w:val="TOCLevel5"/>
      </w:pPr>
      <w:bookmarkStart w:id="613" w:name="_Toc521589838"/>
      <w:r>
        <w:rPr>
          <w:rFonts w:hint="eastAsia"/>
        </w:rPr>
        <w:lastRenderedPageBreak/>
        <w:t>Horizontal Slinky</w:t>
      </w:r>
      <w:bookmarkEnd w:id="611"/>
      <w:bookmarkEnd w:id="612"/>
      <w:bookmarkEnd w:id="613"/>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hint="eastAsia"/>
          <w:color w:val="FF0000"/>
          <w:sz w:val="28"/>
        </w:rPr>
        <w:instrText xml:space="preserve">XE </w:instrText>
      </w:r>
      <w:r w:rsidR="00350284" w:rsidRPr="002B7066">
        <w:rPr>
          <w:rFonts w:ascii="Calibri" w:hAnsi="Calibri"/>
          <w:sz w:val="28"/>
        </w:rPr>
        <w:instrText>“</w:instrText>
      </w:r>
      <w:r w:rsidR="00350284" w:rsidRPr="002B7066">
        <w:rPr>
          <w:rFonts w:ascii="Calibri" w:hAnsi="Calibri" w:hint="eastAsia"/>
          <w:sz w:val="28"/>
        </w:rPr>
        <w:instrText>S</w:instrText>
      </w:r>
      <w:r w:rsidR="00896161" w:rsidRPr="002B7066">
        <w:rPr>
          <w:rFonts w:ascii="Calibri" w:hAnsi="Calibri" w:hint="eastAsia"/>
          <w:sz w:val="28"/>
        </w:rPr>
        <w:instrText>linky</w:instrText>
      </w:r>
      <w:r w:rsidR="00896161" w:rsidRPr="002B7066">
        <w:rPr>
          <w:rFonts w:ascii="Calibri" w:hAnsi="Calibri"/>
          <w:sz w:val="28"/>
        </w:rPr>
        <w:instrText>”</w:instrText>
      </w:r>
      <w:r w:rsidR="00567CEF" w:rsidRPr="002B7066">
        <w:rPr>
          <w:rFonts w:ascii="Calibri" w:hAnsi="Calibri"/>
          <w:sz w:val="28"/>
        </w:rPr>
        <w:instrText xml:space="preserve"> </w:instrText>
      </w:r>
      <w:r w:rsidR="00567CEF" w:rsidRPr="002B7066">
        <w:rPr>
          <w:rFonts w:ascii="Calibri" w:hAnsi="Calibri"/>
          <w:sz w:val="28"/>
        </w:rPr>
        <w:fldChar w:fldCharType="end"/>
      </w:r>
    </w:p>
    <w:p w14:paraId="29B66E59" w14:textId="522C4532" w:rsidR="0031213C" w:rsidRDefault="00322898">
      <w:pPr>
        <w:pStyle w:val="NormalIndent"/>
        <w:ind w:left="1440"/>
        <w:rPr>
          <w:rFonts w:ascii="Arial" w:hAnsi="Arial"/>
          <w:b/>
          <w:sz w:val="24"/>
          <w:lang w:eastAsia="ja-JP"/>
        </w:rPr>
      </w:pPr>
      <w:r>
        <w:rPr>
          <w:noProof/>
        </w:rPr>
        <w:drawing>
          <wp:anchor distT="0" distB="0" distL="114300" distR="190500" simplePos="0" relativeHeight="251580928" behindDoc="0" locked="0" layoutInCell="1" allowOverlap="1" wp14:anchorId="5C900523" wp14:editId="77C16AD4">
            <wp:simplePos x="0" y="0"/>
            <wp:positionH relativeFrom="column">
              <wp:posOffset>629285</wp:posOffset>
            </wp:positionH>
            <wp:positionV relativeFrom="paragraph">
              <wp:posOffset>165735</wp:posOffset>
            </wp:positionV>
            <wp:extent cx="571500" cy="657225"/>
            <wp:effectExtent l="0" t="0" r="0" b="0"/>
            <wp:wrapSquare wrapText="bothSides"/>
            <wp:docPr id="2048" name="Picture 206" descr="slinky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linky2d"/>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1500"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31213C">
        <w:rPr>
          <w:rFonts w:ascii="Arial" w:hAnsi="Arial" w:hint="eastAsia"/>
          <w:b/>
          <w:sz w:val="24"/>
          <w:lang w:eastAsia="ja-JP"/>
        </w:rPr>
        <w:t xml:space="preserve"> </w:t>
      </w:r>
    </w:p>
    <w:p w14:paraId="56B40BCC" w14:textId="77777777" w:rsidR="0031213C" w:rsidRDefault="0031213C" w:rsidP="008A2827">
      <w:pPr>
        <w:pStyle w:val="NormalLevel5"/>
      </w:pPr>
      <w:r>
        <w:rPr>
          <w:rFonts w:hint="eastAsia"/>
        </w:rPr>
        <w:t>In this arrangement, the slinky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S</w:instrText>
      </w:r>
      <w:r w:rsidR="00896161" w:rsidRPr="002B7066">
        <w:rPr>
          <w:rFonts w:ascii="Calibri" w:hAnsi="Calibri" w:hint="eastAsia"/>
          <w:b/>
          <w:sz w:val="28"/>
        </w:rPr>
        <w:instrText>linky</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linky"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is placed horizontally at the bot</w:t>
      </w:r>
      <w:smartTag w:uri="urn:schemas-microsoft-com:office:smarttags" w:element="PersonName">
        <w:r>
          <w:rPr>
            <w:rFonts w:hint="eastAsia"/>
          </w:rPr>
          <w:t>to</w:t>
        </w:r>
      </w:smartTag>
      <w:r>
        <w:rPr>
          <w:rFonts w:hint="eastAsia"/>
        </w:rPr>
        <w:t>m of the trench</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T</w:instrText>
      </w:r>
      <w:r w:rsidR="00896161" w:rsidRPr="002B7066">
        <w:rPr>
          <w:rFonts w:ascii="Calibri" w:hAnsi="Calibri" w:hint="eastAsia"/>
          <w:b/>
          <w:sz w:val="28"/>
        </w:rPr>
        <w:instrText>rench</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rench"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The minimum trench width depends on the slinky diameter.</w:t>
      </w:r>
    </w:p>
    <w:p w14:paraId="5435652E" w14:textId="77777777" w:rsidR="0031213C" w:rsidRDefault="0031213C">
      <w:pPr>
        <w:pStyle w:val="NormalIndent"/>
        <w:ind w:left="2160"/>
        <w:rPr>
          <w:sz w:val="24"/>
          <w:lang w:eastAsia="ja-JP"/>
        </w:rPr>
      </w:pPr>
    </w:p>
    <w:p w14:paraId="1F7767E9" w14:textId="77777777" w:rsidR="0031213C" w:rsidRDefault="0031213C" w:rsidP="008A2827">
      <w:pPr>
        <w:pStyle w:val="NormalLevel5"/>
      </w:pPr>
    </w:p>
    <w:p w14:paraId="42DA1316" w14:textId="77777777" w:rsidR="0064749E" w:rsidRDefault="0064749E" w:rsidP="008A2827">
      <w:pPr>
        <w:pStyle w:val="NormalLevel5"/>
      </w:pPr>
    </w:p>
    <w:p w14:paraId="431B0ABC" w14:textId="77777777" w:rsidR="0064749E" w:rsidRDefault="0064749E" w:rsidP="00E46359">
      <w:pPr>
        <w:pStyle w:val="TOCLevel4"/>
      </w:pPr>
      <w:bookmarkStart w:id="614" w:name="_Toc319709644"/>
      <w:bookmarkStart w:id="615" w:name="_Toc320027172"/>
      <w:bookmarkStart w:id="616" w:name="_Toc521589839"/>
      <w:r>
        <w:t>Pit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w:instrText>
      </w:r>
      <w:r w:rsidR="004F1650" w:rsidRPr="002B7066">
        <w:rPr>
          <w:rFonts w:ascii="Calibri" w:hAnsi="Calibri"/>
          <w:sz w:val="28"/>
        </w:rPr>
        <w:instrText>it”</w:instrText>
      </w:r>
      <w:r w:rsidR="00567CEF" w:rsidRPr="002B7066">
        <w:rPr>
          <w:rFonts w:ascii="Calibri" w:hAnsi="Calibri"/>
          <w:sz w:val="28"/>
        </w:rPr>
        <w:instrText xml:space="preserve"> </w:instrText>
      </w:r>
      <w:r w:rsidR="00567CEF" w:rsidRPr="002B7066">
        <w:rPr>
          <w:rFonts w:ascii="Calibri" w:hAnsi="Calibri"/>
          <w:sz w:val="28"/>
        </w:rPr>
        <w:fldChar w:fldCharType="end"/>
      </w:r>
      <w:r>
        <w:rPr>
          <w:rFonts w:hint="eastAsia"/>
        </w:rPr>
        <w:t xml:space="preserve"> Layout</w:t>
      </w:r>
      <w:bookmarkEnd w:id="614"/>
      <w:bookmarkEnd w:id="615"/>
      <w:bookmarkEnd w:id="616"/>
    </w:p>
    <w:p w14:paraId="7F779CAB" w14:textId="77777777" w:rsidR="0064749E" w:rsidRDefault="0064749E" w:rsidP="008A2827">
      <w:pPr>
        <w:pStyle w:val="NormalLevel4"/>
      </w:pPr>
    </w:p>
    <w:p w14:paraId="2AC24C2D" w14:textId="77777777" w:rsidR="00CB33C6" w:rsidRDefault="0064749E" w:rsidP="008A2827">
      <w:pPr>
        <w:pStyle w:val="NormalLevel4"/>
      </w:pPr>
      <w:r>
        <w:t xml:space="preserve">Because the horizontal module calculations </w:t>
      </w:r>
      <w:r w:rsidR="00CB33C6">
        <w:t>rely</w:t>
      </w:r>
      <w:r>
        <w:t xml:space="preserve"> on the relationship between and among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the program does not care how the system is installed. </w:t>
      </w:r>
      <w:r w:rsidR="00CB33C6">
        <w:t xml:space="preserve">In other words, from a calculation perspective </w:t>
      </w:r>
      <w:r>
        <w:t>a pit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4F1650" w:rsidRPr="002B7066">
        <w:rPr>
          <w:rFonts w:ascii="Calibri" w:hAnsi="Calibri"/>
          <w:b/>
          <w:sz w:val="28"/>
        </w:rPr>
        <w:instrText>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layout is functionally identical to a trench</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896161" w:rsidRPr="002B7066">
        <w:rPr>
          <w:rFonts w:ascii="Calibri" w:hAnsi="Calibri"/>
          <w:b/>
          <w:sz w:val="28"/>
        </w:rPr>
        <w:instrText>rench”</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layou</w:t>
      </w:r>
      <w:r w:rsidR="00CB33C6">
        <w:t xml:space="preserve">t. </w:t>
      </w:r>
      <w:r>
        <w:t xml:space="preserve">If the design calls for an excavated pit with rows of pipe along the bottom of the pit, users can enter such parameters. </w:t>
      </w:r>
    </w:p>
    <w:p w14:paraId="7AF11E28" w14:textId="77777777" w:rsidR="00C34129" w:rsidRDefault="00C34129" w:rsidP="008A2827">
      <w:pPr>
        <w:pStyle w:val="NormalLevel4"/>
      </w:pPr>
    </w:p>
    <w:p w14:paraId="0F1ECD22" w14:textId="77777777" w:rsidR="0064749E" w:rsidRDefault="0064749E" w:rsidP="008A2827">
      <w:pPr>
        <w:pStyle w:val="NormalLevel4"/>
      </w:pPr>
      <w:r>
        <w:t>For the pit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4F1650" w:rsidRPr="002B7066">
        <w:rPr>
          <w:rFonts w:ascii="Calibri" w:hAnsi="Calibri"/>
          <w:b/>
          <w:sz w:val="28"/>
        </w:rPr>
        <w:instrText>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layout, each trench</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896161" w:rsidRPr="002B7066">
        <w:rPr>
          <w:rFonts w:ascii="Calibri" w:hAnsi="Calibri"/>
          <w:b/>
          <w:sz w:val="28"/>
        </w:rPr>
        <w:instrText>rench”</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can be thought of as a row of pipe at the bottom of the pit. </w:t>
      </w:r>
      <w:r>
        <w:rPr>
          <w:rFonts w:hint="eastAsia"/>
        </w:rPr>
        <w:t xml:space="preserve"> The number of </w:t>
      </w:r>
      <w:r>
        <w:t>rows of pipe</w:t>
      </w:r>
      <w:r>
        <w:rPr>
          <w:rFonts w:hint="eastAsia"/>
        </w:rPr>
        <w:t xml:space="preserve"> </w:t>
      </w:r>
      <w:r w:rsidR="00CB33C6">
        <w:t xml:space="preserve">in the pit </w:t>
      </w:r>
      <w:r>
        <w:rPr>
          <w:rFonts w:hint="eastAsia"/>
        </w:rPr>
        <w:t>may be modified at any time using the up-down arrows</w:t>
      </w:r>
      <w:r>
        <w:t xml:space="preserve">. </w:t>
      </w:r>
      <w:r>
        <w:rPr>
          <w:rFonts w:hint="eastAsia"/>
        </w:rPr>
        <w:t xml:space="preserve"> </w:t>
      </w:r>
      <w:r>
        <w:t>“</w:t>
      </w:r>
      <w:r>
        <w:rPr>
          <w:rFonts w:hint="eastAsia"/>
        </w:rPr>
        <w:t>Separation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S</w:instrText>
      </w:r>
      <w:r w:rsidR="00690255" w:rsidRPr="002B7066">
        <w:rPr>
          <w:rFonts w:ascii="Calibri" w:hAnsi="Calibri" w:cs="Courier New"/>
          <w:b/>
          <w:sz w:val="28"/>
          <w:szCs w:val="21"/>
        </w:rPr>
        <w:instrText>eparation"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w:t>
      </w:r>
      <w:r>
        <w:rPr>
          <w:rFonts w:hint="eastAsia"/>
        </w:rPr>
        <w:t xml:space="preserve"> refers to the </w:t>
      </w:r>
      <w:r>
        <w:t>center-to-center distance between adjacent rows of pipe in the pit</w:t>
      </w:r>
      <w:r>
        <w:rPr>
          <w:rFonts w:hint="eastAsia"/>
        </w:rPr>
        <w:t xml:space="preserve">.  The program assumes all </w:t>
      </w:r>
      <w:r>
        <w:t>rows</w:t>
      </w:r>
      <w:r>
        <w:rPr>
          <w:rFonts w:hint="eastAsia"/>
        </w:rPr>
        <w:t xml:space="preserve"> will be equal in separation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S</w:instrText>
      </w:r>
      <w:r w:rsidR="00690255" w:rsidRPr="002B7066">
        <w:rPr>
          <w:rFonts w:ascii="Calibri" w:hAnsi="Calibri" w:cs="Courier New"/>
          <w:b/>
          <w:sz w:val="28"/>
          <w:szCs w:val="21"/>
        </w:rPr>
        <w:instrText>eparation"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Length</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depth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Depth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and width.  </w:t>
      </w:r>
    </w:p>
    <w:p w14:paraId="2BB05AB5" w14:textId="77777777" w:rsidR="00C34129" w:rsidRDefault="00C34129" w:rsidP="008A2827">
      <w:pPr>
        <w:pStyle w:val="NormalLevel4"/>
      </w:pPr>
    </w:p>
    <w:p w14:paraId="2794A4ED" w14:textId="77777777" w:rsidR="0064749E" w:rsidRDefault="0064749E" w:rsidP="008A2827">
      <w:pPr>
        <w:pStyle w:val="NormalLevel4"/>
      </w:pPr>
      <w:r>
        <w:t xml:space="preserve">Since GLD2010, the minimum center-to-center distance between adjacent rows of pipe has been reduced to provide designer with greater flexibility for designs such as "racetrack" systems. Note that these tightly packed systems require significantly more pipe for a given performance level and therefore generally are not recommended.  </w:t>
      </w:r>
    </w:p>
    <w:p w14:paraId="0C87E367" w14:textId="77777777" w:rsidR="00CB33C6" w:rsidRPr="00C35D02" w:rsidRDefault="00CB33C6" w:rsidP="008A2827">
      <w:pPr>
        <w:pStyle w:val="NormalLevel4"/>
      </w:pPr>
      <w:r w:rsidRPr="00C35D02">
        <w:rPr>
          <w:vertAlign w:val="superscript"/>
        </w:rPr>
        <w:br/>
      </w:r>
      <w:r w:rsidRPr="00C35D02">
        <w:t>Figure 5.5 below demonstrates a sample pit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4F1650" w:rsidRPr="002B7066">
        <w:rPr>
          <w:rFonts w:ascii="Calibri" w:hAnsi="Calibri"/>
          <w:b/>
          <w:sz w:val="28"/>
        </w:rPr>
        <w:instrText>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C35D02">
        <w:t xml:space="preserve"> design used fixed area mode</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“Fixed area mode”</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C35D02">
        <w:t xml:space="preserve"> (note that fixed area mode does not have to be used for pit designs). In the sample below, the pit has dimensions of 100 ft x 500ft. The pit is </w:t>
      </w:r>
      <w:r w:rsidR="005523A7" w:rsidRPr="00C35D02">
        <w:t>eight</w:t>
      </w:r>
      <w:r w:rsidRPr="00C35D02">
        <w:t xml:space="preserve"> f</w:t>
      </w:r>
      <w:r w:rsidR="005523A7" w:rsidRPr="00C35D02">
        <w:t>ee</w:t>
      </w:r>
      <w:r w:rsidRPr="00C35D02">
        <w:t xml:space="preserve">t deep. At the bottom of the pit are 20 rows of pipe with </w:t>
      </w:r>
      <w:r w:rsidR="0081166D" w:rsidRPr="00C35D02">
        <w:t xml:space="preserve">five </w:t>
      </w:r>
      <w:r w:rsidRPr="00C35D02">
        <w:t>f</w:t>
      </w:r>
      <w:r w:rsidR="005523A7" w:rsidRPr="00C35D02">
        <w:t>oo</w:t>
      </w:r>
      <w:r w:rsidRPr="00C35D02">
        <w:t>t separation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eparation"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C35D02">
        <w:t xml:space="preserve"> between rows. </w:t>
      </w:r>
    </w:p>
    <w:p w14:paraId="542BAEF3" w14:textId="77777777" w:rsidR="0064749E" w:rsidRPr="0049030D" w:rsidRDefault="0064749E" w:rsidP="008A2827">
      <w:pPr>
        <w:pStyle w:val="NormalLevel4"/>
        <w:rPr>
          <w:lang w:eastAsia="zh-CN"/>
        </w:rPr>
      </w:pPr>
    </w:p>
    <w:p w14:paraId="2AE37386" w14:textId="2D0D9BAA" w:rsidR="0064749E" w:rsidRDefault="00322898" w:rsidP="008A2827">
      <w:pPr>
        <w:pStyle w:val="NormalLevel4"/>
        <w:jc w:val="center"/>
      </w:pPr>
      <w:r w:rsidRPr="0001032C">
        <w:rPr>
          <w:noProof/>
        </w:rPr>
        <w:lastRenderedPageBreak/>
        <w:drawing>
          <wp:inline distT="0" distB="0" distL="0" distR="0" wp14:anchorId="0A31EAC8" wp14:editId="5C75C4D9">
            <wp:extent cx="3366770" cy="3676015"/>
            <wp:effectExtent l="19050" t="19050" r="5080" b="635"/>
            <wp:docPr id="180" name="Picture 2292" descr="horizontal5-5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2" descr="horizontal5-5new.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366770" cy="3676015"/>
                    </a:xfrm>
                    <a:prstGeom prst="rect">
                      <a:avLst/>
                    </a:prstGeom>
                    <a:noFill/>
                    <a:ln w="9525" cmpd="sng">
                      <a:solidFill>
                        <a:srgbClr val="000000"/>
                      </a:solidFill>
                      <a:miter lim="800000"/>
                      <a:headEnd/>
                      <a:tailEnd/>
                    </a:ln>
                    <a:effectLst/>
                  </pic:spPr>
                </pic:pic>
              </a:graphicData>
            </a:graphic>
          </wp:inline>
        </w:drawing>
      </w:r>
    </w:p>
    <w:p w14:paraId="72D3ADF3" w14:textId="77777777" w:rsidR="0064749E" w:rsidRDefault="0064749E" w:rsidP="008A2827">
      <w:pPr>
        <w:pStyle w:val="NormalLevel4"/>
      </w:pPr>
    </w:p>
    <w:p w14:paraId="3DC52E0D" w14:textId="77777777" w:rsidR="0064749E" w:rsidRDefault="008A2827" w:rsidP="000259CC">
      <w:pPr>
        <w:pStyle w:val="FigureDescription"/>
      </w:pPr>
      <w:r>
        <w:t xml:space="preserve">                </w:t>
      </w:r>
      <w:r w:rsidR="0064749E">
        <w:t>Fig. 5.</w:t>
      </w:r>
      <w:r w:rsidR="00CB33C6">
        <w:t>5</w:t>
      </w:r>
      <w:r w:rsidR="0064749E">
        <w:t xml:space="preserve"> </w:t>
      </w:r>
      <w:r w:rsidR="00CB33C6">
        <w:t>Sample Pit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w:instrText>
      </w:r>
      <w:r w:rsidR="004F1650" w:rsidRPr="002B7066">
        <w:rPr>
          <w:rFonts w:ascii="Calibri" w:hAnsi="Calibri"/>
          <w:sz w:val="28"/>
        </w:rPr>
        <w:instrText>it”</w:instrText>
      </w:r>
      <w:r w:rsidR="00567CEF" w:rsidRPr="002B7066">
        <w:rPr>
          <w:rFonts w:ascii="Calibri" w:hAnsi="Calibri"/>
          <w:sz w:val="28"/>
        </w:rPr>
        <w:instrText xml:space="preserve"> </w:instrText>
      </w:r>
      <w:r w:rsidR="00567CEF" w:rsidRPr="002B7066">
        <w:rPr>
          <w:rFonts w:ascii="Calibri" w:hAnsi="Calibri"/>
          <w:sz w:val="28"/>
        </w:rPr>
        <w:fldChar w:fldCharType="end"/>
      </w:r>
      <w:r w:rsidR="00CB33C6">
        <w:t xml:space="preserve"> Design</w:t>
      </w:r>
    </w:p>
    <w:p w14:paraId="50847C6B" w14:textId="77777777" w:rsidR="0064749E" w:rsidRDefault="0064749E" w:rsidP="008A2827">
      <w:pPr>
        <w:pStyle w:val="NormalLevel4"/>
      </w:pPr>
    </w:p>
    <w:p w14:paraId="05A5EA98" w14:textId="77777777" w:rsidR="0064749E" w:rsidRDefault="0064749E" w:rsidP="008A2827">
      <w:pPr>
        <w:pStyle w:val="NormalLevel4"/>
      </w:pPr>
    </w:p>
    <w:p w14:paraId="492574E7" w14:textId="77777777" w:rsidR="00CB33C6" w:rsidRDefault="00CB33C6" w:rsidP="00E46359">
      <w:pPr>
        <w:pStyle w:val="TOCLevel4"/>
      </w:pPr>
      <w:bookmarkStart w:id="617" w:name="_Toc319709645"/>
      <w:bookmarkStart w:id="618" w:name="_Toc320027173"/>
      <w:bookmarkStart w:id="619" w:name="_Toc521589840"/>
      <w:r>
        <w:rPr>
          <w:rFonts w:hint="eastAsia"/>
        </w:rPr>
        <w:t>Horizontal Bore</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hint="eastAsia"/>
          <w:color w:val="FF0000"/>
          <w:sz w:val="28"/>
        </w:rPr>
        <w:instrText xml:space="preserve">XE </w:instrText>
      </w:r>
      <w:r w:rsidR="00690255" w:rsidRPr="002B7066">
        <w:rPr>
          <w:rFonts w:ascii="Calibri" w:hAnsi="Calibri"/>
          <w:sz w:val="28"/>
        </w:rPr>
        <w:instrText>“</w:instrText>
      </w:r>
      <w:r w:rsidR="00690255" w:rsidRPr="002B7066">
        <w:rPr>
          <w:rFonts w:ascii="Calibri" w:hAnsi="Calibri" w:hint="eastAsia"/>
          <w:sz w:val="28"/>
        </w:rPr>
        <w:instrText>Bore</w:instrText>
      </w:r>
      <w:r w:rsidR="00690255" w:rsidRPr="002B7066">
        <w:rPr>
          <w:rFonts w:ascii="Calibri" w:hAnsi="Calibri"/>
          <w:sz w:val="28"/>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r>
        <w:rPr>
          <w:rFonts w:hint="eastAsia"/>
        </w:rPr>
        <w:t xml:space="preserve"> Layout</w:t>
      </w:r>
      <w:bookmarkEnd w:id="617"/>
      <w:bookmarkEnd w:id="618"/>
      <w:bookmarkEnd w:id="619"/>
    </w:p>
    <w:p w14:paraId="3D0297C9" w14:textId="77777777" w:rsidR="00CB33C6" w:rsidRDefault="00CB33C6" w:rsidP="008A2827">
      <w:pPr>
        <w:pStyle w:val="NormalLevel4"/>
      </w:pPr>
    </w:p>
    <w:p w14:paraId="2785DA01" w14:textId="77777777" w:rsidR="00CB33C6" w:rsidRDefault="005523A7" w:rsidP="008A2827">
      <w:pPr>
        <w:pStyle w:val="NormalLevel4"/>
        <w:rPr>
          <w:noProof/>
        </w:rPr>
      </w:pPr>
      <w:r>
        <w:rPr>
          <w:noProof/>
        </w:rPr>
        <w:t>Horizontal bore</w:t>
      </w:r>
      <w:r w:rsidR="00567CEF" w:rsidRPr="002B7066">
        <w:rPr>
          <w:rFonts w:ascii="Calibri" w:hAnsi="Calibri"/>
          <w:b/>
          <w:noProof/>
          <w:sz w:val="28"/>
        </w:rPr>
        <w:fldChar w:fldCharType="begin"/>
      </w:r>
      <w:r w:rsidR="00567CEF"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F6073C" w:rsidRPr="002B7066">
        <w:rPr>
          <w:rFonts w:ascii="Calibri" w:hAnsi="Calibri"/>
          <w:b/>
          <w:noProof/>
          <w:sz w:val="28"/>
        </w:rPr>
        <w:instrText>“Horizontal bore”</w:instrText>
      </w:r>
      <w:r w:rsidR="00567CEF" w:rsidRPr="002B7066">
        <w:rPr>
          <w:rFonts w:ascii="Calibri" w:hAnsi="Calibri"/>
          <w:b/>
          <w:noProof/>
          <w:sz w:val="28"/>
        </w:rPr>
        <w:instrText xml:space="preserve"> </w:instrText>
      </w:r>
      <w:r w:rsidR="00567CEF" w:rsidRPr="002B7066">
        <w:rPr>
          <w:rFonts w:ascii="Calibri" w:hAnsi="Calibri"/>
          <w:b/>
          <w:noProof/>
          <w:sz w:val="28"/>
        </w:rPr>
        <w:fldChar w:fldCharType="end"/>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690255" w:rsidRPr="002B7066">
        <w:rPr>
          <w:rFonts w:ascii="Calibri" w:hAnsi="Calibri"/>
          <w:b/>
          <w:noProof/>
          <w:sz w:val="28"/>
        </w:rPr>
        <w:instrText xml:space="preserve">“Bore” </w:instrText>
      </w:r>
      <w:r w:rsidR="00690255" w:rsidRPr="002B7066">
        <w:rPr>
          <w:rFonts w:ascii="Calibri" w:hAnsi="Calibri"/>
          <w:b/>
          <w:noProof/>
          <w:sz w:val="28"/>
        </w:rPr>
        <w:fldChar w:fldCharType="end"/>
      </w:r>
      <w:r>
        <w:rPr>
          <w:noProof/>
        </w:rPr>
        <w:t xml:space="preserve"> systems can be designed as well with the horizontal module.  The key to doing so is to select the two pipe configuration and then think of each trench</w:t>
      </w:r>
      <w:r w:rsidR="00E62D03" w:rsidRPr="002B7066">
        <w:rPr>
          <w:rFonts w:ascii="Calibri" w:hAnsi="Calibri"/>
          <w:b/>
          <w:noProof/>
          <w:sz w:val="28"/>
        </w:rPr>
        <w:fldChar w:fldCharType="begin"/>
      </w:r>
      <w:r w:rsidR="00E62D03"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350284" w:rsidRPr="002B7066">
        <w:rPr>
          <w:rFonts w:ascii="Calibri" w:hAnsi="Calibri"/>
          <w:b/>
          <w:noProof/>
          <w:sz w:val="28"/>
        </w:rPr>
        <w:instrText>“T</w:instrText>
      </w:r>
      <w:r w:rsidR="00896161" w:rsidRPr="002B7066">
        <w:rPr>
          <w:rFonts w:ascii="Calibri" w:hAnsi="Calibri"/>
          <w:b/>
          <w:noProof/>
          <w:sz w:val="28"/>
        </w:rPr>
        <w:instrText>rench”</w:instrText>
      </w:r>
      <w:r w:rsidR="00E62D03" w:rsidRPr="002B7066">
        <w:rPr>
          <w:rFonts w:ascii="Calibri" w:hAnsi="Calibri"/>
          <w:b/>
          <w:noProof/>
          <w:sz w:val="28"/>
        </w:rPr>
        <w:instrText xml:space="preserve"> </w:instrText>
      </w:r>
      <w:r w:rsidR="00E62D03" w:rsidRPr="002B7066">
        <w:rPr>
          <w:rFonts w:ascii="Calibri" w:hAnsi="Calibri"/>
          <w:b/>
          <w:noProof/>
          <w:sz w:val="28"/>
        </w:rPr>
        <w:fldChar w:fldCharType="end"/>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350284" w:rsidRPr="002B7066">
        <w:rPr>
          <w:rFonts w:ascii="Calibri" w:hAnsi="Calibri"/>
          <w:b/>
          <w:noProof/>
          <w:sz w:val="28"/>
        </w:rPr>
        <w:instrText>“T</w:instrText>
      </w:r>
      <w:r w:rsidR="00690255" w:rsidRPr="002B7066">
        <w:rPr>
          <w:rFonts w:ascii="Calibri" w:hAnsi="Calibri" w:cs="Courier New"/>
          <w:b/>
          <w:sz w:val="28"/>
          <w:szCs w:val="21"/>
        </w:rPr>
        <w:instrText>rench"</w:instrText>
      </w:r>
      <w:r w:rsidR="00690255" w:rsidRPr="002B7066">
        <w:rPr>
          <w:rFonts w:ascii="Calibri" w:hAnsi="Calibri"/>
          <w:b/>
          <w:noProof/>
          <w:sz w:val="28"/>
        </w:rPr>
        <w:instrText xml:space="preserve"> </w:instrText>
      </w:r>
      <w:r w:rsidR="00690255" w:rsidRPr="002B7066">
        <w:rPr>
          <w:rFonts w:ascii="Calibri" w:hAnsi="Calibri"/>
          <w:b/>
          <w:noProof/>
          <w:sz w:val="28"/>
        </w:rPr>
        <w:fldChar w:fldCharType="end"/>
      </w:r>
      <w:r>
        <w:rPr>
          <w:noProof/>
        </w:rPr>
        <w:t xml:space="preserve"> as being a horizontal bore</w:t>
      </w:r>
      <w:r w:rsidR="00CB04B0" w:rsidRPr="002B7066">
        <w:rPr>
          <w:rFonts w:ascii="Calibri" w:hAnsi="Calibri"/>
          <w:b/>
          <w:noProof/>
          <w:sz w:val="28"/>
        </w:rPr>
        <w:fldChar w:fldCharType="begin"/>
      </w:r>
      <w:r w:rsidR="00CB04B0"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F6073C" w:rsidRPr="002B7066">
        <w:rPr>
          <w:rFonts w:ascii="Calibri" w:hAnsi="Calibri"/>
          <w:b/>
          <w:noProof/>
          <w:sz w:val="28"/>
        </w:rPr>
        <w:instrText>“Horizontal bore”</w:instrText>
      </w:r>
      <w:r w:rsidR="00CB04B0" w:rsidRPr="002B7066">
        <w:rPr>
          <w:rFonts w:ascii="Calibri" w:hAnsi="Calibri"/>
          <w:b/>
          <w:noProof/>
          <w:sz w:val="28"/>
        </w:rPr>
        <w:instrText xml:space="preserve"> </w:instrText>
      </w:r>
      <w:r w:rsidR="00CB04B0" w:rsidRPr="002B7066">
        <w:rPr>
          <w:rFonts w:ascii="Calibri" w:hAnsi="Calibri"/>
          <w:b/>
          <w:noProof/>
          <w:sz w:val="28"/>
        </w:rPr>
        <w:fldChar w:fldCharType="end"/>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F6073C" w:rsidRPr="002B7066">
        <w:rPr>
          <w:rFonts w:ascii="Calibri" w:hAnsi="Calibri"/>
          <w:b/>
          <w:noProof/>
          <w:sz w:val="28"/>
        </w:rPr>
        <w:instrText>“Horizontal bore”</w:instrText>
      </w:r>
      <w:r w:rsidR="00690255" w:rsidRPr="002B7066">
        <w:rPr>
          <w:rFonts w:ascii="Calibri" w:hAnsi="Calibri"/>
          <w:b/>
          <w:noProof/>
          <w:sz w:val="28"/>
        </w:rPr>
        <w:instrText xml:space="preserve"> </w:instrText>
      </w:r>
      <w:r w:rsidR="00690255" w:rsidRPr="002B7066">
        <w:rPr>
          <w:rFonts w:ascii="Calibri" w:hAnsi="Calibri"/>
          <w:b/>
          <w:noProof/>
          <w:sz w:val="28"/>
        </w:rPr>
        <w:fldChar w:fldCharType="end"/>
      </w:r>
      <w:r>
        <w:rPr>
          <w:noProof/>
        </w:rPr>
        <w:t>. See figure 5.6 for an example.</w:t>
      </w:r>
    </w:p>
    <w:p w14:paraId="550925FD" w14:textId="77777777" w:rsidR="00CB33C6" w:rsidRPr="0049030D" w:rsidRDefault="00CB33C6" w:rsidP="008A2827">
      <w:pPr>
        <w:pStyle w:val="NormalLevel4"/>
        <w:rPr>
          <w:lang w:eastAsia="zh-CN"/>
        </w:rPr>
      </w:pPr>
    </w:p>
    <w:p w14:paraId="5B033BA4" w14:textId="4DF28FAD" w:rsidR="00CB33C6" w:rsidRDefault="00322898" w:rsidP="008A2827">
      <w:pPr>
        <w:pStyle w:val="NormalLevel4"/>
        <w:jc w:val="center"/>
      </w:pPr>
      <w:r w:rsidRPr="0001032C">
        <w:rPr>
          <w:noProof/>
        </w:rPr>
        <w:lastRenderedPageBreak/>
        <w:drawing>
          <wp:inline distT="0" distB="0" distL="0" distR="0" wp14:anchorId="7B31A8EE" wp14:editId="14E91C62">
            <wp:extent cx="3657600" cy="3984625"/>
            <wp:effectExtent l="19050" t="19050" r="0" b="0"/>
            <wp:docPr id="190" name="Picture 2330" descr="fig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0" descr="fig5-6.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657600" cy="3984625"/>
                    </a:xfrm>
                    <a:prstGeom prst="rect">
                      <a:avLst/>
                    </a:prstGeom>
                    <a:noFill/>
                    <a:ln w="9525" cmpd="sng">
                      <a:solidFill>
                        <a:srgbClr val="000000"/>
                      </a:solidFill>
                      <a:miter lim="800000"/>
                      <a:headEnd/>
                      <a:tailEnd/>
                    </a:ln>
                    <a:effectLst/>
                  </pic:spPr>
                </pic:pic>
              </a:graphicData>
            </a:graphic>
          </wp:inline>
        </w:drawing>
      </w:r>
    </w:p>
    <w:p w14:paraId="2613EF87" w14:textId="77777777" w:rsidR="00CB33C6" w:rsidRDefault="008A2827" w:rsidP="008A2827">
      <w:pPr>
        <w:pStyle w:val="NormalLevel4"/>
      </w:pPr>
      <w:r>
        <w:t xml:space="preserve"> </w:t>
      </w:r>
    </w:p>
    <w:p w14:paraId="65D8C590" w14:textId="77777777" w:rsidR="00CB33C6" w:rsidRDefault="008A2827" w:rsidP="000259CC">
      <w:pPr>
        <w:pStyle w:val="FigureDescription"/>
      </w:pPr>
      <w:r>
        <w:t xml:space="preserve">                  </w:t>
      </w:r>
      <w:r w:rsidR="00CB33C6">
        <w:t>Fig. 5.</w:t>
      </w:r>
      <w:r w:rsidR="005523A7">
        <w:t>6 A Horizontal Bore</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“Bore”</w:instrText>
      </w:r>
      <w:r w:rsidR="00E62D03" w:rsidRPr="002B7066">
        <w:rPr>
          <w:rFonts w:ascii="Calibri" w:hAnsi="Calibri"/>
          <w:sz w:val="28"/>
        </w:rPr>
        <w:instrText xml:space="preserve"> </w:instrText>
      </w:r>
      <w:r w:rsidR="00E62D03" w:rsidRPr="002B7066">
        <w:rPr>
          <w:rFonts w:ascii="Calibri" w:hAnsi="Calibri"/>
          <w:sz w:val="28"/>
        </w:rPr>
        <w:fldChar w:fldCharType="end"/>
      </w:r>
      <w:r w:rsidR="005523A7">
        <w:t xml:space="preserve"> Design</w:t>
      </w:r>
    </w:p>
    <w:p w14:paraId="48201601" w14:textId="77777777" w:rsidR="00CB33C6" w:rsidRDefault="00CB33C6" w:rsidP="008A2827">
      <w:pPr>
        <w:pStyle w:val="NormalLevel4"/>
      </w:pPr>
    </w:p>
    <w:p w14:paraId="11F90566" w14:textId="77777777" w:rsidR="005523A7" w:rsidRDefault="005523A7" w:rsidP="008A2827">
      <w:pPr>
        <w:pStyle w:val="NormalLevel4"/>
        <w:rPr>
          <w:noProof/>
        </w:rPr>
      </w:pPr>
      <w:r>
        <w:rPr>
          <w:noProof/>
        </w:rPr>
        <w:t>For horizontal bore</w:t>
      </w:r>
      <w:r w:rsidR="00CB04B0" w:rsidRPr="002B7066">
        <w:rPr>
          <w:rFonts w:ascii="Calibri" w:hAnsi="Calibri"/>
          <w:b/>
          <w:noProof/>
          <w:sz w:val="28"/>
        </w:rPr>
        <w:fldChar w:fldCharType="begin"/>
      </w:r>
      <w:r w:rsidR="00CB04B0"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F6073C" w:rsidRPr="002B7066">
        <w:rPr>
          <w:rFonts w:ascii="Calibri" w:hAnsi="Calibri"/>
          <w:b/>
          <w:noProof/>
          <w:sz w:val="28"/>
        </w:rPr>
        <w:instrText>“Horizontal bore”</w:instrText>
      </w:r>
      <w:r w:rsidR="00CB04B0" w:rsidRPr="002B7066">
        <w:rPr>
          <w:rFonts w:ascii="Calibri" w:hAnsi="Calibri"/>
          <w:b/>
          <w:noProof/>
          <w:sz w:val="28"/>
        </w:rPr>
        <w:instrText xml:space="preserve"> </w:instrText>
      </w:r>
      <w:r w:rsidR="00CB04B0" w:rsidRPr="002B7066">
        <w:rPr>
          <w:rFonts w:ascii="Calibri" w:hAnsi="Calibri"/>
          <w:b/>
          <w:noProof/>
          <w:sz w:val="28"/>
        </w:rPr>
        <w:fldChar w:fldCharType="end"/>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F6073C" w:rsidRPr="002B7066">
        <w:rPr>
          <w:rFonts w:ascii="Calibri" w:hAnsi="Calibri"/>
          <w:b/>
          <w:noProof/>
          <w:sz w:val="28"/>
        </w:rPr>
        <w:instrText>“Horizontal bore”</w:instrText>
      </w:r>
      <w:r w:rsidR="00690255" w:rsidRPr="002B7066">
        <w:rPr>
          <w:rFonts w:ascii="Calibri" w:hAnsi="Calibri"/>
          <w:b/>
          <w:noProof/>
          <w:sz w:val="28"/>
        </w:rPr>
        <w:instrText xml:space="preserve"> </w:instrText>
      </w:r>
      <w:r w:rsidR="00690255" w:rsidRPr="002B7066">
        <w:rPr>
          <w:rFonts w:ascii="Calibri" w:hAnsi="Calibri"/>
          <w:b/>
          <w:noProof/>
          <w:sz w:val="28"/>
        </w:rPr>
        <w:fldChar w:fldCharType="end"/>
      </w:r>
      <w:r>
        <w:rPr>
          <w:noProof/>
        </w:rPr>
        <w:t>s, fixed area mode</w:t>
      </w:r>
      <w:r w:rsidR="00CB04B0" w:rsidRPr="002B7066">
        <w:rPr>
          <w:rFonts w:ascii="Calibri" w:hAnsi="Calibri"/>
          <w:b/>
          <w:noProof/>
          <w:sz w:val="28"/>
        </w:rPr>
        <w:fldChar w:fldCharType="begin"/>
      </w:r>
      <w:r w:rsidR="00CB04B0"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730311" w:rsidRPr="002B7066">
        <w:rPr>
          <w:rFonts w:ascii="Calibri" w:hAnsi="Calibri"/>
          <w:b/>
          <w:noProof/>
          <w:sz w:val="28"/>
        </w:rPr>
        <w:instrText>“Fixed area mode”</w:instrText>
      </w:r>
      <w:r w:rsidR="00CB04B0" w:rsidRPr="002B7066">
        <w:rPr>
          <w:rFonts w:ascii="Calibri" w:hAnsi="Calibri"/>
          <w:b/>
          <w:noProof/>
          <w:sz w:val="28"/>
        </w:rPr>
        <w:instrText xml:space="preserve"> </w:instrText>
      </w:r>
      <w:r w:rsidR="00CB04B0" w:rsidRPr="002B7066">
        <w:rPr>
          <w:rFonts w:ascii="Calibri" w:hAnsi="Calibri"/>
          <w:b/>
          <w:noProof/>
          <w:sz w:val="28"/>
        </w:rPr>
        <w:fldChar w:fldCharType="end"/>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730311" w:rsidRPr="002B7066">
        <w:rPr>
          <w:rFonts w:ascii="Calibri" w:hAnsi="Calibri"/>
          <w:b/>
          <w:noProof/>
          <w:sz w:val="28"/>
        </w:rPr>
        <w:instrText>“Fixed area mode”</w:instrText>
      </w:r>
      <w:r w:rsidR="00690255" w:rsidRPr="002B7066">
        <w:rPr>
          <w:rFonts w:ascii="Calibri" w:hAnsi="Calibri"/>
          <w:b/>
          <w:noProof/>
          <w:sz w:val="28"/>
        </w:rPr>
        <w:instrText xml:space="preserve"> </w:instrText>
      </w:r>
      <w:r w:rsidR="00690255" w:rsidRPr="002B7066">
        <w:rPr>
          <w:rFonts w:ascii="Calibri" w:hAnsi="Calibri"/>
          <w:b/>
          <w:noProof/>
          <w:sz w:val="28"/>
        </w:rPr>
        <w:fldChar w:fldCharType="end"/>
      </w:r>
      <w:r>
        <w:rPr>
          <w:noProof/>
        </w:rPr>
        <w:t xml:space="preserve"> can be on or off. When off, GLD calculates the bore</w:t>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690255" w:rsidRPr="002B7066">
        <w:rPr>
          <w:rFonts w:ascii="Calibri" w:hAnsi="Calibri"/>
          <w:b/>
          <w:noProof/>
          <w:sz w:val="28"/>
        </w:rPr>
        <w:instrText xml:space="preserve">“Bore” </w:instrText>
      </w:r>
      <w:r w:rsidR="00690255" w:rsidRPr="002B7066">
        <w:rPr>
          <w:rFonts w:ascii="Calibri" w:hAnsi="Calibri"/>
          <w:b/>
          <w:noProof/>
          <w:sz w:val="28"/>
        </w:rPr>
        <w:fldChar w:fldCharType="end"/>
      </w:r>
      <w:r>
        <w:rPr>
          <w:noProof/>
        </w:rPr>
        <w:t xml:space="preserve"> length</w:t>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F6073C" w:rsidRPr="002B7066">
        <w:rPr>
          <w:rFonts w:ascii="Calibri" w:hAnsi="Calibri"/>
          <w:b/>
          <w:noProof/>
          <w:sz w:val="28"/>
        </w:rPr>
        <w:instrText>“Length”</w:instrText>
      </w:r>
      <w:r w:rsidR="00690255" w:rsidRPr="002B7066">
        <w:rPr>
          <w:rFonts w:ascii="Calibri" w:hAnsi="Calibri"/>
          <w:b/>
          <w:noProof/>
          <w:sz w:val="28"/>
        </w:rPr>
        <w:instrText xml:space="preserve"> </w:instrText>
      </w:r>
      <w:r w:rsidR="00690255" w:rsidRPr="002B7066">
        <w:rPr>
          <w:rFonts w:ascii="Calibri" w:hAnsi="Calibri"/>
          <w:b/>
          <w:noProof/>
          <w:sz w:val="28"/>
        </w:rPr>
        <w:fldChar w:fldCharType="end"/>
      </w:r>
      <w:r>
        <w:rPr>
          <w:noProof/>
        </w:rPr>
        <w:t>. When on, the user defines the length and the program calculates the performance.</w:t>
      </w:r>
    </w:p>
    <w:p w14:paraId="1950D626" w14:textId="77777777" w:rsidR="005523A7" w:rsidRDefault="005523A7" w:rsidP="008A2827">
      <w:pPr>
        <w:pStyle w:val="NormalLevel4"/>
        <w:rPr>
          <w:noProof/>
        </w:rPr>
      </w:pPr>
    </w:p>
    <w:p w14:paraId="4D343D35" w14:textId="77777777" w:rsidR="005523A7" w:rsidRDefault="005523A7" w:rsidP="008A2827">
      <w:pPr>
        <w:pStyle w:val="NormalLevel4"/>
        <w:rPr>
          <w:noProof/>
        </w:rPr>
      </w:pPr>
      <w:r>
        <w:rPr>
          <w:noProof/>
        </w:rPr>
        <w:t>In figure 5.6, the design calls for five horizontal bore</w:t>
      </w:r>
      <w:r w:rsidR="00CB04B0" w:rsidRPr="002B7066">
        <w:rPr>
          <w:rFonts w:ascii="Calibri" w:hAnsi="Calibri"/>
          <w:b/>
          <w:noProof/>
          <w:sz w:val="28"/>
        </w:rPr>
        <w:fldChar w:fldCharType="begin"/>
      </w:r>
      <w:r w:rsidR="00CB04B0"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F6073C" w:rsidRPr="002B7066">
        <w:rPr>
          <w:rFonts w:ascii="Calibri" w:hAnsi="Calibri"/>
          <w:b/>
          <w:noProof/>
          <w:sz w:val="28"/>
        </w:rPr>
        <w:instrText>“Horizontal bore”</w:instrText>
      </w:r>
      <w:r w:rsidR="00CB04B0" w:rsidRPr="002B7066">
        <w:rPr>
          <w:rFonts w:ascii="Calibri" w:hAnsi="Calibri"/>
          <w:b/>
          <w:noProof/>
          <w:sz w:val="28"/>
        </w:rPr>
        <w:instrText xml:space="preserve"> </w:instrText>
      </w:r>
      <w:r w:rsidR="00CB04B0" w:rsidRPr="002B7066">
        <w:rPr>
          <w:rFonts w:ascii="Calibri" w:hAnsi="Calibri"/>
          <w:b/>
          <w:noProof/>
          <w:sz w:val="28"/>
        </w:rPr>
        <w:fldChar w:fldCharType="end"/>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F6073C" w:rsidRPr="002B7066">
        <w:rPr>
          <w:rFonts w:ascii="Calibri" w:hAnsi="Calibri"/>
          <w:b/>
          <w:noProof/>
          <w:sz w:val="28"/>
        </w:rPr>
        <w:instrText>“Horizontal bore”</w:instrText>
      </w:r>
      <w:r w:rsidR="00690255" w:rsidRPr="002B7066">
        <w:rPr>
          <w:rFonts w:ascii="Calibri" w:hAnsi="Calibri"/>
          <w:b/>
          <w:noProof/>
          <w:sz w:val="28"/>
        </w:rPr>
        <w:instrText xml:space="preserve"> </w:instrText>
      </w:r>
      <w:r w:rsidR="00690255" w:rsidRPr="002B7066">
        <w:rPr>
          <w:rFonts w:ascii="Calibri" w:hAnsi="Calibri"/>
          <w:b/>
          <w:noProof/>
          <w:sz w:val="28"/>
        </w:rPr>
        <w:fldChar w:fldCharType="end"/>
      </w:r>
      <w:r>
        <w:rPr>
          <w:noProof/>
        </w:rPr>
        <w:t>s with 20 ft of horizontal separation</w:t>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F6073C" w:rsidRPr="002B7066">
        <w:rPr>
          <w:rFonts w:ascii="Calibri" w:hAnsi="Calibri"/>
          <w:b/>
          <w:noProof/>
          <w:sz w:val="28"/>
        </w:rPr>
        <w:instrText>“Horizontal separation”</w:instrText>
      </w:r>
      <w:r w:rsidR="00690255" w:rsidRPr="002B7066">
        <w:rPr>
          <w:rFonts w:ascii="Calibri" w:hAnsi="Calibri"/>
          <w:b/>
          <w:noProof/>
          <w:sz w:val="28"/>
        </w:rPr>
        <w:instrText xml:space="preserve"> </w:instrText>
      </w:r>
      <w:r w:rsidR="00690255" w:rsidRPr="002B7066">
        <w:rPr>
          <w:rFonts w:ascii="Calibri" w:hAnsi="Calibri"/>
          <w:b/>
          <w:noProof/>
          <w:sz w:val="28"/>
        </w:rPr>
        <w:fldChar w:fldCharType="end"/>
      </w:r>
      <w:r>
        <w:rPr>
          <w:noProof/>
        </w:rPr>
        <w:t>. Each horizontal bore</w:t>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690255" w:rsidRPr="002B7066">
        <w:rPr>
          <w:rFonts w:ascii="Calibri" w:hAnsi="Calibri"/>
          <w:b/>
          <w:noProof/>
          <w:sz w:val="28"/>
        </w:rPr>
        <w:instrText xml:space="preserve">“Bore” </w:instrText>
      </w:r>
      <w:r w:rsidR="00690255" w:rsidRPr="002B7066">
        <w:rPr>
          <w:rFonts w:ascii="Calibri" w:hAnsi="Calibri"/>
          <w:b/>
          <w:noProof/>
          <w:sz w:val="28"/>
        </w:rPr>
        <w:fldChar w:fldCharType="end"/>
      </w:r>
      <w:r>
        <w:rPr>
          <w:noProof/>
        </w:rPr>
        <w:t xml:space="preserve"> has an average depth</w:t>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690255" w:rsidRPr="002B7066">
        <w:rPr>
          <w:rFonts w:ascii="Calibri" w:hAnsi="Calibri"/>
          <w:b/>
          <w:noProof/>
          <w:sz w:val="28"/>
        </w:rPr>
        <w:instrText xml:space="preserve">“Depth” </w:instrText>
      </w:r>
      <w:r w:rsidR="00690255" w:rsidRPr="002B7066">
        <w:rPr>
          <w:rFonts w:ascii="Calibri" w:hAnsi="Calibri"/>
          <w:b/>
          <w:noProof/>
          <w:sz w:val="28"/>
        </w:rPr>
        <w:fldChar w:fldCharType="end"/>
      </w:r>
      <w:r>
        <w:rPr>
          <w:noProof/>
        </w:rPr>
        <w:t xml:space="preserve"> of 20 ft. </w:t>
      </w:r>
    </w:p>
    <w:p w14:paraId="681CE614" w14:textId="77777777" w:rsidR="005523A7" w:rsidRDefault="005523A7" w:rsidP="008A2827">
      <w:pPr>
        <w:pStyle w:val="NormalLevel4"/>
        <w:rPr>
          <w:noProof/>
        </w:rPr>
      </w:pPr>
    </w:p>
    <w:p w14:paraId="37B38693" w14:textId="77777777" w:rsidR="005523A7" w:rsidRDefault="005523A7" w:rsidP="008A2827">
      <w:pPr>
        <w:pStyle w:val="NormalLevel4"/>
        <w:rPr>
          <w:noProof/>
        </w:rPr>
      </w:pPr>
      <w:r>
        <w:rPr>
          <w:noProof/>
        </w:rPr>
        <w:t>The two pipe configuration has been selected to represent the supply</w:t>
      </w:r>
      <w:r w:rsidR="00E62D03" w:rsidRPr="002B7066">
        <w:rPr>
          <w:rFonts w:ascii="Calibri" w:hAnsi="Calibri"/>
          <w:b/>
          <w:noProof/>
          <w:sz w:val="28"/>
        </w:rPr>
        <w:fldChar w:fldCharType="begin"/>
      </w:r>
      <w:r w:rsidR="00E62D03"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350284" w:rsidRPr="002B7066">
        <w:rPr>
          <w:rFonts w:ascii="Calibri" w:hAnsi="Calibri"/>
          <w:b/>
          <w:noProof/>
          <w:sz w:val="28"/>
        </w:rPr>
        <w:instrText>“S</w:instrText>
      </w:r>
      <w:r w:rsidR="00C55AAD" w:rsidRPr="002B7066">
        <w:rPr>
          <w:rFonts w:ascii="Calibri" w:hAnsi="Calibri"/>
          <w:b/>
          <w:noProof/>
          <w:sz w:val="28"/>
        </w:rPr>
        <w:instrText>upply”</w:instrText>
      </w:r>
      <w:r w:rsidR="00E62D03" w:rsidRPr="002B7066">
        <w:rPr>
          <w:rFonts w:ascii="Calibri" w:hAnsi="Calibri"/>
          <w:b/>
          <w:noProof/>
          <w:sz w:val="28"/>
        </w:rPr>
        <w:instrText xml:space="preserve"> </w:instrText>
      </w:r>
      <w:r w:rsidR="00E62D03" w:rsidRPr="002B7066">
        <w:rPr>
          <w:rFonts w:ascii="Calibri" w:hAnsi="Calibri"/>
          <w:b/>
          <w:noProof/>
          <w:sz w:val="28"/>
        </w:rPr>
        <w:fldChar w:fldCharType="end"/>
      </w:r>
      <w:r>
        <w:rPr>
          <w:noProof/>
        </w:rPr>
        <w:t xml:space="preserve"> and return</w:t>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350284" w:rsidRPr="002B7066">
        <w:rPr>
          <w:rFonts w:ascii="Calibri" w:hAnsi="Calibri"/>
          <w:b/>
          <w:noProof/>
          <w:sz w:val="28"/>
        </w:rPr>
        <w:instrText>“R</w:instrText>
      </w:r>
      <w:r w:rsidR="00690255" w:rsidRPr="002B7066">
        <w:rPr>
          <w:rFonts w:ascii="Calibri" w:hAnsi="Calibri" w:cs="Courier New"/>
          <w:b/>
          <w:sz w:val="28"/>
          <w:szCs w:val="21"/>
        </w:rPr>
        <w:instrText>eturn"</w:instrText>
      </w:r>
      <w:r w:rsidR="00690255" w:rsidRPr="002B7066">
        <w:rPr>
          <w:rFonts w:ascii="Calibri" w:hAnsi="Calibri"/>
          <w:b/>
          <w:noProof/>
          <w:sz w:val="28"/>
        </w:rPr>
        <w:instrText xml:space="preserve"> </w:instrText>
      </w:r>
      <w:r w:rsidR="00690255" w:rsidRPr="002B7066">
        <w:rPr>
          <w:rFonts w:ascii="Calibri" w:hAnsi="Calibri"/>
          <w:b/>
          <w:noProof/>
          <w:sz w:val="28"/>
        </w:rPr>
        <w:fldChar w:fldCharType="end"/>
      </w:r>
      <w:r>
        <w:rPr>
          <w:noProof/>
        </w:rPr>
        <w:t xml:space="preserve"> pipe in the bore</w:t>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690255" w:rsidRPr="002B7066">
        <w:rPr>
          <w:rFonts w:ascii="Calibri" w:hAnsi="Calibri"/>
          <w:b/>
          <w:noProof/>
          <w:sz w:val="28"/>
        </w:rPr>
        <w:instrText xml:space="preserve">“Bore” </w:instrText>
      </w:r>
      <w:r w:rsidR="00690255" w:rsidRPr="002B7066">
        <w:rPr>
          <w:rFonts w:ascii="Calibri" w:hAnsi="Calibri"/>
          <w:b/>
          <w:noProof/>
          <w:sz w:val="28"/>
        </w:rPr>
        <w:fldChar w:fldCharType="end"/>
      </w:r>
      <w:r>
        <w:rPr>
          <w:noProof/>
        </w:rPr>
        <w:t>. The horizontal separation</w:t>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F6073C" w:rsidRPr="002B7066">
        <w:rPr>
          <w:rFonts w:ascii="Calibri" w:hAnsi="Calibri"/>
          <w:b/>
          <w:noProof/>
          <w:sz w:val="28"/>
        </w:rPr>
        <w:instrText>“Horizontal separation”</w:instrText>
      </w:r>
      <w:r w:rsidR="00690255" w:rsidRPr="002B7066">
        <w:rPr>
          <w:rFonts w:ascii="Calibri" w:hAnsi="Calibri"/>
          <w:b/>
          <w:noProof/>
          <w:sz w:val="28"/>
        </w:rPr>
        <w:instrText xml:space="preserve"> </w:instrText>
      </w:r>
      <w:r w:rsidR="00690255" w:rsidRPr="002B7066">
        <w:rPr>
          <w:rFonts w:ascii="Calibri" w:hAnsi="Calibri"/>
          <w:b/>
          <w:noProof/>
          <w:sz w:val="28"/>
        </w:rPr>
        <w:fldChar w:fldCharType="end"/>
      </w:r>
      <w:r>
        <w:rPr>
          <w:noProof/>
        </w:rPr>
        <w:t xml:space="preserve"> has been set to one inch to indicate that the supply and return pipes</w:t>
      </w:r>
      <w:r w:rsidR="00E62D03" w:rsidRPr="002B7066">
        <w:rPr>
          <w:rFonts w:ascii="Calibri" w:hAnsi="Calibri"/>
          <w:b/>
          <w:noProof/>
          <w:sz w:val="28"/>
        </w:rPr>
        <w:fldChar w:fldCharType="begin"/>
      </w:r>
      <w:r w:rsidR="00E62D03"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350284" w:rsidRPr="002B7066">
        <w:rPr>
          <w:rFonts w:ascii="Calibri" w:hAnsi="Calibri"/>
          <w:b/>
          <w:noProof/>
          <w:sz w:val="28"/>
        </w:rPr>
        <w:instrText>“P</w:instrText>
      </w:r>
      <w:r w:rsidR="00896161" w:rsidRPr="002B7066">
        <w:rPr>
          <w:rFonts w:ascii="Calibri" w:hAnsi="Calibri"/>
          <w:b/>
          <w:noProof/>
          <w:sz w:val="28"/>
        </w:rPr>
        <w:instrText>ipes”</w:instrText>
      </w:r>
      <w:r w:rsidR="00E62D03" w:rsidRPr="002B7066">
        <w:rPr>
          <w:rFonts w:ascii="Calibri" w:hAnsi="Calibri"/>
          <w:b/>
          <w:noProof/>
          <w:sz w:val="28"/>
        </w:rPr>
        <w:instrText xml:space="preserve"> </w:instrText>
      </w:r>
      <w:r w:rsidR="00E62D03" w:rsidRPr="002B7066">
        <w:rPr>
          <w:rFonts w:ascii="Calibri" w:hAnsi="Calibri"/>
          <w:b/>
          <w:noProof/>
          <w:sz w:val="28"/>
        </w:rPr>
        <w:fldChar w:fldCharType="end"/>
      </w:r>
      <w:r>
        <w:rPr>
          <w:noProof/>
        </w:rPr>
        <w:t xml:space="preserve"> are close together in the borehole.</w:t>
      </w:r>
    </w:p>
    <w:p w14:paraId="7D3E9229" w14:textId="77777777" w:rsidR="005523A7" w:rsidRDefault="005523A7" w:rsidP="008A2827">
      <w:pPr>
        <w:pStyle w:val="NormalLevel4"/>
        <w:rPr>
          <w:noProof/>
        </w:rPr>
      </w:pPr>
    </w:p>
    <w:p w14:paraId="647A2A26" w14:textId="77777777" w:rsidR="005523A7" w:rsidRDefault="005523A7" w:rsidP="008A2827">
      <w:pPr>
        <w:pStyle w:val="NormalLevel4"/>
        <w:rPr>
          <w:noProof/>
        </w:rPr>
      </w:pPr>
      <w:r>
        <w:rPr>
          <w:noProof/>
        </w:rPr>
        <w:t>If the designer wishes to have vertically stacked horizontal bore</w:t>
      </w:r>
      <w:r w:rsidR="00CB04B0" w:rsidRPr="002B7066">
        <w:rPr>
          <w:rFonts w:ascii="Calibri" w:hAnsi="Calibri"/>
          <w:b/>
          <w:noProof/>
          <w:sz w:val="28"/>
        </w:rPr>
        <w:fldChar w:fldCharType="begin"/>
      </w:r>
      <w:r w:rsidR="00CB04B0"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F6073C" w:rsidRPr="002B7066">
        <w:rPr>
          <w:rFonts w:ascii="Calibri" w:hAnsi="Calibri"/>
          <w:b/>
          <w:noProof/>
          <w:sz w:val="28"/>
        </w:rPr>
        <w:instrText>“Horizontal bore”</w:instrText>
      </w:r>
      <w:r w:rsidR="00CB04B0" w:rsidRPr="002B7066">
        <w:rPr>
          <w:rFonts w:ascii="Calibri" w:hAnsi="Calibri"/>
          <w:b/>
          <w:noProof/>
          <w:sz w:val="28"/>
        </w:rPr>
        <w:instrText xml:space="preserve"> </w:instrText>
      </w:r>
      <w:r w:rsidR="00CB04B0" w:rsidRPr="002B7066">
        <w:rPr>
          <w:rFonts w:ascii="Calibri" w:hAnsi="Calibri"/>
          <w:b/>
          <w:noProof/>
          <w:sz w:val="28"/>
        </w:rPr>
        <w:fldChar w:fldCharType="end"/>
      </w:r>
      <w:r>
        <w:rPr>
          <w:noProof/>
        </w:rPr>
        <w:t>s (say one at 30 ft depth</w:t>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690255" w:rsidRPr="002B7066">
        <w:rPr>
          <w:rFonts w:ascii="Calibri" w:hAnsi="Calibri"/>
          <w:b/>
          <w:noProof/>
          <w:sz w:val="28"/>
        </w:rPr>
        <w:instrText xml:space="preserve">“Depth” </w:instrText>
      </w:r>
      <w:r w:rsidR="00690255" w:rsidRPr="002B7066">
        <w:rPr>
          <w:rFonts w:ascii="Calibri" w:hAnsi="Calibri"/>
          <w:b/>
          <w:noProof/>
          <w:sz w:val="28"/>
        </w:rPr>
        <w:fldChar w:fldCharType="end"/>
      </w:r>
      <w:r>
        <w:rPr>
          <w:noProof/>
        </w:rPr>
        <w:t xml:space="preserve"> and one at 15 ft depth, the user could set the maximum depth at 30 ft and then choose a total of four pipes</w:t>
      </w:r>
      <w:r w:rsidR="00E62D03" w:rsidRPr="002B7066">
        <w:rPr>
          <w:rFonts w:ascii="Calibri" w:hAnsi="Calibri"/>
          <w:b/>
          <w:noProof/>
          <w:sz w:val="28"/>
        </w:rPr>
        <w:fldChar w:fldCharType="begin"/>
      </w:r>
      <w:r w:rsidR="00E62D03"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350284" w:rsidRPr="002B7066">
        <w:rPr>
          <w:rFonts w:ascii="Calibri" w:hAnsi="Calibri"/>
          <w:b/>
          <w:noProof/>
          <w:sz w:val="28"/>
        </w:rPr>
        <w:instrText>“P</w:instrText>
      </w:r>
      <w:r w:rsidR="00896161" w:rsidRPr="002B7066">
        <w:rPr>
          <w:rFonts w:ascii="Calibri" w:hAnsi="Calibri"/>
          <w:b/>
          <w:noProof/>
          <w:sz w:val="28"/>
        </w:rPr>
        <w:instrText>ipes”</w:instrText>
      </w:r>
      <w:r w:rsidR="00E62D03" w:rsidRPr="002B7066">
        <w:rPr>
          <w:rFonts w:ascii="Calibri" w:hAnsi="Calibri"/>
          <w:b/>
          <w:noProof/>
          <w:sz w:val="28"/>
        </w:rPr>
        <w:instrText xml:space="preserve"> </w:instrText>
      </w:r>
      <w:r w:rsidR="00E62D03" w:rsidRPr="002B7066">
        <w:rPr>
          <w:rFonts w:ascii="Calibri" w:hAnsi="Calibri"/>
          <w:b/>
          <w:noProof/>
          <w:sz w:val="28"/>
        </w:rPr>
        <w:fldChar w:fldCharType="end"/>
      </w:r>
      <w:r>
        <w:rPr>
          <w:noProof/>
        </w:rPr>
        <w:t>, and then define the vertical separation</w:t>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350284" w:rsidRPr="002B7066">
        <w:rPr>
          <w:rFonts w:ascii="Calibri" w:hAnsi="Calibri"/>
          <w:b/>
          <w:noProof/>
          <w:sz w:val="28"/>
        </w:rPr>
        <w:instrText>“V</w:instrText>
      </w:r>
      <w:r w:rsidR="00690255" w:rsidRPr="002B7066">
        <w:rPr>
          <w:rFonts w:ascii="Calibri" w:hAnsi="Calibri" w:cs="Courier New"/>
          <w:b/>
          <w:sz w:val="28"/>
          <w:szCs w:val="21"/>
        </w:rPr>
        <w:instrText>ertical separation"</w:instrText>
      </w:r>
      <w:r w:rsidR="00690255" w:rsidRPr="002B7066">
        <w:rPr>
          <w:rFonts w:ascii="Calibri" w:hAnsi="Calibri"/>
          <w:b/>
          <w:noProof/>
          <w:sz w:val="28"/>
        </w:rPr>
        <w:instrText xml:space="preserve"> </w:instrText>
      </w:r>
      <w:r w:rsidR="00690255" w:rsidRPr="002B7066">
        <w:rPr>
          <w:rFonts w:ascii="Calibri" w:hAnsi="Calibri"/>
          <w:b/>
          <w:noProof/>
          <w:sz w:val="28"/>
        </w:rPr>
        <w:fldChar w:fldCharType="end"/>
      </w:r>
      <w:r>
        <w:rPr>
          <w:noProof/>
        </w:rPr>
        <w:t xml:space="preserve"> between pipes at 180 inches or 15 ft. The result</w:t>
      </w:r>
      <w:r w:rsidR="00AE6C53">
        <w:rPr>
          <w:noProof/>
        </w:rPr>
        <w:t>ing design</w:t>
      </w:r>
      <w:r>
        <w:rPr>
          <w:noProof/>
        </w:rPr>
        <w:t xml:space="preserve"> would </w:t>
      </w:r>
      <w:r w:rsidR="00AE6C53">
        <w:rPr>
          <w:noProof/>
        </w:rPr>
        <w:t>have five</w:t>
      </w:r>
      <w:r>
        <w:rPr>
          <w:noProof/>
        </w:rPr>
        <w:t xml:space="preserve"> columns of horizontal bores with 20 ft horizontal separation</w:t>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F6073C" w:rsidRPr="002B7066">
        <w:rPr>
          <w:rFonts w:ascii="Calibri" w:hAnsi="Calibri"/>
          <w:b/>
          <w:noProof/>
          <w:sz w:val="28"/>
        </w:rPr>
        <w:instrText>“Horizontal separation”</w:instrText>
      </w:r>
      <w:r w:rsidR="00690255" w:rsidRPr="002B7066">
        <w:rPr>
          <w:rFonts w:ascii="Calibri" w:hAnsi="Calibri"/>
          <w:b/>
          <w:noProof/>
          <w:sz w:val="28"/>
        </w:rPr>
        <w:instrText xml:space="preserve"> </w:instrText>
      </w:r>
      <w:r w:rsidR="00690255" w:rsidRPr="002B7066">
        <w:rPr>
          <w:rFonts w:ascii="Calibri" w:hAnsi="Calibri"/>
          <w:b/>
          <w:noProof/>
          <w:sz w:val="28"/>
        </w:rPr>
        <w:fldChar w:fldCharType="end"/>
      </w:r>
      <w:r>
        <w:rPr>
          <w:noProof/>
        </w:rPr>
        <w:t>. In each column the top bore</w:t>
      </w:r>
      <w:r w:rsidR="00690255" w:rsidRPr="002B7066">
        <w:rPr>
          <w:rFonts w:ascii="Calibri" w:hAnsi="Calibri"/>
          <w:b/>
          <w:noProof/>
          <w:sz w:val="28"/>
        </w:rPr>
        <w:fldChar w:fldCharType="begin"/>
      </w:r>
      <w:r w:rsidR="00690255" w:rsidRPr="002B7066">
        <w:rPr>
          <w:rFonts w:ascii="Calibri" w:hAnsi="Calibri"/>
          <w:b/>
          <w:noProof/>
          <w:sz w:val="28"/>
        </w:rPr>
        <w:instrText xml:space="preserve"> </w:instrText>
      </w:r>
      <w:r w:rsidR="00387BC5" w:rsidRPr="00387BC5">
        <w:rPr>
          <w:rFonts w:ascii="Calibri" w:hAnsi="Calibri"/>
          <w:b/>
          <w:noProof/>
          <w:color w:val="FF0000"/>
          <w:sz w:val="28"/>
        </w:rPr>
        <w:instrText xml:space="preserve">XE </w:instrText>
      </w:r>
      <w:r w:rsidR="00690255" w:rsidRPr="002B7066">
        <w:rPr>
          <w:rFonts w:ascii="Calibri" w:hAnsi="Calibri"/>
          <w:b/>
          <w:noProof/>
          <w:sz w:val="28"/>
        </w:rPr>
        <w:instrText xml:space="preserve">“Bore” </w:instrText>
      </w:r>
      <w:r w:rsidR="00690255" w:rsidRPr="002B7066">
        <w:rPr>
          <w:rFonts w:ascii="Calibri" w:hAnsi="Calibri"/>
          <w:b/>
          <w:noProof/>
          <w:sz w:val="28"/>
        </w:rPr>
        <w:fldChar w:fldCharType="end"/>
      </w:r>
      <w:r>
        <w:rPr>
          <w:noProof/>
        </w:rPr>
        <w:t xml:space="preserve"> would be 1</w:t>
      </w:r>
      <w:r w:rsidR="00AE6C53">
        <w:rPr>
          <w:noProof/>
        </w:rPr>
        <w:t>5</w:t>
      </w:r>
      <w:r>
        <w:rPr>
          <w:noProof/>
        </w:rPr>
        <w:t xml:space="preserve"> ft deep and the bottom bore would be 30 ft deep. This can be seen in figure 5. 7 below. </w:t>
      </w:r>
    </w:p>
    <w:p w14:paraId="3DAFEC5D" w14:textId="77777777" w:rsidR="00CB33C6" w:rsidRDefault="00CB33C6" w:rsidP="008A2827">
      <w:pPr>
        <w:pStyle w:val="NormalLevel4"/>
      </w:pPr>
    </w:p>
    <w:p w14:paraId="210B8F98" w14:textId="5F0C89DD" w:rsidR="00CB33C6" w:rsidRDefault="00322898" w:rsidP="008A2827">
      <w:pPr>
        <w:pStyle w:val="NormalLevel4"/>
        <w:jc w:val="center"/>
      </w:pPr>
      <w:r w:rsidRPr="0001032C">
        <w:rPr>
          <w:noProof/>
        </w:rPr>
        <w:lastRenderedPageBreak/>
        <w:drawing>
          <wp:inline distT="0" distB="0" distL="0" distR="0" wp14:anchorId="4A311A01" wp14:editId="556356FA">
            <wp:extent cx="3239770" cy="3512185"/>
            <wp:effectExtent l="19050" t="19050" r="0" b="0"/>
            <wp:docPr id="200" name="Picture 2488" descr="fig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8" descr="fig5-7.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239770" cy="3512185"/>
                    </a:xfrm>
                    <a:prstGeom prst="rect">
                      <a:avLst/>
                    </a:prstGeom>
                    <a:noFill/>
                    <a:ln w="9525" cmpd="sng">
                      <a:solidFill>
                        <a:srgbClr val="000000"/>
                      </a:solidFill>
                      <a:miter lim="800000"/>
                      <a:headEnd/>
                      <a:tailEnd/>
                    </a:ln>
                    <a:effectLst/>
                  </pic:spPr>
                </pic:pic>
              </a:graphicData>
            </a:graphic>
          </wp:inline>
        </w:drawing>
      </w:r>
    </w:p>
    <w:p w14:paraId="53906B98" w14:textId="77777777" w:rsidR="00AE6C53" w:rsidRDefault="00AE6C53" w:rsidP="008A2827">
      <w:pPr>
        <w:pStyle w:val="NormalLevel4"/>
      </w:pPr>
    </w:p>
    <w:p w14:paraId="667C9AF4" w14:textId="77777777" w:rsidR="00AE6C53" w:rsidRDefault="008A2827" w:rsidP="000259CC">
      <w:pPr>
        <w:pStyle w:val="FigureDescription"/>
      </w:pPr>
      <w:r>
        <w:t xml:space="preserve">          </w:t>
      </w:r>
      <w:r w:rsidR="00AE6C53">
        <w:t>Fig. 5.7 A Vertically Stacked Horizontal Bore</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“Bore”</w:instrText>
      </w:r>
      <w:r w:rsidR="00E62D03" w:rsidRPr="002B7066">
        <w:rPr>
          <w:rFonts w:ascii="Calibri" w:hAnsi="Calibri"/>
          <w:sz w:val="28"/>
        </w:rPr>
        <w:instrText xml:space="preserve"> </w:instrText>
      </w:r>
      <w:r w:rsidR="00E62D03" w:rsidRPr="002B7066">
        <w:rPr>
          <w:rFonts w:ascii="Calibri" w:hAnsi="Calibri"/>
          <w:sz w:val="28"/>
        </w:rPr>
        <w:fldChar w:fldCharType="end"/>
      </w:r>
      <w:r w:rsidR="00AE6C53">
        <w:t xml:space="preserve"> Design</w:t>
      </w:r>
    </w:p>
    <w:p w14:paraId="555182B1" w14:textId="77777777" w:rsidR="0064749E" w:rsidRDefault="0064749E" w:rsidP="008A2827">
      <w:pPr>
        <w:pStyle w:val="NormalLevel4"/>
      </w:pPr>
    </w:p>
    <w:p w14:paraId="330FAA66" w14:textId="77777777" w:rsidR="0031213C" w:rsidRDefault="0031213C" w:rsidP="00E46359">
      <w:pPr>
        <w:pStyle w:val="TOCLevel4"/>
      </w:pPr>
      <w:bookmarkStart w:id="620" w:name="_Toc319709646"/>
      <w:bookmarkStart w:id="621" w:name="_Toc320027174"/>
      <w:bookmarkStart w:id="622" w:name="_Toc521589841"/>
      <w:r>
        <w:t>Modeling time Period</w:t>
      </w:r>
      <w:bookmarkEnd w:id="620"/>
      <w:bookmarkEnd w:id="621"/>
      <w:bookmarkEnd w:id="622"/>
    </w:p>
    <w:p w14:paraId="7B08ECAF" w14:textId="77777777" w:rsidR="0031213C" w:rsidRDefault="0031213C" w:rsidP="008A2827">
      <w:pPr>
        <w:pStyle w:val="NormalLevel4"/>
      </w:pPr>
    </w:p>
    <w:p w14:paraId="206CE96A" w14:textId="77777777" w:rsidR="0031213C" w:rsidRDefault="0031213C" w:rsidP="008A2827">
      <w:pPr>
        <w:pStyle w:val="NormalLevel4"/>
      </w:pPr>
      <w:r>
        <w:t>In GLD, ten years is used as a standard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of time for ground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“Ground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stabilization, although longer </w:t>
      </w:r>
      <w:r>
        <w:rPr>
          <w:rFonts w:hint="eastAsia"/>
        </w:rPr>
        <w:t xml:space="preserve">or shorter </w:t>
      </w:r>
      <w:r>
        <w:t>time periods may be entered if desired</w:t>
      </w:r>
      <w:r>
        <w:rPr>
          <w:rFonts w:hint="eastAsia"/>
        </w:rPr>
        <w:t>.  In the case of horizontal systems, a single year</w:t>
      </w:r>
      <w:r>
        <w:t xml:space="preserve"> </w:t>
      </w:r>
      <w:r>
        <w:rPr>
          <w:rFonts w:hint="eastAsia"/>
        </w:rPr>
        <w:t xml:space="preserve">or less </w:t>
      </w:r>
      <w:r>
        <w:t xml:space="preserve">is </w:t>
      </w:r>
      <w:r>
        <w:rPr>
          <w:rFonts w:hint="eastAsia"/>
        </w:rPr>
        <w:t>often</w:t>
      </w:r>
      <w:r>
        <w:t xml:space="preserve"> </w:t>
      </w:r>
      <w:r>
        <w:rPr>
          <w:rFonts w:hint="eastAsia"/>
        </w:rPr>
        <w:t>chosen</w:t>
      </w:r>
      <w:r>
        <w:t xml:space="preserve"> </w:t>
      </w:r>
      <w:r>
        <w:rPr>
          <w:rFonts w:hint="eastAsia"/>
        </w:rPr>
        <w:t xml:space="preserve">since the interaction with the atmosphere or sunlight generally reduces the long-term buildup or reduction of soil temperatures. </w:t>
      </w:r>
      <w:r>
        <w:t>Long-term thermal effects are more</w:t>
      </w:r>
      <w:r>
        <w:rPr>
          <w:rFonts w:hint="eastAsia"/>
        </w:rPr>
        <w:t xml:space="preserve"> commonly associated with vertical bores</w:t>
      </w:r>
      <w:r>
        <w:t>. The modeling time/prediction time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“Prediction Time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period can also be viewed and modified in the expanded interface as seen in figure 5.</w:t>
      </w:r>
      <w:r w:rsidR="00AE6C53">
        <w:t>8</w:t>
      </w:r>
    </w:p>
    <w:p w14:paraId="0D435A75" w14:textId="77777777" w:rsidR="0031213C" w:rsidRDefault="0031213C" w:rsidP="008A2827">
      <w:pPr>
        <w:pStyle w:val="NormalLevel4"/>
      </w:pPr>
    </w:p>
    <w:p w14:paraId="6BF1F0E6" w14:textId="12115548" w:rsidR="0031213C" w:rsidRDefault="00322898" w:rsidP="008A2827">
      <w:pPr>
        <w:pStyle w:val="NormalLevel4"/>
        <w:jc w:val="center"/>
      </w:pPr>
      <w:r w:rsidRPr="0001032C">
        <w:rPr>
          <w:noProof/>
        </w:rPr>
        <w:drawing>
          <wp:inline distT="0" distB="0" distL="0" distR="0" wp14:anchorId="2A02F9E3" wp14:editId="35016876">
            <wp:extent cx="1780540" cy="1150620"/>
            <wp:effectExtent l="19050" t="19050" r="0" b="0"/>
            <wp:docPr id="204" name="Picture 100" descr="horizontal_cal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orizontal_calc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780540" cy="1150620"/>
                    </a:xfrm>
                    <a:prstGeom prst="rect">
                      <a:avLst/>
                    </a:prstGeom>
                    <a:noFill/>
                    <a:ln w="6350" cmpd="sng">
                      <a:solidFill>
                        <a:srgbClr val="000000"/>
                      </a:solidFill>
                      <a:miter lim="800000"/>
                      <a:headEnd/>
                      <a:tailEnd/>
                    </a:ln>
                    <a:effectLst/>
                  </pic:spPr>
                </pic:pic>
              </a:graphicData>
            </a:graphic>
          </wp:inline>
        </w:drawing>
      </w:r>
    </w:p>
    <w:p w14:paraId="3BB3A2D0" w14:textId="77777777" w:rsidR="0031213C" w:rsidRDefault="0031213C" w:rsidP="008A2827">
      <w:pPr>
        <w:pStyle w:val="NormalLevel4"/>
      </w:pPr>
    </w:p>
    <w:p w14:paraId="7579D7C2" w14:textId="77777777" w:rsidR="0031213C" w:rsidRDefault="008A2827" w:rsidP="000259CC">
      <w:pPr>
        <w:pStyle w:val="FigureDescription"/>
      </w:pPr>
      <w:r>
        <w:t xml:space="preserve">   </w:t>
      </w:r>
      <w:r w:rsidR="0031213C">
        <w:t>Fig. 5.</w:t>
      </w:r>
      <w:r w:rsidR="00AE6C53">
        <w:t xml:space="preserve">8  </w:t>
      </w:r>
      <w:r w:rsidR="0031213C">
        <w:t>Prediction Time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“Prediction Time</w:instrText>
      </w:r>
      <w:r w:rsidR="00690255" w:rsidRPr="002B7066">
        <w:rPr>
          <w:rFonts w:ascii="Calibri" w:hAnsi="Calibri" w:cs="Courier New"/>
          <w:sz w:val="28"/>
          <w:szCs w:val="21"/>
        </w:rPr>
        <w:instrText>"</w:instrText>
      </w:r>
      <w:r w:rsidR="00690255" w:rsidRPr="002B7066">
        <w:rPr>
          <w:rFonts w:ascii="Calibri" w:hAnsi="Calibri"/>
          <w:sz w:val="28"/>
        </w:rPr>
        <w:instrText xml:space="preserve"> </w:instrText>
      </w:r>
      <w:r w:rsidR="00690255" w:rsidRPr="002B7066">
        <w:rPr>
          <w:rFonts w:ascii="Calibri" w:hAnsi="Calibri"/>
          <w:sz w:val="28"/>
        </w:rPr>
        <w:fldChar w:fldCharType="end"/>
      </w:r>
      <w:r w:rsidR="0031213C">
        <w:t xml:space="preserve"> Controls</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“Controls”</w:instrText>
      </w:r>
      <w:r w:rsidR="00E62D03" w:rsidRPr="002B7066">
        <w:rPr>
          <w:rFonts w:ascii="Calibri" w:hAnsi="Calibri"/>
          <w:sz w:val="28"/>
        </w:rPr>
        <w:instrText xml:space="preserve"> </w:instrText>
      </w:r>
      <w:r w:rsidR="00E62D03" w:rsidRPr="002B7066">
        <w:rPr>
          <w:rFonts w:ascii="Calibri" w:hAnsi="Calibri"/>
          <w:sz w:val="28"/>
        </w:rPr>
        <w:fldChar w:fldCharType="end"/>
      </w:r>
      <w:r w:rsidR="0031213C">
        <w:t xml:space="preserve"> in Expanded User Interface</w:t>
      </w:r>
    </w:p>
    <w:p w14:paraId="5E571148" w14:textId="77777777" w:rsidR="00BA3D42" w:rsidRDefault="00BA3D42" w:rsidP="000259CC">
      <w:pPr>
        <w:pStyle w:val="FigureDescription"/>
      </w:pPr>
    </w:p>
    <w:p w14:paraId="4D3ECEE6" w14:textId="77777777" w:rsidR="00BA3D42" w:rsidRDefault="00BA3D42" w:rsidP="000259CC">
      <w:pPr>
        <w:pStyle w:val="TOCLevel3"/>
      </w:pPr>
      <w:bookmarkStart w:id="623" w:name="_Toc319709647"/>
    </w:p>
    <w:p w14:paraId="7D941BED" w14:textId="77777777" w:rsidR="0031213C" w:rsidRDefault="0031213C" w:rsidP="000259CC">
      <w:pPr>
        <w:pStyle w:val="TOCLevel3"/>
      </w:pPr>
      <w:bookmarkStart w:id="624" w:name="_Toc521589842"/>
      <w:r>
        <w:rPr>
          <w:rFonts w:hint="eastAsia"/>
        </w:rPr>
        <w:t>Piping</w:t>
      </w:r>
      <w:bookmarkEnd w:id="623"/>
      <w:bookmarkEnd w:id="624"/>
    </w:p>
    <w:p w14:paraId="36005327" w14:textId="77777777" w:rsidR="0031213C" w:rsidRDefault="0031213C" w:rsidP="00F6553E">
      <w:pPr>
        <w:pStyle w:val="NormalLevel3"/>
      </w:pPr>
    </w:p>
    <w:p w14:paraId="4582C2FA" w14:textId="77777777" w:rsidR="0031213C" w:rsidRPr="00BB1F2F" w:rsidRDefault="0031213C" w:rsidP="008A2827">
      <w:pPr>
        <w:pStyle w:val="NormalLevel4"/>
      </w:pPr>
      <w:r>
        <w:t xml:space="preserve">The </w:t>
      </w:r>
      <w:r>
        <w:rPr>
          <w:i/>
        </w:rPr>
        <w:t>Piping</w:t>
      </w:r>
      <w:r w:rsidRPr="00BB1F2F">
        <w:t xml:space="preserve"> panel contains all the information related to the </w:t>
      </w:r>
      <w:r w:rsidRPr="00BB1F2F">
        <w:rPr>
          <w:rFonts w:hint="eastAsia"/>
        </w:rPr>
        <w:t>particular pipe chosen for the buried heat exchanger.  The program uses information about the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 xml:space="preserve"> and flow type to determine the associated pipe resistance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Pipe R</w:instrText>
      </w:r>
      <w:r w:rsidR="00690255" w:rsidRPr="002B7066">
        <w:rPr>
          <w:rFonts w:ascii="Calibri" w:hAnsi="Calibri" w:cs="Courier New"/>
          <w:b/>
          <w:sz w:val="28"/>
          <w:szCs w:val="21"/>
        </w:rPr>
        <w:instrText>esistance"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 which ultimately is used in the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Length</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 xml:space="preserve"> calculations.  </w:t>
      </w:r>
      <w:r w:rsidRPr="00BB1F2F">
        <w:t>The input screen for the piping panel is shown in figure 5.</w:t>
      </w:r>
      <w:r w:rsidR="00AE6C53" w:rsidRPr="00BB1F2F">
        <w:t>9</w:t>
      </w:r>
      <w:r w:rsidRPr="00BB1F2F">
        <w:t>.</w:t>
      </w:r>
    </w:p>
    <w:p w14:paraId="447ED96C" w14:textId="77777777" w:rsidR="0031213C" w:rsidRDefault="0031213C" w:rsidP="00F6553E">
      <w:pPr>
        <w:pStyle w:val="NormalLevel3"/>
      </w:pPr>
    </w:p>
    <w:p w14:paraId="5167CD97" w14:textId="77777777" w:rsidR="0031213C" w:rsidRDefault="0031213C" w:rsidP="00E46359">
      <w:pPr>
        <w:pStyle w:val="TOCLevel4"/>
      </w:pPr>
      <w:bookmarkStart w:id="625" w:name="_Toc319709648"/>
      <w:bookmarkStart w:id="626" w:name="_Toc320027175"/>
      <w:bookmarkStart w:id="627" w:name="_Toc521589843"/>
      <w:r>
        <w:t>Pipe Parameters</w:t>
      </w:r>
      <w:bookmarkEnd w:id="625"/>
      <w:bookmarkEnd w:id="626"/>
      <w:bookmarkEnd w:id="627"/>
    </w:p>
    <w:p w14:paraId="1646ED07" w14:textId="77777777" w:rsidR="0031213C" w:rsidRDefault="0031213C" w:rsidP="008A2827">
      <w:pPr>
        <w:pStyle w:val="NormalLevel4"/>
      </w:pPr>
    </w:p>
    <w:p w14:paraId="39FFF0D9" w14:textId="77777777" w:rsidR="0031213C" w:rsidRDefault="0031213C" w:rsidP="008A2827">
      <w:pPr>
        <w:pStyle w:val="NormalLevel4"/>
      </w:pPr>
      <w:r>
        <w:t>The pipe characteristics are entered in the ‘Pipe Parameters’ section.  They include the pipe resistance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R</w:instrText>
      </w:r>
      <w:r w:rsidR="00690255" w:rsidRPr="002B7066">
        <w:rPr>
          <w:rFonts w:ascii="Calibri" w:hAnsi="Calibri" w:cs="Courier New"/>
          <w:b/>
          <w:sz w:val="28"/>
          <w:szCs w:val="21"/>
        </w:rPr>
        <w:instrText>esistance"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w:t>
      </w:r>
      <w:r>
        <w:t xml:space="preserve"> </w:t>
      </w:r>
      <w:r>
        <w:rPr>
          <w:rFonts w:hint="eastAsia"/>
        </w:rPr>
        <w:t xml:space="preserve">the inside and </w:t>
      </w:r>
      <w:r>
        <w:t>outside pipe diameter</w:t>
      </w:r>
      <w:r>
        <w:rPr>
          <w:rFonts w:hint="eastAsia"/>
        </w:rPr>
        <w:t>, and the pipe and flow type.</w:t>
      </w:r>
      <w:r>
        <w:t xml:space="preserve"> </w:t>
      </w:r>
    </w:p>
    <w:p w14:paraId="2AC77D5D" w14:textId="77777777" w:rsidR="0031213C" w:rsidRDefault="0031213C" w:rsidP="008A2827">
      <w:pPr>
        <w:pStyle w:val="NormalLevel4"/>
      </w:pPr>
    </w:p>
    <w:p w14:paraId="42212C08" w14:textId="77777777" w:rsidR="0031213C" w:rsidRPr="00BB1F2F" w:rsidRDefault="0031213C" w:rsidP="008A2827">
      <w:pPr>
        <w:pStyle w:val="NormalLevel4"/>
      </w:pPr>
      <w:r>
        <w:rPr>
          <w:rFonts w:hint="eastAsia"/>
        </w:rPr>
        <w:t>As in the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Borehole Design</w:instrText>
      </w:r>
      <w:r w:rsidR="00690255"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rFonts w:hint="eastAsia"/>
        </w:rPr>
        <w:t xml:space="preserve"> module, </w:t>
      </w:r>
      <w:r>
        <w:t>GLD calculates the convective resistance using the Dittus-Boelter correlation for turbulent flow in a circular tube (Incropera and DeWitt, 1990).  The calculations use average values of the Reynolds number to represent the different types of flow, with values of Re = 1600, 3150, and 10000 for laminar, transition, and turbulent, respectively.  The calculations also use average viscosity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690255" w:rsidRPr="002B7066">
        <w:rPr>
          <w:rFonts w:ascii="Calibri" w:hAnsi="Calibri" w:cs="Courier New"/>
          <w:b/>
          <w:sz w:val="28"/>
          <w:szCs w:val="21"/>
        </w:rPr>
        <w:instrText>iscosity"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values and the Prandtl number for water, taken at a temperature of 70</w:t>
      </w:r>
      <w:r>
        <w:rPr>
          <w:vertAlign w:val="superscript"/>
        </w:rPr>
        <w:t>o</w:t>
      </w:r>
      <w:r w:rsidRPr="00BB1F2F">
        <w:t>F.</w:t>
      </w:r>
    </w:p>
    <w:p w14:paraId="0DA3012E" w14:textId="77777777" w:rsidR="0031213C" w:rsidRDefault="0031213C" w:rsidP="008A2827">
      <w:pPr>
        <w:pStyle w:val="NormalLevel4"/>
        <w:rPr>
          <w:rFonts w:eastAsia="MS Mincho"/>
        </w:rPr>
      </w:pPr>
    </w:p>
    <w:p w14:paraId="4171061F" w14:textId="77777777" w:rsidR="006D1E67" w:rsidRDefault="006D1E67" w:rsidP="006D1E67">
      <w:pPr>
        <w:pStyle w:val="NormalLevel4"/>
      </w:pPr>
      <w:r>
        <w:t xml:space="preserve">New in GLD is an updated pipe database that includes a wide range of international pipe types denoted with by the letters “OD”. </w:t>
      </w:r>
    </w:p>
    <w:p w14:paraId="2804A6E2" w14:textId="77777777" w:rsidR="006D1E67" w:rsidRDefault="006D1E67" w:rsidP="008A2827">
      <w:pPr>
        <w:pStyle w:val="NormalLevel4"/>
        <w:rPr>
          <w:rFonts w:eastAsia="MS Mincho"/>
        </w:rPr>
      </w:pPr>
    </w:p>
    <w:p w14:paraId="5582FADA" w14:textId="0E0E3956" w:rsidR="0031213C" w:rsidRDefault="00322898" w:rsidP="008A2827">
      <w:pPr>
        <w:pStyle w:val="NormalLevel4"/>
        <w:jc w:val="center"/>
      </w:pPr>
      <w:r w:rsidRPr="0001032C">
        <w:rPr>
          <w:noProof/>
        </w:rPr>
        <w:lastRenderedPageBreak/>
        <w:drawing>
          <wp:inline distT="0" distB="0" distL="0" distR="0" wp14:anchorId="1E909798" wp14:editId="3709CD1A">
            <wp:extent cx="3705860" cy="3996690"/>
            <wp:effectExtent l="19050" t="19050" r="8890" b="3810"/>
            <wp:docPr id="209" name="Picture 101" descr="horizontal_pi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orizontal_pipin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705860" cy="3996690"/>
                    </a:xfrm>
                    <a:prstGeom prst="rect">
                      <a:avLst/>
                    </a:prstGeom>
                    <a:noFill/>
                    <a:ln w="6350" cmpd="sng">
                      <a:solidFill>
                        <a:srgbClr val="000000"/>
                      </a:solidFill>
                      <a:miter lim="800000"/>
                      <a:headEnd/>
                      <a:tailEnd/>
                    </a:ln>
                    <a:effectLst/>
                  </pic:spPr>
                </pic:pic>
              </a:graphicData>
            </a:graphic>
          </wp:inline>
        </w:drawing>
      </w:r>
    </w:p>
    <w:p w14:paraId="1CDE535E" w14:textId="77777777" w:rsidR="0031213C" w:rsidRDefault="0031213C" w:rsidP="008A2827">
      <w:pPr>
        <w:pStyle w:val="NormalLevel5"/>
      </w:pPr>
    </w:p>
    <w:p w14:paraId="1830EC48" w14:textId="77777777" w:rsidR="0031213C" w:rsidRDefault="008A2827" w:rsidP="000259CC">
      <w:pPr>
        <w:pStyle w:val="FigureDescription"/>
      </w:pPr>
      <w:r>
        <w:t xml:space="preserve">                   </w:t>
      </w:r>
      <w:r w:rsidR="0031213C">
        <w:t>Fig. 5.</w:t>
      </w:r>
      <w:r w:rsidR="00AE6C53">
        <w:t xml:space="preserve">9 </w:t>
      </w:r>
      <w:r w:rsidR="0031213C">
        <w:rPr>
          <w:rFonts w:hint="eastAsia"/>
          <w:i/>
        </w:rPr>
        <w:t>Piping</w:t>
      </w:r>
      <w:r w:rsidR="0031213C">
        <w:t xml:space="preserve"> Panel Contents</w:t>
      </w:r>
    </w:p>
    <w:p w14:paraId="27E5434D" w14:textId="77777777" w:rsidR="0031213C" w:rsidRDefault="0031213C">
      <w:pPr>
        <w:pStyle w:val="NormalIndent"/>
        <w:jc w:val="center"/>
        <w:rPr>
          <w:rFonts w:ascii="Arial" w:hAnsi="Arial"/>
          <w:b/>
          <w:sz w:val="28"/>
          <w:lang w:eastAsia="ja-JP"/>
        </w:rPr>
      </w:pPr>
    </w:p>
    <w:p w14:paraId="21539CD8" w14:textId="77777777" w:rsidR="0031213C" w:rsidRDefault="0031213C" w:rsidP="00975FF5">
      <w:pPr>
        <w:pStyle w:val="NormalLevel4"/>
      </w:pPr>
      <w:r>
        <w:t>Using the standard expression for resistance of a hollow cylinder (Incropera and DeWitt, 1990), the program calculates an approximate value for the pipe resistance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R</w:instrText>
      </w:r>
      <w:r w:rsidR="00690255" w:rsidRPr="002B7066">
        <w:rPr>
          <w:rFonts w:ascii="Calibri" w:hAnsi="Calibri" w:cs="Courier New"/>
          <w:b/>
          <w:sz w:val="28"/>
          <w:szCs w:val="21"/>
        </w:rPr>
        <w:instrText>esistance"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It assumes HDPE pipe with a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of 0.225 Btu/h</w:t>
      </w:r>
      <w:r w:rsidR="00BA7CFC">
        <w:rPr>
          <w:rFonts w:hint="eastAsia"/>
          <w:lang w:eastAsia="zh-CN"/>
        </w:rPr>
        <w:t>*</w:t>
      </w:r>
      <w:r>
        <w:t xml:space="preserve">ft*F.  </w:t>
      </w:r>
    </w:p>
    <w:p w14:paraId="1FB4C2F8" w14:textId="77777777" w:rsidR="00AE6C53" w:rsidRPr="00C35D02" w:rsidRDefault="00AE6C53" w:rsidP="00975FF5">
      <w:pPr>
        <w:pStyle w:val="NormalLevel4"/>
      </w:pPr>
    </w:p>
    <w:p w14:paraId="74A855EB" w14:textId="77777777" w:rsidR="0031213C" w:rsidRDefault="0031213C" w:rsidP="00975FF5">
      <w:pPr>
        <w:pStyle w:val="NormalLevel4"/>
        <w:rPr>
          <w:b/>
          <w:bCs/>
        </w:rPr>
      </w:pPr>
      <w:r>
        <w:t>The pipe resistance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R</w:instrText>
      </w:r>
      <w:r w:rsidR="00690255" w:rsidRPr="002B7066">
        <w:rPr>
          <w:rFonts w:ascii="Calibri" w:hAnsi="Calibri" w:cs="Courier New"/>
          <w:b/>
          <w:sz w:val="28"/>
          <w:szCs w:val="21"/>
        </w:rPr>
        <w:instrText>esistance"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varies with the pipe style and flow.  The user can select the size and type of pipe from the appropriate selection boxes.  </w:t>
      </w:r>
      <w:r>
        <w:rPr>
          <w:b/>
          <w:bCs/>
        </w:rPr>
        <w:t xml:space="preserve">If another pipe diameter is required, it can be entered directly into the text boxes as needed.  </w:t>
      </w:r>
    </w:p>
    <w:p w14:paraId="78F5108E" w14:textId="77777777" w:rsidR="0031213C" w:rsidRDefault="0031213C" w:rsidP="00975FF5">
      <w:pPr>
        <w:pStyle w:val="NormalLevel4"/>
      </w:pPr>
    </w:p>
    <w:p w14:paraId="6C88FEE9" w14:textId="77777777" w:rsidR="0031213C" w:rsidRPr="00C35D02" w:rsidRDefault="0031213C" w:rsidP="00975FF5">
      <w:pPr>
        <w:pStyle w:val="NormalLevel4"/>
      </w:pPr>
      <w:r w:rsidRPr="00C35D02">
        <w:t>Note:  By pressing the ‘Check Pipe Tables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C35D02">
        <w:t>’ button, the ‘Pipe Properties’ tables will open.</w:t>
      </w:r>
    </w:p>
    <w:p w14:paraId="5EA81D10" w14:textId="77777777" w:rsidR="0031213C" w:rsidRDefault="0031213C" w:rsidP="00975FF5">
      <w:pPr>
        <w:pStyle w:val="NormalLevel4"/>
      </w:pPr>
    </w:p>
    <w:p w14:paraId="726FE8B8" w14:textId="77777777" w:rsidR="0031213C" w:rsidRPr="00B60DCC" w:rsidRDefault="0031213C" w:rsidP="00975FF5">
      <w:pPr>
        <w:pStyle w:val="NormalLevel4"/>
      </w:pPr>
      <w:r>
        <w:t>If the user wants to enter an experimentally determined pipe resistance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R</w:instrText>
      </w:r>
      <w:r w:rsidR="00690255" w:rsidRPr="002B7066">
        <w:rPr>
          <w:rFonts w:ascii="Calibri" w:hAnsi="Calibri" w:cs="Courier New"/>
          <w:b/>
          <w:sz w:val="28"/>
          <w:szCs w:val="21"/>
        </w:rPr>
        <w:instrText>esistance"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or requires more precise calculations, he or she can enter these values directly into the ‘Pipe Resistance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R</w:instrText>
      </w:r>
      <w:r w:rsidR="00690255" w:rsidRPr="002B7066">
        <w:rPr>
          <w:rFonts w:ascii="Calibri" w:hAnsi="Calibri" w:cs="Courier New"/>
          <w:b/>
          <w:sz w:val="28"/>
          <w:szCs w:val="21"/>
        </w:rPr>
        <w:instrText>esistance"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text box, overriding all pipe resistance calculations.</w:t>
      </w:r>
    </w:p>
    <w:p w14:paraId="4A3FC8FD" w14:textId="77777777" w:rsidR="0031213C" w:rsidRDefault="0031213C" w:rsidP="00975FF5">
      <w:pPr>
        <w:pStyle w:val="NormalLevel4"/>
      </w:pPr>
    </w:p>
    <w:p w14:paraId="0C0E6C5A" w14:textId="77777777" w:rsidR="006D1E67" w:rsidRDefault="006D1E67" w:rsidP="00975FF5">
      <w:pPr>
        <w:pStyle w:val="NormalLevel4"/>
      </w:pPr>
    </w:p>
    <w:p w14:paraId="205F7564" w14:textId="77777777" w:rsidR="00A15933" w:rsidRDefault="00A15933" w:rsidP="008A2827">
      <w:pPr>
        <w:pStyle w:val="NormalLevel5"/>
      </w:pPr>
      <w:bookmarkStart w:id="628" w:name="_Toc319709649"/>
    </w:p>
    <w:p w14:paraId="092735C1" w14:textId="77777777" w:rsidR="0031213C" w:rsidRDefault="0031213C" w:rsidP="000259CC">
      <w:pPr>
        <w:pStyle w:val="TOCLevel3"/>
      </w:pPr>
      <w:bookmarkStart w:id="629" w:name="_Toc521589844"/>
      <w:r>
        <w:t>Soil</w:t>
      </w:r>
      <w:bookmarkEnd w:id="628"/>
      <w:bookmarkEnd w:id="629"/>
    </w:p>
    <w:p w14:paraId="4045D7F9" w14:textId="77777777" w:rsidR="0031213C" w:rsidRDefault="0031213C">
      <w:pPr>
        <w:pStyle w:val="NormalIndent"/>
        <w:rPr>
          <w:sz w:val="24"/>
        </w:rPr>
      </w:pPr>
    </w:p>
    <w:p w14:paraId="527B4166" w14:textId="77777777" w:rsidR="0031213C" w:rsidRPr="00BB1F2F" w:rsidRDefault="0031213C" w:rsidP="008A2827">
      <w:pPr>
        <w:pStyle w:val="NormalLevel4"/>
      </w:pPr>
      <w:r>
        <w:t xml:space="preserve">Input parameters relating </w:t>
      </w:r>
      <w:smartTag w:uri="urn:schemas-microsoft-com:office:smarttags" w:element="PersonName">
        <w:r>
          <w:t>to</w:t>
        </w:r>
      </w:smartTag>
      <w:r>
        <w:t xml:space="preserve"> the soil are located in the </w:t>
      </w:r>
      <w:r>
        <w:rPr>
          <w:i/>
        </w:rPr>
        <w:t>Soil</w:t>
      </w:r>
      <w:r w:rsidRPr="00BB1F2F">
        <w:t xml:space="preserve"> panel, as shown in figure 5.</w:t>
      </w:r>
      <w:r w:rsidR="00AE6C53" w:rsidRPr="00BB1F2F">
        <w:t>10</w:t>
      </w:r>
      <w:r w:rsidRPr="00BB1F2F">
        <w:t>.  These include the average ground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“Ground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w:t>
      </w:r>
      <w:r w:rsidRPr="00BB1F2F">
        <w:t xml:space="preserve"> the soil thermal properties</w:t>
      </w:r>
      <w:r w:rsidRPr="00BB1F2F">
        <w:rPr>
          <w:rFonts w:hint="eastAsia"/>
        </w:rPr>
        <w:t>, and the ground temperature corrections at a given depth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Depth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w:t>
      </w:r>
    </w:p>
    <w:p w14:paraId="5D88CD01" w14:textId="77777777" w:rsidR="0031213C" w:rsidRDefault="0031213C">
      <w:pPr>
        <w:pStyle w:val="NormalIndent"/>
        <w:rPr>
          <w:sz w:val="24"/>
          <w:lang w:eastAsia="ja-JP"/>
        </w:rPr>
      </w:pPr>
    </w:p>
    <w:p w14:paraId="642D8F3B" w14:textId="0EC3A19D" w:rsidR="0031213C" w:rsidRDefault="00322898" w:rsidP="008A2827">
      <w:pPr>
        <w:pStyle w:val="NormalIndent"/>
        <w:jc w:val="center"/>
        <w:rPr>
          <w:sz w:val="24"/>
        </w:rPr>
      </w:pPr>
      <w:r w:rsidRPr="0001032C">
        <w:rPr>
          <w:noProof/>
          <w:sz w:val="24"/>
        </w:rPr>
        <w:drawing>
          <wp:inline distT="0" distB="0" distL="0" distR="0" wp14:anchorId="6256D1B1" wp14:editId="0AFC5E8B">
            <wp:extent cx="2943225" cy="3179445"/>
            <wp:effectExtent l="19050" t="19050" r="9525" b="1905"/>
            <wp:docPr id="210" name="Picture 102" descr="horizontal_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orizontal_soil"/>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943225" cy="3179445"/>
                    </a:xfrm>
                    <a:prstGeom prst="rect">
                      <a:avLst/>
                    </a:prstGeom>
                    <a:noFill/>
                    <a:ln w="6350" cmpd="sng">
                      <a:solidFill>
                        <a:srgbClr val="000000"/>
                      </a:solidFill>
                      <a:miter lim="800000"/>
                      <a:headEnd/>
                      <a:tailEnd/>
                    </a:ln>
                    <a:effectLst/>
                  </pic:spPr>
                </pic:pic>
              </a:graphicData>
            </a:graphic>
          </wp:inline>
        </w:drawing>
      </w:r>
    </w:p>
    <w:p w14:paraId="42DCAB8A" w14:textId="77777777" w:rsidR="0031213C" w:rsidRDefault="0031213C">
      <w:pPr>
        <w:pStyle w:val="NormalIndent"/>
        <w:jc w:val="center"/>
        <w:rPr>
          <w:sz w:val="24"/>
        </w:rPr>
      </w:pPr>
    </w:p>
    <w:p w14:paraId="26ADB68F" w14:textId="77777777" w:rsidR="0031213C" w:rsidRDefault="008A2827" w:rsidP="000259CC">
      <w:pPr>
        <w:pStyle w:val="FigureDescription"/>
      </w:pPr>
      <w:r>
        <w:t xml:space="preserve"> </w:t>
      </w:r>
      <w:r w:rsidR="0031213C">
        <w:t>Fig. 5.</w:t>
      </w:r>
      <w:r w:rsidR="00AE6C53">
        <w:t xml:space="preserve">10 </w:t>
      </w:r>
      <w:r w:rsidR="0031213C">
        <w:rPr>
          <w:i/>
        </w:rPr>
        <w:t xml:space="preserve">Soil </w:t>
      </w:r>
      <w:r w:rsidR="0031213C">
        <w:t>Panel Contents</w:t>
      </w:r>
    </w:p>
    <w:p w14:paraId="7141553A" w14:textId="77777777" w:rsidR="001B7AC7" w:rsidRPr="00B60DCC" w:rsidRDefault="001B7AC7" w:rsidP="000259CC">
      <w:pPr>
        <w:pStyle w:val="FigureDescription"/>
      </w:pPr>
    </w:p>
    <w:p w14:paraId="726F84A2" w14:textId="77777777" w:rsidR="0031213C" w:rsidRDefault="0031213C" w:rsidP="00E46359">
      <w:pPr>
        <w:pStyle w:val="TOCLevel4"/>
      </w:pPr>
      <w:bookmarkStart w:id="630" w:name="_Toc319709650"/>
      <w:bookmarkStart w:id="631" w:name="_Toc320027176"/>
      <w:bookmarkStart w:id="632" w:name="_Toc521589845"/>
      <w:r>
        <w:rPr>
          <w:rFonts w:hint="eastAsia"/>
        </w:rPr>
        <w:t>Undisturbed Ground Temperature</w:t>
      </w:r>
      <w:bookmarkEnd w:id="630"/>
      <w:bookmarkEnd w:id="631"/>
      <w:bookmarkEnd w:id="632"/>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hint="eastAsia"/>
          <w:color w:val="FF0000"/>
          <w:sz w:val="28"/>
        </w:rPr>
        <w:instrText xml:space="preserve">XE </w:instrText>
      </w:r>
      <w:r w:rsidR="00730311" w:rsidRPr="002B7066">
        <w:rPr>
          <w:rFonts w:ascii="Calibri" w:hAnsi="Calibri"/>
          <w:sz w:val="28"/>
        </w:rPr>
        <w:instrText>“</w:instrText>
      </w:r>
      <w:r w:rsidR="00730311" w:rsidRPr="002B7066">
        <w:rPr>
          <w:rFonts w:ascii="Calibri" w:hAnsi="Calibri" w:hint="eastAsia"/>
          <w:sz w:val="28"/>
        </w:rPr>
        <w:instrText>Ground Temperature</w:instrText>
      </w:r>
      <w:r w:rsidR="00730311" w:rsidRPr="002B7066">
        <w:rPr>
          <w:rFonts w:ascii="Calibri" w:hAnsi="Calibri"/>
          <w:sz w:val="28"/>
        </w:rPr>
        <w:instrText>”</w:instrText>
      </w:r>
      <w:r w:rsidR="00690255" w:rsidRPr="002B7066">
        <w:rPr>
          <w:rFonts w:ascii="Calibri" w:hAnsi="Calibri"/>
          <w:sz w:val="28"/>
        </w:rPr>
        <w:instrText xml:space="preserve"> </w:instrText>
      </w:r>
      <w:r w:rsidR="00690255" w:rsidRPr="002B7066">
        <w:rPr>
          <w:rFonts w:ascii="Calibri" w:hAnsi="Calibri"/>
          <w:sz w:val="28"/>
        </w:rPr>
        <w:fldChar w:fldCharType="end"/>
      </w:r>
    </w:p>
    <w:p w14:paraId="3B4030B7" w14:textId="77777777" w:rsidR="0031213C" w:rsidRDefault="0031213C" w:rsidP="008A2827">
      <w:pPr>
        <w:pStyle w:val="NormalLevel4"/>
      </w:pPr>
    </w:p>
    <w:p w14:paraId="2899ABAE" w14:textId="319109AE" w:rsidR="0031213C" w:rsidRDefault="00322898" w:rsidP="008A2827">
      <w:pPr>
        <w:pStyle w:val="NormalLevel4"/>
      </w:pPr>
      <w:r w:rsidRPr="00A162A8">
        <w:rPr>
          <w:noProof/>
        </w:rPr>
        <mc:AlternateContent>
          <mc:Choice Requires="wps">
            <w:drawing>
              <wp:anchor distT="0" distB="0" distL="114300" distR="114300" simplePos="0" relativeHeight="251649536" behindDoc="0" locked="0" layoutInCell="1" allowOverlap="1" wp14:anchorId="1C220102" wp14:editId="4657CE45">
                <wp:simplePos x="0" y="0"/>
                <wp:positionH relativeFrom="column">
                  <wp:posOffset>-612140</wp:posOffset>
                </wp:positionH>
                <wp:positionV relativeFrom="paragraph">
                  <wp:posOffset>144780</wp:posOffset>
                </wp:positionV>
                <wp:extent cx="507365" cy="441325"/>
                <wp:effectExtent l="0" t="635" r="0" b="0"/>
                <wp:wrapNone/>
                <wp:docPr id="1142878637"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3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5C4016" w14:textId="77777777" w:rsidR="00D07F60" w:rsidRDefault="00D07F60">
                            <w:r w:rsidRPr="00DE71D0">
                              <w:object w:dxaOrig="765" w:dyaOrig="825" w14:anchorId="15EECDCF">
                                <v:shape id="_x0000_i1482" type="#_x0000_t75" style="width:25.1pt;height:25.1pt">
                                  <v:imagedata r:id="rId31" o:title=""/>
                                </v:shape>
                                <o:OLEObject Type="Embed" ProgID="PBrush" ShapeID="_x0000_i1482" DrawAspect="Content" ObjectID="_1775483397" r:id="rId271"/>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220102" id="Text Box 195" o:spid="_x0000_s1100" type="#_x0000_t202" style="position:absolute;left:0;text-align:left;margin-left:-48.2pt;margin-top:11.4pt;width:39.95pt;height:34.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" stroked="f">
                <v:textbox>
                  <w:txbxContent>
                    <w:p w14:paraId="235C4016" w14:textId="77777777" w:rsidR="00D07F60" w:rsidRDefault="00D07F60">
                      <w:r w:rsidRPr="00DE71D0">
                        <w:object w:dxaOrig="765" w:dyaOrig="825" w14:anchorId="15EECDCF">
                          <v:shape id="_x0000_i1482" type="#_x0000_t75" style="width:25.1pt;height:25.1pt">
                            <v:imagedata r:id="rId31" o:title=""/>
                          </v:shape>
                          <o:OLEObject Type="Embed" ProgID="PBrush" ShapeID="_x0000_i1482" DrawAspect="Content" ObjectID="_1775483397" r:id="rId272"/>
                        </w:object>
                      </w:r>
                    </w:p>
                  </w:txbxContent>
                </v:textbox>
              </v:shape>
            </w:pict>
          </mc:Fallback>
        </mc:AlternateContent>
      </w:r>
      <w:r w:rsidR="0031213C">
        <w:t>The undisturbed ground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ndisturbed ground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refers </w:t>
      </w:r>
      <w:smartTag w:uri="urn:schemas-microsoft-com:office:smarttags" w:element="PersonName">
        <w:r w:rsidR="0031213C">
          <w:t>to</w:t>
        </w:r>
      </w:smartTag>
      <w:r w:rsidR="0031213C">
        <w:t xml:space="preserve"> the temperature of the soil below the surface layer, where there is no longer a seasonal swing.  This value may be determined from regional data or by recording the actual stabilized temperature of water circulated through pipe in a test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rsidR="0031213C">
        <w:t>.</w:t>
      </w:r>
    </w:p>
    <w:p w14:paraId="2A5C0BD4" w14:textId="77777777" w:rsidR="0031213C" w:rsidRDefault="0031213C" w:rsidP="008A2827">
      <w:pPr>
        <w:pStyle w:val="NormalLevel4"/>
      </w:pPr>
    </w:p>
    <w:p w14:paraId="283E80C9" w14:textId="77777777" w:rsidR="0031213C" w:rsidRDefault="0031213C" w:rsidP="008A2827">
      <w:pPr>
        <w:pStyle w:val="NormalLevel4"/>
      </w:pPr>
    </w:p>
    <w:p w14:paraId="00DF5E6A" w14:textId="77777777" w:rsidR="0031213C" w:rsidRDefault="0031213C" w:rsidP="00E46359">
      <w:pPr>
        <w:pStyle w:val="TOCLevel4"/>
      </w:pPr>
      <w:bookmarkStart w:id="633" w:name="_Toc319709651"/>
      <w:bookmarkStart w:id="634" w:name="_Toc320027177"/>
      <w:bookmarkStart w:id="635" w:name="_Toc521589846"/>
      <w:r>
        <w:rPr>
          <w:rFonts w:hint="eastAsia"/>
        </w:rPr>
        <w:t>Soil Thermal Properties</w:t>
      </w:r>
      <w:bookmarkEnd w:id="633"/>
      <w:bookmarkEnd w:id="634"/>
      <w:bookmarkEnd w:id="635"/>
    </w:p>
    <w:p w14:paraId="1435AF40" w14:textId="77777777" w:rsidR="0031213C" w:rsidRDefault="0031213C" w:rsidP="008A2827">
      <w:pPr>
        <w:pStyle w:val="NormalLevel4"/>
      </w:pPr>
    </w:p>
    <w:p w14:paraId="6A90DA34" w14:textId="0C40EC45" w:rsidR="0031213C" w:rsidRDefault="00322898" w:rsidP="008A2827">
      <w:pPr>
        <w:pStyle w:val="NormalLevel4"/>
      </w:pPr>
      <w:r w:rsidRPr="00A162A8">
        <w:rPr>
          <w:noProof/>
        </w:rPr>
        <mc:AlternateContent>
          <mc:Choice Requires="wps">
            <w:drawing>
              <wp:anchor distT="0" distB="0" distL="114300" distR="114300" simplePos="0" relativeHeight="251645440" behindDoc="0" locked="0" layoutInCell="1" allowOverlap="1" wp14:anchorId="5F8D75C7" wp14:editId="79996191">
                <wp:simplePos x="0" y="0"/>
                <wp:positionH relativeFrom="column">
                  <wp:posOffset>-620395</wp:posOffset>
                </wp:positionH>
                <wp:positionV relativeFrom="paragraph">
                  <wp:posOffset>24130</wp:posOffset>
                </wp:positionV>
                <wp:extent cx="516255" cy="381000"/>
                <wp:effectExtent l="0" t="1270" r="0" b="0"/>
                <wp:wrapNone/>
                <wp:docPr id="1688010719"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FD1C25" w14:textId="77777777" w:rsidR="00D07F60" w:rsidRDefault="00D07F60">
                            <w:r w:rsidRPr="00DE71D0">
                              <w:object w:dxaOrig="1200" w:dyaOrig="615" w14:anchorId="055A422A">
                                <v:shape id="_x0000_i1483" type="#_x0000_t75" style="width:27.65pt;height:21.75pt">
                                  <v:imagedata r:id="rId26" o:title=""/>
                                </v:shape>
                                <o:OLEObject Type="Embed" ProgID="PBrush" ShapeID="_x0000_i1483" DrawAspect="Content" ObjectID="_1775483398" r:id="rId273"/>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8D75C7" id="Text Box 189" o:spid="_x0000_s1101" type="#_x0000_t202" style="position:absolute;left:0;text-align:left;margin-left:-48.85pt;margin-top:1.9pt;width:40.65pt;height:30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" stroked="f">
                <v:textbox>
                  <w:txbxContent>
                    <w:p w14:paraId="72FD1C25" w14:textId="77777777" w:rsidR="00D07F60" w:rsidRDefault="00D07F60">
                      <w:r w:rsidRPr="00DE71D0">
                        <w:object w:dxaOrig="1200" w:dyaOrig="615" w14:anchorId="055A422A">
                          <v:shape id="_x0000_i1483" type="#_x0000_t75" style="width:27.65pt;height:21.75pt">
                            <v:imagedata r:id="rId26" o:title=""/>
                          </v:shape>
                          <o:OLEObject Type="Embed" ProgID="PBrush" ShapeID="_x0000_i1483" DrawAspect="Content" ObjectID="_1775483398" r:id="rId274"/>
                        </w:object>
                      </w:r>
                    </w:p>
                  </w:txbxContent>
                </v:textbox>
              </v:shape>
            </w:pict>
          </mc:Fallback>
        </mc:AlternateContent>
      </w:r>
      <w:r w:rsidR="0031213C">
        <w:t xml:space="preserve">The soil thermal properties are a little harder </w:t>
      </w:r>
      <w:smartTag w:uri="urn:schemas-microsoft-com:office:smarttags" w:element="PersonName">
        <w:r w:rsidR="0031213C">
          <w:t>to</w:t>
        </w:r>
      </w:smartTag>
      <w:r w:rsidR="0031213C">
        <w:t xml:space="preserve"> define, and care must be taken </w:t>
      </w:r>
      <w:smartTag w:uri="urn:schemas-microsoft-com:office:smarttags" w:element="PersonName">
        <w:r w:rsidR="0031213C">
          <w:t>to</w:t>
        </w:r>
      </w:smartTag>
      <w:r w:rsidR="0031213C">
        <w:t xml:space="preserve"> provide accurate values, especially for the thermal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The thermal diffusivity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“Diffusivity”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hermal diffusivity"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relates </w:t>
      </w:r>
      <w:smartTag w:uri="urn:schemas-microsoft-com:office:smarttags" w:element="PersonName">
        <w:r w:rsidR="0031213C">
          <w:t>to</w:t>
        </w:r>
      </w:smartTag>
      <w:r w:rsidR="0031213C">
        <w:t xml:space="preserve"> the density of the soil and its moisture content. Typical values of thermal conductivity and diffusivity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“Diffusivity” </w:instrText>
      </w:r>
      <w:r w:rsidR="00690255" w:rsidRPr="002B7066">
        <w:rPr>
          <w:rFonts w:ascii="Calibri" w:hAnsi="Calibri"/>
          <w:b/>
          <w:sz w:val="28"/>
        </w:rPr>
        <w:fldChar w:fldCharType="end"/>
      </w:r>
      <w:r w:rsidR="0031213C">
        <w:t xml:space="preserve"> for sand, clay, and different types of rocks can be found in the ‘Soil Properties’ tables.  However, it is recommended that designers perform soil tests </w:t>
      </w:r>
      <w:smartTag w:uri="urn:schemas-microsoft-com:office:smarttags" w:element="PersonName">
        <w:r w:rsidR="0031213C">
          <w:t>to</w:t>
        </w:r>
      </w:smartTag>
      <w:r w:rsidR="0031213C">
        <w:t xml:space="preserve"> obtain these </w:t>
      </w:r>
      <w:r w:rsidR="0031213C">
        <w:lastRenderedPageBreak/>
        <w:t>values.  The thermal conductivity in particular has a large effect on the calculated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rsidR="0031213C">
        <w:t xml:space="preserv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and should be determined with care through in-situ tests or comparison with other projects installed in the local vicinity.  GLD does not encourage the use of ex-situ data.</w:t>
      </w:r>
    </w:p>
    <w:p w14:paraId="520FEBD2" w14:textId="77777777" w:rsidR="0031213C" w:rsidRDefault="0031213C" w:rsidP="008A2827">
      <w:pPr>
        <w:pStyle w:val="NormalLevel4"/>
      </w:pPr>
    </w:p>
    <w:p w14:paraId="47D6C13D" w14:textId="77777777" w:rsidR="0031213C" w:rsidRDefault="0031213C" w:rsidP="00E46359">
      <w:pPr>
        <w:pStyle w:val="TOCLevel5"/>
      </w:pPr>
      <w:bookmarkStart w:id="636" w:name="_Toc319709652"/>
      <w:bookmarkStart w:id="637" w:name="_Toc320027178"/>
      <w:bookmarkStart w:id="638" w:name="_Toc521589847"/>
      <w:r>
        <w:rPr>
          <w:rFonts w:hint="eastAsia"/>
        </w:rPr>
        <w:t>Diffusivity</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hint="eastAsia"/>
          <w:color w:val="FF0000"/>
          <w:sz w:val="28"/>
        </w:rPr>
        <w:instrText xml:space="preserve">XE </w:instrText>
      </w:r>
      <w:r w:rsidR="00690255" w:rsidRPr="002B7066">
        <w:rPr>
          <w:rFonts w:ascii="Calibri" w:hAnsi="Calibri"/>
          <w:sz w:val="28"/>
        </w:rPr>
        <w:instrText>“</w:instrText>
      </w:r>
      <w:r w:rsidR="00690255" w:rsidRPr="002B7066">
        <w:rPr>
          <w:rFonts w:ascii="Calibri" w:hAnsi="Calibri" w:hint="eastAsia"/>
          <w:sz w:val="28"/>
        </w:rPr>
        <w:instrText>Diffusivity</w:instrText>
      </w:r>
      <w:r w:rsidR="00690255" w:rsidRPr="002B7066">
        <w:rPr>
          <w:rFonts w:ascii="Calibri" w:hAnsi="Calibri"/>
          <w:sz w:val="28"/>
        </w:rPr>
        <w:instrText>”</w:instrText>
      </w:r>
      <w:r w:rsidR="00567CEF" w:rsidRPr="002B7066">
        <w:rPr>
          <w:rFonts w:ascii="Calibri" w:hAnsi="Calibri"/>
          <w:sz w:val="28"/>
        </w:rPr>
        <w:instrText xml:space="preserve"> </w:instrText>
      </w:r>
      <w:r w:rsidR="00567CEF" w:rsidRPr="002B7066">
        <w:rPr>
          <w:rFonts w:ascii="Calibri" w:hAnsi="Calibri"/>
          <w:sz w:val="28"/>
        </w:rPr>
        <w:fldChar w:fldCharType="end"/>
      </w:r>
      <w:r>
        <w:rPr>
          <w:rFonts w:hint="eastAsia"/>
        </w:rPr>
        <w:t xml:space="preserve"> Calcula</w:t>
      </w:r>
      <w:smartTag w:uri="urn:schemas-microsoft-com:office:smarttags" w:element="PersonName">
        <w:r>
          <w:rPr>
            <w:rFonts w:hint="eastAsia"/>
          </w:rPr>
          <w:t>to</w:t>
        </w:r>
      </w:smartTag>
      <w:r>
        <w:rPr>
          <w:rFonts w:hint="eastAsia"/>
        </w:rPr>
        <w:t>r</w:t>
      </w:r>
      <w:bookmarkEnd w:id="636"/>
      <w:bookmarkEnd w:id="637"/>
      <w:bookmarkEnd w:id="638"/>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hint="eastAsia"/>
          <w:color w:val="FF0000"/>
          <w:sz w:val="28"/>
        </w:rPr>
        <w:instrText xml:space="preserve">XE </w:instrText>
      </w:r>
      <w:r w:rsidR="00690255" w:rsidRPr="002B7066">
        <w:rPr>
          <w:rFonts w:ascii="Calibri" w:hAnsi="Calibri"/>
          <w:sz w:val="28"/>
        </w:rPr>
        <w:instrText>“</w:instrText>
      </w:r>
      <w:r w:rsidR="00690255" w:rsidRPr="002B7066">
        <w:rPr>
          <w:rFonts w:ascii="Calibri" w:hAnsi="Calibri" w:hint="eastAsia"/>
          <w:sz w:val="28"/>
        </w:rPr>
        <w:instrText>Calculator</w:instrText>
      </w:r>
      <w:r w:rsidR="00690255" w:rsidRPr="002B7066">
        <w:rPr>
          <w:rFonts w:ascii="Calibri" w:hAnsi="Calibri"/>
          <w:sz w:val="28"/>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“Diffusivity calculator”</w:instrText>
      </w:r>
      <w:r w:rsidR="00CB04B0" w:rsidRPr="002B7066">
        <w:rPr>
          <w:rFonts w:ascii="Calibri" w:hAnsi="Calibri"/>
          <w:sz w:val="28"/>
        </w:rPr>
        <w:instrText xml:space="preserve"> </w:instrText>
      </w:r>
      <w:r w:rsidR="00CB04B0" w:rsidRPr="002B7066">
        <w:rPr>
          <w:rFonts w:ascii="Calibri" w:hAnsi="Calibri"/>
          <w:sz w:val="28"/>
        </w:rPr>
        <w:fldChar w:fldCharType="end"/>
      </w:r>
    </w:p>
    <w:p w14:paraId="14C014DC" w14:textId="77777777" w:rsidR="0031213C" w:rsidRDefault="0031213C" w:rsidP="008A2827">
      <w:pPr>
        <w:pStyle w:val="NormalLevel5"/>
      </w:pPr>
      <w:r>
        <w:rPr>
          <w:noProof/>
        </w:rPr>
        <w:t xml:space="preserve"> </w:t>
      </w:r>
    </w:p>
    <w:p w14:paraId="27ECEB47" w14:textId="77777777" w:rsidR="0031213C" w:rsidRPr="00BB1F2F" w:rsidRDefault="0031213C" w:rsidP="008A2827">
      <w:pPr>
        <w:pStyle w:val="NormalLevel5"/>
      </w:pPr>
      <w:r>
        <w:t>For the designer’s assistance, GLD includes a Diffusivity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“Diffusivity”</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Calculator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“Calculator”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“Diffusivity calculator”</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BB1F2F">
        <w:t xml:space="preserve"> that can be used to determine the actual diffusivity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“Diffusivity”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“Diffusivity” </w:instrText>
      </w:r>
      <w:r w:rsidR="00690255" w:rsidRPr="002B7066">
        <w:rPr>
          <w:rFonts w:ascii="Calibri" w:hAnsi="Calibri"/>
          <w:b/>
          <w:sz w:val="28"/>
        </w:rPr>
        <w:fldChar w:fldCharType="end"/>
      </w:r>
      <w:r w:rsidRPr="00BB1F2F">
        <w:t xml:space="preserve"> if all pertinent soil parameters, including the thermal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the dry specific heat and density, and the moisture level in the soil, are known.  </w:t>
      </w:r>
    </w:p>
    <w:p w14:paraId="470AD4D7" w14:textId="77777777" w:rsidR="0031213C" w:rsidRDefault="0031213C" w:rsidP="008A2827">
      <w:pPr>
        <w:pStyle w:val="NormalLevel5"/>
      </w:pPr>
    </w:p>
    <w:p w14:paraId="059411FA" w14:textId="17BD3053" w:rsidR="0031213C" w:rsidRDefault="00322898" w:rsidP="008A2827">
      <w:pPr>
        <w:pStyle w:val="NormalLevel5"/>
      </w:pPr>
      <w:r w:rsidRPr="0001032C">
        <w:rPr>
          <w:noProof/>
        </w:rPr>
        <w:drawing>
          <wp:inline distT="0" distB="0" distL="0" distR="0" wp14:anchorId="655E3181" wp14:editId="3B326799">
            <wp:extent cx="3627120" cy="2743200"/>
            <wp:effectExtent l="19050" t="19050" r="0" b="0"/>
            <wp:docPr id="211" name="Picture 103" descr="DiffusivityCalc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iffusivityCalculato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627120" cy="2743200"/>
                    </a:xfrm>
                    <a:prstGeom prst="rect">
                      <a:avLst/>
                    </a:prstGeom>
                    <a:noFill/>
                    <a:ln w="6350" cmpd="sng">
                      <a:solidFill>
                        <a:srgbClr val="000000"/>
                      </a:solidFill>
                      <a:miter lim="800000"/>
                      <a:headEnd/>
                      <a:tailEnd/>
                    </a:ln>
                    <a:effectLst/>
                  </pic:spPr>
                </pic:pic>
              </a:graphicData>
            </a:graphic>
          </wp:inline>
        </w:drawing>
      </w:r>
    </w:p>
    <w:p w14:paraId="1C825D71" w14:textId="77777777" w:rsidR="0031213C" w:rsidRDefault="0031213C" w:rsidP="008A2827">
      <w:pPr>
        <w:pStyle w:val="NormalLevel4"/>
      </w:pPr>
    </w:p>
    <w:p w14:paraId="504785AD" w14:textId="77777777" w:rsidR="0031213C" w:rsidRDefault="0031213C" w:rsidP="000259CC">
      <w:pPr>
        <w:pStyle w:val="FigureDescription"/>
      </w:pPr>
      <w:r>
        <w:t>Fig. 5.</w:t>
      </w:r>
      <w:r w:rsidR="00AE6C53">
        <w:t xml:space="preserve">11 </w:t>
      </w:r>
      <w:r>
        <w:t>Diffusivity</w:t>
      </w:r>
      <w:r w:rsidR="00567CEF" w:rsidRPr="002B7066">
        <w:fldChar w:fldCharType="begin"/>
      </w:r>
      <w:r w:rsidR="00567CEF" w:rsidRPr="002B7066">
        <w:instrText xml:space="preserve"> </w:instrText>
      </w:r>
      <w:r w:rsidR="00387BC5" w:rsidRPr="00387BC5">
        <w:rPr>
          <w:color w:val="FF0000"/>
        </w:rPr>
        <w:instrText xml:space="preserve">XE </w:instrText>
      </w:r>
      <w:r w:rsidR="00690255" w:rsidRPr="002B7066">
        <w:instrText>“Diffusivity”</w:instrText>
      </w:r>
      <w:r w:rsidR="00567CEF" w:rsidRPr="002B7066">
        <w:instrText xml:space="preserve"> </w:instrText>
      </w:r>
      <w:r w:rsidR="00567CEF" w:rsidRPr="002B7066">
        <w:fldChar w:fldCharType="end"/>
      </w:r>
      <w:r>
        <w:t xml:space="preserve"> Calculator</w:t>
      </w:r>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“Calculator”</w:instrText>
      </w:r>
      <w:r w:rsidR="00E62D03" w:rsidRPr="002B7066">
        <w:instrText xml:space="preserve"> </w:instrText>
      </w:r>
      <w:r w:rsidR="00E62D03" w:rsidRPr="002B7066">
        <w:fldChar w:fldCharType="end"/>
      </w:r>
      <w:r w:rsidR="00CB04B0" w:rsidRPr="002B7066">
        <w:fldChar w:fldCharType="begin"/>
      </w:r>
      <w:r w:rsidR="00CB04B0" w:rsidRPr="002B7066">
        <w:instrText xml:space="preserve"> </w:instrText>
      </w:r>
      <w:r w:rsidR="00387BC5" w:rsidRPr="00387BC5">
        <w:rPr>
          <w:color w:val="FF0000"/>
        </w:rPr>
        <w:instrText xml:space="preserve">XE </w:instrText>
      </w:r>
      <w:r w:rsidR="00690255" w:rsidRPr="002B7066">
        <w:instrText>“Diffusivity calculator”</w:instrText>
      </w:r>
      <w:r w:rsidR="00CB04B0" w:rsidRPr="002B7066">
        <w:instrText xml:space="preserve"> </w:instrText>
      </w:r>
      <w:r w:rsidR="00CB04B0" w:rsidRPr="002B7066">
        <w:fldChar w:fldCharType="end"/>
      </w:r>
    </w:p>
    <w:p w14:paraId="62E01E94" w14:textId="77777777" w:rsidR="001B7AC7" w:rsidRPr="00B60DCC" w:rsidRDefault="001B7AC7" w:rsidP="008A2827">
      <w:pPr>
        <w:pStyle w:val="NormalLevel4"/>
      </w:pPr>
    </w:p>
    <w:p w14:paraId="4B0200B6" w14:textId="77777777" w:rsidR="0031213C" w:rsidRDefault="0031213C" w:rsidP="00E46359">
      <w:pPr>
        <w:pStyle w:val="TOCLevel4"/>
      </w:pPr>
      <w:bookmarkStart w:id="639" w:name="_Toc319709653"/>
      <w:bookmarkStart w:id="640" w:name="_Toc320027179"/>
      <w:bookmarkStart w:id="641" w:name="_Toc521589848"/>
      <w:r>
        <w:t>Ground Temperature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“Ground Temperature”</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Corrections at Given Depth</w:t>
      </w:r>
      <w:bookmarkEnd w:id="639"/>
      <w:bookmarkEnd w:id="640"/>
      <w:bookmarkEnd w:id="641"/>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“Depth” </w:instrText>
      </w:r>
      <w:r w:rsidR="00690255" w:rsidRPr="002B7066">
        <w:rPr>
          <w:rFonts w:ascii="Calibri" w:hAnsi="Calibri"/>
          <w:sz w:val="28"/>
        </w:rPr>
        <w:fldChar w:fldCharType="end"/>
      </w:r>
    </w:p>
    <w:p w14:paraId="26E22401" w14:textId="77777777" w:rsidR="0031213C" w:rsidRDefault="0031213C" w:rsidP="008A2827">
      <w:pPr>
        <w:pStyle w:val="NormalLevel4"/>
      </w:pPr>
    </w:p>
    <w:p w14:paraId="4C8C04B1" w14:textId="77777777" w:rsidR="0031213C" w:rsidRPr="00C35D02" w:rsidRDefault="0031213C" w:rsidP="008A2827">
      <w:pPr>
        <w:pStyle w:val="NormalLevel4"/>
      </w:pPr>
      <w:r w:rsidRPr="00C35D02">
        <w:rPr>
          <w:rFonts w:hint="eastAsia"/>
        </w:rPr>
        <w:t>In a horizontal configuration, the ground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730311" w:rsidRPr="002B7066">
        <w:rPr>
          <w:rFonts w:ascii="Calibri" w:hAnsi="Calibri"/>
          <w:b/>
          <w:sz w:val="28"/>
        </w:rPr>
        <w:instrText>“</w:instrText>
      </w:r>
      <w:r w:rsidR="00730311" w:rsidRPr="002B7066">
        <w:rPr>
          <w:rFonts w:ascii="Calibri" w:hAnsi="Calibri" w:hint="eastAsia"/>
          <w:b/>
          <w:sz w:val="28"/>
        </w:rPr>
        <w:instrText>Ground Temperature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C35D02">
        <w:rPr>
          <w:rFonts w:hint="eastAsia"/>
        </w:rPr>
        <w:t xml:space="preserve"> around buried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P</w:instrText>
      </w:r>
      <w:r w:rsidR="00896161" w:rsidRPr="002B7066">
        <w:rPr>
          <w:rFonts w:ascii="Calibri" w:hAnsi="Calibri" w:hint="eastAsia"/>
          <w:b/>
          <w:sz w:val="28"/>
        </w:rPr>
        <w:instrText>ipes</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C35D02">
        <w:rPr>
          <w:rFonts w:hint="eastAsia"/>
        </w:rPr>
        <w:t xml:space="preserve"> can vary significantly simply due to the proximity to the surface.  To account for this variation at different depths, the regional </w:t>
      </w:r>
      <w:r w:rsidRPr="00C35D02">
        <w:t>‘</w:t>
      </w:r>
      <w:r w:rsidRPr="00C35D02">
        <w:rPr>
          <w:rFonts w:hint="eastAsia"/>
        </w:rPr>
        <w:t>Swing</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rPr>
          <w:rFonts w:hint="eastAsia"/>
        </w:rPr>
        <w:instrText>Swing</w:instrText>
      </w:r>
      <w:r w:rsidR="000A6D66" w:rsidRPr="00FB51DE">
        <w:instrText xml:space="preserve"> Temperature</w:instrText>
      </w:r>
      <w:r w:rsidR="000A6D66">
        <w:instrText xml:space="preserve">" </w:instrText>
      </w:r>
      <w:r w:rsidR="000A6D66">
        <w:fldChar w:fldCharType="end"/>
      </w:r>
      <w:r w:rsidRPr="00C35D02">
        <w:t>’</w:t>
      </w:r>
      <w:r w:rsidRPr="00C35D02">
        <w:rPr>
          <w:rFonts w:hint="eastAsia"/>
        </w:rPr>
        <w:t xml:space="preserve"> temperature and phase shift are used in a sinusoidal equation.  The program determines the depth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Depth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C35D02">
        <w:rPr>
          <w:rFonts w:hint="eastAsia"/>
        </w:rPr>
        <w:t xml:space="preserve"> of each pipe in the chosen configuration, and then calculates the expected temperature at that depth.</w:t>
      </w:r>
    </w:p>
    <w:p w14:paraId="329CDB56" w14:textId="77777777" w:rsidR="0031213C" w:rsidRPr="00E46359" w:rsidRDefault="0031213C" w:rsidP="008A2827">
      <w:pPr>
        <w:pStyle w:val="NormalLevel4"/>
      </w:pPr>
    </w:p>
    <w:p w14:paraId="46972E56" w14:textId="77777777" w:rsidR="0031213C" w:rsidRDefault="0031213C" w:rsidP="00E46359">
      <w:pPr>
        <w:pStyle w:val="TOCLevel5"/>
      </w:pPr>
      <w:bookmarkStart w:id="642" w:name="_Toc319709654"/>
      <w:bookmarkStart w:id="643" w:name="_Toc320027180"/>
      <w:bookmarkStart w:id="644" w:name="_Toc521589849"/>
      <w:smartTag w:uri="urn:schemas-microsoft-com:office:smarttags" w:element="PersonName">
        <w:r>
          <w:t>Reg</w:t>
        </w:r>
      </w:smartTag>
      <w:r>
        <w:t>ional Air Temperature Swing</w:t>
      </w:r>
      <w:bookmarkEnd w:id="642"/>
      <w:bookmarkEnd w:id="643"/>
      <w:bookmarkEnd w:id="644"/>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egional Air Temperature Swing"</w:instrText>
      </w:r>
      <w:r w:rsidR="00690255" w:rsidRPr="002B7066">
        <w:rPr>
          <w:rFonts w:ascii="Calibri" w:hAnsi="Calibri"/>
          <w:sz w:val="28"/>
        </w:rPr>
        <w:instrText xml:space="preserve"> </w:instrText>
      </w:r>
      <w:r w:rsidR="00690255" w:rsidRPr="002B7066">
        <w:rPr>
          <w:rFonts w:ascii="Calibri" w:hAnsi="Calibri"/>
          <w:sz w:val="28"/>
        </w:rPr>
        <w:fldChar w:fldCharType="end"/>
      </w:r>
    </w:p>
    <w:p w14:paraId="30D966A5" w14:textId="77777777" w:rsidR="0031213C" w:rsidRDefault="0031213C" w:rsidP="008A2827">
      <w:pPr>
        <w:pStyle w:val="NormalLevel5"/>
      </w:pPr>
    </w:p>
    <w:p w14:paraId="1F4393C5" w14:textId="77777777" w:rsidR="0031213C" w:rsidRDefault="0031213C" w:rsidP="008A2827">
      <w:pPr>
        <w:pStyle w:val="NormalLevel5"/>
      </w:pPr>
      <w:r>
        <w:t xml:space="preserve">This is the temperature swing for the location of interest.  It is a measure of the average temperature variation of the region during </w:t>
      </w:r>
      <w:r>
        <w:lastRenderedPageBreak/>
        <w:t xml:space="preserve">the warmest and coolest months as compared </w:t>
      </w:r>
      <w:smartTag w:uri="urn:schemas-microsoft-com:office:smarttags" w:element="PersonName">
        <w:r>
          <w:t>to</w:t>
        </w:r>
      </w:smartTag>
      <w:r>
        <w:t xml:space="preserve"> the yearly average temperature. </w:t>
      </w:r>
      <w:smartTag w:uri="urn:schemas-microsoft-com:office:smarttags" w:element="PersonName">
        <w:r>
          <w:t>Reg</w:t>
        </w:r>
      </w:smartTag>
      <w:r>
        <w:t>ions with temperate climates have a lower temperature swing than regions that have large differences between summer and winter temperatures.</w:t>
      </w:r>
    </w:p>
    <w:p w14:paraId="7E88BF82" w14:textId="77777777" w:rsidR="0031213C" w:rsidRDefault="0031213C">
      <w:pPr>
        <w:pStyle w:val="NormalIndent"/>
        <w:ind w:left="2160"/>
        <w:rPr>
          <w:sz w:val="24"/>
        </w:rPr>
      </w:pPr>
    </w:p>
    <w:p w14:paraId="5F27E159" w14:textId="77777777" w:rsidR="0031213C" w:rsidRDefault="0031213C" w:rsidP="00E46359">
      <w:pPr>
        <w:pStyle w:val="TOCLevel5"/>
      </w:pPr>
      <w:bookmarkStart w:id="645" w:name="_Toc319709655"/>
      <w:bookmarkStart w:id="646" w:name="_Toc320027181"/>
      <w:bookmarkStart w:id="647" w:name="_Toc521589850"/>
      <w:r>
        <w:t>Coldest/Warmest Day in Year</w:t>
      </w:r>
      <w:bookmarkEnd w:id="645"/>
      <w:bookmarkEnd w:id="646"/>
      <w:bookmarkEnd w:id="647"/>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w:instrText>
      </w:r>
      <w:r w:rsidR="00690255" w:rsidRPr="002B7066">
        <w:rPr>
          <w:rFonts w:ascii="Calibri" w:hAnsi="Calibri" w:cs="Courier New"/>
          <w:sz w:val="28"/>
          <w:szCs w:val="21"/>
        </w:rPr>
        <w:instrText>Coldest/Warmest Day in Year"</w:instrText>
      </w:r>
      <w:r w:rsidR="00690255" w:rsidRPr="002B7066">
        <w:rPr>
          <w:rFonts w:ascii="Calibri" w:hAnsi="Calibri"/>
          <w:sz w:val="28"/>
        </w:rPr>
        <w:instrText xml:space="preserve"> </w:instrText>
      </w:r>
      <w:r w:rsidR="00690255" w:rsidRPr="002B7066">
        <w:rPr>
          <w:rFonts w:ascii="Calibri" w:hAnsi="Calibri"/>
          <w:sz w:val="28"/>
        </w:rPr>
        <w:fldChar w:fldCharType="end"/>
      </w:r>
    </w:p>
    <w:p w14:paraId="17FD0EBE" w14:textId="77777777" w:rsidR="0031213C" w:rsidRDefault="0031213C" w:rsidP="008A2827">
      <w:pPr>
        <w:pStyle w:val="NormalLevel5"/>
      </w:pPr>
    </w:p>
    <w:p w14:paraId="622B48B7" w14:textId="77777777" w:rsidR="0031213C" w:rsidRDefault="0031213C" w:rsidP="008A2827">
      <w:pPr>
        <w:pStyle w:val="NormalLevel5"/>
      </w:pPr>
      <w:r>
        <w:t>These are the actual days of the year, on a 365-day scale, when the temperature is usually coldest or warmest.  For example, if February 3 is approximately the coldest day of the year, the value entered will be ‘34’ (31 days in January, plus 3 days of February).</w:t>
      </w:r>
    </w:p>
    <w:p w14:paraId="31918F70" w14:textId="77777777" w:rsidR="0031213C" w:rsidRDefault="0031213C" w:rsidP="008A2827">
      <w:pPr>
        <w:pStyle w:val="NormalLevel5"/>
      </w:pPr>
    </w:p>
    <w:p w14:paraId="3838984D" w14:textId="77777777" w:rsidR="0031213C" w:rsidRDefault="0031213C" w:rsidP="008A2827">
      <w:pPr>
        <w:pStyle w:val="NormalLevel5"/>
      </w:pPr>
    </w:p>
    <w:p w14:paraId="6E3788ED" w14:textId="77777777" w:rsidR="0031213C" w:rsidRDefault="0031213C" w:rsidP="000259CC">
      <w:pPr>
        <w:pStyle w:val="TOCLevel3"/>
        <w:rPr>
          <w:sz w:val="24"/>
        </w:rPr>
      </w:pPr>
      <w:bookmarkStart w:id="648" w:name="_Toc319709656"/>
      <w:bookmarkStart w:id="649" w:name="_Toc521589851"/>
      <w:r>
        <w:t>Fluid</w:t>
      </w:r>
      <w:bookmarkEnd w:id="648"/>
      <w:bookmarkEnd w:id="649"/>
      <w:r w:rsidR="00690255" w:rsidRPr="002B7066">
        <w:fldChar w:fldCharType="begin"/>
      </w:r>
      <w:r w:rsidR="00690255" w:rsidRPr="002B7066">
        <w:instrText xml:space="preserve"> </w:instrText>
      </w:r>
      <w:r w:rsidR="00387BC5" w:rsidRPr="00387BC5">
        <w:rPr>
          <w:color w:val="FF0000"/>
        </w:rPr>
        <w:instrText xml:space="preserve">XE </w:instrText>
      </w:r>
      <w:r w:rsidR="00730311" w:rsidRPr="002B7066">
        <w:instrText>“Fluid”</w:instrText>
      </w:r>
      <w:r w:rsidR="00690255" w:rsidRPr="002B7066">
        <w:instrText xml:space="preserve"> </w:instrText>
      </w:r>
      <w:r w:rsidR="00690255" w:rsidRPr="002B7066">
        <w:fldChar w:fldCharType="end"/>
      </w:r>
    </w:p>
    <w:p w14:paraId="638CECD3" w14:textId="77777777" w:rsidR="0031213C" w:rsidRDefault="0031213C" w:rsidP="00F6553E">
      <w:pPr>
        <w:pStyle w:val="NormalLevel3"/>
      </w:pPr>
    </w:p>
    <w:p w14:paraId="306636E4" w14:textId="77777777" w:rsidR="0031213C" w:rsidRPr="008A2827" w:rsidRDefault="0031213C" w:rsidP="008A2827">
      <w:pPr>
        <w:pStyle w:val="NormalLevel4"/>
      </w:pPr>
      <w:r>
        <w:t>The circulating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parameters may be entered in the </w:t>
      </w:r>
      <w:r>
        <w:rPr>
          <w:i/>
        </w:rPr>
        <w:t>Fluid</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“Fluid”</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Pr="00BB1F2F">
        <w:t xml:space="preserve"> panel.  A sample</w:t>
      </w:r>
      <w:r w:rsidR="008A2827">
        <w:t xml:space="preserve"> </w:t>
      </w:r>
      <w:r>
        <w:t>input screen is shown in figure 5.</w:t>
      </w:r>
      <w:r w:rsidR="00AE6C53">
        <w:t>12</w:t>
      </w:r>
      <w:r>
        <w:t>. In the expanded user interface,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temperatures can be viewed and modified at any time, as seen in figure 5.</w:t>
      </w:r>
      <w:r w:rsidR="00AE6C53">
        <w:t>13</w:t>
      </w:r>
      <w:r>
        <w:t>.</w:t>
      </w:r>
    </w:p>
    <w:p w14:paraId="5C54934E" w14:textId="77777777" w:rsidR="0031213C" w:rsidRDefault="0031213C" w:rsidP="00F6553E">
      <w:pPr>
        <w:pStyle w:val="NormalLevel3"/>
      </w:pPr>
    </w:p>
    <w:p w14:paraId="33A4064E" w14:textId="77777777" w:rsidR="0031213C" w:rsidRDefault="0031213C" w:rsidP="00E46359">
      <w:pPr>
        <w:pStyle w:val="TOCLevel4"/>
      </w:pPr>
      <w:bookmarkStart w:id="650" w:name="_Toc319709657"/>
      <w:bookmarkStart w:id="651" w:name="_Toc320027182"/>
      <w:bookmarkStart w:id="652" w:name="_Toc521589852"/>
      <w:r>
        <w:t>Design Heat Pump</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“Heat pump”</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Inlet Fluid</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“Fluid”</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Temperatures</w:t>
      </w:r>
      <w:bookmarkEnd w:id="650"/>
      <w:bookmarkEnd w:id="651"/>
      <w:bookmarkEnd w:id="652"/>
    </w:p>
    <w:p w14:paraId="3692B88D" w14:textId="77777777" w:rsidR="0031213C" w:rsidRDefault="0031213C" w:rsidP="008A2827">
      <w:pPr>
        <w:pStyle w:val="NormalLevel4"/>
      </w:pPr>
    </w:p>
    <w:p w14:paraId="35BEC760" w14:textId="77777777" w:rsidR="0031213C" w:rsidRPr="00BB1F2F" w:rsidRDefault="0031213C" w:rsidP="008A2827">
      <w:pPr>
        <w:pStyle w:val="NormalLevel4"/>
      </w:pPr>
      <w:r>
        <w:t>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inlet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temperatures are included in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panel.  The designer can input the desired inlet source temperatures for both heating and cooling here.  </w:t>
      </w:r>
      <w:r>
        <w:t xml:space="preserve">When changes are made </w:t>
      </w:r>
      <w:smartTag w:uri="urn:schemas-microsoft-com:office:smarttags" w:element="PersonName">
        <w:r>
          <w:t>to</w:t>
        </w:r>
      </w:smartTag>
      <w:r>
        <w:t xml:space="preserve"> these values, the heat pumps in all zones are updated au</w:t>
      </w:r>
      <w:smartTag w:uri="urn:schemas-microsoft-com:office:smarttags" w:element="PersonName">
        <w:r>
          <w:t>to</w:t>
        </w:r>
      </w:smartTag>
      <w:r>
        <w:t>matically.</w:t>
      </w:r>
      <w:r w:rsidRPr="00BB1F2F">
        <w:t xml:space="preserve">  </w:t>
      </w:r>
      <w:r>
        <w:rPr>
          <w:b/>
          <w:bCs/>
        </w:rPr>
        <w:t xml:space="preserve">Since the new calculated equipment capacities can lead </w:t>
      </w:r>
      <w:smartTag w:uri="urn:schemas-microsoft-com:office:smarttags" w:element="PersonName">
        <w:r>
          <w:rPr>
            <w:b/>
            <w:bCs/>
          </w:rPr>
          <w:t>to</w:t>
        </w:r>
      </w:smartTag>
      <w:r>
        <w:rPr>
          <w:b/>
          <w:bCs/>
        </w:rPr>
        <w:t xml:space="preserve"> changes in selected equipment, the designer must be aware of the changes</w:t>
      </w:r>
      <w:r w:rsidRPr="00BB1F2F">
        <w:t>.</w:t>
      </w:r>
      <w:r>
        <w:rPr>
          <w:b/>
          <w:bCs/>
        </w:rPr>
        <w:t xml:space="preserve"> </w:t>
      </w:r>
      <w:r w:rsidRPr="00BB1F2F">
        <w:t>Customized pump values must be adjusted manually.</w:t>
      </w:r>
    </w:p>
    <w:p w14:paraId="72F372A8" w14:textId="3FDD5D71" w:rsidR="0031213C" w:rsidRDefault="00322898" w:rsidP="008A2827">
      <w:pPr>
        <w:pStyle w:val="NormalLevel4"/>
      </w:pPr>
      <w:r w:rsidRPr="00A162A8">
        <w:rPr>
          <w:noProof/>
        </w:rPr>
        <mc:AlternateContent>
          <mc:Choice Requires="wps">
            <w:drawing>
              <wp:anchor distT="0" distB="0" distL="114300" distR="114300" simplePos="0" relativeHeight="251657728" behindDoc="0" locked="0" layoutInCell="1" allowOverlap="1" wp14:anchorId="50EC3B25" wp14:editId="44B3C6C5">
                <wp:simplePos x="0" y="0"/>
                <wp:positionH relativeFrom="column">
                  <wp:posOffset>-594995</wp:posOffset>
                </wp:positionH>
                <wp:positionV relativeFrom="paragraph">
                  <wp:posOffset>-664210</wp:posOffset>
                </wp:positionV>
                <wp:extent cx="516255" cy="381000"/>
                <wp:effectExtent l="0" t="2540" r="2540" b="0"/>
                <wp:wrapNone/>
                <wp:docPr id="2133109450"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2D7AA9" w14:textId="77777777" w:rsidR="00D07F60" w:rsidRDefault="00D07F60">
                            <w:r w:rsidRPr="00DE71D0">
                              <w:object w:dxaOrig="1200" w:dyaOrig="615" w14:anchorId="72A8EF11">
                                <v:shape id="_x0000_i1484" type="#_x0000_t75" style="width:27.65pt;height:21.75pt">
                                  <v:imagedata r:id="rId26" o:title=""/>
                                </v:shape>
                                <o:OLEObject Type="Embed" ProgID="PBrush" ShapeID="_x0000_i1484" DrawAspect="Content" ObjectID="_1775483399" r:id="rId275"/>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C3B25" id="Text Box 239" o:spid="_x0000_s1102" type="#_x0000_t202" style="position:absolute;left:0;text-align:left;margin-left:-46.85pt;margin-top:-52.3pt;width:40.65pt;height:30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" stroked="f">
                <v:textbox>
                  <w:txbxContent>
                    <w:p w14:paraId="3A2D7AA9" w14:textId="77777777" w:rsidR="00D07F60" w:rsidRDefault="00D07F60">
                      <w:r w:rsidRPr="00DE71D0">
                        <w:object w:dxaOrig="1200" w:dyaOrig="615" w14:anchorId="72A8EF11">
                          <v:shape id="_x0000_i1484" type="#_x0000_t75" style="width:27.65pt;height:21.75pt">
                            <v:imagedata r:id="rId26" o:title=""/>
                          </v:shape>
                          <o:OLEObject Type="Embed" ProgID="PBrush" ShapeID="_x0000_i1484" DrawAspect="Content" ObjectID="_1775483399" r:id="rId276"/>
                        </w:object>
                      </w:r>
                    </w:p>
                  </w:txbxContent>
                </v:textbox>
              </v:shape>
            </w:pict>
          </mc:Fallback>
        </mc:AlternateContent>
      </w:r>
    </w:p>
    <w:p w14:paraId="00828D7F" w14:textId="77777777" w:rsidR="0031213C" w:rsidRDefault="0031213C" w:rsidP="001A6781">
      <w:pPr>
        <w:pStyle w:val="TOCLevel4"/>
      </w:pPr>
      <w:bookmarkStart w:id="653" w:name="_Toc319709658"/>
      <w:bookmarkStart w:id="654" w:name="_Toc320027183"/>
      <w:bookmarkStart w:id="655" w:name="_Toc521589853"/>
      <w:r>
        <w:t>Design System Flow Rate</w:t>
      </w:r>
      <w:bookmarkEnd w:id="653"/>
      <w:bookmarkEnd w:id="654"/>
      <w:bookmarkEnd w:id="655"/>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“System flow rate</w:instrText>
      </w:r>
      <w:r w:rsidR="00690255" w:rsidRPr="002B7066">
        <w:rPr>
          <w:rFonts w:ascii="Calibri" w:hAnsi="Calibri" w:cs="Courier New"/>
          <w:sz w:val="28"/>
          <w:szCs w:val="21"/>
        </w:rPr>
        <w:instrText>"</w:instrText>
      </w:r>
      <w:r w:rsidR="00690255" w:rsidRPr="002B7066">
        <w:rPr>
          <w:rFonts w:ascii="Calibri" w:hAnsi="Calibri"/>
          <w:sz w:val="28"/>
        </w:rPr>
        <w:instrText xml:space="preserve"> </w:instrText>
      </w:r>
      <w:r w:rsidR="00690255" w:rsidRPr="002B7066">
        <w:rPr>
          <w:rFonts w:ascii="Calibri" w:hAnsi="Calibri"/>
          <w:sz w:val="28"/>
        </w:rPr>
        <w:fldChar w:fldCharType="end"/>
      </w:r>
    </w:p>
    <w:p w14:paraId="2B7AFB5C" w14:textId="296035C2" w:rsidR="0031213C" w:rsidRDefault="00322898" w:rsidP="008A2827">
      <w:pPr>
        <w:pStyle w:val="NormalLevel4"/>
      </w:pPr>
      <w:r w:rsidRPr="00A162A8">
        <w:rPr>
          <w:noProof/>
        </w:rPr>
        <mc:AlternateContent>
          <mc:Choice Requires="wps">
            <w:drawing>
              <wp:anchor distT="0" distB="0" distL="114300" distR="114300" simplePos="0" relativeHeight="251658752" behindDoc="0" locked="0" layoutInCell="1" allowOverlap="1" wp14:anchorId="11A5CAD8" wp14:editId="6A786FA6">
                <wp:simplePos x="0" y="0"/>
                <wp:positionH relativeFrom="column">
                  <wp:posOffset>-594995</wp:posOffset>
                </wp:positionH>
                <wp:positionV relativeFrom="paragraph">
                  <wp:posOffset>124460</wp:posOffset>
                </wp:positionV>
                <wp:extent cx="516255" cy="381000"/>
                <wp:effectExtent l="0" t="3810" r="2540" b="0"/>
                <wp:wrapNone/>
                <wp:docPr id="847238294"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580A43" w14:textId="77777777" w:rsidR="00D07F60" w:rsidRDefault="00D07F60">
                            <w:r w:rsidRPr="00DE71D0">
                              <w:object w:dxaOrig="1200" w:dyaOrig="615" w14:anchorId="55E846A7">
                                <v:shape id="_x0000_i1485" type="#_x0000_t75" style="width:27.65pt;height:21.75pt">
                                  <v:imagedata r:id="rId26" o:title=""/>
                                </v:shape>
                                <o:OLEObject Type="Embed" ProgID="PBrush" ShapeID="_x0000_i1485" DrawAspect="Content" ObjectID="_1775483400" r:id="rId277"/>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A5CAD8" id="Text Box 240" o:spid="_x0000_s1103" type="#_x0000_t202" style="position:absolute;left:0;text-align:left;margin-left:-46.85pt;margin-top:9.8pt;width:40.65pt;height:30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" stroked="f">
                <v:textbox>
                  <w:txbxContent>
                    <w:p w14:paraId="67580A43" w14:textId="77777777" w:rsidR="00D07F60" w:rsidRDefault="00D07F60">
                      <w:r w:rsidRPr="00DE71D0">
                        <w:object w:dxaOrig="1200" w:dyaOrig="615" w14:anchorId="55E846A7">
                          <v:shape id="_x0000_i1485" type="#_x0000_t75" style="width:27.65pt;height:21.75pt">
                            <v:imagedata r:id="rId26" o:title=""/>
                          </v:shape>
                          <o:OLEObject Type="Embed" ProgID="PBrush" ShapeID="_x0000_i1485" DrawAspect="Content" ObjectID="_1775483400" r:id="rId278"/>
                        </w:object>
                      </w:r>
                    </w:p>
                  </w:txbxContent>
                </v:textbox>
              </v:shape>
            </w:pict>
          </mc:Fallback>
        </mc:AlternateContent>
      </w:r>
    </w:p>
    <w:p w14:paraId="2809B112" w14:textId="77777777" w:rsidR="0031213C" w:rsidRPr="00BB1F2F" w:rsidRDefault="0031213C" w:rsidP="008A2827">
      <w:pPr>
        <w:pStyle w:val="NormalLevel4"/>
      </w:pPr>
      <w:r>
        <w:t>The system flow rate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“System flow rate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per installed ton is included on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Pr="00BB1F2F">
        <w:t xml:space="preserve">panel.  </w:t>
      </w:r>
      <w:r>
        <w:t>This is the system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per ton of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not installed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rsidRPr="00BB1F2F">
        <w:t xml:space="preserve"> (This is because it is assumed that all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will not be running at full load simultaneously, even in the peak load condition). </w:t>
      </w:r>
    </w:p>
    <w:p w14:paraId="16DACACF" w14:textId="1620674D" w:rsidR="0031213C" w:rsidRDefault="00322898" w:rsidP="008A2827">
      <w:pPr>
        <w:pStyle w:val="NormalLevel4"/>
      </w:pPr>
      <w:r w:rsidRPr="00A162A8">
        <w:rPr>
          <w:noProof/>
        </w:rPr>
        <mc:AlternateContent>
          <mc:Choice Requires="wps">
            <w:drawing>
              <wp:anchor distT="0" distB="0" distL="114300" distR="114300" simplePos="0" relativeHeight="251659776" behindDoc="0" locked="0" layoutInCell="1" allowOverlap="1" wp14:anchorId="20637020" wp14:editId="490D1661">
                <wp:simplePos x="0" y="0"/>
                <wp:positionH relativeFrom="column">
                  <wp:posOffset>-599440</wp:posOffset>
                </wp:positionH>
                <wp:positionV relativeFrom="paragraph">
                  <wp:posOffset>117475</wp:posOffset>
                </wp:positionV>
                <wp:extent cx="532765" cy="441325"/>
                <wp:effectExtent l="635" t="0" r="0" b="0"/>
                <wp:wrapNone/>
                <wp:docPr id="585291473"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19B234" w14:textId="77777777" w:rsidR="00D07F60" w:rsidRDefault="00D07F60">
                            <w:r w:rsidRPr="00DE71D0">
                              <w:object w:dxaOrig="765" w:dyaOrig="825" w14:anchorId="4AEB48AA">
                                <v:shape id="_x0000_i1486" type="#_x0000_t75" style="width:25.1pt;height:25.1pt">
                                  <v:imagedata r:id="rId31" o:title=""/>
                                </v:shape>
                                <o:OLEObject Type="Embed" ProgID="PBrush" ShapeID="_x0000_i1486" DrawAspect="Content" ObjectID="_1775483401" r:id="rId279"/>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37020" id="Text Box 241" o:spid="_x0000_s1104" type="#_x0000_t202" style="position:absolute;left:0;text-align:left;margin-left:-47.2pt;margin-top:9.25pt;width:41.95pt;height:34.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" stroked="f">
                <v:textbox>
                  <w:txbxContent>
                    <w:p w14:paraId="7619B234" w14:textId="77777777" w:rsidR="00D07F60" w:rsidRDefault="00D07F60">
                      <w:r w:rsidRPr="00DE71D0">
                        <w:object w:dxaOrig="765" w:dyaOrig="825" w14:anchorId="4AEB48AA">
                          <v:shape id="_x0000_i1486" type="#_x0000_t75" style="width:25.1pt;height:25.1pt">
                            <v:imagedata r:id="rId31" o:title=""/>
                          </v:shape>
                          <o:OLEObject Type="Embed" ProgID="PBrush" ShapeID="_x0000_i1486" DrawAspect="Content" ObjectID="_1775483401" r:id="rId280"/>
                        </w:object>
                      </w:r>
                    </w:p>
                  </w:txbxContent>
                </v:textbox>
              </v:shape>
            </w:pict>
          </mc:Fallback>
        </mc:AlternateContent>
      </w:r>
    </w:p>
    <w:p w14:paraId="62A31910" w14:textId="77777777" w:rsidR="0031213C" w:rsidRDefault="0031213C" w:rsidP="008A2827">
      <w:pPr>
        <w:pStyle w:val="NormalLevel4"/>
      </w:pPr>
      <w:r>
        <w:t>Optimized systems generally operate in the range from 2.5 to 4.0 gpm/ton, while the ideal system flow rate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“System flow rate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is somewhere around 3.0 gpm/ton.  Again, if the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is changed, the selected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are updated in the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w:t>
      </w:r>
    </w:p>
    <w:p w14:paraId="2605634D" w14:textId="77777777" w:rsidR="00B60DCC" w:rsidRDefault="00B60DCC" w:rsidP="008A2827">
      <w:pPr>
        <w:pStyle w:val="NormalLevel4"/>
      </w:pPr>
    </w:p>
    <w:p w14:paraId="37BF5318" w14:textId="25E50E6C" w:rsidR="0031213C" w:rsidRDefault="00322898" w:rsidP="008A2827">
      <w:pPr>
        <w:pStyle w:val="NormalLevel4"/>
        <w:jc w:val="center"/>
      </w:pPr>
      <w:r w:rsidRPr="0001032C">
        <w:rPr>
          <w:noProof/>
        </w:rPr>
        <w:lastRenderedPageBreak/>
        <w:drawing>
          <wp:inline distT="0" distB="0" distL="0" distR="0" wp14:anchorId="503A4D27" wp14:editId="2B7440C2">
            <wp:extent cx="3209290" cy="3488055"/>
            <wp:effectExtent l="19050" t="19050" r="0" b="0"/>
            <wp:docPr id="212" name="Picture 104" descr="horizontal_flui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orizontal_fluid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209290" cy="3488055"/>
                    </a:xfrm>
                    <a:prstGeom prst="rect">
                      <a:avLst/>
                    </a:prstGeom>
                    <a:noFill/>
                    <a:ln w="6350" cmpd="sng">
                      <a:solidFill>
                        <a:srgbClr val="000000"/>
                      </a:solidFill>
                      <a:miter lim="800000"/>
                      <a:headEnd/>
                      <a:tailEnd/>
                    </a:ln>
                    <a:effectLst/>
                  </pic:spPr>
                </pic:pic>
              </a:graphicData>
            </a:graphic>
          </wp:inline>
        </w:drawing>
      </w:r>
    </w:p>
    <w:p w14:paraId="41E39C8E" w14:textId="77777777" w:rsidR="0031213C" w:rsidRDefault="0031213C" w:rsidP="008A2827">
      <w:pPr>
        <w:pStyle w:val="NormalLevel4"/>
      </w:pPr>
    </w:p>
    <w:p w14:paraId="53F9CF72" w14:textId="77777777" w:rsidR="0031213C" w:rsidRDefault="0031213C" w:rsidP="000259CC">
      <w:pPr>
        <w:pStyle w:val="FigureDescription"/>
        <w:rPr>
          <w:sz w:val="24"/>
        </w:rPr>
      </w:pPr>
      <w:r>
        <w:t>Fig. 5.</w:t>
      </w:r>
      <w:r w:rsidR="00AE6C53">
        <w:t xml:space="preserve">12  </w:t>
      </w:r>
      <w:r>
        <w:rPr>
          <w:i/>
        </w:rPr>
        <w:t>Fluid</w:t>
      </w:r>
      <w:r w:rsidR="00690255" w:rsidRPr="002B7066">
        <w:rPr>
          <w:rFonts w:ascii="Calibri" w:hAnsi="Calibri"/>
          <w:i/>
          <w:sz w:val="28"/>
        </w:rPr>
        <w:fldChar w:fldCharType="begin"/>
      </w:r>
      <w:r w:rsidR="00690255" w:rsidRPr="002B7066">
        <w:rPr>
          <w:rFonts w:ascii="Calibri" w:hAnsi="Calibri"/>
          <w:i/>
          <w:sz w:val="28"/>
        </w:rPr>
        <w:instrText xml:space="preserve"> </w:instrText>
      </w:r>
      <w:r w:rsidR="00387BC5" w:rsidRPr="00387BC5">
        <w:rPr>
          <w:rFonts w:ascii="Calibri" w:hAnsi="Calibri"/>
          <w:i/>
          <w:color w:val="FF0000"/>
          <w:sz w:val="28"/>
        </w:rPr>
        <w:instrText xml:space="preserve">XE </w:instrText>
      </w:r>
      <w:r w:rsidR="00730311" w:rsidRPr="002B7066">
        <w:rPr>
          <w:rFonts w:ascii="Calibri" w:hAnsi="Calibri"/>
          <w:i/>
          <w:sz w:val="28"/>
        </w:rPr>
        <w:instrText>“Fluid”</w:instrText>
      </w:r>
      <w:r w:rsidR="00690255" w:rsidRPr="002B7066">
        <w:rPr>
          <w:rFonts w:ascii="Calibri" w:hAnsi="Calibri"/>
          <w:i/>
          <w:sz w:val="28"/>
        </w:rPr>
        <w:instrText xml:space="preserve"> </w:instrText>
      </w:r>
      <w:r w:rsidR="00690255" w:rsidRPr="002B7066">
        <w:rPr>
          <w:rFonts w:ascii="Calibri" w:hAnsi="Calibri"/>
          <w:i/>
          <w:sz w:val="28"/>
        </w:rPr>
        <w:fldChar w:fldCharType="end"/>
      </w:r>
      <w:r>
        <w:t xml:space="preserve"> Panel Contents</w:t>
      </w:r>
    </w:p>
    <w:p w14:paraId="31983CC7" w14:textId="77777777" w:rsidR="0031213C" w:rsidRDefault="0031213C" w:rsidP="008A2827">
      <w:pPr>
        <w:pStyle w:val="NormalLevel4"/>
      </w:pPr>
    </w:p>
    <w:p w14:paraId="38607B81" w14:textId="6E74B0EF" w:rsidR="0031213C" w:rsidRDefault="00322898">
      <w:pPr>
        <w:pStyle w:val="NormalIndent"/>
        <w:ind w:left="1440"/>
        <w:jc w:val="center"/>
        <w:rPr>
          <w:sz w:val="24"/>
          <w:lang w:eastAsia="ja-JP"/>
        </w:rPr>
      </w:pPr>
      <w:r w:rsidRPr="0001032C">
        <w:rPr>
          <w:noProof/>
          <w:sz w:val="24"/>
        </w:rPr>
        <w:drawing>
          <wp:inline distT="0" distB="0" distL="0" distR="0" wp14:anchorId="1A3C356A" wp14:editId="54BCEA48">
            <wp:extent cx="1640840" cy="1041400"/>
            <wp:effectExtent l="19050" t="19050" r="0" b="6350"/>
            <wp:docPr id="213" name="Picture 105" descr="horizontal_designmethodnew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orizontal_designmethodnewui"/>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640840" cy="1041400"/>
                    </a:xfrm>
                    <a:prstGeom prst="rect">
                      <a:avLst/>
                    </a:prstGeom>
                    <a:noFill/>
                    <a:ln w="6350" cmpd="sng">
                      <a:solidFill>
                        <a:srgbClr val="000000"/>
                      </a:solidFill>
                      <a:miter lim="800000"/>
                      <a:headEnd/>
                      <a:tailEnd/>
                    </a:ln>
                    <a:effectLst/>
                  </pic:spPr>
                </pic:pic>
              </a:graphicData>
            </a:graphic>
          </wp:inline>
        </w:drawing>
      </w:r>
    </w:p>
    <w:p w14:paraId="686EDC34" w14:textId="77777777" w:rsidR="0031213C" w:rsidRDefault="0031213C" w:rsidP="008A2827">
      <w:pPr>
        <w:pStyle w:val="NormalLevel4"/>
      </w:pPr>
    </w:p>
    <w:p w14:paraId="000296A7" w14:textId="77777777" w:rsidR="0031213C" w:rsidRDefault="0031213C" w:rsidP="000259CC">
      <w:pPr>
        <w:pStyle w:val="FigureDescription"/>
        <w:rPr>
          <w:sz w:val="24"/>
        </w:rPr>
      </w:pPr>
      <w:r>
        <w:t>Fig. 5.</w:t>
      </w:r>
      <w:r w:rsidR="00AE6C53">
        <w:t xml:space="preserve">13   </w:t>
      </w:r>
      <w:r>
        <w:t>Inlet Temperature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“Inlet temperature”</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s in Expanded User Interface </w:t>
      </w:r>
    </w:p>
    <w:p w14:paraId="7E5A3D63" w14:textId="77777777" w:rsidR="0031213C" w:rsidRDefault="0031213C" w:rsidP="008A2827">
      <w:pPr>
        <w:pStyle w:val="NormalLevel4"/>
      </w:pPr>
    </w:p>
    <w:p w14:paraId="66F1EC0F" w14:textId="77777777" w:rsidR="0031213C" w:rsidRDefault="0031213C" w:rsidP="001A6781">
      <w:pPr>
        <w:pStyle w:val="TOCLevel4"/>
      </w:pPr>
      <w:bookmarkStart w:id="656" w:name="_Toc319709659"/>
      <w:bookmarkStart w:id="657" w:name="_Toc320027184"/>
      <w:bookmarkStart w:id="658" w:name="_Toc521589854"/>
      <w:r>
        <w:t>Solution Properties</w:t>
      </w:r>
      <w:bookmarkEnd w:id="656"/>
      <w:bookmarkEnd w:id="657"/>
      <w:bookmarkEnd w:id="658"/>
    </w:p>
    <w:p w14:paraId="69F9F535" w14:textId="77777777" w:rsidR="0031213C" w:rsidRDefault="0031213C" w:rsidP="008A2827">
      <w:pPr>
        <w:pStyle w:val="NormalLevel4"/>
      </w:pPr>
    </w:p>
    <w:p w14:paraId="3540D276" w14:textId="5E1E02CD" w:rsidR="0031213C" w:rsidRPr="00BB1F2F" w:rsidRDefault="00322898" w:rsidP="008A2827">
      <w:pPr>
        <w:pStyle w:val="NormalLevel4"/>
      </w:pPr>
      <w:r w:rsidRPr="00A162A8">
        <w:rPr>
          <w:rFonts w:ascii="Arial" w:hAnsi="Arial"/>
          <w:b/>
          <w:noProof/>
        </w:rPr>
        <mc:AlternateContent>
          <mc:Choice Requires="wps">
            <w:drawing>
              <wp:anchor distT="0" distB="0" distL="114300" distR="114300" simplePos="0" relativeHeight="251646464" behindDoc="0" locked="0" layoutInCell="1" allowOverlap="1" wp14:anchorId="21D1432F" wp14:editId="5C63075B">
                <wp:simplePos x="0" y="0"/>
                <wp:positionH relativeFrom="column">
                  <wp:posOffset>-620395</wp:posOffset>
                </wp:positionH>
                <wp:positionV relativeFrom="paragraph">
                  <wp:posOffset>454660</wp:posOffset>
                </wp:positionV>
                <wp:extent cx="516255" cy="381000"/>
                <wp:effectExtent l="0" t="0" r="0" b="1270"/>
                <wp:wrapNone/>
                <wp:docPr id="1244162329"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5D5940" w14:textId="77777777" w:rsidR="00D07F60" w:rsidRDefault="00D07F60">
                            <w:r w:rsidRPr="00DE71D0">
                              <w:object w:dxaOrig="1200" w:dyaOrig="615" w14:anchorId="3F4F6CFC">
                                <v:shape id="_x0000_i1487" type="#_x0000_t75" style="width:27.65pt;height:21.75pt">
                                  <v:imagedata r:id="rId26" o:title=""/>
                                </v:shape>
                                <o:OLEObject Type="Embed" ProgID="PBrush" ShapeID="_x0000_i1487" DrawAspect="Content" ObjectID="_1775483402" r:id="rId283"/>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D1432F" id="Text Box 192" o:spid="_x0000_s1105" type="#_x0000_t202" style="position:absolute;left:0;text-align:left;margin-left:-48.85pt;margin-top:35.8pt;width:40.65pt;height:30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" stroked="f">
                <v:textbox>
                  <w:txbxContent>
                    <w:p w14:paraId="045D5940" w14:textId="77777777" w:rsidR="00D07F60" w:rsidRDefault="00D07F60">
                      <w:r w:rsidRPr="00DE71D0">
                        <w:object w:dxaOrig="1200" w:dyaOrig="615" w14:anchorId="3F4F6CFC">
                          <v:shape id="_x0000_i1487" type="#_x0000_t75" style="width:27.65pt;height:21.75pt">
                            <v:imagedata r:id="rId26" o:title=""/>
                          </v:shape>
                          <o:OLEObject Type="Embed" ProgID="PBrush" ShapeID="_x0000_i1487" DrawAspect="Content" ObjectID="_1775483402" r:id="rId284"/>
                        </w:object>
                      </w:r>
                    </w:p>
                  </w:txbxContent>
                </v:textbox>
              </v:shape>
            </w:pict>
          </mc:Fallback>
        </mc:AlternateContent>
      </w:r>
      <w:r w:rsidR="0031213C">
        <w:t>Solution properties are also included in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sidRPr="00BB1F2F">
        <w:t xml:space="preserve"> panel.  These include the </w:t>
      </w:r>
      <w:r w:rsidR="0031213C">
        <w:t>specific heat</w:t>
      </w:r>
      <w:r w:rsidR="0031213C" w:rsidRPr="00BB1F2F">
        <w:t xml:space="preserve"> and </w:t>
      </w:r>
      <w:r w:rsidR="0031213C">
        <w:t>density</w:t>
      </w:r>
      <w:r w:rsidR="0031213C" w:rsidRPr="00BB1F2F">
        <w:t xml:space="preserve"> of the circulating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sidRPr="00BB1F2F">
        <w:t xml:space="preserve">.  Also, a reference label is included so that the designer knows the percentage of antifreeze and antifreeze type; </w:t>
      </w:r>
      <w:r w:rsidR="0031213C">
        <w:rPr>
          <w:b/>
          <w:bCs/>
          <w:iCs/>
        </w:rPr>
        <w:t xml:space="preserve">however, this reference label is not currently linked </w:t>
      </w:r>
      <w:smartTag w:uri="urn:schemas-microsoft-com:office:smarttags" w:element="PersonName">
        <w:r w:rsidR="0031213C">
          <w:rPr>
            <w:b/>
            <w:bCs/>
            <w:iCs/>
          </w:rPr>
          <w:t>to</w:t>
        </w:r>
      </w:smartTag>
      <w:r w:rsidR="0031213C">
        <w:rPr>
          <w:b/>
          <w:bCs/>
          <w:iCs/>
        </w:rPr>
        <w:t xml:space="preserve"> the other input parameters.</w:t>
      </w:r>
    </w:p>
    <w:p w14:paraId="12D6DB67" w14:textId="77777777" w:rsidR="0031213C" w:rsidRDefault="0031213C" w:rsidP="008A2827">
      <w:pPr>
        <w:pStyle w:val="NormalLevel4"/>
      </w:pPr>
    </w:p>
    <w:p w14:paraId="57ABAC6C" w14:textId="77777777" w:rsidR="0031213C" w:rsidRDefault="0031213C" w:rsidP="008A2827">
      <w:pPr>
        <w:pStyle w:val="NormalLevel4"/>
      </w:pPr>
      <w:r>
        <w:t>The specific heat and density values of the antifreeze are used for the calculation of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outlet temperature, which in turn is used for the trench</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896161" w:rsidRPr="002B7066">
        <w:rPr>
          <w:rFonts w:ascii="Calibri" w:hAnsi="Calibri"/>
          <w:b/>
          <w:sz w:val="28"/>
        </w:rPr>
        <w:instrText>rench”</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rench"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calculation.  </w:t>
      </w:r>
    </w:p>
    <w:p w14:paraId="7002994D" w14:textId="77777777" w:rsidR="0031213C" w:rsidRDefault="0031213C" w:rsidP="008A2827">
      <w:pPr>
        <w:pStyle w:val="NormalLevel4"/>
      </w:pPr>
    </w:p>
    <w:p w14:paraId="2EC018A8" w14:textId="0FF1C236" w:rsidR="0031213C" w:rsidRPr="00BB1F2F" w:rsidRDefault="00322898" w:rsidP="008A2827">
      <w:pPr>
        <w:pStyle w:val="NormalLevel4"/>
      </w:pPr>
      <w:r w:rsidRPr="00A162A8">
        <w:rPr>
          <w:rFonts w:ascii="Arial" w:hAnsi="Arial"/>
          <w:b/>
          <w:noProof/>
        </w:rPr>
        <w:lastRenderedPageBreak/>
        <mc:AlternateContent>
          <mc:Choice Requires="wps">
            <w:drawing>
              <wp:anchor distT="0" distB="0" distL="114300" distR="114300" simplePos="0" relativeHeight="251647488" behindDoc="0" locked="0" layoutInCell="1" allowOverlap="1" wp14:anchorId="740B2774" wp14:editId="7372A35B">
                <wp:simplePos x="0" y="0"/>
                <wp:positionH relativeFrom="column">
                  <wp:posOffset>-607695</wp:posOffset>
                </wp:positionH>
                <wp:positionV relativeFrom="paragraph">
                  <wp:posOffset>73660</wp:posOffset>
                </wp:positionV>
                <wp:extent cx="516255" cy="381000"/>
                <wp:effectExtent l="1905" t="0" r="0" b="2540"/>
                <wp:wrapNone/>
                <wp:docPr id="21195884"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5FC72F" w14:textId="77777777" w:rsidR="00D07F60" w:rsidRDefault="00D07F60">
                            <w:r w:rsidRPr="00DE71D0">
                              <w:object w:dxaOrig="1200" w:dyaOrig="615" w14:anchorId="6514E778">
                                <v:shape id="_x0000_i1488" type="#_x0000_t75" style="width:27.65pt;height:21.75pt">
                                  <v:imagedata r:id="rId26" o:title=""/>
                                </v:shape>
                                <o:OLEObject Type="Embed" ProgID="PBrush" ShapeID="_x0000_i1488" DrawAspect="Content" ObjectID="_1775483403" r:id="rId285"/>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B2774" id="Text Box 193" o:spid="_x0000_s1106" type="#_x0000_t202" style="position:absolute;left:0;text-align:left;margin-left:-47.85pt;margin-top:5.8pt;width:40.65pt;height:30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" stroked="f">
                <v:textbox>
                  <w:txbxContent>
                    <w:p w14:paraId="015FC72F" w14:textId="77777777" w:rsidR="00D07F60" w:rsidRDefault="00D07F60">
                      <w:r w:rsidRPr="00DE71D0">
                        <w:object w:dxaOrig="1200" w:dyaOrig="615" w14:anchorId="6514E778">
                          <v:shape id="_x0000_i1488" type="#_x0000_t75" style="width:27.65pt;height:21.75pt">
                            <v:imagedata r:id="rId26" o:title=""/>
                          </v:shape>
                          <o:OLEObject Type="Embed" ProgID="PBrush" ShapeID="_x0000_i1488" DrawAspect="Content" ObjectID="_1775483403" r:id="rId286"/>
                        </w:object>
                      </w:r>
                    </w:p>
                  </w:txbxContent>
                </v:textbox>
              </v:shape>
            </w:pict>
          </mc:Fallback>
        </mc:AlternateContent>
      </w:r>
      <w:r w:rsidR="0031213C">
        <w:t>Additionally, the viscosity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690255" w:rsidRPr="002B7066">
        <w:rPr>
          <w:rFonts w:ascii="Calibri" w:hAnsi="Calibri" w:cs="Courier New"/>
          <w:b/>
          <w:sz w:val="28"/>
          <w:szCs w:val="21"/>
        </w:rPr>
        <w:instrText>iscosity"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of the solution may affect the flow type in the pipe, which was selected on the </w:t>
      </w:r>
      <w:r w:rsidR="0031213C">
        <w:rPr>
          <w:rFonts w:hint="eastAsia"/>
          <w:iCs/>
        </w:rPr>
        <w:t>Piping</w:t>
      </w:r>
      <w:r w:rsidR="0031213C">
        <w:t xml:space="preserve"> </w:t>
      </w:r>
      <w:r w:rsidR="0031213C" w:rsidRPr="00BB1F2F">
        <w:t>panel.  The designer must be aware of any changes made.</w:t>
      </w:r>
    </w:p>
    <w:p w14:paraId="1A7EBE46" w14:textId="77777777" w:rsidR="0031213C" w:rsidRDefault="0031213C" w:rsidP="008A2827">
      <w:pPr>
        <w:pStyle w:val="NormalLevel4"/>
      </w:pPr>
    </w:p>
    <w:p w14:paraId="0B5643B9" w14:textId="77777777" w:rsidR="0031213C" w:rsidRDefault="0031213C" w:rsidP="008A2827">
      <w:pPr>
        <w:pStyle w:val="NormalLevel4"/>
      </w:pPr>
      <w:r>
        <w:t>In automatic entry mode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“Automatic entry mode” </w:instrText>
      </w:r>
      <w:r w:rsidR="00690255" w:rsidRPr="002B7066">
        <w:rPr>
          <w:rFonts w:ascii="Calibri" w:hAnsi="Calibri"/>
          <w:b/>
          <w:sz w:val="28"/>
        </w:rPr>
        <w:fldChar w:fldCharType="end"/>
      </w:r>
      <w:r>
        <w:t>, the user first selects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type and then selects the desired freezing temperature. GLD automatically displays the specific heat and density for the fluid selection. </w:t>
      </w:r>
    </w:p>
    <w:p w14:paraId="0770BDD8" w14:textId="77777777" w:rsidR="0031213C" w:rsidRDefault="0031213C" w:rsidP="008A2827">
      <w:pPr>
        <w:pStyle w:val="NormalLevel4"/>
      </w:pPr>
    </w:p>
    <w:p w14:paraId="0B2FAC56" w14:textId="77777777" w:rsidR="0031213C" w:rsidRDefault="0031213C" w:rsidP="008A2827">
      <w:pPr>
        <w:pStyle w:val="NormalLevel4"/>
      </w:pPr>
      <w:r>
        <w:t xml:space="preserve">In manual entry mode, the user manually selects and inputs the specific heat and density for the target solution. </w:t>
      </w:r>
    </w:p>
    <w:p w14:paraId="3EF320CE" w14:textId="6DFC1D6F" w:rsidR="0031213C" w:rsidRDefault="00322898" w:rsidP="008A2827">
      <w:pPr>
        <w:pStyle w:val="NormalLevel4"/>
        <w:rPr>
          <w:rFonts w:eastAsia="MS Mincho"/>
        </w:rPr>
      </w:pPr>
      <w:r w:rsidRPr="00A162A8">
        <w:rPr>
          <w:noProof/>
        </w:rPr>
        <mc:AlternateContent>
          <mc:Choice Requires="wps">
            <w:drawing>
              <wp:anchor distT="0" distB="0" distL="114300" distR="114300" simplePos="0" relativeHeight="251648512" behindDoc="0" locked="0" layoutInCell="1" allowOverlap="1" wp14:anchorId="6AF594FC" wp14:editId="10176EA3">
                <wp:simplePos x="0" y="0"/>
                <wp:positionH relativeFrom="column">
                  <wp:posOffset>-571500</wp:posOffset>
                </wp:positionH>
                <wp:positionV relativeFrom="paragraph">
                  <wp:posOffset>106680</wp:posOffset>
                </wp:positionV>
                <wp:extent cx="516255" cy="381000"/>
                <wp:effectExtent l="0" t="1905" r="0" b="0"/>
                <wp:wrapNone/>
                <wp:docPr id="875185118"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6C4EB7" w14:textId="77777777" w:rsidR="00D07F60" w:rsidRDefault="00D07F60">
                            <w:r w:rsidRPr="00DE71D0">
                              <w:object w:dxaOrig="1200" w:dyaOrig="615" w14:anchorId="6E00E452">
                                <v:shape id="_x0000_i1489" type="#_x0000_t75" style="width:27.65pt;height:21.75pt">
                                  <v:imagedata r:id="rId26" o:title=""/>
                                </v:shape>
                                <o:OLEObject Type="Embed" ProgID="PBrush" ShapeID="_x0000_i1489" DrawAspect="Content" ObjectID="_1775483404" r:id="rId287"/>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F594FC" id="Text Box 194" o:spid="_x0000_s1107" type="#_x0000_t202" style="position:absolute;left:0;text-align:left;margin-left:-45pt;margin-top:8.4pt;width:40.65pt;height:30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" stroked="f">
                <v:textbox>
                  <w:txbxContent>
                    <w:p w14:paraId="236C4EB7" w14:textId="77777777" w:rsidR="00D07F60" w:rsidRDefault="00D07F60">
                      <w:r w:rsidRPr="00DE71D0">
                        <w:object w:dxaOrig="1200" w:dyaOrig="615" w14:anchorId="6E00E452">
                          <v:shape id="_x0000_i1489" type="#_x0000_t75" style="width:27.65pt;height:21.75pt">
                            <v:imagedata r:id="rId26" o:title=""/>
                          </v:shape>
                          <o:OLEObject Type="Embed" ProgID="PBrush" ShapeID="_x0000_i1489" DrawAspect="Content" ObjectID="_1775483404" r:id="rId288"/>
                        </w:object>
                      </w:r>
                    </w:p>
                  </w:txbxContent>
                </v:textbox>
              </v:shape>
            </w:pict>
          </mc:Fallback>
        </mc:AlternateContent>
      </w:r>
    </w:p>
    <w:p w14:paraId="103E5635" w14:textId="77777777" w:rsidR="0031213C" w:rsidRPr="00C35D02" w:rsidRDefault="0031213C" w:rsidP="008A2827">
      <w:pPr>
        <w:pStyle w:val="NormalLevel4"/>
      </w:pPr>
      <w:r w:rsidRPr="00C35D02">
        <w:t>Note:  Since solution properties vary considerably and non-linearly with type and percentage of additive, GLD does not include detailed automatic antifreeze information for all conditions.  Generalized tables of data may be found in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C35D02">
        <w:t xml:space="preserve"> Properties’ tables.  It is recommended that the designer manually enter the desired values in the input text boxes.</w:t>
      </w:r>
    </w:p>
    <w:p w14:paraId="427DDACA" w14:textId="77777777" w:rsidR="0031213C" w:rsidRDefault="0031213C" w:rsidP="008A2827">
      <w:pPr>
        <w:pStyle w:val="NormalLevel4"/>
      </w:pPr>
    </w:p>
    <w:p w14:paraId="713F3F50" w14:textId="77777777" w:rsidR="0031213C" w:rsidRDefault="0031213C" w:rsidP="000259CC">
      <w:pPr>
        <w:pStyle w:val="TOCLevel3"/>
      </w:pPr>
      <w:bookmarkStart w:id="659" w:name="_Toc319709660"/>
      <w:bookmarkStart w:id="660" w:name="_Toc521589855"/>
      <w:r>
        <w:t>Results</w:t>
      </w:r>
      <w:bookmarkEnd w:id="659"/>
      <w:bookmarkEnd w:id="660"/>
    </w:p>
    <w:p w14:paraId="226CC84A" w14:textId="77777777" w:rsidR="0031213C" w:rsidRDefault="0031213C" w:rsidP="00F6553E">
      <w:pPr>
        <w:pStyle w:val="NormalLevel3"/>
      </w:pPr>
    </w:p>
    <w:p w14:paraId="424C8BD6" w14:textId="77777777" w:rsidR="0031213C" w:rsidRPr="00BB1F2F" w:rsidRDefault="0031213C" w:rsidP="008A2827">
      <w:pPr>
        <w:pStyle w:val="NormalLevel4"/>
      </w:pPr>
      <w:r>
        <w:t xml:space="preserve">All results for both the heating and the cooling calculations can be viewed at any time on the </w:t>
      </w:r>
      <w:r>
        <w:rPr>
          <w:i/>
        </w:rPr>
        <w:t>Results</w:t>
      </w:r>
      <w:r w:rsidRPr="00BB1F2F">
        <w:t xml:space="preserve"> panel.  After all data has been entered or any changes have been made, the user can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rsidRPr="00BB1F2F">
        <w:t xml:space="preserve"> interim or final results using the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button. The ‘Calculate’ button is also available in the expanded user interface, as see in figure 5.</w:t>
      </w:r>
      <w:r w:rsidR="00AE6C53" w:rsidRPr="00BB1F2F">
        <w:t>8</w:t>
      </w:r>
      <w:r w:rsidRPr="00BB1F2F">
        <w:t>.</w:t>
      </w:r>
    </w:p>
    <w:p w14:paraId="0D9D5920" w14:textId="77777777" w:rsidR="0031213C" w:rsidRDefault="0031213C" w:rsidP="008A2827">
      <w:pPr>
        <w:pStyle w:val="NormalLevel4"/>
      </w:pPr>
    </w:p>
    <w:p w14:paraId="6870E5EE" w14:textId="77777777" w:rsidR="0031213C" w:rsidRPr="00BB1F2F" w:rsidRDefault="0031213C" w:rsidP="008A2827">
      <w:pPr>
        <w:pStyle w:val="NormalLevel4"/>
      </w:pPr>
      <w:r>
        <w:t xml:space="preserve">A sample screen for the </w:t>
      </w:r>
      <w:r w:rsidR="00497FB6">
        <w:rPr>
          <w:i/>
          <w:iCs/>
        </w:rPr>
        <w:t>Results</w:t>
      </w:r>
      <w:r w:rsidR="00497FB6" w:rsidRPr="00BB1F2F">
        <w:t xml:space="preserve"> panel</w:t>
      </w:r>
      <w:r w:rsidRPr="00BB1F2F">
        <w:t xml:space="preserve"> can be seen in figure 5.</w:t>
      </w:r>
      <w:r w:rsidR="00AE6C53" w:rsidRPr="00BB1F2F">
        <w:t>14</w:t>
      </w:r>
      <w:r w:rsidRPr="00BB1F2F">
        <w:t>. Results are also displayed in the expanded user interface, as see in Figure 5.</w:t>
      </w:r>
      <w:r w:rsidR="00AE6C53" w:rsidRPr="00BB1F2F">
        <w:t>15</w:t>
      </w:r>
      <w:r w:rsidRPr="00BB1F2F">
        <w:t xml:space="preserve">. </w:t>
      </w:r>
    </w:p>
    <w:p w14:paraId="4E31DC56" w14:textId="77777777" w:rsidR="0031213C" w:rsidRDefault="0031213C" w:rsidP="00F6553E">
      <w:pPr>
        <w:pStyle w:val="NormalLevel3"/>
      </w:pPr>
    </w:p>
    <w:p w14:paraId="69DEB943" w14:textId="53269182" w:rsidR="001002DD" w:rsidRDefault="00322898" w:rsidP="001002DD">
      <w:pPr>
        <w:pStyle w:val="NormalIndent"/>
        <w:jc w:val="center"/>
        <w:rPr>
          <w:b/>
        </w:rPr>
      </w:pPr>
      <w:r>
        <w:rPr>
          <w:noProof/>
          <w:color w:val="FF0000"/>
          <w:sz w:val="24"/>
        </w:rPr>
        <w:lastRenderedPageBreak/>
        <w:drawing>
          <wp:inline distT="0" distB="0" distL="0" distR="0" wp14:anchorId="12D9DC15" wp14:editId="425F0A9A">
            <wp:extent cx="3857625" cy="4172585"/>
            <wp:effectExtent l="19050" t="19050" r="9525" b="0"/>
            <wp:docPr id="21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857625" cy="4172585"/>
                    </a:xfrm>
                    <a:prstGeom prst="rect">
                      <a:avLst/>
                    </a:prstGeom>
                    <a:noFill/>
                    <a:ln w="6350" cmpd="sng">
                      <a:solidFill>
                        <a:srgbClr val="000000"/>
                      </a:solidFill>
                      <a:miter lim="800000"/>
                      <a:headEnd/>
                      <a:tailEnd/>
                    </a:ln>
                    <a:effectLst/>
                  </pic:spPr>
                </pic:pic>
              </a:graphicData>
            </a:graphic>
          </wp:inline>
        </w:drawing>
      </w:r>
    </w:p>
    <w:p w14:paraId="2076405E" w14:textId="77777777" w:rsidR="001002DD" w:rsidRDefault="001002DD" w:rsidP="001002DD">
      <w:pPr>
        <w:pStyle w:val="NormalIndent"/>
        <w:rPr>
          <w:b/>
        </w:rPr>
      </w:pPr>
    </w:p>
    <w:p w14:paraId="739027BE" w14:textId="77777777" w:rsidR="0031213C" w:rsidRDefault="0031213C" w:rsidP="000259CC">
      <w:pPr>
        <w:pStyle w:val="FigureDescription"/>
      </w:pPr>
      <w:r>
        <w:t>Fig. 5.</w:t>
      </w:r>
      <w:r w:rsidR="00AE6C53">
        <w:t xml:space="preserve">14 </w:t>
      </w:r>
      <w:r w:rsidR="00497FB6">
        <w:rPr>
          <w:i/>
        </w:rPr>
        <w:t xml:space="preserve">Results </w:t>
      </w:r>
      <w:r w:rsidR="00497FB6">
        <w:t>Panel</w:t>
      </w:r>
      <w:r>
        <w:t xml:space="preserve"> Contents</w:t>
      </w:r>
    </w:p>
    <w:p w14:paraId="7C519CCE" w14:textId="77777777" w:rsidR="0031213C" w:rsidRDefault="0031213C" w:rsidP="00F6553E">
      <w:pPr>
        <w:pStyle w:val="NormalLevel3"/>
      </w:pPr>
    </w:p>
    <w:p w14:paraId="61F9838B" w14:textId="77777777" w:rsidR="0031213C" w:rsidRDefault="0031213C" w:rsidP="00F6553E">
      <w:pPr>
        <w:pStyle w:val="NormalLevel3"/>
      </w:pPr>
    </w:p>
    <w:p w14:paraId="3C385D50" w14:textId="2CA06733" w:rsidR="0031213C" w:rsidRDefault="00322898">
      <w:pPr>
        <w:pStyle w:val="NormalIndent"/>
        <w:jc w:val="center"/>
        <w:rPr>
          <w:rFonts w:ascii="Arial" w:hAnsi="Arial"/>
          <w:b/>
        </w:rPr>
      </w:pPr>
      <w:r>
        <w:rPr>
          <w:rFonts w:ascii="Arial" w:hAnsi="Arial"/>
          <w:b/>
          <w:noProof/>
        </w:rPr>
        <w:drawing>
          <wp:inline distT="0" distB="0" distL="0" distR="0" wp14:anchorId="4ADCCA6D" wp14:editId="2D3D883D">
            <wp:extent cx="5080635" cy="635635"/>
            <wp:effectExtent l="19050" t="19050" r="5715" b="0"/>
            <wp:docPr id="21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080635" cy="635635"/>
                    </a:xfrm>
                    <a:prstGeom prst="rect">
                      <a:avLst/>
                    </a:prstGeom>
                    <a:noFill/>
                    <a:ln w="6350" cmpd="sng">
                      <a:solidFill>
                        <a:srgbClr val="000000"/>
                      </a:solidFill>
                      <a:miter lim="800000"/>
                      <a:headEnd/>
                      <a:tailEnd/>
                    </a:ln>
                    <a:effectLst/>
                  </pic:spPr>
                </pic:pic>
              </a:graphicData>
            </a:graphic>
          </wp:inline>
        </w:drawing>
      </w:r>
    </w:p>
    <w:p w14:paraId="59609C87" w14:textId="77777777" w:rsidR="0031213C" w:rsidRDefault="0031213C" w:rsidP="00F6553E">
      <w:pPr>
        <w:pStyle w:val="NormalLevel3"/>
      </w:pPr>
    </w:p>
    <w:p w14:paraId="6A61D868" w14:textId="77777777" w:rsidR="0031213C" w:rsidRDefault="0031213C" w:rsidP="000259CC">
      <w:pPr>
        <w:pStyle w:val="FigureDescription"/>
      </w:pPr>
      <w:r>
        <w:t>Fig. 5.</w:t>
      </w:r>
      <w:r w:rsidR="00AE6C53">
        <w:t xml:space="preserve">15 </w:t>
      </w:r>
      <w:r>
        <w:t>Results Display in Expanded User Interface</w:t>
      </w:r>
    </w:p>
    <w:p w14:paraId="46B8072A" w14:textId="77777777" w:rsidR="0031213C" w:rsidRDefault="0031213C" w:rsidP="00F6553E">
      <w:pPr>
        <w:pStyle w:val="NormalLevel3"/>
      </w:pPr>
    </w:p>
    <w:p w14:paraId="1CF7B9FD" w14:textId="77777777" w:rsidR="0031213C" w:rsidRPr="00BB1F2F" w:rsidRDefault="0031213C" w:rsidP="00F6553E">
      <w:pPr>
        <w:pStyle w:val="NormalLevel3"/>
      </w:pPr>
      <w:r>
        <w:t xml:space="preserve">The two lists on the </w:t>
      </w:r>
      <w:r w:rsidR="00497FB6">
        <w:rPr>
          <w:i/>
        </w:rPr>
        <w:t xml:space="preserve">Results </w:t>
      </w:r>
      <w:r w:rsidR="00497FB6" w:rsidRPr="00BB1F2F">
        <w:t>panel</w:t>
      </w:r>
      <w:r w:rsidRPr="00BB1F2F">
        <w:t xml:space="preserve"> are for heating and cooling.  Although all of the numbers shown are valid and respond to changes, the side with the longer required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is printed in bold type so that it stands out.  The longer length determines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size and for this reason the shorter-length system results lose relevance.</w:t>
      </w:r>
    </w:p>
    <w:p w14:paraId="66A6EFAE" w14:textId="77777777" w:rsidR="0031213C" w:rsidRDefault="0031213C" w:rsidP="008A2827">
      <w:pPr>
        <w:pStyle w:val="NormalLevel4"/>
      </w:pPr>
    </w:p>
    <w:p w14:paraId="2D45DF12" w14:textId="77777777" w:rsidR="0031213C" w:rsidRPr="00BB1F2F" w:rsidRDefault="0031213C" w:rsidP="00F6553E">
      <w:pPr>
        <w:pStyle w:val="NormalLevel3"/>
      </w:pPr>
      <w:r>
        <w:rPr>
          <w:rFonts w:hint="eastAsia"/>
        </w:rPr>
        <w:t xml:space="preserve">The </w:t>
      </w:r>
      <w:r>
        <w:t>Results</w:t>
      </w:r>
      <w:r>
        <w:rPr>
          <w:rFonts w:hint="eastAsia"/>
        </w:rPr>
        <w:t xml:space="preserve"> panel is divided into two sections.  On the top is the reporting section, which presents the calculation results.  The lower </w:t>
      </w:r>
      <w:r>
        <w:t>“</w:t>
      </w:r>
      <w:r>
        <w:rPr>
          <w:rFonts w:hint="eastAsia"/>
          <w:i/>
          <w:iCs/>
        </w:rPr>
        <w:t xml:space="preserve">Optional </w:t>
      </w:r>
      <w:r w:rsidR="00820640">
        <w:rPr>
          <w:i/>
          <w:iCs/>
        </w:rPr>
        <w:t>Hybrid System</w:t>
      </w:r>
      <w:r w:rsidR="00E62D03" w:rsidRPr="002B7066">
        <w:rPr>
          <w:rFonts w:ascii="Calibri" w:hAnsi="Calibri"/>
          <w:b/>
          <w:i/>
          <w:iCs/>
          <w:sz w:val="28"/>
        </w:rPr>
        <w:fldChar w:fldCharType="begin"/>
      </w:r>
      <w:r w:rsidR="00E62D03"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690255" w:rsidRPr="002B7066">
        <w:rPr>
          <w:rFonts w:ascii="Calibri" w:hAnsi="Calibri"/>
          <w:b/>
          <w:i/>
          <w:iCs/>
          <w:sz w:val="28"/>
        </w:rPr>
        <w:instrText>“Boiler”</w:instrText>
      </w:r>
      <w:r w:rsidR="00E62D03" w:rsidRPr="002B7066">
        <w:rPr>
          <w:rFonts w:ascii="Calibri" w:hAnsi="Calibri"/>
          <w:b/>
          <w:i/>
          <w:iCs/>
          <w:sz w:val="28"/>
        </w:rPr>
        <w:instrText xml:space="preserve"> </w:instrText>
      </w:r>
      <w:r w:rsidR="00E62D03" w:rsidRPr="002B7066">
        <w:rPr>
          <w:rFonts w:ascii="Calibri" w:hAnsi="Calibri"/>
          <w:b/>
          <w:i/>
          <w:iCs/>
          <w:sz w:val="28"/>
        </w:rPr>
        <w:fldChar w:fldCharType="end"/>
      </w:r>
      <w:r>
        <w:rPr>
          <w:i/>
          <w:iCs/>
        </w:rPr>
        <w:t>”</w:t>
      </w:r>
      <w:r w:rsidRPr="00BB1F2F">
        <w:rPr>
          <w:rFonts w:hint="eastAsia"/>
        </w:rPr>
        <w:t xml:space="preserve"> section is included to assist in the sizing of a </w:t>
      </w:r>
      <w:r w:rsidR="00820640">
        <w:t>hybrid system</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“Boiler” </w:instrText>
      </w:r>
      <w:r w:rsidR="00690255" w:rsidRPr="002B7066">
        <w:rPr>
          <w:rFonts w:ascii="Calibri" w:hAnsi="Calibri"/>
          <w:b/>
          <w:sz w:val="28"/>
        </w:rPr>
        <w:fldChar w:fldCharType="end"/>
      </w:r>
      <w:r w:rsidRPr="00BB1F2F">
        <w:rPr>
          <w:rFonts w:hint="eastAsia"/>
        </w:rPr>
        <w:t>.  This is a convenient tool for hybrid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Hybrid</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-type designs, which may be desirable when the cooling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Length</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 xml:space="preserve"> </w:t>
      </w:r>
      <w:r w:rsidRPr="00BB1F2F">
        <w:rPr>
          <w:rFonts w:hint="eastAsia"/>
        </w:rPr>
        <w:lastRenderedPageBreak/>
        <w:t>exceeds that of heating</w:t>
      </w:r>
      <w:r w:rsidRPr="00BB1F2F">
        <w:t xml:space="preserve"> or when the heating length exceeds that of cooling</w:t>
      </w:r>
      <w:r w:rsidRPr="00BB1F2F">
        <w:rPr>
          <w:rFonts w:hint="eastAsia"/>
        </w:rPr>
        <w:t xml:space="preserve">.  The </w:t>
      </w:r>
      <w:r w:rsidR="00820640">
        <w:t>hybrid</w:t>
      </w:r>
      <w:r w:rsidRPr="00BB1F2F">
        <w:t xml:space="preserve"> </w:t>
      </w:r>
      <w:r w:rsidRPr="00BB1F2F">
        <w:rPr>
          <w:rFonts w:hint="eastAsia"/>
        </w:rPr>
        <w:t>option</w:t>
      </w:r>
      <w:r w:rsidRPr="00BB1F2F">
        <w:t>s are</w:t>
      </w:r>
      <w:r w:rsidRPr="00BB1F2F">
        <w:rPr>
          <w:rFonts w:hint="eastAsia"/>
        </w:rPr>
        <w:t xml:space="preserve"> discussed in more</w:t>
      </w:r>
      <w:r>
        <w:rPr>
          <w:rFonts w:hint="eastAsia"/>
          <w:color w:val="FF0000"/>
        </w:rPr>
        <w:t xml:space="preserve"> </w:t>
      </w:r>
      <w:r w:rsidRPr="00BB1F2F">
        <w:rPr>
          <w:rFonts w:hint="eastAsia"/>
        </w:rPr>
        <w:t>detail below.</w:t>
      </w:r>
    </w:p>
    <w:p w14:paraId="6C8B8EDA" w14:textId="77777777" w:rsidR="0031213C" w:rsidRPr="001B7AC7" w:rsidRDefault="0031213C" w:rsidP="008A2827">
      <w:pPr>
        <w:pStyle w:val="NormalLevel4"/>
      </w:pPr>
    </w:p>
    <w:p w14:paraId="40F42ED1" w14:textId="77777777" w:rsidR="0031213C" w:rsidRDefault="0031213C" w:rsidP="001A6781">
      <w:pPr>
        <w:pStyle w:val="TOCLevel4"/>
      </w:pPr>
      <w:bookmarkStart w:id="661" w:name="_Toc319709661"/>
      <w:bookmarkStart w:id="662" w:name="_Toc320027185"/>
      <w:bookmarkStart w:id="663" w:name="_Toc521589856"/>
      <w:r>
        <w:t>Reporting Section</w:t>
      </w:r>
      <w:bookmarkEnd w:id="661"/>
      <w:bookmarkEnd w:id="662"/>
      <w:bookmarkEnd w:id="663"/>
    </w:p>
    <w:p w14:paraId="72B4D7DF" w14:textId="77777777" w:rsidR="0031213C" w:rsidRDefault="0031213C" w:rsidP="008A2827">
      <w:pPr>
        <w:pStyle w:val="NormalLevel4"/>
      </w:pPr>
    </w:p>
    <w:p w14:paraId="1ECA7EF3" w14:textId="11CB8233" w:rsidR="0031213C" w:rsidRPr="00BB1F2F" w:rsidRDefault="00322898" w:rsidP="008A2827">
      <w:pPr>
        <w:pStyle w:val="NormalLevel4"/>
      </w:pPr>
      <w:r w:rsidRPr="00A162A8">
        <w:rPr>
          <w:noProof/>
        </w:rPr>
        <mc:AlternateContent>
          <mc:Choice Requires="wps">
            <w:drawing>
              <wp:anchor distT="0" distB="0" distL="114300" distR="114300" simplePos="0" relativeHeight="251650560" behindDoc="0" locked="0" layoutInCell="1" allowOverlap="1" wp14:anchorId="6A616D86" wp14:editId="5D75F882">
                <wp:simplePos x="0" y="0"/>
                <wp:positionH relativeFrom="column">
                  <wp:posOffset>-599440</wp:posOffset>
                </wp:positionH>
                <wp:positionV relativeFrom="paragraph">
                  <wp:posOffset>224155</wp:posOffset>
                </wp:positionV>
                <wp:extent cx="532765" cy="441325"/>
                <wp:effectExtent l="635" t="635" r="0" b="0"/>
                <wp:wrapNone/>
                <wp:docPr id="1244806130"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C99DF6" w14:textId="77777777" w:rsidR="00D07F60" w:rsidRDefault="00D07F60">
                            <w:r w:rsidRPr="00DE71D0">
                              <w:object w:dxaOrig="765" w:dyaOrig="825" w14:anchorId="3344160D">
                                <v:shape id="_x0000_i1490" type="#_x0000_t75" style="width:25.1pt;height:25.1pt">
                                  <v:imagedata r:id="rId31" o:title=""/>
                                </v:shape>
                                <o:OLEObject Type="Embed" ProgID="PBrush" ShapeID="_x0000_i1490" DrawAspect="Content" ObjectID="_1775483405" r:id="rId291"/>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616D86" id="Text Box 197" o:spid="_x0000_s1108" type="#_x0000_t202" style="position:absolute;left:0;text-align:left;margin-left:-47.2pt;margin-top:17.65pt;width:41.95pt;height:34.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" stroked="f">
                <v:textbox>
                  <w:txbxContent>
                    <w:p w14:paraId="68C99DF6" w14:textId="77777777" w:rsidR="00D07F60" w:rsidRDefault="00D07F60">
                      <w:r w:rsidRPr="00DE71D0">
                        <w:object w:dxaOrig="765" w:dyaOrig="825" w14:anchorId="3344160D">
                          <v:shape id="_x0000_i1490" type="#_x0000_t75" style="width:25.1pt;height:25.1pt">
                            <v:imagedata r:id="rId31" o:title=""/>
                          </v:shape>
                          <o:OLEObject Type="Embed" ProgID="PBrush" ShapeID="_x0000_i1490" DrawAspect="Content" ObjectID="_1775483405" r:id="rId292"/>
                        </w:object>
                      </w:r>
                    </w:p>
                  </w:txbxContent>
                </v:textbox>
              </v:shape>
            </w:pict>
          </mc:Fallback>
        </mc:AlternateContent>
      </w:r>
      <w:r w:rsidR="0031213C">
        <w:t>The report</w:t>
      </w:r>
      <w:r w:rsidR="0031213C">
        <w:rPr>
          <w:rFonts w:hint="eastAsia"/>
        </w:rPr>
        <w:t>ing section</w:t>
      </w:r>
      <w:r w:rsidR="0031213C">
        <w:t xml:space="preserve"> is further separated in</w:t>
      </w:r>
      <w:smartTag w:uri="urn:schemas-microsoft-com:office:smarttags" w:element="PersonName">
        <w:r w:rsidR="0031213C">
          <w:t>to</w:t>
        </w:r>
      </w:smartTag>
      <w:r w:rsidR="0031213C">
        <w:t xml:space="preserve"> s</w:t>
      </w:r>
      <w:r w:rsidR="0031213C">
        <w:rPr>
          <w:rFonts w:hint="eastAsia"/>
        </w:rPr>
        <w:t>everal</w:t>
      </w:r>
      <w:r w:rsidR="0031213C">
        <w:t xml:space="preserve"> subsections.  The first deals with the trenches, including the </w:t>
      </w:r>
      <w:smartTag w:uri="urn:schemas-microsoft-com:office:smarttags" w:element="PersonName">
        <w:r w:rsidR="0031213C">
          <w:t>to</w:t>
        </w:r>
      </w:smartTag>
      <w:r w:rsidR="0031213C">
        <w:t>tal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the </w:t>
      </w:r>
      <w:r w:rsidR="0031213C">
        <w:rPr>
          <w:rFonts w:hint="eastAsia"/>
        </w:rPr>
        <w:t>n</w:t>
      </w:r>
      <w:r w:rsidR="0031213C">
        <w:t>umber</w:t>
      </w:r>
      <w:r w:rsidR="0031213C">
        <w:rPr>
          <w:rFonts w:hint="eastAsia"/>
        </w:rPr>
        <w:t xml:space="preserve"> of trenches</w:t>
      </w:r>
      <w:r w:rsidR="0031213C">
        <w:t xml:space="preserve">, and the length for one </w:t>
      </w:r>
      <w:r w:rsidR="0031213C">
        <w:rPr>
          <w:rFonts w:hint="eastAsia"/>
        </w:rPr>
        <w:t>trench</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T</w:instrText>
      </w:r>
      <w:r w:rsidR="00896161" w:rsidRPr="002B7066">
        <w:rPr>
          <w:rFonts w:ascii="Calibri" w:hAnsi="Calibri" w:hint="eastAsia"/>
          <w:b/>
          <w:sz w:val="28"/>
        </w:rPr>
        <w:instrText>rench</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rench"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A common way </w:t>
      </w:r>
      <w:smartTag w:uri="urn:schemas-microsoft-com:office:smarttags" w:element="PersonName">
        <w:r w:rsidR="0031213C">
          <w:t>to</w:t>
        </w:r>
      </w:smartTag>
      <w:r w:rsidR="0031213C">
        <w:t xml:space="preserve"> adjust the </w:t>
      </w:r>
      <w:r w:rsidR="0031213C">
        <w:rPr>
          <w:rFonts w:hint="eastAsia"/>
        </w:rPr>
        <w:t>trench</w:t>
      </w:r>
      <w:r w:rsidR="0031213C">
        <w:t xml:space="preserve"> length </w:t>
      </w:r>
      <w:smartTag w:uri="urn:schemas-microsoft-com:office:smarttags" w:element="PersonName">
        <w:r w:rsidR="0031213C">
          <w:t>to</w:t>
        </w:r>
      </w:smartTag>
      <w:r w:rsidR="0031213C">
        <w:t xml:space="preserve"> a desired value is </w:t>
      </w:r>
      <w:smartTag w:uri="urn:schemas-microsoft-com:office:smarttags" w:element="PersonName">
        <w:r w:rsidR="0031213C">
          <w:t>to</w:t>
        </w:r>
      </w:smartTag>
      <w:r w:rsidR="0031213C">
        <w:t xml:space="preserve"> change the </w:t>
      </w:r>
      <w:r w:rsidR="0031213C">
        <w:rPr>
          <w:rFonts w:hint="eastAsia"/>
        </w:rPr>
        <w:t>trench number on the Configuration</w:t>
      </w:r>
      <w:r w:rsidR="0031213C" w:rsidRPr="00BB1F2F">
        <w:t xml:space="preserve"> panel.</w:t>
      </w:r>
      <w:r w:rsidR="0031213C" w:rsidRPr="00BB1F2F">
        <w:rPr>
          <w:rFonts w:hint="eastAsia"/>
        </w:rPr>
        <w:t xml:space="preserve">  </w:t>
      </w:r>
    </w:p>
    <w:p w14:paraId="5974EA58" w14:textId="77777777" w:rsidR="0031213C" w:rsidRDefault="0031213C" w:rsidP="008A2827">
      <w:pPr>
        <w:pStyle w:val="NormalLevel4"/>
      </w:pPr>
    </w:p>
    <w:p w14:paraId="754F2967" w14:textId="77777777" w:rsidR="0031213C" w:rsidRDefault="0031213C" w:rsidP="008A2827">
      <w:pPr>
        <w:pStyle w:val="NormalLevel4"/>
      </w:pPr>
      <w:r>
        <w:rPr>
          <w:rFonts w:hint="eastAsia"/>
        </w:rPr>
        <w:t>The associated pipe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Length</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both </w:t>
      </w:r>
      <w:smartTag w:uri="urn:schemas-microsoft-com:office:smarttags" w:element="PersonName">
        <w:r>
          <w:rPr>
            <w:rFonts w:hint="eastAsia"/>
          </w:rPr>
          <w:t>to</w:t>
        </w:r>
      </w:smartTag>
      <w:r>
        <w:rPr>
          <w:rFonts w:hint="eastAsia"/>
        </w:rPr>
        <w:t>tal and for a single trench</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T</w:instrText>
      </w:r>
      <w:r w:rsidR="00896161" w:rsidRPr="002B7066">
        <w:rPr>
          <w:rFonts w:ascii="Calibri" w:hAnsi="Calibri" w:hint="eastAsia"/>
          <w:b/>
          <w:sz w:val="28"/>
        </w:rPr>
        <w:instrText>rench</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rench"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directly follow the reported trench lengths.  The pipe lengths are a function of the selected configuration of pipe in the trench, so the length of trench is always less than the length of pipe when anything other than a single pipe configuration is chosen. </w:t>
      </w:r>
    </w:p>
    <w:p w14:paraId="78F442C9" w14:textId="77777777" w:rsidR="0031213C" w:rsidRDefault="0031213C" w:rsidP="008A2827">
      <w:pPr>
        <w:pStyle w:val="NormalLevel4"/>
      </w:pPr>
    </w:p>
    <w:p w14:paraId="4DB3084A" w14:textId="77777777" w:rsidR="0031213C" w:rsidRDefault="0031213C" w:rsidP="008A2827">
      <w:pPr>
        <w:pStyle w:val="NormalLevel4"/>
      </w:pPr>
      <w:r>
        <w:rPr>
          <w:rFonts w:hint="eastAsia"/>
        </w:rPr>
        <w:t xml:space="preserve">The following </w:t>
      </w:r>
      <w:r>
        <w:t>subsection of the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lists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inlet and outlet temperatures of the circulating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w:t>
      </w:r>
    </w:p>
    <w:p w14:paraId="6851CEAE" w14:textId="77777777" w:rsidR="0031213C" w:rsidRPr="001B7609" w:rsidRDefault="0031213C" w:rsidP="008A2827">
      <w:pPr>
        <w:pStyle w:val="NormalLevel4"/>
      </w:pPr>
    </w:p>
    <w:p w14:paraId="2572D436" w14:textId="77777777" w:rsidR="0031213C" w:rsidRDefault="0031213C" w:rsidP="008A2827">
      <w:pPr>
        <w:pStyle w:val="NormalLevel4"/>
        <w:rPr>
          <w:b/>
          <w:bCs/>
        </w:rPr>
      </w:pPr>
      <w:r>
        <w:t xml:space="preserve">The next subsection lists the </w:t>
      </w:r>
      <w:smartTag w:uri="urn:schemas-microsoft-com:office:smarttags" w:element="PersonName">
        <w:r>
          <w:t>to</w:t>
        </w:r>
      </w:smartTag>
      <w:r>
        <w:t>tal unit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the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and demand of all the equipment, and the calculated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system efficiencies.  The peak load is the maximum and is determined from whichever time period across all the zones has the highest load.  The peak demand includes all pumps and external energy requirements, including those listed in the Extra kW</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Extra kW"</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Pr="00BB1F2F">
        <w:t>panel</w:t>
      </w:r>
      <w:r>
        <w:rPr>
          <w:b/>
          <w:bCs/>
        </w:rPr>
        <w:t xml:space="preserve">.  </w:t>
      </w:r>
    </w:p>
    <w:p w14:paraId="4143DDC7" w14:textId="77777777" w:rsidR="0031213C" w:rsidRDefault="0031213C" w:rsidP="008A2827">
      <w:pPr>
        <w:pStyle w:val="NormalLevel4"/>
      </w:pPr>
    </w:p>
    <w:p w14:paraId="63A0040A" w14:textId="77777777" w:rsidR="0031213C" w:rsidRPr="00BB1F2F" w:rsidRDefault="0031213C" w:rsidP="008A2827">
      <w:pPr>
        <w:pStyle w:val="NormalLevel4"/>
      </w:pPr>
      <w:r>
        <w:t>Finally, the system flow rate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“System flow rate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is listed in its own subsection.  The system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is calculated from the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divided by 12,000 Btu/</w:t>
      </w:r>
      <w:smartTag w:uri="urn:schemas-microsoft-com:office:smarttags" w:element="PersonName">
        <w:r>
          <w:t>to</w:t>
        </w:r>
      </w:smartTag>
      <w:r>
        <w:t>n, and then multiplied by the flow rate (in gpm/</w:t>
      </w:r>
      <w:smartTag w:uri="urn:schemas-microsoft-com:office:smarttags" w:element="PersonName">
        <w:r>
          <w:t>to</w:t>
        </w:r>
      </w:smartTag>
      <w:r>
        <w:t>n) chosen on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panel.  It represents the flow rate from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out to the buried pipe system.</w:t>
      </w:r>
    </w:p>
    <w:p w14:paraId="0CC7F14A" w14:textId="77777777" w:rsidR="000F5495" w:rsidRDefault="000F5495" w:rsidP="008A2827">
      <w:pPr>
        <w:pStyle w:val="NormalLevel4"/>
        <w:rPr>
          <w:lang w:eastAsia="zh-CN"/>
        </w:rPr>
      </w:pPr>
    </w:p>
    <w:p w14:paraId="6D806ECF" w14:textId="77777777" w:rsidR="000F5495" w:rsidRDefault="000F5495" w:rsidP="001A6781">
      <w:pPr>
        <w:pStyle w:val="TOCLevel4"/>
      </w:pPr>
      <w:bookmarkStart w:id="664" w:name="_Toc319709662"/>
      <w:bookmarkStart w:id="665" w:name="_Toc320027186"/>
      <w:bookmarkStart w:id="666" w:name="_Toc521589857"/>
      <w:r>
        <w:rPr>
          <w:rFonts w:hint="eastAsia"/>
        </w:rPr>
        <w:t>Average Entering Water Temperature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hint="eastAsia"/>
          <w:color w:val="FF0000"/>
          <w:sz w:val="28"/>
        </w:rPr>
        <w:instrText xml:space="preserve">XE </w:instrText>
      </w:r>
      <w:r w:rsidR="00730311" w:rsidRPr="002B7066">
        <w:rPr>
          <w:rFonts w:ascii="Calibri" w:hAnsi="Calibri"/>
          <w:sz w:val="28"/>
        </w:rPr>
        <w:instrText>“</w:instrText>
      </w:r>
      <w:r w:rsidR="00730311" w:rsidRPr="002B7066">
        <w:rPr>
          <w:rFonts w:ascii="Calibri" w:hAnsi="Calibri" w:hint="eastAsia"/>
          <w:sz w:val="28"/>
        </w:rPr>
        <w:instrText>Entering water temperature</w:instrText>
      </w:r>
      <w:r w:rsidR="00730311" w:rsidRPr="002B7066">
        <w:rPr>
          <w:rFonts w:ascii="Calibri" w:hAnsi="Calibri"/>
          <w:sz w:val="28"/>
        </w:rPr>
        <w:instrText>”</w:instrText>
      </w:r>
      <w:r w:rsidR="00690255" w:rsidRPr="002B7066">
        <w:rPr>
          <w:rFonts w:ascii="Calibri" w:hAnsi="Calibri"/>
          <w:sz w:val="28"/>
        </w:rPr>
        <w:instrText xml:space="preserve"> </w:instrText>
      </w:r>
      <w:r w:rsidR="00690255" w:rsidRPr="002B7066">
        <w:rPr>
          <w:rFonts w:ascii="Calibri" w:hAnsi="Calibri"/>
          <w:sz w:val="28"/>
        </w:rPr>
        <w:fldChar w:fldCharType="end"/>
      </w:r>
      <w:r>
        <w:rPr>
          <w:rFonts w:hint="eastAsia"/>
        </w:rPr>
        <w:t xml:space="preserve"> Graphs</w:t>
      </w:r>
      <w:bookmarkEnd w:id="664"/>
      <w:bookmarkEnd w:id="665"/>
      <w:bookmarkEnd w:id="666"/>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hint="eastAsia"/>
          <w:color w:val="FF0000"/>
          <w:sz w:val="28"/>
        </w:rPr>
        <w:instrText xml:space="preserve">XE </w:instrText>
      </w:r>
      <w:r w:rsidR="00730311" w:rsidRPr="002B7066">
        <w:rPr>
          <w:rFonts w:ascii="Calibri" w:hAnsi="Calibri"/>
          <w:sz w:val="28"/>
        </w:rPr>
        <w:instrText>“</w:instrText>
      </w:r>
      <w:r w:rsidR="00730311" w:rsidRPr="002B7066">
        <w:rPr>
          <w:rFonts w:ascii="Calibri" w:hAnsi="Calibri" w:hint="eastAsia"/>
          <w:sz w:val="28"/>
        </w:rPr>
        <w:instrText>Graphs</w:instrText>
      </w:r>
      <w:r w:rsidR="00730311" w:rsidRPr="002B7066">
        <w:rPr>
          <w:rFonts w:ascii="Calibri" w:hAnsi="Calibri"/>
          <w:sz w:val="28"/>
        </w:rPr>
        <w:instrText>”</w:instrText>
      </w:r>
      <w:r w:rsidR="00567CEF" w:rsidRPr="002B7066">
        <w:rPr>
          <w:rFonts w:ascii="Calibri" w:hAnsi="Calibri"/>
          <w:sz w:val="28"/>
        </w:rPr>
        <w:instrText xml:space="preserve"> </w:instrText>
      </w:r>
      <w:r w:rsidR="00567CEF" w:rsidRPr="002B7066">
        <w:rPr>
          <w:rFonts w:ascii="Calibri" w:hAnsi="Calibri"/>
          <w:sz w:val="28"/>
        </w:rPr>
        <w:fldChar w:fldCharType="end"/>
      </w:r>
    </w:p>
    <w:p w14:paraId="7327ED9D" w14:textId="77777777" w:rsidR="000F5495" w:rsidRDefault="000F5495" w:rsidP="008A2827">
      <w:pPr>
        <w:pStyle w:val="NormalLevel4"/>
        <w:rPr>
          <w:lang w:eastAsia="zh-CN"/>
        </w:rPr>
      </w:pPr>
    </w:p>
    <w:p w14:paraId="5DD387F6" w14:textId="77777777" w:rsidR="000F5495" w:rsidRPr="00BB1F2F" w:rsidRDefault="00D50397" w:rsidP="008A2827">
      <w:pPr>
        <w:pStyle w:val="NormalLevel4"/>
      </w:pPr>
      <w:r>
        <w:t>The user has</w:t>
      </w:r>
      <w:r w:rsidR="000F5495">
        <w:rPr>
          <w:rFonts w:hint="eastAsia"/>
        </w:rPr>
        <w:t xml:space="preserve"> the option to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Calculate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F5495">
        <w:rPr>
          <w:rFonts w:hint="eastAsia"/>
        </w:rPr>
        <w:t xml:space="preserve"> and graph average entering water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730311" w:rsidRPr="002B7066">
        <w:rPr>
          <w:rFonts w:ascii="Calibri" w:hAnsi="Calibri"/>
          <w:b/>
          <w:sz w:val="28"/>
        </w:rPr>
        <w:instrText>“</w:instrText>
      </w:r>
      <w:r w:rsidR="00730311" w:rsidRPr="002B7066">
        <w:rPr>
          <w:rFonts w:ascii="Calibri" w:hAnsi="Calibri" w:hint="eastAsia"/>
          <w:b/>
          <w:sz w:val="28"/>
        </w:rPr>
        <w:instrText>Entering water temperature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F5495">
        <w:rPr>
          <w:rFonts w:hint="eastAsia"/>
        </w:rPr>
        <w:t>s. The graph button is visible only in the expanded user interface</w:t>
      </w:r>
      <w:r w:rsidR="00AE6C53">
        <w:t xml:space="preserve"> next to the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AE6C53" w:rsidRPr="00BB1F2F">
        <w:t xml:space="preserve"> button</w:t>
      </w:r>
      <w:r w:rsidR="000F5495" w:rsidRPr="00BB1F2F">
        <w:rPr>
          <w:rFonts w:hint="eastAsia"/>
        </w:rPr>
        <w:t xml:space="preserve"> as can be seen below in figure 5.1</w:t>
      </w:r>
      <w:r w:rsidR="00AE6C53" w:rsidRPr="00BB1F2F">
        <w:t>6</w:t>
      </w:r>
      <w:r w:rsidR="000F5495" w:rsidRPr="00BB1F2F">
        <w:rPr>
          <w:rFonts w:hint="eastAsia"/>
        </w:rPr>
        <w:t>.</w:t>
      </w:r>
    </w:p>
    <w:p w14:paraId="1713BFD0" w14:textId="77777777" w:rsidR="000F5495" w:rsidRDefault="000F5495" w:rsidP="008A2827">
      <w:pPr>
        <w:pStyle w:val="NormalLevel4"/>
        <w:rPr>
          <w:lang w:eastAsia="zh-CN"/>
        </w:rPr>
      </w:pPr>
    </w:p>
    <w:p w14:paraId="6BB24110" w14:textId="2B5C7ACA" w:rsidR="00FC59FE" w:rsidRDefault="00322898">
      <w:pPr>
        <w:pStyle w:val="NormalIndent"/>
        <w:jc w:val="center"/>
        <w:rPr>
          <w:sz w:val="24"/>
          <w:lang w:eastAsia="zh-CN"/>
        </w:rPr>
      </w:pPr>
      <w:r>
        <w:rPr>
          <w:noProof/>
          <w:sz w:val="24"/>
        </w:rPr>
        <w:lastRenderedPageBreak/>
        <w:drawing>
          <wp:inline distT="0" distB="0" distL="0" distR="0" wp14:anchorId="4CAADEB0" wp14:editId="0D9BC18A">
            <wp:extent cx="4093845" cy="3815080"/>
            <wp:effectExtent l="19050" t="19050" r="1905" b="0"/>
            <wp:docPr id="216"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093845" cy="3815080"/>
                    </a:xfrm>
                    <a:prstGeom prst="rect">
                      <a:avLst/>
                    </a:prstGeom>
                    <a:noFill/>
                    <a:ln w="6350" cmpd="sng">
                      <a:solidFill>
                        <a:srgbClr val="000000"/>
                      </a:solidFill>
                      <a:miter lim="800000"/>
                      <a:headEnd/>
                      <a:tailEnd/>
                    </a:ln>
                    <a:effectLst/>
                  </pic:spPr>
                </pic:pic>
              </a:graphicData>
            </a:graphic>
          </wp:inline>
        </w:drawing>
      </w:r>
    </w:p>
    <w:p w14:paraId="3076ECFD" w14:textId="77777777" w:rsidR="00FC59FE" w:rsidRDefault="00FC59FE" w:rsidP="008A2827">
      <w:pPr>
        <w:pStyle w:val="NormalLevel4"/>
        <w:rPr>
          <w:lang w:eastAsia="zh-CN"/>
        </w:rPr>
      </w:pPr>
    </w:p>
    <w:p w14:paraId="5D6E6838" w14:textId="77777777" w:rsidR="000F5495" w:rsidRPr="000F5495" w:rsidRDefault="000F5495" w:rsidP="000259CC">
      <w:pPr>
        <w:pStyle w:val="FigureDescription"/>
        <w:rPr>
          <w:lang w:eastAsia="zh-CN"/>
        </w:rPr>
      </w:pPr>
      <w:r>
        <w:t>Fig 5.1</w:t>
      </w:r>
      <w:r w:rsidR="00AE6C53">
        <w:rPr>
          <w:lang w:eastAsia="zh-CN"/>
        </w:rPr>
        <w:t>6</w:t>
      </w:r>
      <w:r>
        <w:t xml:space="preserve">  </w:t>
      </w:r>
      <w:r>
        <w:rPr>
          <w:rFonts w:hint="eastAsia"/>
          <w:lang w:eastAsia="zh-CN"/>
        </w:rPr>
        <w:t xml:space="preserve"> Graph average EWT</w:t>
      </w:r>
      <w:r w:rsidR="000A6D66">
        <w:rPr>
          <w:lang w:eastAsia="zh-CN"/>
        </w:rPr>
        <w:fldChar w:fldCharType="begin"/>
      </w:r>
      <w:r w:rsidR="000A6D66">
        <w:instrText xml:space="preserve"> </w:instrText>
      </w:r>
      <w:r w:rsidR="00387BC5" w:rsidRPr="00387BC5">
        <w:rPr>
          <w:color w:val="FF0000"/>
        </w:rPr>
        <w:instrText xml:space="preserve">XE </w:instrText>
      </w:r>
      <w:r w:rsidR="000A6D66">
        <w:instrText>"</w:instrText>
      </w:r>
      <w:r w:rsidR="000A6D66" w:rsidRPr="00FB51DE">
        <w:rPr>
          <w:rFonts w:hint="eastAsia"/>
          <w:lang w:eastAsia="zh-CN"/>
        </w:rPr>
        <w:instrText>EWT</w:instrText>
      </w:r>
      <w:r w:rsidR="000A6D66">
        <w:instrText xml:space="preserve">" </w:instrText>
      </w:r>
      <w:r w:rsidR="000A6D66">
        <w:rPr>
          <w:lang w:eastAsia="zh-CN"/>
        </w:rPr>
        <w:fldChar w:fldCharType="end"/>
      </w:r>
      <w:r>
        <w:rPr>
          <w:rFonts w:hint="eastAsia"/>
          <w:lang w:eastAsia="zh-CN"/>
        </w:rPr>
        <w:t>s Via the Graph Button Next to the Calculate</w:t>
      </w:r>
      <w:r w:rsidR="00E62D03" w:rsidRPr="002B7066">
        <w:rPr>
          <w:rFonts w:ascii="Calibri" w:hAnsi="Calibri"/>
          <w:sz w:val="28"/>
          <w:lang w:eastAsia="zh-CN"/>
        </w:rPr>
        <w:fldChar w:fldCharType="begin"/>
      </w:r>
      <w:r w:rsidR="00E62D03" w:rsidRPr="002B7066">
        <w:rPr>
          <w:rFonts w:ascii="Calibri" w:hAnsi="Calibri"/>
          <w:sz w:val="28"/>
          <w:lang w:eastAsia="zh-CN"/>
        </w:rPr>
        <w:instrText xml:space="preserve"> </w:instrText>
      </w:r>
      <w:r w:rsidR="00387BC5" w:rsidRPr="00387BC5">
        <w:rPr>
          <w:rFonts w:ascii="Calibri" w:hAnsi="Calibri" w:hint="eastAsia"/>
          <w:color w:val="FF0000"/>
          <w:sz w:val="28"/>
          <w:lang w:eastAsia="zh-CN"/>
        </w:rPr>
        <w:instrText xml:space="preserve">XE </w:instrText>
      </w:r>
      <w:r w:rsidR="00690255" w:rsidRPr="002B7066">
        <w:rPr>
          <w:rFonts w:ascii="Calibri" w:hAnsi="Calibri"/>
          <w:sz w:val="28"/>
          <w:lang w:eastAsia="zh-CN"/>
        </w:rPr>
        <w:instrText>“</w:instrText>
      </w:r>
      <w:r w:rsidR="00690255" w:rsidRPr="002B7066">
        <w:rPr>
          <w:rFonts w:ascii="Calibri" w:hAnsi="Calibri" w:hint="eastAsia"/>
          <w:sz w:val="28"/>
          <w:lang w:eastAsia="zh-CN"/>
        </w:rPr>
        <w:instrText>Calculate</w:instrText>
      </w:r>
      <w:r w:rsidR="00690255" w:rsidRPr="002B7066">
        <w:rPr>
          <w:rFonts w:ascii="Calibri" w:hAnsi="Calibri"/>
          <w:sz w:val="28"/>
          <w:lang w:eastAsia="zh-CN"/>
        </w:rPr>
        <w:instrText>”</w:instrText>
      </w:r>
      <w:r w:rsidR="00E62D03" w:rsidRPr="002B7066">
        <w:rPr>
          <w:rFonts w:ascii="Calibri" w:hAnsi="Calibri"/>
          <w:sz w:val="28"/>
          <w:lang w:eastAsia="zh-CN"/>
        </w:rPr>
        <w:instrText xml:space="preserve"> </w:instrText>
      </w:r>
      <w:r w:rsidR="00E62D03" w:rsidRPr="002B7066">
        <w:rPr>
          <w:rFonts w:ascii="Calibri" w:hAnsi="Calibri"/>
          <w:sz w:val="28"/>
          <w:lang w:eastAsia="zh-CN"/>
        </w:rPr>
        <w:fldChar w:fldCharType="end"/>
      </w:r>
      <w:r>
        <w:rPr>
          <w:rFonts w:hint="eastAsia"/>
          <w:lang w:eastAsia="zh-CN"/>
        </w:rPr>
        <w:t xml:space="preserve"> Button</w:t>
      </w:r>
    </w:p>
    <w:p w14:paraId="6FA12307" w14:textId="77777777" w:rsidR="000F5495" w:rsidRPr="00D24626" w:rsidRDefault="000F5495" w:rsidP="008A2827">
      <w:pPr>
        <w:pStyle w:val="NormalLevel4"/>
      </w:pPr>
    </w:p>
    <w:p w14:paraId="13C9B8F5" w14:textId="77777777" w:rsidR="000F5495" w:rsidRPr="00D24626" w:rsidRDefault="000F5495" w:rsidP="008A2827">
      <w:pPr>
        <w:pStyle w:val="NormalLevel4"/>
      </w:pPr>
      <w:r w:rsidRPr="00D24626">
        <w:rPr>
          <w:rFonts w:hint="eastAsia"/>
        </w:rPr>
        <w:t>A sample graph can be seen in figure 5.1</w:t>
      </w:r>
      <w:r w:rsidR="00AE6C53" w:rsidRPr="00D24626">
        <w:t>7</w:t>
      </w:r>
      <w:r w:rsidR="00B60DCC" w:rsidRPr="00D24626">
        <w:t>, below</w:t>
      </w:r>
      <w:r w:rsidRPr="00D24626">
        <w:rPr>
          <w:rFonts w:hint="eastAsia"/>
        </w:rPr>
        <w:t>.</w:t>
      </w:r>
    </w:p>
    <w:p w14:paraId="3CC95AC2" w14:textId="77777777" w:rsidR="000F5495" w:rsidRPr="00D24626" w:rsidRDefault="000F5495" w:rsidP="008A2827">
      <w:pPr>
        <w:pStyle w:val="NormalLevel4"/>
      </w:pPr>
    </w:p>
    <w:p w14:paraId="13AB9075" w14:textId="7FC88F35" w:rsidR="00FC59FE" w:rsidRDefault="00322898">
      <w:pPr>
        <w:pStyle w:val="NormalIndent"/>
        <w:jc w:val="center"/>
        <w:rPr>
          <w:sz w:val="24"/>
          <w:lang w:eastAsia="zh-CN"/>
        </w:rPr>
      </w:pPr>
      <w:r w:rsidRPr="0001032C">
        <w:rPr>
          <w:noProof/>
          <w:sz w:val="24"/>
        </w:rPr>
        <w:drawing>
          <wp:inline distT="0" distB="0" distL="0" distR="0" wp14:anchorId="522DF548" wp14:editId="4BF7E2E7">
            <wp:extent cx="3905885" cy="2809875"/>
            <wp:effectExtent l="19050" t="19050" r="0" b="9525"/>
            <wp:docPr id="217" name="Picture 281" descr="fig5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fig5_14.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905885" cy="2809875"/>
                    </a:xfrm>
                    <a:prstGeom prst="rect">
                      <a:avLst/>
                    </a:prstGeom>
                    <a:noFill/>
                    <a:ln w="9525" cmpd="sng">
                      <a:solidFill>
                        <a:srgbClr val="000000"/>
                      </a:solidFill>
                      <a:miter lim="800000"/>
                      <a:headEnd/>
                      <a:tailEnd/>
                    </a:ln>
                    <a:effectLst/>
                  </pic:spPr>
                </pic:pic>
              </a:graphicData>
            </a:graphic>
          </wp:inline>
        </w:drawing>
      </w:r>
    </w:p>
    <w:p w14:paraId="37D19306" w14:textId="77777777" w:rsidR="00FC59FE" w:rsidRDefault="00FC59FE">
      <w:pPr>
        <w:pStyle w:val="NormalIndent"/>
        <w:jc w:val="center"/>
        <w:rPr>
          <w:sz w:val="24"/>
          <w:lang w:eastAsia="zh-CN"/>
        </w:rPr>
      </w:pPr>
    </w:p>
    <w:p w14:paraId="7E0221B2" w14:textId="77777777" w:rsidR="00FC59FE" w:rsidRDefault="000F5495" w:rsidP="000259CC">
      <w:pPr>
        <w:pStyle w:val="FigureDescription"/>
      </w:pPr>
      <w:r>
        <w:lastRenderedPageBreak/>
        <w:t>Fig 5.1</w:t>
      </w:r>
      <w:r w:rsidR="00AE6C53">
        <w:t>7</w:t>
      </w:r>
      <w:r>
        <w:rPr>
          <w:rFonts w:hint="eastAsia"/>
        </w:rPr>
        <w:t xml:space="preserve"> An Average EWT</w:t>
      </w:r>
      <w:r w:rsidR="000A6D66">
        <w:fldChar w:fldCharType="begin"/>
      </w:r>
      <w:r w:rsidR="000A6D66">
        <w:instrText xml:space="preserve"> </w:instrText>
      </w:r>
      <w:r w:rsidR="00387BC5" w:rsidRPr="00387BC5">
        <w:rPr>
          <w:color w:val="FF0000"/>
        </w:rPr>
        <w:instrText xml:space="preserve">XE </w:instrText>
      </w:r>
      <w:r w:rsidR="000A6D66">
        <w:instrText>"</w:instrText>
      </w:r>
      <w:r w:rsidR="000A6D66" w:rsidRPr="00FB51DE">
        <w:instrText>EWT</w:instrText>
      </w:r>
      <w:r w:rsidR="000A6D66">
        <w:instrText xml:space="preserve">" </w:instrText>
      </w:r>
      <w:r w:rsidR="000A6D66">
        <w:fldChar w:fldCharType="end"/>
      </w:r>
      <w:r>
        <w:rPr>
          <w:rFonts w:hint="eastAsia"/>
        </w:rPr>
        <w:t xml:space="preserve"> Graph From the Horizontal Module</w:t>
      </w:r>
    </w:p>
    <w:p w14:paraId="32D3A5AC" w14:textId="77777777" w:rsidR="000F5495" w:rsidRDefault="000F5495" w:rsidP="008A2827">
      <w:pPr>
        <w:pStyle w:val="NormalLevel4"/>
        <w:rPr>
          <w:lang w:eastAsia="zh-CN"/>
        </w:rPr>
      </w:pPr>
    </w:p>
    <w:p w14:paraId="7C8782A2" w14:textId="77777777" w:rsidR="000F5495" w:rsidRDefault="000F5495" w:rsidP="008A2827">
      <w:pPr>
        <w:pStyle w:val="NormalLevel4"/>
        <w:rPr>
          <w:lang w:eastAsia="zh-CN"/>
        </w:rPr>
      </w:pPr>
      <w:r>
        <w:rPr>
          <w:rFonts w:hint="eastAsia"/>
          <w:lang w:eastAsia="zh-CN"/>
        </w:rPr>
        <w:t>The horizontal EWT</w:t>
      </w:r>
      <w:r w:rsidR="000A6D66">
        <w:rPr>
          <w:lang w:eastAsia="zh-CN"/>
        </w:rPr>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EWT</w:instrText>
      </w:r>
      <w:r w:rsidR="000A6D66">
        <w:instrText xml:space="preserve">" </w:instrText>
      </w:r>
      <w:r w:rsidR="000A6D66">
        <w:rPr>
          <w:lang w:eastAsia="zh-CN"/>
        </w:rPr>
        <w:fldChar w:fldCharType="end"/>
      </w:r>
      <w:r>
        <w:rPr>
          <w:rFonts w:hint="eastAsia"/>
          <w:lang w:eastAsia="zh-CN"/>
        </w:rPr>
        <w:t xml:space="preserve"> graphs</w:t>
      </w:r>
      <w:r w:rsidR="00E62D03" w:rsidRPr="002B7066">
        <w:rPr>
          <w:rFonts w:ascii="Calibri" w:hAnsi="Calibri"/>
          <w:b/>
          <w:sz w:val="28"/>
          <w:lang w:eastAsia="zh-CN"/>
        </w:rPr>
        <w:fldChar w:fldCharType="begin"/>
      </w:r>
      <w:r w:rsidR="00E62D03"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730311" w:rsidRPr="002B7066">
        <w:rPr>
          <w:rFonts w:ascii="Calibri" w:hAnsi="Calibri"/>
          <w:b/>
          <w:sz w:val="28"/>
          <w:lang w:eastAsia="zh-CN"/>
        </w:rPr>
        <w:instrText>“</w:instrText>
      </w:r>
      <w:r w:rsidR="00730311" w:rsidRPr="002B7066">
        <w:rPr>
          <w:rFonts w:ascii="Calibri" w:hAnsi="Calibri" w:hint="eastAsia"/>
          <w:b/>
          <w:sz w:val="28"/>
          <w:lang w:eastAsia="zh-CN"/>
        </w:rPr>
        <w:instrText>Graphs</w:instrText>
      </w:r>
      <w:r w:rsidR="00730311" w:rsidRPr="002B7066">
        <w:rPr>
          <w:rFonts w:ascii="Calibri" w:hAnsi="Calibri"/>
          <w:b/>
          <w:sz w:val="28"/>
          <w:lang w:eastAsia="zh-CN"/>
        </w:rPr>
        <w:instrText>”</w:instrText>
      </w:r>
      <w:r w:rsidR="00E62D03" w:rsidRPr="002B7066">
        <w:rPr>
          <w:rFonts w:ascii="Calibri" w:hAnsi="Calibri"/>
          <w:b/>
          <w:sz w:val="28"/>
          <w:lang w:eastAsia="zh-CN"/>
        </w:rPr>
        <w:instrText xml:space="preserve"> </w:instrText>
      </w:r>
      <w:r w:rsidR="00E62D03" w:rsidRPr="002B7066">
        <w:rPr>
          <w:rFonts w:ascii="Calibri" w:hAnsi="Calibri"/>
          <w:b/>
          <w:sz w:val="28"/>
          <w:lang w:eastAsia="zh-CN"/>
        </w:rPr>
        <w:fldChar w:fldCharType="end"/>
      </w:r>
      <w:r>
        <w:rPr>
          <w:rFonts w:hint="eastAsia"/>
          <w:lang w:eastAsia="zh-CN"/>
        </w:rPr>
        <w:t xml:space="preserve"> use only design day</w:t>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690255" w:rsidRPr="002B7066">
        <w:rPr>
          <w:rFonts w:ascii="Calibri" w:hAnsi="Calibri"/>
          <w:b/>
          <w:sz w:val="28"/>
          <w:lang w:eastAsia="zh-CN"/>
        </w:rPr>
        <w:instrText>“</w:instrText>
      </w:r>
      <w:r w:rsidR="00690255" w:rsidRPr="002B7066">
        <w:rPr>
          <w:rFonts w:ascii="Calibri" w:hAnsi="Calibri" w:hint="eastAsia"/>
          <w:b/>
          <w:sz w:val="28"/>
          <w:lang w:eastAsia="zh-CN"/>
        </w:rPr>
        <w:instrText>Design Day</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Pr>
          <w:rFonts w:hint="eastAsia"/>
          <w:lang w:eastAsia="zh-CN"/>
        </w:rPr>
        <w:t xml:space="preserve"> loads data and are based on the EWT values calculated</w:t>
      </w:r>
      <w:r w:rsidR="00267DEE">
        <w:rPr>
          <w:lang w:eastAsia="zh-CN"/>
        </w:rPr>
        <w:t xml:space="preserve"> or entered</w:t>
      </w:r>
      <w:r>
        <w:rPr>
          <w:rFonts w:hint="eastAsia"/>
          <w:lang w:eastAsia="zh-CN"/>
        </w:rPr>
        <w:t xml:space="preserve"> during the design process. It is important to not confuse the horizontal temperature graphs with the vertical borehole temperature graphs</w:t>
      </w:r>
      <w:r w:rsidR="00267DEE">
        <w:rPr>
          <w:lang w:eastAsia="zh-CN"/>
        </w:rPr>
        <w:t xml:space="preserve"> (which use a more detailed loads profile to predict borehole and fluid</w:t>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b/>
          <w:color w:val="FF0000"/>
          <w:sz w:val="28"/>
          <w:lang w:eastAsia="zh-CN"/>
        </w:rPr>
        <w:instrText xml:space="preserve">XE </w:instrText>
      </w:r>
      <w:r w:rsidR="00730311" w:rsidRPr="002B7066">
        <w:rPr>
          <w:rFonts w:ascii="Calibri" w:hAnsi="Calibri"/>
          <w:b/>
          <w:sz w:val="28"/>
          <w:lang w:eastAsia="zh-CN"/>
        </w:rPr>
        <w:instrText>“Fluid”</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sidR="00267DEE">
        <w:rPr>
          <w:lang w:eastAsia="zh-CN"/>
        </w:rPr>
        <w:t xml:space="preserve"> temperature evolution over time)</w:t>
      </w:r>
      <w:r>
        <w:rPr>
          <w:rFonts w:hint="eastAsia"/>
          <w:lang w:eastAsia="zh-CN"/>
        </w:rPr>
        <w:t xml:space="preserve">. </w:t>
      </w:r>
    </w:p>
    <w:p w14:paraId="75AB882B" w14:textId="77777777" w:rsidR="0031213C" w:rsidRDefault="0031213C" w:rsidP="008A2827">
      <w:pPr>
        <w:pStyle w:val="NormalLevel4"/>
      </w:pPr>
    </w:p>
    <w:p w14:paraId="5093DB9F" w14:textId="77777777" w:rsidR="008A2827" w:rsidRDefault="008A2827" w:rsidP="000259CC">
      <w:pPr>
        <w:pStyle w:val="TOCLevel3"/>
        <w:rPr>
          <w:rFonts w:eastAsia="MS Mincho"/>
        </w:rPr>
      </w:pPr>
      <w:bookmarkStart w:id="667" w:name="_Toc319709666"/>
      <w:bookmarkStart w:id="668" w:name="_Toc521589858"/>
      <w:r>
        <w:rPr>
          <w:rFonts w:eastAsia="MS Mincho"/>
        </w:rPr>
        <w:t>Hybrid Design Options</w:t>
      </w:r>
      <w:bookmarkEnd w:id="668"/>
    </w:p>
    <w:p w14:paraId="535D424B" w14:textId="77777777" w:rsidR="008A2827" w:rsidRDefault="008A2827" w:rsidP="000259CC">
      <w:pPr>
        <w:pStyle w:val="TOCLevel3"/>
        <w:rPr>
          <w:rFonts w:eastAsia="MS Mincho"/>
        </w:rPr>
      </w:pPr>
    </w:p>
    <w:p w14:paraId="3BC527CA" w14:textId="77777777" w:rsidR="008A2827" w:rsidRDefault="008A2827" w:rsidP="00F6553E">
      <w:pPr>
        <w:pStyle w:val="NormalLevel3"/>
      </w:pPr>
      <w:r>
        <w:t xml:space="preserve">Hybrid systems, or systems that utilize both geothermal and conventional mechanical systems to meet the heating and cooling requirements of a building, are growing in popularity for several reasons: geothermal loopfield load balancing, loopfield capital cost savings and geologic/space constraints that preclude a full geothermal system for a particular project. In many instances, the first two reasons are complementary. </w:t>
      </w:r>
    </w:p>
    <w:p w14:paraId="1594437B" w14:textId="77777777" w:rsidR="008A2827" w:rsidRDefault="008A2827" w:rsidP="00F6553E">
      <w:pPr>
        <w:pStyle w:val="NormalLevel3"/>
      </w:pPr>
    </w:p>
    <w:p w14:paraId="73ED8A04" w14:textId="77777777" w:rsidR="008A2827" w:rsidRDefault="008A2827" w:rsidP="00F6553E">
      <w:pPr>
        <w:pStyle w:val="NormalLevel3"/>
      </w:pPr>
      <w:r>
        <w:t xml:space="preserve">Geothermal loopfield load balancing is a design strategy that helps ensure that the load going into the ground is the same as the load coming out of the ground, year after year. Achieving a load balance reduces the loopfield to the shortest possible length while generally enhancing loopfield reliability and performance. With the shortest possible length, drilling requirements drop and thereby result in reduced capital costs as well. </w:t>
      </w:r>
    </w:p>
    <w:p w14:paraId="7AD4AE77" w14:textId="77777777" w:rsidR="008A2827" w:rsidRDefault="008A2827" w:rsidP="00F6553E">
      <w:pPr>
        <w:pStyle w:val="NormalLevel3"/>
      </w:pPr>
    </w:p>
    <w:p w14:paraId="4C36048A" w14:textId="77777777" w:rsidR="008A2827" w:rsidRDefault="008A2827" w:rsidP="00F6553E">
      <w:pPr>
        <w:pStyle w:val="NormalLevel3"/>
      </w:pPr>
      <w:r>
        <w:t xml:space="preserve">In some instances of course, a designer might not aim for a full load balance. Instead, the designer may desire to reduce the loopfield so that it can fit in an available area at a project site. The loopfield may still be cooling or heating dominant, but it may be a smaller loopfield that it would be otherwise without the use of the hybrid equipment. </w:t>
      </w:r>
    </w:p>
    <w:p w14:paraId="4F58FEF8" w14:textId="77777777" w:rsidR="008A2827" w:rsidRDefault="008A2827" w:rsidP="00F6553E">
      <w:pPr>
        <w:pStyle w:val="NormalLevel3"/>
      </w:pPr>
    </w:p>
    <w:p w14:paraId="243A4BF5" w14:textId="77777777" w:rsidR="008A2827" w:rsidRDefault="008A2827" w:rsidP="008A2827">
      <w:pPr>
        <w:pStyle w:val="TOCLevel4"/>
      </w:pPr>
      <w:bookmarkStart w:id="669" w:name="_Toc521589859"/>
      <w:r>
        <w:rPr>
          <w:rFonts w:hint="eastAsia"/>
        </w:rPr>
        <w:t xml:space="preserve">Cooling </w:t>
      </w:r>
      <w:r>
        <w:t>Hybrids</w:t>
      </w:r>
      <w:bookmarkEnd w:id="669"/>
    </w:p>
    <w:p w14:paraId="6B80C400" w14:textId="77777777" w:rsidR="008A2827" w:rsidRDefault="008A2827" w:rsidP="008A2827">
      <w:pPr>
        <w:pStyle w:val="NormalLevel4"/>
        <w:rPr>
          <w:rFonts w:eastAsia="MS Mincho"/>
        </w:rPr>
      </w:pPr>
    </w:p>
    <w:p w14:paraId="45EC3793" w14:textId="77777777" w:rsidR="008A2827" w:rsidRDefault="008A2827" w:rsidP="008A2827">
      <w:pPr>
        <w:pStyle w:val="NormalLevel4"/>
        <w:rPr>
          <w:rFonts w:eastAsia="MS Mincho"/>
        </w:rPr>
      </w:pPr>
      <w:r>
        <w:rPr>
          <w:rFonts w:eastAsia="MS Mincho" w:hint="eastAsia"/>
        </w:rPr>
        <w:t xml:space="preserve">In any case where the calculated boring lengths for cooling are longer than those for heating, the difference in the lengths </w:t>
      </w:r>
      <w:r>
        <w:rPr>
          <w:rFonts w:eastAsia="MS Mincho"/>
        </w:rPr>
        <w:t>can</w:t>
      </w:r>
      <w:r>
        <w:rPr>
          <w:rFonts w:eastAsia="MS Mincho" w:hint="eastAsia"/>
        </w:rPr>
        <w:t xml:space="preserve"> be eliminated through the use of a </w:t>
      </w:r>
      <w:r>
        <w:rPr>
          <w:rFonts w:eastAsia="MS Mincho"/>
        </w:rPr>
        <w:t>secondary cooling system</w:t>
      </w:r>
      <w:r>
        <w:rPr>
          <w:rFonts w:eastAsia="MS Mincho" w:hint="eastAsia"/>
        </w:rPr>
        <w:t xml:space="preserve"> tied in parallel to the geothermal ground loop.  Th</w:t>
      </w:r>
      <w:r>
        <w:rPr>
          <w:rFonts w:eastAsia="MS Mincho"/>
        </w:rPr>
        <w:t>is</w:t>
      </w:r>
      <w:r>
        <w:rPr>
          <w:rFonts w:eastAsia="MS Mincho" w:hint="eastAsia"/>
        </w:rPr>
        <w:t xml:space="preserve"> require</w:t>
      </w:r>
      <w:r>
        <w:rPr>
          <w:rFonts w:eastAsia="MS Mincho"/>
        </w:rPr>
        <w:t>s</w:t>
      </w:r>
      <w:r>
        <w:rPr>
          <w:rFonts w:eastAsia="MS Mincho" w:hint="eastAsia"/>
        </w:rPr>
        <w:t xml:space="preserve"> that either the cooling </w:t>
      </w:r>
      <w:r>
        <w:rPr>
          <w:rFonts w:eastAsia="MS Mincho"/>
        </w:rPr>
        <w:t>hybrid</w:t>
      </w:r>
      <w:r>
        <w:rPr>
          <w:rFonts w:eastAsia="MS Mincho" w:hint="eastAsia"/>
        </w:rPr>
        <w:t xml:space="preserve"> capacity</w:t>
      </w:r>
      <w:r w:rsidRPr="002B7066">
        <w:rPr>
          <w:rFonts w:ascii="Calibri" w:eastAsia="MS Mincho" w:hAnsi="Calibri"/>
          <w:b/>
          <w:sz w:val="28"/>
        </w:rPr>
        <w:fldChar w:fldCharType="begin"/>
      </w:r>
      <w:r w:rsidRPr="002B7066">
        <w:rPr>
          <w:rFonts w:ascii="Calibri" w:eastAsia="MS Mincho" w:hAnsi="Calibri"/>
          <w:b/>
          <w:sz w:val="28"/>
        </w:rPr>
        <w:instrText xml:space="preserve"> </w:instrText>
      </w:r>
      <w:r w:rsidRPr="00387BC5">
        <w:rPr>
          <w:rFonts w:ascii="Calibri" w:eastAsia="MS Mincho" w:hAnsi="Calibri" w:hint="eastAsia"/>
          <w:b/>
          <w:color w:val="FF0000"/>
          <w:sz w:val="28"/>
        </w:rPr>
        <w:instrText xml:space="preserve">XE </w:instrText>
      </w:r>
      <w:r w:rsidRPr="002B7066">
        <w:rPr>
          <w:rFonts w:ascii="Calibri" w:eastAsia="MS Mincho" w:hAnsi="Calibri"/>
          <w:b/>
          <w:sz w:val="28"/>
        </w:rPr>
        <w:instrText>“</w:instrText>
      </w:r>
      <w:r w:rsidRPr="002B7066">
        <w:rPr>
          <w:rFonts w:ascii="Calibri" w:eastAsia="MS Mincho" w:hAnsi="Calibri" w:hint="eastAsia"/>
          <w:b/>
          <w:sz w:val="28"/>
        </w:rPr>
        <w:instrText>Capacity</w:instrText>
      </w:r>
      <w:r w:rsidRPr="002B7066">
        <w:rPr>
          <w:rFonts w:ascii="Calibri" w:eastAsia="MS Mincho" w:hAnsi="Calibri"/>
          <w:b/>
          <w:sz w:val="28"/>
        </w:rPr>
        <w:instrText xml:space="preserve">” </w:instrText>
      </w:r>
      <w:r w:rsidRPr="002B7066">
        <w:rPr>
          <w:rFonts w:ascii="Calibri" w:eastAsia="MS Mincho" w:hAnsi="Calibri"/>
          <w:b/>
          <w:sz w:val="28"/>
        </w:rPr>
        <w:fldChar w:fldCharType="end"/>
      </w:r>
      <w:r>
        <w:rPr>
          <w:rFonts w:eastAsia="MS Mincho" w:hint="eastAsia"/>
        </w:rPr>
        <w:t xml:space="preserve"> </w:t>
      </w:r>
      <w:r>
        <w:rPr>
          <w:rFonts w:eastAsia="MS Mincho"/>
        </w:rPr>
        <w:t>is</w:t>
      </w:r>
      <w:r>
        <w:rPr>
          <w:rFonts w:eastAsia="MS Mincho" w:hint="eastAsia"/>
        </w:rPr>
        <w:t xml:space="preserve"> chosen such that both the peak load</w:t>
      </w:r>
      <w:r w:rsidRPr="002B7066">
        <w:rPr>
          <w:rFonts w:ascii="Calibri" w:eastAsia="MS Mincho" w:hAnsi="Calibri"/>
          <w:b/>
          <w:sz w:val="28"/>
        </w:rPr>
        <w:fldChar w:fldCharType="begin"/>
      </w:r>
      <w:r w:rsidRPr="002B7066">
        <w:rPr>
          <w:rFonts w:ascii="Calibri" w:eastAsia="MS Mincho" w:hAnsi="Calibri"/>
          <w:b/>
          <w:sz w:val="28"/>
        </w:rPr>
        <w:instrText xml:space="preserve"> </w:instrText>
      </w:r>
      <w:r w:rsidRPr="00387BC5">
        <w:rPr>
          <w:rFonts w:ascii="Calibri" w:eastAsia="MS Mincho" w:hAnsi="Calibri" w:hint="eastAsia"/>
          <w:b/>
          <w:color w:val="FF0000"/>
          <w:sz w:val="28"/>
        </w:rPr>
        <w:instrText xml:space="preserve">XE </w:instrText>
      </w:r>
      <w:r w:rsidRPr="002B7066">
        <w:rPr>
          <w:rFonts w:ascii="Calibri" w:eastAsia="MS Mincho" w:hAnsi="Calibri"/>
          <w:b/>
          <w:sz w:val="28"/>
        </w:rPr>
        <w:instrText>“</w:instrText>
      </w:r>
      <w:r w:rsidRPr="002B7066">
        <w:rPr>
          <w:rFonts w:ascii="Calibri" w:eastAsia="MS Mincho" w:hAnsi="Calibri" w:hint="eastAsia"/>
          <w:b/>
          <w:sz w:val="28"/>
        </w:rPr>
        <w:instrText>Peak L</w:instrText>
      </w:r>
      <w:r w:rsidRPr="002B7066">
        <w:rPr>
          <w:rFonts w:ascii="Calibri" w:hAnsi="Calibri" w:cs="Courier New"/>
          <w:b/>
          <w:sz w:val="28"/>
          <w:szCs w:val="21"/>
        </w:rPr>
        <w:instrText>oad"</w:instrText>
      </w:r>
      <w:r w:rsidRPr="002B7066">
        <w:rPr>
          <w:rFonts w:ascii="Calibri" w:eastAsia="MS Mincho" w:hAnsi="Calibri"/>
          <w:b/>
          <w:sz w:val="28"/>
        </w:rPr>
        <w:instrText xml:space="preserve"> </w:instrText>
      </w:r>
      <w:r w:rsidRPr="002B7066">
        <w:rPr>
          <w:rFonts w:ascii="Calibri" w:eastAsia="MS Mincho" w:hAnsi="Calibri"/>
          <w:b/>
          <w:sz w:val="28"/>
        </w:rPr>
        <w:fldChar w:fldCharType="end"/>
      </w:r>
      <w:r>
        <w:rPr>
          <w:rFonts w:eastAsia="MS Mincho" w:hint="eastAsia"/>
        </w:rPr>
        <w:t xml:space="preserve"> and the annual load to the ground are balanced or if a full balance is unnecessary, a capacity </w:t>
      </w:r>
      <w:r>
        <w:rPr>
          <w:rFonts w:eastAsia="MS Mincho"/>
        </w:rPr>
        <w:t>is</w:t>
      </w:r>
      <w:r>
        <w:rPr>
          <w:rFonts w:eastAsia="MS Mincho" w:hint="eastAsia"/>
        </w:rPr>
        <w:t xml:space="preserve"> chosen that allows for downsizing the loop to an acceptable length</w:t>
      </w:r>
      <w:r w:rsidRPr="002B7066">
        <w:rPr>
          <w:rFonts w:ascii="Calibri" w:eastAsia="MS Mincho" w:hAnsi="Calibri"/>
          <w:b/>
          <w:sz w:val="28"/>
        </w:rPr>
        <w:fldChar w:fldCharType="begin"/>
      </w:r>
      <w:r w:rsidRPr="002B7066">
        <w:rPr>
          <w:rFonts w:ascii="Calibri" w:eastAsia="MS Mincho" w:hAnsi="Calibri"/>
          <w:b/>
          <w:sz w:val="28"/>
        </w:rPr>
        <w:instrText xml:space="preserve"> </w:instrText>
      </w:r>
      <w:r w:rsidRPr="00387BC5">
        <w:rPr>
          <w:rFonts w:ascii="Calibri" w:eastAsia="MS Mincho" w:hAnsi="Calibri" w:hint="eastAsia"/>
          <w:b/>
          <w:color w:val="FF0000"/>
          <w:sz w:val="28"/>
        </w:rPr>
        <w:instrText xml:space="preserve">XE </w:instrText>
      </w:r>
      <w:r w:rsidRPr="002B7066">
        <w:rPr>
          <w:rFonts w:ascii="Calibri" w:eastAsia="MS Mincho" w:hAnsi="Calibri"/>
          <w:b/>
          <w:sz w:val="28"/>
        </w:rPr>
        <w:instrText>“</w:instrText>
      </w:r>
      <w:r w:rsidRPr="002B7066">
        <w:rPr>
          <w:rFonts w:ascii="Calibri" w:eastAsia="MS Mincho" w:hAnsi="Calibri" w:hint="eastAsia"/>
          <w:b/>
          <w:sz w:val="28"/>
        </w:rPr>
        <w:instrText>Length</w:instrText>
      </w:r>
      <w:r w:rsidRPr="002B7066">
        <w:rPr>
          <w:rFonts w:ascii="Calibri" w:eastAsia="MS Mincho" w:hAnsi="Calibri"/>
          <w:b/>
          <w:sz w:val="28"/>
        </w:rPr>
        <w:instrText xml:space="preserve">” </w:instrText>
      </w:r>
      <w:r w:rsidRPr="002B7066">
        <w:rPr>
          <w:rFonts w:ascii="Calibri" w:eastAsia="MS Mincho" w:hAnsi="Calibri"/>
          <w:b/>
          <w:sz w:val="28"/>
        </w:rPr>
        <w:fldChar w:fldCharType="end"/>
      </w:r>
      <w:r>
        <w:rPr>
          <w:rFonts w:eastAsia="MS Mincho" w:hint="eastAsia"/>
        </w:rPr>
        <w:t>.</w:t>
      </w:r>
      <w:r>
        <w:rPr>
          <w:rFonts w:eastAsia="MS Mincho"/>
        </w:rPr>
        <w:t xml:space="preserve"> </w:t>
      </w:r>
    </w:p>
    <w:p w14:paraId="121CDABF" w14:textId="77777777" w:rsidR="008A2827" w:rsidRDefault="008A2827" w:rsidP="008A2827">
      <w:pPr>
        <w:pStyle w:val="NormalLevel4"/>
        <w:rPr>
          <w:rFonts w:eastAsia="MS Mincho"/>
        </w:rPr>
      </w:pPr>
    </w:p>
    <w:p w14:paraId="78008AC7" w14:textId="77777777" w:rsidR="008A2827" w:rsidRDefault="008A2827" w:rsidP="008A2827">
      <w:pPr>
        <w:pStyle w:val="TOCLevel4"/>
      </w:pPr>
      <w:bookmarkStart w:id="670" w:name="_Toc521589860"/>
      <w:r>
        <w:t>Heating Hybrids</w:t>
      </w:r>
      <w:bookmarkEnd w:id="670"/>
    </w:p>
    <w:p w14:paraId="47D8F9BD" w14:textId="77777777" w:rsidR="008A2827" w:rsidRDefault="008A2827" w:rsidP="008A2827">
      <w:pPr>
        <w:pStyle w:val="NormalLevel4"/>
        <w:rPr>
          <w:rFonts w:eastAsia="MS Mincho"/>
        </w:rPr>
      </w:pPr>
    </w:p>
    <w:p w14:paraId="69F1B4D4" w14:textId="77777777" w:rsidR="008A2827" w:rsidRDefault="008A2827" w:rsidP="008A2827">
      <w:pPr>
        <w:pStyle w:val="NormalLevel4"/>
        <w:rPr>
          <w:rFonts w:eastAsia="MS Mincho"/>
        </w:rPr>
      </w:pPr>
      <w:r>
        <w:rPr>
          <w:rFonts w:eastAsia="MS Mincho"/>
        </w:rPr>
        <w:t>Heating hybrid systems are similar to cooling hybrid systems except that they are added in order to reduce the overall heating load on the system.</w:t>
      </w:r>
    </w:p>
    <w:p w14:paraId="78B31BCD" w14:textId="77777777" w:rsidR="008A2827" w:rsidRDefault="008A2827" w:rsidP="008A2827">
      <w:pPr>
        <w:pStyle w:val="NormalLevel4"/>
        <w:rPr>
          <w:rFonts w:eastAsia="MS Mincho"/>
        </w:rPr>
      </w:pPr>
      <w:r>
        <w:rPr>
          <w:rFonts w:eastAsia="MS Mincho"/>
        </w:rPr>
        <w:lastRenderedPageBreak/>
        <w:t xml:space="preserve">  </w:t>
      </w:r>
    </w:p>
    <w:p w14:paraId="0A3E922B" w14:textId="77777777" w:rsidR="008A2827" w:rsidRDefault="008A2827" w:rsidP="008A2827">
      <w:pPr>
        <w:pStyle w:val="TOCLevel4"/>
      </w:pPr>
      <w:bookmarkStart w:id="671" w:name="_Toc521589861"/>
      <w:r>
        <w:t>Cooling and Heating Hybrids</w:t>
      </w:r>
      <w:bookmarkEnd w:id="671"/>
    </w:p>
    <w:p w14:paraId="1D7A377E" w14:textId="77777777" w:rsidR="008A2827" w:rsidRDefault="008A2827" w:rsidP="008A2827">
      <w:pPr>
        <w:pStyle w:val="NormalLevel4"/>
        <w:rPr>
          <w:rFonts w:eastAsia="MS Mincho"/>
        </w:rPr>
      </w:pPr>
    </w:p>
    <w:p w14:paraId="74AF9544" w14:textId="77777777" w:rsidR="008A2827" w:rsidRDefault="008A2827" w:rsidP="008A2827">
      <w:pPr>
        <w:pStyle w:val="NormalLevel4"/>
        <w:rPr>
          <w:rFonts w:eastAsia="MS Mincho"/>
        </w:rPr>
      </w:pPr>
      <w:r>
        <w:rPr>
          <w:rFonts w:eastAsia="MS Mincho"/>
        </w:rPr>
        <w:t xml:space="preserve">In certain circumstances, a design may warrant a combined cooling and heating hybrid design. </w:t>
      </w:r>
    </w:p>
    <w:p w14:paraId="0EFE5043" w14:textId="7CA1F8B6" w:rsidR="008A2827" w:rsidRDefault="00322898" w:rsidP="0031565C">
      <w:bookmarkStart w:id="672" w:name="_Toc372210428"/>
      <w:bookmarkStart w:id="673" w:name="_Toc372210943"/>
      <w:r>
        <w:rPr>
          <w:noProof/>
          <w:lang w:eastAsia="zh-CN"/>
        </w:rPr>
        <mc:AlternateContent>
          <mc:Choice Requires="wps">
            <w:drawing>
              <wp:anchor distT="0" distB="0" distL="114300" distR="114300" simplePos="0" relativeHeight="251722240" behindDoc="0" locked="0" layoutInCell="1" allowOverlap="1" wp14:anchorId="36B38FC3" wp14:editId="5CA337D6">
                <wp:simplePos x="0" y="0"/>
                <wp:positionH relativeFrom="column">
                  <wp:posOffset>-720725</wp:posOffset>
                </wp:positionH>
                <wp:positionV relativeFrom="paragraph">
                  <wp:posOffset>109220</wp:posOffset>
                </wp:positionV>
                <wp:extent cx="625475" cy="524510"/>
                <wp:effectExtent l="3175" t="0" r="0" b="3175"/>
                <wp:wrapNone/>
                <wp:docPr id="838991175" name="Text Box 2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 cy="524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6BD5EC" w14:textId="30A8AE8E" w:rsidR="00D07F60" w:rsidRDefault="00322898" w:rsidP="008A2827">
                            <w:r w:rsidRPr="002345ED">
                              <w:rPr>
                                <w:noProof/>
                                <w:lang w:eastAsia="en-US"/>
                              </w:rPr>
                              <w:drawing>
                                <wp:inline distT="0" distB="0" distL="0" distR="0" wp14:anchorId="560EB8BA" wp14:editId="7D6F44A0">
                                  <wp:extent cx="320675" cy="308610"/>
                                  <wp:effectExtent l="0" t="0" r="0" b="0"/>
                                  <wp:docPr id="467"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B38FC3" id="Text Box 2070" o:spid="_x0000_s1109" type="#_x0000_t202" style="position:absolute;left:0;text-align:left;margin-left:-56.75pt;margin-top:8.6pt;width:49.25pt;height:41.3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" stroked="f">
                <v:textbox>
                  <w:txbxContent>
                    <w:p w14:paraId="236BD5EC" w14:textId="30A8AE8E" w:rsidR="00D07F60" w:rsidRDefault="00322898" w:rsidP="008A2827">
                      <w:r w:rsidRPr="002345ED">
                        <w:rPr>
                          <w:noProof/>
                          <w:lang w:eastAsia="en-US"/>
                        </w:rPr>
                        <w:drawing>
                          <wp:inline distT="0" distB="0" distL="0" distR="0" wp14:anchorId="560EB8BA" wp14:editId="7D6F44A0">
                            <wp:extent cx="320675" cy="308610"/>
                            <wp:effectExtent l="0" t="0" r="0" b="0"/>
                            <wp:docPr id="467"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v:textbox>
              </v:shape>
            </w:pict>
          </mc:Fallback>
        </mc:AlternateContent>
      </w:r>
      <w:bookmarkEnd w:id="672"/>
      <w:bookmarkEnd w:id="673"/>
    </w:p>
    <w:p w14:paraId="4D59C5DF" w14:textId="77777777" w:rsidR="008A2827" w:rsidRDefault="008A2827" w:rsidP="008A2827">
      <w:pPr>
        <w:pStyle w:val="TOCLevel4"/>
      </w:pPr>
      <w:bookmarkStart w:id="674" w:name="_Toc521589862"/>
      <w:r>
        <w:t>The Hybrid LoadSplitter Tool</w:t>
      </w:r>
      <w:bookmarkEnd w:id="674"/>
    </w:p>
    <w:p w14:paraId="0808EA4F" w14:textId="77777777" w:rsidR="008A2827" w:rsidRDefault="008A2827" w:rsidP="008A2827">
      <w:pPr>
        <w:pStyle w:val="TOCLevel4"/>
      </w:pPr>
    </w:p>
    <w:p w14:paraId="59119A8F" w14:textId="77777777" w:rsidR="008A2827" w:rsidRDefault="008A2827" w:rsidP="00F6553E">
      <w:pPr>
        <w:pStyle w:val="NormalLevel3"/>
      </w:pPr>
      <w:r>
        <w:t xml:space="preserve">To design a hybrid system properly, it is essential that the designer has a detailed understanding of the relationship between the peak and total loads of a system. The brand new Hybrid LoadSplitter tool enables the designer to understand this relationship quickly, accurately and graphically and then take advantage of this knowledge to engineer an appropriately sized hybrid system. </w:t>
      </w:r>
    </w:p>
    <w:p w14:paraId="13635331" w14:textId="77777777" w:rsidR="008A2827" w:rsidRDefault="008A2827" w:rsidP="00F6553E">
      <w:pPr>
        <w:pStyle w:val="NormalLevel3"/>
      </w:pPr>
    </w:p>
    <w:p w14:paraId="647B4036" w14:textId="77777777" w:rsidR="008A2827" w:rsidRDefault="008A2827" w:rsidP="00F6553E">
      <w:pPr>
        <w:pStyle w:val="NormalLevel3"/>
      </w:pPr>
      <w:r>
        <w:t>While the new LoadSplitter Tool superficially looks very similar to the hybrid sliders in previous editions of GLD, its functional performance is significantly more advanced. Found on the Results tabs of the horizontal design module, as can be seen in figure 5.</w:t>
      </w:r>
      <w:r w:rsidR="00975FF5">
        <w:t xml:space="preserve">18, below. </w:t>
      </w:r>
    </w:p>
    <w:p w14:paraId="675B4768" w14:textId="77777777" w:rsidR="00975FF5" w:rsidRDefault="00975FF5" w:rsidP="00F6553E">
      <w:pPr>
        <w:pStyle w:val="NormalLevel3"/>
      </w:pPr>
    </w:p>
    <w:p w14:paraId="33CF6149" w14:textId="77777777" w:rsidR="008A2827" w:rsidRDefault="008A2827" w:rsidP="00F6553E">
      <w:pPr>
        <w:pStyle w:val="NormalLevel3"/>
      </w:pPr>
    </w:p>
    <w:p w14:paraId="35D3F4B4" w14:textId="0C9C4C67" w:rsidR="008A2827" w:rsidRPr="00BB1F2F" w:rsidRDefault="00322898" w:rsidP="00F6553E">
      <w:pPr>
        <w:pStyle w:val="NormalLevel3"/>
      </w:pPr>
      <w:r>
        <w:rPr>
          <w:noProof/>
        </w:rPr>
        <w:drawing>
          <wp:inline distT="0" distB="0" distL="0" distR="0" wp14:anchorId="3E5C10BC" wp14:editId="7E9A9D95">
            <wp:extent cx="3942080" cy="1132205"/>
            <wp:effectExtent l="19050" t="19050" r="1270" b="0"/>
            <wp:docPr id="21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942080" cy="1132205"/>
                    </a:xfrm>
                    <a:prstGeom prst="rect">
                      <a:avLst/>
                    </a:prstGeom>
                    <a:noFill/>
                    <a:ln w="6350" cmpd="sng">
                      <a:solidFill>
                        <a:srgbClr val="000000"/>
                      </a:solidFill>
                      <a:miter lim="800000"/>
                      <a:headEnd/>
                      <a:tailEnd/>
                    </a:ln>
                    <a:effectLst/>
                  </pic:spPr>
                </pic:pic>
              </a:graphicData>
            </a:graphic>
          </wp:inline>
        </w:drawing>
      </w:r>
    </w:p>
    <w:p w14:paraId="1F5F664C" w14:textId="77777777" w:rsidR="008A2827" w:rsidRDefault="008A2827" w:rsidP="00F6553E">
      <w:pPr>
        <w:pStyle w:val="NormalLevel3"/>
      </w:pPr>
    </w:p>
    <w:p w14:paraId="29E44156" w14:textId="77777777" w:rsidR="008A2827" w:rsidRDefault="00975FF5" w:rsidP="000259CC">
      <w:pPr>
        <w:pStyle w:val="FigureDescription"/>
      </w:pPr>
      <w:r>
        <w:t xml:space="preserve">     Fig. 5.18 LoadSplitter Controls in the Horizontal Module</w:t>
      </w:r>
    </w:p>
    <w:p w14:paraId="34AB3DE9" w14:textId="77777777" w:rsidR="008A2827" w:rsidRDefault="008A2827" w:rsidP="008A2827">
      <w:pPr>
        <w:pStyle w:val="NormalLevel4"/>
      </w:pPr>
    </w:p>
    <w:p w14:paraId="2872D9EE" w14:textId="77777777" w:rsidR="00975FF5" w:rsidRDefault="00975FF5" w:rsidP="00F6553E">
      <w:pPr>
        <w:pStyle w:val="NormalLevel3"/>
      </w:pPr>
      <w:r>
        <w:t xml:space="preserve">There are </w:t>
      </w:r>
      <w:r w:rsidR="008A2827">
        <w:t xml:space="preserve">two sliders (Peak and Total) for cooling and two sliders for heating.  Two sliders are necessary because the </w:t>
      </w:r>
      <w:r>
        <w:t>l</w:t>
      </w:r>
      <w:r w:rsidR="008A2827">
        <w:t>oads data</w:t>
      </w:r>
      <w:r>
        <w:t xml:space="preserve"> for horizontal systems</w:t>
      </w:r>
      <w:r w:rsidR="008A2827">
        <w:t xml:space="preserve"> are not detailed enough for the program to automatically understand the relationship between the peak and total loads. As a result, the user must manually specify both peak and total load shavings. </w:t>
      </w:r>
    </w:p>
    <w:p w14:paraId="591F4179" w14:textId="77777777" w:rsidR="00975FF5" w:rsidRDefault="00975FF5" w:rsidP="00F6553E">
      <w:pPr>
        <w:pStyle w:val="NormalLevel3"/>
      </w:pPr>
    </w:p>
    <w:p w14:paraId="1F1F99C6" w14:textId="77777777" w:rsidR="008A2827" w:rsidRDefault="008A2827" w:rsidP="00F6553E">
      <w:pPr>
        <w:pStyle w:val="NormalLevel3"/>
      </w:pPr>
      <w:r>
        <w:t xml:space="preserve">Note that to protect the designer from an overly aggressive design, the maximum total load shaving percentage cannot be greater than the peak load shaving percentage.  For example, if the designer specifies a 20% cooling peak load shaving then the designer will be limited to choosing a total load shaving that is between 0-20%. This limitation is based off of feedback from experienced design engineers that have characterized the general relationship between peak and total loads over many designs and over many years. </w:t>
      </w:r>
    </w:p>
    <w:p w14:paraId="1A5AFA1A" w14:textId="77777777" w:rsidR="008A2827" w:rsidRDefault="008A2827" w:rsidP="00F6553E">
      <w:pPr>
        <w:pStyle w:val="NormalLevel3"/>
      </w:pPr>
    </w:p>
    <w:p w14:paraId="2F3981A0" w14:textId="77777777" w:rsidR="008A2827" w:rsidRDefault="008A2827" w:rsidP="00F6553E">
      <w:pPr>
        <w:pStyle w:val="NormalLevel3"/>
      </w:pPr>
      <w:r>
        <w:lastRenderedPageBreak/>
        <w:t xml:space="preserve">Note that when using a Monthly loads profile, the total loads slider affects only the months in which the peaks have been shaved. For example, if a 10% peak load shave affects only the months of July and August, then only the total loads in July and August will be impacted by the total loads slider. This is logically consistent with the loads profile and helps ensure a reasonable hybrid loads model. </w:t>
      </w:r>
    </w:p>
    <w:p w14:paraId="4C2EAA38" w14:textId="77777777" w:rsidR="008A2827" w:rsidRDefault="008A2827" w:rsidP="00F6553E">
      <w:pPr>
        <w:pStyle w:val="NormalLevel3"/>
      </w:pPr>
    </w:p>
    <w:p w14:paraId="3545110B" w14:textId="77777777" w:rsidR="008A2827" w:rsidRDefault="008A2827" w:rsidP="00F6553E">
      <w:pPr>
        <w:pStyle w:val="NormalLevel3"/>
      </w:pPr>
      <w:r>
        <w:t xml:space="preserve">When one or more of the LoadSplitter “sliders” are active and the ‘Update’ button is pushed, the loads displayed in the linked loads module are updated as well as can be seen below in figures </w:t>
      </w:r>
      <w:r w:rsidR="00975FF5">
        <w:t>5.19, 5.20 and 5.21</w:t>
      </w:r>
      <w:r>
        <w:t>:</w:t>
      </w:r>
    </w:p>
    <w:p w14:paraId="35AB9FA6" w14:textId="77777777" w:rsidR="008A2827" w:rsidRDefault="008A2827" w:rsidP="00F6553E">
      <w:pPr>
        <w:pStyle w:val="NormalLevel3"/>
      </w:pPr>
    </w:p>
    <w:p w14:paraId="1418762E" w14:textId="397F2873" w:rsidR="008A2827" w:rsidRDefault="00322898" w:rsidP="00F6553E">
      <w:pPr>
        <w:pStyle w:val="NormalLevel3"/>
      </w:pPr>
      <w:r>
        <w:rPr>
          <w:noProof/>
        </w:rPr>
        <w:drawing>
          <wp:inline distT="0" distB="0" distL="0" distR="0" wp14:anchorId="6CFACA38" wp14:editId="2DD0ACBA">
            <wp:extent cx="2961005" cy="1308100"/>
            <wp:effectExtent l="19050" t="19050" r="0" b="6350"/>
            <wp:docPr id="21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961005" cy="1308100"/>
                    </a:xfrm>
                    <a:prstGeom prst="rect">
                      <a:avLst/>
                    </a:prstGeom>
                    <a:noFill/>
                    <a:ln w="6350" cmpd="sng">
                      <a:solidFill>
                        <a:srgbClr val="000000"/>
                      </a:solidFill>
                      <a:miter lim="800000"/>
                      <a:headEnd/>
                      <a:tailEnd/>
                    </a:ln>
                    <a:effectLst/>
                  </pic:spPr>
                </pic:pic>
              </a:graphicData>
            </a:graphic>
          </wp:inline>
        </w:drawing>
      </w:r>
    </w:p>
    <w:p w14:paraId="097A7225" w14:textId="77777777" w:rsidR="008A2827" w:rsidRDefault="008A2827" w:rsidP="00F6553E">
      <w:pPr>
        <w:pStyle w:val="NormalLevel3"/>
      </w:pPr>
    </w:p>
    <w:p w14:paraId="3979A818" w14:textId="77777777" w:rsidR="008A2827" w:rsidRDefault="008A2827" w:rsidP="000259CC">
      <w:pPr>
        <w:pStyle w:val="FigureDescription"/>
      </w:pPr>
      <w:r>
        <w:t xml:space="preserve">Fig. </w:t>
      </w:r>
      <w:r w:rsidR="00975FF5">
        <w:t>5.19</w:t>
      </w:r>
      <w:r>
        <w:t xml:space="preserve"> Hybrid Loads Displayed in the Average Block Loads Module</w:t>
      </w:r>
    </w:p>
    <w:p w14:paraId="0B327278" w14:textId="77777777" w:rsidR="008A2827" w:rsidRDefault="008A2827" w:rsidP="00F6553E">
      <w:pPr>
        <w:pStyle w:val="NormalLevel3"/>
      </w:pPr>
    </w:p>
    <w:p w14:paraId="295E1F97" w14:textId="25A94A3E" w:rsidR="008A2827" w:rsidRDefault="00322898" w:rsidP="00F6553E">
      <w:pPr>
        <w:pStyle w:val="NormalLevel3"/>
      </w:pPr>
      <w:r>
        <w:rPr>
          <w:noProof/>
        </w:rPr>
        <w:drawing>
          <wp:inline distT="0" distB="0" distL="0" distR="0" wp14:anchorId="6C2CC2F2" wp14:editId="54BB0485">
            <wp:extent cx="2955290" cy="3548380"/>
            <wp:effectExtent l="19050" t="19050" r="0" b="0"/>
            <wp:docPr id="22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955290" cy="3548380"/>
                    </a:xfrm>
                    <a:prstGeom prst="rect">
                      <a:avLst/>
                    </a:prstGeom>
                    <a:noFill/>
                    <a:ln w="6350" cmpd="sng">
                      <a:solidFill>
                        <a:srgbClr val="000000"/>
                      </a:solidFill>
                      <a:miter lim="800000"/>
                      <a:headEnd/>
                      <a:tailEnd/>
                    </a:ln>
                    <a:effectLst/>
                  </pic:spPr>
                </pic:pic>
              </a:graphicData>
            </a:graphic>
          </wp:inline>
        </w:drawing>
      </w:r>
    </w:p>
    <w:p w14:paraId="1AEEADF6" w14:textId="77777777" w:rsidR="008A2827" w:rsidRDefault="008A2827" w:rsidP="00F6553E">
      <w:pPr>
        <w:pStyle w:val="NormalLevel3"/>
      </w:pPr>
    </w:p>
    <w:p w14:paraId="5194827E" w14:textId="77777777" w:rsidR="008A2827" w:rsidRDefault="00975FF5" w:rsidP="000259CC">
      <w:pPr>
        <w:pStyle w:val="FigureDescription"/>
      </w:pPr>
      <w:r>
        <w:t xml:space="preserve">Fig. 5.20 </w:t>
      </w:r>
      <w:r w:rsidR="008A2827">
        <w:t xml:space="preserve">Hybrid Loads Displayed in the Average Block Loads Module. Notice that the cooling peak loads in May through September have been capped at 605 by the LoadSplitter. </w:t>
      </w:r>
    </w:p>
    <w:p w14:paraId="495F0A98" w14:textId="77777777" w:rsidR="008A2827" w:rsidRDefault="008A2827" w:rsidP="00F6553E">
      <w:pPr>
        <w:pStyle w:val="NormalLevel3"/>
      </w:pPr>
    </w:p>
    <w:p w14:paraId="5E26357F" w14:textId="66973B41" w:rsidR="008A2827" w:rsidRDefault="00322898" w:rsidP="00F6553E">
      <w:pPr>
        <w:pStyle w:val="NormalLevel3"/>
      </w:pPr>
      <w:r>
        <w:rPr>
          <w:noProof/>
        </w:rPr>
        <w:lastRenderedPageBreak/>
        <w:drawing>
          <wp:inline distT="0" distB="0" distL="0" distR="0" wp14:anchorId="0C3FC0D1" wp14:editId="0235D774">
            <wp:extent cx="3439795" cy="1508125"/>
            <wp:effectExtent l="19050" t="19050" r="8255" b="0"/>
            <wp:docPr id="22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439795" cy="1508125"/>
                    </a:xfrm>
                    <a:prstGeom prst="rect">
                      <a:avLst/>
                    </a:prstGeom>
                    <a:noFill/>
                    <a:ln w="6350" cmpd="sng">
                      <a:solidFill>
                        <a:srgbClr val="000000"/>
                      </a:solidFill>
                      <a:miter lim="800000"/>
                      <a:headEnd/>
                      <a:tailEnd/>
                    </a:ln>
                    <a:effectLst/>
                  </pic:spPr>
                </pic:pic>
              </a:graphicData>
            </a:graphic>
          </wp:inline>
        </w:drawing>
      </w:r>
    </w:p>
    <w:p w14:paraId="7ADF1F87" w14:textId="77777777" w:rsidR="008A2827" w:rsidRDefault="008A2827" w:rsidP="00F6553E">
      <w:pPr>
        <w:pStyle w:val="NormalLevel3"/>
      </w:pPr>
    </w:p>
    <w:p w14:paraId="5CC96871" w14:textId="77777777" w:rsidR="008A2827" w:rsidRDefault="00975FF5" w:rsidP="000259CC">
      <w:pPr>
        <w:pStyle w:val="FigureDescription"/>
      </w:pPr>
      <w:r>
        <w:t>Fig. 5.21</w:t>
      </w:r>
      <w:r w:rsidR="008A2827">
        <w:t xml:space="preserve"> Hybrid Loads Displayed in the Zone Manager Loads Module </w:t>
      </w:r>
    </w:p>
    <w:p w14:paraId="35B88E31" w14:textId="77777777" w:rsidR="008A2827" w:rsidRDefault="008A2827" w:rsidP="00F6553E">
      <w:pPr>
        <w:pStyle w:val="NormalLevel3"/>
      </w:pPr>
    </w:p>
    <w:p w14:paraId="0433D129" w14:textId="77777777" w:rsidR="008A2827" w:rsidRDefault="008A2827" w:rsidP="00F6553E">
      <w:pPr>
        <w:pStyle w:val="NormalLevel3"/>
      </w:pPr>
      <w:r>
        <w:t xml:space="preserve">To use the LoadSplitter </w:t>
      </w:r>
      <w:r w:rsidRPr="00BB1F2F">
        <w:rPr>
          <w:rFonts w:hint="eastAsia"/>
        </w:rPr>
        <w:t>control</w:t>
      </w:r>
      <w:r>
        <w:t xml:space="preserve">, the designer first adjusts one or more sliders to desired percentage(s) and then hits the ‘Update’ button. Upon doing so, the loads in the linked loads module will update automatically, as will heat pump performance. Note that the modified geothermal loads will remain fixed until the user makes additional modifications to the sliders (and hits the ‘Update’ button again) or hits the ‘Reset’ button which reverts the loads to their initial, pre-hybrid state.  </w:t>
      </w:r>
    </w:p>
    <w:p w14:paraId="52EBBFD3" w14:textId="77777777" w:rsidR="008A2827" w:rsidRDefault="008A2827" w:rsidP="008A2827">
      <w:pPr>
        <w:pStyle w:val="NormalLevel4"/>
        <w:rPr>
          <w:rFonts w:eastAsia="MS Mincho"/>
        </w:rPr>
      </w:pPr>
    </w:p>
    <w:p w14:paraId="392AE8C1" w14:textId="77777777" w:rsidR="008A2827" w:rsidRDefault="008A2827" w:rsidP="00F6553E">
      <w:pPr>
        <w:pStyle w:val="NormalLevel3"/>
      </w:pPr>
      <w:r>
        <w:t xml:space="preserve">If using the Average Block Load Module with monthly loads data, the user has the option of using the graph button in the Hybrid Monthly Load Data window (figure </w:t>
      </w:r>
      <w:r w:rsidR="00975FF5">
        <w:t>5.20</w:t>
      </w:r>
      <w:r>
        <w:t xml:space="preserve">) to graphically review the geothermal/hybrid loads balance. A sample graphical data set can be seen in figure </w:t>
      </w:r>
      <w:r w:rsidR="00975FF5">
        <w:t>5.22</w:t>
      </w:r>
      <w:r>
        <w:t xml:space="preserve"> below.</w:t>
      </w:r>
    </w:p>
    <w:p w14:paraId="3E300B8E" w14:textId="77777777" w:rsidR="008A2827" w:rsidRDefault="008A2827" w:rsidP="008A2827">
      <w:pPr>
        <w:pStyle w:val="NormalLevel4"/>
        <w:rPr>
          <w:rFonts w:eastAsia="MS Mincho"/>
        </w:rPr>
      </w:pPr>
    </w:p>
    <w:p w14:paraId="54381F73" w14:textId="5A0E702E" w:rsidR="008A2827" w:rsidRDefault="00322898" w:rsidP="00975FF5">
      <w:pPr>
        <w:pStyle w:val="NormalLevel4"/>
        <w:jc w:val="center"/>
        <w:rPr>
          <w:rFonts w:eastAsia="MS Mincho"/>
        </w:rPr>
      </w:pPr>
      <w:r>
        <w:rPr>
          <w:rFonts w:eastAsia="MS Mincho"/>
          <w:noProof/>
        </w:rPr>
        <w:drawing>
          <wp:inline distT="0" distB="0" distL="0" distR="0" wp14:anchorId="3B6928C2" wp14:editId="2CCD464B">
            <wp:extent cx="3863340" cy="2543175"/>
            <wp:effectExtent l="19050" t="19050" r="3810" b="9525"/>
            <wp:docPr id="22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863340" cy="2543175"/>
                    </a:xfrm>
                    <a:prstGeom prst="rect">
                      <a:avLst/>
                    </a:prstGeom>
                    <a:noFill/>
                    <a:ln w="6350" cmpd="sng">
                      <a:solidFill>
                        <a:srgbClr val="000000"/>
                      </a:solidFill>
                      <a:miter lim="800000"/>
                      <a:headEnd/>
                      <a:tailEnd/>
                    </a:ln>
                    <a:effectLst/>
                  </pic:spPr>
                </pic:pic>
              </a:graphicData>
            </a:graphic>
          </wp:inline>
        </w:drawing>
      </w:r>
      <w:r w:rsidR="008A2827">
        <w:rPr>
          <w:rFonts w:eastAsia="MS Mincho"/>
        </w:rPr>
        <w:t>’</w:t>
      </w:r>
    </w:p>
    <w:p w14:paraId="081B68F4" w14:textId="77777777" w:rsidR="008A2827" w:rsidRDefault="00975FF5" w:rsidP="000259CC">
      <w:pPr>
        <w:pStyle w:val="FigureDescription"/>
      </w:pPr>
      <w:r>
        <w:t xml:space="preserve">      </w:t>
      </w:r>
      <w:r w:rsidR="008A2827">
        <w:t xml:space="preserve">Fig. </w:t>
      </w:r>
      <w:r>
        <w:t>5.22</w:t>
      </w:r>
      <w:r w:rsidR="008A2827">
        <w:t xml:space="preserve"> The hybrid loads graphing module.  </w:t>
      </w:r>
    </w:p>
    <w:p w14:paraId="1E961AE1" w14:textId="77777777" w:rsidR="008A2827" w:rsidRDefault="008A2827" w:rsidP="008A2827">
      <w:pPr>
        <w:pStyle w:val="NormalLevel4"/>
        <w:rPr>
          <w:rFonts w:eastAsia="MS Mincho"/>
        </w:rPr>
      </w:pPr>
    </w:p>
    <w:p w14:paraId="7F91F317" w14:textId="77777777" w:rsidR="008A2827" w:rsidRDefault="008A2827" w:rsidP="008A2827">
      <w:pPr>
        <w:pStyle w:val="NormalLevel4"/>
        <w:rPr>
          <w:rFonts w:eastAsia="MS Mincho"/>
        </w:rPr>
      </w:pPr>
    </w:p>
    <w:p w14:paraId="1D27B2E4" w14:textId="77777777" w:rsidR="008A2827" w:rsidRDefault="008A2827" w:rsidP="00F6553E">
      <w:pPr>
        <w:pStyle w:val="NormalLevel3"/>
      </w:pPr>
      <w:r>
        <w:t xml:space="preserve">The user can the hit the ‘Calculate’ button in the </w:t>
      </w:r>
      <w:r w:rsidR="00975FF5">
        <w:t>horizontal module</w:t>
      </w:r>
      <w:r>
        <w:t xml:space="preserve">  to see how the reduced geothermal loads impact the geothermal borefield design. The </w:t>
      </w:r>
      <w:r>
        <w:lastRenderedPageBreak/>
        <w:t xml:space="preserve">designer can repeat the process as necessary until achieving a desired design outcome. When the user is satisfied with the design, the user has the option of exporting the geothermal and hybrid loads via the File </w:t>
      </w:r>
      <w:r w:rsidRPr="004634F3">
        <w:sym w:font="Wingdings" w:char="F0E0"/>
      </w:r>
      <w:r>
        <w:t xml:space="preserve"> Export File </w:t>
      </w:r>
      <w:r w:rsidRPr="004634F3">
        <w:sym w:font="Wingdings" w:char="F0E0"/>
      </w:r>
      <w:r>
        <w:t xml:space="preserve"> Export Hybrid Data option as can be seen in figure </w:t>
      </w:r>
      <w:r w:rsidR="00975FF5">
        <w:t>5.23</w:t>
      </w:r>
      <w:r>
        <w:t xml:space="preserve">. Exporting this data in a text file for further review and manipulation in a spreadsheet like Excel may be useful on some projects. </w:t>
      </w:r>
    </w:p>
    <w:p w14:paraId="1706A049" w14:textId="5328BF4D" w:rsidR="008A2827" w:rsidRDefault="00322898" w:rsidP="00975FF5">
      <w:pPr>
        <w:pStyle w:val="NormalLevel4"/>
        <w:jc w:val="center"/>
        <w:rPr>
          <w:rFonts w:eastAsia="MS Mincho"/>
        </w:rPr>
      </w:pPr>
      <w:r>
        <w:rPr>
          <w:rFonts w:eastAsia="MS Mincho"/>
          <w:noProof/>
        </w:rPr>
        <w:drawing>
          <wp:inline distT="0" distB="0" distL="0" distR="0" wp14:anchorId="4C4D7211" wp14:editId="281F4863">
            <wp:extent cx="3082290" cy="1762125"/>
            <wp:effectExtent l="19050" t="19050" r="3810" b="9525"/>
            <wp:docPr id="22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082290" cy="1762125"/>
                    </a:xfrm>
                    <a:prstGeom prst="rect">
                      <a:avLst/>
                    </a:prstGeom>
                    <a:noFill/>
                    <a:ln w="6350" cmpd="sng">
                      <a:solidFill>
                        <a:srgbClr val="000000"/>
                      </a:solidFill>
                      <a:miter lim="800000"/>
                      <a:headEnd/>
                      <a:tailEnd/>
                    </a:ln>
                    <a:effectLst/>
                  </pic:spPr>
                </pic:pic>
              </a:graphicData>
            </a:graphic>
          </wp:inline>
        </w:drawing>
      </w:r>
    </w:p>
    <w:p w14:paraId="743FC09F" w14:textId="77777777" w:rsidR="008A2827" w:rsidRDefault="008A2827" w:rsidP="000259CC">
      <w:pPr>
        <w:pStyle w:val="FigureDescription"/>
      </w:pPr>
    </w:p>
    <w:p w14:paraId="4CCD8521" w14:textId="77777777" w:rsidR="008A2827" w:rsidRDefault="00975FF5" w:rsidP="000259CC">
      <w:pPr>
        <w:pStyle w:val="FigureDescription"/>
      </w:pPr>
      <w:r>
        <w:t xml:space="preserve">           </w:t>
      </w:r>
      <w:r w:rsidR="008A2827">
        <w:t xml:space="preserve">Fig. </w:t>
      </w:r>
      <w:r>
        <w:t>5.23</w:t>
      </w:r>
      <w:r w:rsidR="008A2827">
        <w:t xml:space="preserve"> How to Export Hybrid Loads Data  </w:t>
      </w:r>
    </w:p>
    <w:p w14:paraId="03791616" w14:textId="77777777" w:rsidR="008A2827" w:rsidRDefault="008A2827" w:rsidP="008A2827">
      <w:pPr>
        <w:pStyle w:val="NormalLevel4"/>
        <w:rPr>
          <w:rFonts w:eastAsia="MS Mincho"/>
        </w:rPr>
      </w:pPr>
    </w:p>
    <w:p w14:paraId="57510E53" w14:textId="77777777" w:rsidR="008A2827" w:rsidRDefault="008A2827" w:rsidP="008A2827">
      <w:pPr>
        <w:pStyle w:val="NormalLevel4"/>
        <w:rPr>
          <w:rFonts w:eastAsia="MS Mincho"/>
        </w:rPr>
      </w:pPr>
    </w:p>
    <w:p w14:paraId="5B9F792A" w14:textId="77777777" w:rsidR="008A2827" w:rsidRDefault="008A2827" w:rsidP="00F6553E">
      <w:pPr>
        <w:pStyle w:val="NormalLevel3"/>
      </w:pPr>
      <w:r>
        <w:t xml:space="preserve">The final major feature of the LoadSplitter tool is the ‘Summary’ button which can be seen in figure </w:t>
      </w:r>
      <w:r w:rsidR="00975FF5">
        <w:t>5.18</w:t>
      </w:r>
      <w:r>
        <w:t>. The ‘Summary’ button becomes active after the user has used one or more slid</w:t>
      </w:r>
      <w:r w:rsidR="00975FF5">
        <w:t>ers and hit the ‘Update’ button</w:t>
      </w:r>
      <w:r>
        <w:t xml:space="preserve">. The ‘Summary’ button generates a summary panel like the one in figure </w:t>
      </w:r>
      <w:r w:rsidR="00975FF5">
        <w:t>5.24</w:t>
      </w:r>
      <w:r>
        <w:t>.</w:t>
      </w:r>
    </w:p>
    <w:p w14:paraId="0FF8397F" w14:textId="77777777" w:rsidR="008A2827" w:rsidRDefault="008A2827" w:rsidP="008A2827">
      <w:pPr>
        <w:pStyle w:val="NormalLevel4"/>
        <w:rPr>
          <w:rFonts w:eastAsia="MS Mincho"/>
        </w:rPr>
      </w:pPr>
    </w:p>
    <w:p w14:paraId="40C26C91" w14:textId="24A28F2C" w:rsidR="008A2827" w:rsidRDefault="00322898" w:rsidP="00975FF5">
      <w:pPr>
        <w:pStyle w:val="NormalLevel4"/>
        <w:jc w:val="center"/>
        <w:rPr>
          <w:rFonts w:eastAsia="MS Mincho"/>
        </w:rPr>
      </w:pPr>
      <w:r>
        <w:rPr>
          <w:rFonts w:eastAsia="MS Mincho"/>
          <w:noProof/>
        </w:rPr>
        <w:drawing>
          <wp:inline distT="0" distB="0" distL="0" distR="0" wp14:anchorId="521DDCFA" wp14:editId="5D0BB16D">
            <wp:extent cx="3397250" cy="2306955"/>
            <wp:effectExtent l="19050" t="19050" r="0" b="0"/>
            <wp:docPr id="22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397250" cy="2306955"/>
                    </a:xfrm>
                    <a:prstGeom prst="rect">
                      <a:avLst/>
                    </a:prstGeom>
                    <a:noFill/>
                    <a:ln w="6350" cmpd="sng">
                      <a:solidFill>
                        <a:srgbClr val="000000"/>
                      </a:solidFill>
                      <a:miter lim="800000"/>
                      <a:headEnd/>
                      <a:tailEnd/>
                    </a:ln>
                    <a:effectLst/>
                  </pic:spPr>
                </pic:pic>
              </a:graphicData>
            </a:graphic>
          </wp:inline>
        </w:drawing>
      </w:r>
    </w:p>
    <w:p w14:paraId="7DCBCFB0" w14:textId="77777777" w:rsidR="008A2827" w:rsidRDefault="008A2827" w:rsidP="008A2827">
      <w:pPr>
        <w:pStyle w:val="NormalLevel4"/>
        <w:rPr>
          <w:rFonts w:eastAsia="MS Mincho"/>
        </w:rPr>
      </w:pPr>
    </w:p>
    <w:p w14:paraId="0EEB8B0D" w14:textId="77777777" w:rsidR="008A2827" w:rsidRDefault="008A2827" w:rsidP="000259CC">
      <w:pPr>
        <w:pStyle w:val="FigureDescription"/>
      </w:pPr>
      <w:r>
        <w:t xml:space="preserve">Fig. </w:t>
      </w:r>
      <w:r w:rsidR="00975FF5">
        <w:t>5.24</w:t>
      </w:r>
      <w:r>
        <w:t xml:space="preserve"> The Hybrid LoadSplitter Summary Button</w:t>
      </w:r>
    </w:p>
    <w:p w14:paraId="7D422BCA" w14:textId="77777777" w:rsidR="008A2827" w:rsidRDefault="008A2827" w:rsidP="008A2827">
      <w:pPr>
        <w:pStyle w:val="NormalLevel4"/>
        <w:rPr>
          <w:rFonts w:eastAsia="MS Mincho"/>
        </w:rPr>
      </w:pPr>
    </w:p>
    <w:p w14:paraId="6E96DBD1" w14:textId="77777777" w:rsidR="00FB601F" w:rsidRDefault="00FB601F" w:rsidP="008A2827">
      <w:pPr>
        <w:pStyle w:val="NormalLevel4"/>
        <w:rPr>
          <w:rFonts w:eastAsia="MS Mincho"/>
        </w:rPr>
      </w:pPr>
    </w:p>
    <w:p w14:paraId="2C7BCF72" w14:textId="77777777" w:rsidR="008A2827" w:rsidRDefault="008A2827" w:rsidP="00F6553E">
      <w:pPr>
        <w:pStyle w:val="NormalLevel3"/>
      </w:pPr>
      <w:r>
        <w:t xml:space="preserve">The summary panel presents the peak and total </w:t>
      </w:r>
      <w:r w:rsidR="00975FF5">
        <w:t>l</w:t>
      </w:r>
      <w:r>
        <w:t xml:space="preserve">oads breakdown for geothermal and hybrid technologies for both heating and cooling. In addition, from this panel the designer can access the hybrid loads graphs via the graph icon next to the </w:t>
      </w:r>
      <w:r>
        <w:lastRenderedPageBreak/>
        <w:t xml:space="preserve">‘Close’ button. The summary button displays the quantified total loads balance between the geo and hybrid technologies. As mentioned earlier, the total loads balance is a critical variable for hybrid loopfield design. In figure </w:t>
      </w:r>
      <w:r w:rsidR="00975FF5">
        <w:t>5.24</w:t>
      </w:r>
      <w:r>
        <w:t xml:space="preserve"> above, 91.7% of the total cooling load is geo and 8.3% is hybrid. </w:t>
      </w:r>
    </w:p>
    <w:p w14:paraId="24D21F42" w14:textId="77777777" w:rsidR="00975FF5" w:rsidRDefault="00975FF5" w:rsidP="008A2827">
      <w:pPr>
        <w:pStyle w:val="NormalLevel4"/>
        <w:rPr>
          <w:rFonts w:eastAsia="MS Mincho"/>
        </w:rPr>
      </w:pPr>
    </w:p>
    <w:p w14:paraId="2C05EE76" w14:textId="77777777" w:rsidR="00131B59" w:rsidRDefault="00131B59" w:rsidP="00131B59">
      <w:pPr>
        <w:pStyle w:val="TOCLevel2"/>
        <w:ind w:firstLine="720"/>
        <w:rPr>
          <w:lang w:val="en-US"/>
        </w:rPr>
      </w:pPr>
    </w:p>
    <w:p w14:paraId="7A99E347" w14:textId="77777777" w:rsidR="00131B59" w:rsidRPr="00C97480" w:rsidRDefault="00131B59" w:rsidP="00131B59">
      <w:pPr>
        <w:pStyle w:val="TOCLevel2"/>
        <w:ind w:firstLine="720"/>
        <w:rPr>
          <w:sz w:val="24"/>
          <w:lang w:val="en-US"/>
        </w:rPr>
      </w:pPr>
      <w:bookmarkStart w:id="675" w:name="_Toc521589863"/>
      <w:r>
        <w:rPr>
          <w:lang w:val="en-US"/>
        </w:rPr>
        <w:t>Piping Design Automation</w:t>
      </w:r>
      <w:bookmarkEnd w:id="675"/>
    </w:p>
    <w:p w14:paraId="7CB126C1" w14:textId="77777777" w:rsidR="00131B59" w:rsidRDefault="00131B59" w:rsidP="00131B59">
      <w:pPr>
        <w:pStyle w:val="NormalIndent"/>
        <w:ind w:left="0"/>
        <w:rPr>
          <w:sz w:val="24"/>
        </w:rPr>
      </w:pPr>
    </w:p>
    <w:p w14:paraId="3328C601" w14:textId="77777777" w:rsidR="00131B59" w:rsidRPr="00BB1F2F" w:rsidRDefault="00131B59" w:rsidP="00131B59">
      <w:pPr>
        <w:pStyle w:val="NormalLevel2"/>
      </w:pPr>
      <w:r>
        <w:t xml:space="preserve">If a designer has determined the heat exchanger size, the designer has the option of sending the completed design to the Piping System Builder module for automated piping configuration. To do so, the user can push the Piping Builder button. </w:t>
      </w:r>
    </w:p>
    <w:p w14:paraId="3E40F300" w14:textId="77777777" w:rsidR="00975FF5" w:rsidRPr="00681C21" w:rsidRDefault="00975FF5" w:rsidP="008A2827">
      <w:pPr>
        <w:pStyle w:val="NormalLevel4"/>
        <w:rPr>
          <w:rFonts w:eastAsia="MS Mincho"/>
        </w:rPr>
      </w:pPr>
    </w:p>
    <w:p w14:paraId="5CB70A49" w14:textId="77777777" w:rsidR="00131B59" w:rsidRDefault="00131B59" w:rsidP="000259CC">
      <w:pPr>
        <w:pStyle w:val="TOCLevel3"/>
      </w:pPr>
    </w:p>
    <w:p w14:paraId="751270B4" w14:textId="77777777" w:rsidR="0031213C" w:rsidRDefault="0031213C" w:rsidP="000259CC">
      <w:pPr>
        <w:pStyle w:val="TOCLevel3"/>
        <w:rPr>
          <w:sz w:val="24"/>
        </w:rPr>
      </w:pPr>
      <w:bookmarkStart w:id="676" w:name="_Toc521589864"/>
      <w:r>
        <w:t>Printing</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“P</w:instrText>
      </w:r>
      <w:r w:rsidR="00E62D03" w:rsidRPr="002B7066">
        <w:rPr>
          <w:rFonts w:cs="Courier New"/>
          <w:szCs w:val="21"/>
        </w:rPr>
        <w:instrText>rinting"</w:instrText>
      </w:r>
      <w:r w:rsidR="00E62D03" w:rsidRPr="002B7066">
        <w:instrText xml:space="preserve"> </w:instrText>
      </w:r>
      <w:r w:rsidR="00E62D03" w:rsidRPr="002B7066">
        <w:fldChar w:fldCharType="end"/>
      </w:r>
      <w:r>
        <w:t xml:space="preserve"> Reports</w:t>
      </w:r>
      <w:bookmarkEnd w:id="667"/>
      <w:bookmarkEnd w:id="676"/>
      <w:r w:rsidR="00E62D03" w:rsidRPr="002B7066">
        <w:fldChar w:fldCharType="begin"/>
      </w:r>
      <w:r w:rsidR="00E62D03" w:rsidRPr="002B7066">
        <w:instrText xml:space="preserve"> </w:instrText>
      </w:r>
      <w:r w:rsidR="00387BC5" w:rsidRPr="00387BC5">
        <w:rPr>
          <w:color w:val="FF0000"/>
        </w:rPr>
        <w:instrText xml:space="preserve">XE </w:instrText>
      </w:r>
      <w:r w:rsidR="00C17C10" w:rsidRPr="002B7066">
        <w:instrText>“Reports</w:instrText>
      </w:r>
      <w:r w:rsidR="00E62D03" w:rsidRPr="002B7066">
        <w:rPr>
          <w:rFonts w:cs="Courier New"/>
          <w:szCs w:val="21"/>
        </w:rPr>
        <w:instrText>"</w:instrText>
      </w:r>
      <w:r w:rsidR="00E62D03" w:rsidRPr="002B7066">
        <w:instrText xml:space="preserve"> </w:instrText>
      </w:r>
      <w:r w:rsidR="00E62D03" w:rsidRPr="002B7066">
        <w:fldChar w:fldCharType="end"/>
      </w:r>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“P</w:instrText>
      </w:r>
      <w:r w:rsidR="00CB04B0" w:rsidRPr="002B7066">
        <w:rPr>
          <w:rFonts w:cs="Courier New"/>
          <w:szCs w:val="21"/>
        </w:rPr>
        <w:instrText>rinting Reports"</w:instrText>
      </w:r>
      <w:r w:rsidR="00CB04B0" w:rsidRPr="002B7066">
        <w:instrText xml:space="preserve"> </w:instrText>
      </w:r>
      <w:r w:rsidR="00CB04B0" w:rsidRPr="002B7066">
        <w:fldChar w:fldCharType="end"/>
      </w:r>
    </w:p>
    <w:p w14:paraId="5F7A8F97" w14:textId="77777777" w:rsidR="0031213C" w:rsidRDefault="0031213C" w:rsidP="00F6553E">
      <w:pPr>
        <w:pStyle w:val="NormalLevel3"/>
      </w:pPr>
    </w:p>
    <w:p w14:paraId="7BE38AC3" w14:textId="77777777" w:rsidR="0031213C" w:rsidRPr="00BB1F2F" w:rsidRDefault="0031213C" w:rsidP="00F6553E">
      <w:pPr>
        <w:pStyle w:val="NormalLevel3"/>
      </w:pPr>
      <w:r>
        <w:t>Reports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of the active project can be printed at any time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using the toolbar print button or from the </w:t>
      </w:r>
      <w:r>
        <w:rPr>
          <w:i/>
        </w:rPr>
        <w:t>File</w:t>
      </w:r>
      <w:r w:rsidRPr="00BB1F2F">
        <w:t xml:space="preserve"> menu </w:t>
      </w:r>
      <w:r w:rsidRPr="00BB1F2F">
        <w:sym w:font="Wingdings" w:char="F0E0"/>
      </w:r>
      <w:r w:rsidRPr="00BB1F2F">
        <w:t xml:space="preserve"> </w:t>
      </w:r>
      <w:r>
        <w:rPr>
          <w:i/>
        </w:rPr>
        <w:t>Print</w:t>
      </w:r>
      <w:r w:rsidRPr="00BB1F2F">
        <w:t>.</w:t>
      </w:r>
    </w:p>
    <w:p w14:paraId="634F6528" w14:textId="77777777" w:rsidR="0031213C" w:rsidRDefault="0031213C" w:rsidP="00975FF5">
      <w:pPr>
        <w:pStyle w:val="NormalLevel4"/>
      </w:pPr>
    </w:p>
    <w:p w14:paraId="77E8955B" w14:textId="77777777" w:rsidR="0031213C" w:rsidRPr="00BB1F2F" w:rsidRDefault="0031213C" w:rsidP="00F6553E">
      <w:pPr>
        <w:pStyle w:val="NormalLevel3"/>
      </w:pPr>
      <w:r>
        <w:t>The information printed includes all of the input parameters from the design module, along with the associated results.  The zone and loads information is not included with the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must be printed separately from the </w:t>
      </w:r>
      <w:r>
        <w:rPr>
          <w:i/>
        </w:rPr>
        <w:t>Loads</w:t>
      </w:r>
      <w:r w:rsidRPr="00BB1F2F">
        <w:t xml:space="preserve"> panel.  The filename of the </w:t>
      </w:r>
      <w:r>
        <w:rPr>
          <w:b/>
        </w:rPr>
        <w:t>*.zon</w:t>
      </w:r>
      <w:r w:rsidRPr="00BB1F2F">
        <w:t xml:space="preserve"> file associated with the project report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“Project 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is also listed on the report.</w:t>
      </w:r>
    </w:p>
    <w:p w14:paraId="30B6BE7E" w14:textId="77777777" w:rsidR="0031213C" w:rsidRDefault="0031213C" w:rsidP="00F6553E">
      <w:pPr>
        <w:pStyle w:val="NormalLevel3"/>
      </w:pPr>
    </w:p>
    <w:p w14:paraId="6DB6BA1E" w14:textId="77777777" w:rsidR="0031213C" w:rsidRDefault="0031213C" w:rsidP="00F6553E">
      <w:pPr>
        <w:pStyle w:val="NormalLevel3"/>
      </w:pPr>
      <w:r>
        <w:t>Two different project report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“Project 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“Project 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are available: concise and detailed.   The concise form includes all of the design parameters, but omits some of the project information and comments.  The detailed version includes the project information and comments.</w:t>
      </w:r>
    </w:p>
    <w:p w14:paraId="160F02A4" w14:textId="77777777" w:rsidR="0031213C" w:rsidRDefault="0031213C" w:rsidP="00F6553E">
      <w:pPr>
        <w:pStyle w:val="NormalLevel3"/>
      </w:pPr>
    </w:p>
    <w:p w14:paraId="58E51D3A" w14:textId="77777777" w:rsidR="0031213C" w:rsidRDefault="0031213C" w:rsidP="00F6553E">
      <w:pPr>
        <w:pStyle w:val="NormalLevel3"/>
      </w:pPr>
      <w:r>
        <w:t>More information on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can be found in Chapter 7.</w:t>
      </w:r>
    </w:p>
    <w:p w14:paraId="689F1721" w14:textId="77777777" w:rsidR="0031213C" w:rsidRDefault="0031213C" w:rsidP="00F6553E">
      <w:pPr>
        <w:pStyle w:val="NormalLevel3"/>
      </w:pPr>
    </w:p>
    <w:p w14:paraId="3A473DC2" w14:textId="77777777" w:rsidR="0031213C" w:rsidRDefault="0031213C" w:rsidP="00F6553E">
      <w:pPr>
        <w:pStyle w:val="NormalLevel3"/>
      </w:pPr>
    </w:p>
    <w:p w14:paraId="5A18FD1D" w14:textId="77777777" w:rsidR="0031213C" w:rsidRDefault="0031213C" w:rsidP="00D24626">
      <w:pPr>
        <w:pStyle w:val="TOCLevel2"/>
      </w:pPr>
      <w:bookmarkStart w:id="677" w:name="_Toc320027190"/>
      <w:bookmarkStart w:id="678" w:name="_Toc521589865"/>
      <w:r>
        <w:t>References</w:t>
      </w:r>
      <w:bookmarkEnd w:id="677"/>
      <w:bookmarkEnd w:id="678"/>
    </w:p>
    <w:p w14:paraId="0BB31FE0" w14:textId="77777777" w:rsidR="0031213C" w:rsidRDefault="0031213C" w:rsidP="00DE0870">
      <w:pPr>
        <w:pStyle w:val="NormalLevel2"/>
      </w:pPr>
    </w:p>
    <w:p w14:paraId="71DA7BC9" w14:textId="77777777" w:rsidR="0031213C" w:rsidRPr="00BB1F2F" w:rsidRDefault="0031213C" w:rsidP="001B7609">
      <w:r>
        <w:rPr>
          <w:rFonts w:hint="eastAsia"/>
        </w:rPr>
        <w:t>Francis, E., Edi</w:t>
      </w:r>
      <w:smartTag w:uri="urn:schemas-microsoft-com:office:smarttags" w:element="PersonName">
        <w:r>
          <w:rPr>
            <w:rFonts w:hint="eastAsia"/>
          </w:rPr>
          <w:t>to</w:t>
        </w:r>
      </w:smartTag>
      <w:r>
        <w:rPr>
          <w:rFonts w:hint="eastAsia"/>
        </w:rPr>
        <w:t xml:space="preserve">r.  </w:t>
      </w:r>
      <w:r>
        <w:rPr>
          <w:rFonts w:hint="eastAsia"/>
          <w:i/>
          <w:iCs/>
        </w:rPr>
        <w:t>Refrigeration and Air Conditioning, 3</w:t>
      </w:r>
      <w:r>
        <w:rPr>
          <w:rFonts w:hint="eastAsia"/>
          <w:i/>
          <w:iCs/>
          <w:vertAlign w:val="superscript"/>
        </w:rPr>
        <w:t>rd</w:t>
      </w:r>
      <w:r>
        <w:rPr>
          <w:rFonts w:hint="eastAsia"/>
          <w:i/>
          <w:iCs/>
        </w:rPr>
        <w:t xml:space="preserve"> Edition.  </w:t>
      </w:r>
      <w:r w:rsidRPr="00BB1F2F">
        <w:rPr>
          <w:rFonts w:hint="eastAsia"/>
        </w:rPr>
        <w:t>Air-Conditioning and Refrigeration Institute.  p.186. Prentice Hall, New Jersey, 1997.</w:t>
      </w:r>
    </w:p>
    <w:p w14:paraId="65CBBCB0" w14:textId="77777777" w:rsidR="0031213C" w:rsidRDefault="0031213C" w:rsidP="00DE0870">
      <w:pPr>
        <w:pStyle w:val="NormalLevel2"/>
      </w:pPr>
    </w:p>
    <w:p w14:paraId="541290B7" w14:textId="77777777" w:rsidR="0031213C" w:rsidRPr="00BB1F2F" w:rsidRDefault="0031213C" w:rsidP="001B7609">
      <w:r>
        <w:t xml:space="preserve">Incropera, F. and Dewitt, D.  </w:t>
      </w:r>
      <w:r>
        <w:rPr>
          <w:i/>
        </w:rPr>
        <w:t>Introduction to Heat Transfer, 2</w:t>
      </w:r>
      <w:r>
        <w:rPr>
          <w:rFonts w:hint="eastAsia"/>
          <w:i/>
          <w:vertAlign w:val="superscript"/>
        </w:rPr>
        <w:t>nd</w:t>
      </w:r>
      <w:r>
        <w:rPr>
          <w:rFonts w:hint="eastAsia"/>
          <w:i/>
        </w:rPr>
        <w:t xml:space="preserve"> </w:t>
      </w:r>
      <w:r>
        <w:rPr>
          <w:i/>
        </w:rPr>
        <w:t>Edition.</w:t>
      </w:r>
      <w:r w:rsidRPr="00BB1F2F">
        <w:t xml:space="preserve">  p. 456, p. 98. John Wiley and Sons, New York. 1990.</w:t>
      </w:r>
    </w:p>
    <w:p w14:paraId="6746A215" w14:textId="77777777" w:rsidR="0050478B" w:rsidRDefault="0050478B" w:rsidP="00DE0870">
      <w:pPr>
        <w:pStyle w:val="NormalLevel2"/>
      </w:pPr>
    </w:p>
    <w:p w14:paraId="1BC4E529" w14:textId="77777777" w:rsidR="0031213C" w:rsidRPr="0050478B" w:rsidRDefault="0050478B" w:rsidP="001B7609">
      <w:r w:rsidRPr="0050478B">
        <w:t xml:space="preserve">Paul, N. </w:t>
      </w:r>
      <w:r w:rsidRPr="001B7609">
        <w:rPr>
          <w:i/>
        </w:rPr>
        <w:t>The Effect of Grout</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“Grout”</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Pr="001B7609">
        <w:rPr>
          <w:i/>
        </w:rPr>
        <w:t xml:space="preserve"> Thermal Conductivity</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350284" w:rsidRPr="002B7066">
        <w:rPr>
          <w:rFonts w:ascii="Calibri" w:hAnsi="Calibri"/>
          <w:b/>
          <w:i/>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Pr="001B7609">
        <w:rPr>
          <w:i/>
        </w:rPr>
        <w:t xml:space="preserve"> on Vertical Geothermal Heat Exchanger Design and Performance</w:t>
      </w:r>
      <w:r w:rsidRPr="0050478B">
        <w:t xml:space="preserve">.  </w:t>
      </w:r>
    </w:p>
    <w:p w14:paraId="6B980E17" w14:textId="77777777" w:rsidR="0050478B" w:rsidRDefault="0050478B" w:rsidP="00DE0870">
      <w:pPr>
        <w:pStyle w:val="NormalLevel2"/>
      </w:pPr>
    </w:p>
    <w:p w14:paraId="43616B09" w14:textId="77777777" w:rsidR="0050478B" w:rsidRPr="0050478B" w:rsidRDefault="0050478B" w:rsidP="001B7609"/>
    <w:p w14:paraId="0B541AA7" w14:textId="77777777" w:rsidR="0031213C" w:rsidRPr="006C0283" w:rsidRDefault="0031213C" w:rsidP="0031213C">
      <w:pPr>
        <w:sectPr w:rsidR="0031213C" w:rsidRPr="006C0283" w:rsidSect="00B33424">
          <w:headerReference w:type="default" r:id="rId295"/>
          <w:footerReference w:type="default" r:id="rId296"/>
          <w:headerReference w:type="first" r:id="rId297"/>
          <w:footerReference w:type="first" r:id="rId298"/>
          <w:pgSz w:w="12240" w:h="15840" w:code="1"/>
          <w:pgMar w:top="1440" w:right="1800" w:bottom="1440" w:left="1800" w:header="720" w:footer="720" w:gutter="0"/>
          <w:cols w:space="720"/>
          <w:docGrid w:linePitch="326"/>
        </w:sectPr>
      </w:pPr>
    </w:p>
    <w:p w14:paraId="348F3F1A" w14:textId="07589ABD" w:rsidR="0031213C" w:rsidRDefault="00322898">
      <w:pPr>
        <w:pStyle w:val="Heading7"/>
        <w:rPr>
          <w:b/>
          <w:color w:val="808080"/>
          <w:sz w:val="32"/>
        </w:rPr>
      </w:pPr>
      <w:r w:rsidRPr="0001032C">
        <w:rPr>
          <w:b/>
          <w:noProof/>
          <w:color w:val="808080"/>
          <w:sz w:val="32"/>
        </w:rPr>
        <w:lastRenderedPageBreak/>
        <w:drawing>
          <wp:inline distT="0" distB="0" distL="0" distR="0" wp14:anchorId="25B8E7C4" wp14:editId="03484A57">
            <wp:extent cx="472440" cy="472440"/>
            <wp:effectExtent l="0" t="0" r="0" b="0"/>
            <wp:docPr id="225" name="Picture 271" descr="GLDic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GLDicon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p>
    <w:p w14:paraId="76749864" w14:textId="77777777" w:rsidR="0031213C" w:rsidRPr="00373592" w:rsidRDefault="0031213C" w:rsidP="00373592">
      <w:pPr>
        <w:pStyle w:val="TOC-ChapterNumber"/>
      </w:pPr>
      <w:bookmarkStart w:id="679" w:name="_Toc320027191"/>
      <w:bookmarkStart w:id="680" w:name="_Toc521589866"/>
      <w:r w:rsidRPr="00373592">
        <w:t>CHAPTER 6</w:t>
      </w:r>
      <w:r w:rsidR="00967821">
        <w:t>:</w:t>
      </w:r>
      <w:bookmarkEnd w:id="679"/>
      <w:bookmarkEnd w:id="680"/>
    </w:p>
    <w:p w14:paraId="72072D42" w14:textId="77777777" w:rsidR="0031213C" w:rsidRDefault="0031213C">
      <w:pPr>
        <w:pStyle w:val="NormalWeb"/>
      </w:pPr>
    </w:p>
    <w:p w14:paraId="186043C6" w14:textId="77777777" w:rsidR="0031213C" w:rsidRDefault="0031213C">
      <w:pPr>
        <w:pStyle w:val="NormalWeb"/>
      </w:pPr>
    </w:p>
    <w:p w14:paraId="4014D414" w14:textId="77777777" w:rsidR="0031213C" w:rsidRDefault="0031213C">
      <w:pPr>
        <w:pStyle w:val="NormalWeb"/>
      </w:pPr>
    </w:p>
    <w:p w14:paraId="7A18D23D" w14:textId="77777777" w:rsidR="0031213C" w:rsidRDefault="0031213C" w:rsidP="00A95DB5">
      <w:pPr>
        <w:pStyle w:val="TOCLevel1"/>
      </w:pPr>
      <w:bookmarkStart w:id="681" w:name="_Toc319709667"/>
      <w:bookmarkStart w:id="682" w:name="_Toc320027192"/>
      <w:bookmarkStart w:id="683" w:name="_Toc521589867"/>
      <w:r>
        <w:t>The Surface Water Design Module</w:t>
      </w:r>
      <w:bookmarkEnd w:id="681"/>
      <w:bookmarkEnd w:id="682"/>
      <w:bookmarkEnd w:id="683"/>
    </w:p>
    <w:p w14:paraId="2546593C" w14:textId="77777777" w:rsidR="0031213C" w:rsidRDefault="0031213C" w:rsidP="00E5566F"/>
    <w:p w14:paraId="16DA1C01" w14:textId="77777777" w:rsidR="0031213C" w:rsidRDefault="0031213C" w:rsidP="00E5566F"/>
    <w:p w14:paraId="48711799" w14:textId="77777777" w:rsidR="0031213C" w:rsidRDefault="0031213C" w:rsidP="00E5566F"/>
    <w:p w14:paraId="35A31C21" w14:textId="77777777" w:rsidR="0031213C" w:rsidRDefault="0031213C" w:rsidP="00E5566F"/>
    <w:p w14:paraId="4D7AE5C5" w14:textId="77777777" w:rsidR="0031213C" w:rsidRDefault="0031213C" w:rsidP="00E5566F"/>
    <w:p w14:paraId="7ECD90DA" w14:textId="77777777" w:rsidR="0031213C" w:rsidRDefault="0031213C" w:rsidP="00E5566F"/>
    <w:p w14:paraId="2F3AF6AE" w14:textId="77777777" w:rsidR="0031213C" w:rsidRDefault="0031213C" w:rsidP="00E5566F"/>
    <w:p w14:paraId="041631E1" w14:textId="77777777" w:rsidR="0031213C" w:rsidRDefault="0031213C" w:rsidP="00E5566F"/>
    <w:p w14:paraId="62842ED9" w14:textId="77777777" w:rsidR="0031213C" w:rsidRDefault="0031213C" w:rsidP="00E5566F"/>
    <w:p w14:paraId="040617D2" w14:textId="77777777" w:rsidR="0031213C" w:rsidRDefault="0031213C" w:rsidP="00E5566F">
      <w:r>
        <w:t>This chapter describes the features and operation of the Surface Water Design module.  This module is for the design of systems that use bodies of water, including ponds, rivers, lakes, ocean</w:t>
      </w:r>
      <w:r w:rsidR="00183E48">
        <w:t xml:space="preserve">s, etc.  It is one of the four </w:t>
      </w:r>
      <w:r>
        <w:t>design modules included with GLD.</w:t>
      </w:r>
    </w:p>
    <w:p w14:paraId="78CC96B9" w14:textId="77777777" w:rsidR="0031213C" w:rsidRDefault="0031213C">
      <w:pPr>
        <w:pStyle w:val="NormalIndent"/>
        <w:ind w:left="0"/>
        <w:rPr>
          <w:rFonts w:ascii="Arial" w:hAnsi="Arial"/>
          <w:b/>
          <w:sz w:val="32"/>
        </w:rPr>
      </w:pPr>
    </w:p>
    <w:p w14:paraId="5BBF2354" w14:textId="77777777" w:rsidR="0031213C" w:rsidRDefault="0031213C">
      <w:pPr>
        <w:pStyle w:val="NormalIndent"/>
        <w:ind w:left="0"/>
        <w:rPr>
          <w:rFonts w:ascii="Arial" w:hAnsi="Arial"/>
          <w:b/>
          <w:sz w:val="32"/>
        </w:rPr>
      </w:pPr>
    </w:p>
    <w:p w14:paraId="4EBB2B8D" w14:textId="77777777" w:rsidR="0031213C" w:rsidRDefault="0031213C" w:rsidP="00E5566F">
      <w:pPr>
        <w:pStyle w:val="TOCLevel2"/>
      </w:pPr>
      <w:bookmarkStart w:id="684" w:name="_Toc319709668"/>
      <w:bookmarkStart w:id="685" w:name="_Toc320027193"/>
      <w:bookmarkStart w:id="686" w:name="_Toc521589868"/>
      <w:r>
        <w:t>Overview</w:t>
      </w:r>
      <w:bookmarkEnd w:id="684"/>
      <w:bookmarkEnd w:id="685"/>
      <w:bookmarkEnd w:id="686"/>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“O</w:instrText>
      </w:r>
      <w:r w:rsidR="00E62D03" w:rsidRPr="002B7066">
        <w:rPr>
          <w:rFonts w:ascii="Calibri" w:hAnsi="Calibri" w:cs="Courier New"/>
          <w:sz w:val="28"/>
          <w:szCs w:val="21"/>
        </w:rPr>
        <w:instrText>verview"</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7D82987C" w14:textId="77777777" w:rsidR="0031213C" w:rsidRDefault="0031213C">
      <w:pPr>
        <w:pStyle w:val="NormalIndent"/>
        <w:ind w:left="0"/>
        <w:rPr>
          <w:sz w:val="24"/>
        </w:rPr>
      </w:pPr>
    </w:p>
    <w:p w14:paraId="1620CC34" w14:textId="6F1F7540" w:rsidR="0031213C" w:rsidRPr="00BB1F2F" w:rsidRDefault="00322898" w:rsidP="00DE0870">
      <w:pPr>
        <w:pStyle w:val="NormalLevel2"/>
      </w:pPr>
      <w:r w:rsidRPr="00A162A8">
        <w:rPr>
          <w:noProof/>
        </w:rPr>
        <mc:AlternateContent>
          <mc:Choice Requires="wps">
            <w:drawing>
              <wp:anchor distT="0" distB="0" distL="114300" distR="114300" simplePos="0" relativeHeight="251612672" behindDoc="0" locked="0" layoutInCell="1" allowOverlap="1" wp14:anchorId="219EFCC4" wp14:editId="46CE304B">
                <wp:simplePos x="0" y="0"/>
                <wp:positionH relativeFrom="column">
                  <wp:posOffset>-671195</wp:posOffset>
                </wp:positionH>
                <wp:positionV relativeFrom="paragraph">
                  <wp:posOffset>323215</wp:posOffset>
                </wp:positionV>
                <wp:extent cx="516255" cy="381000"/>
                <wp:effectExtent l="0" t="1905" r="2540" b="0"/>
                <wp:wrapNone/>
                <wp:docPr id="1335237190"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776B32" w14:textId="77777777" w:rsidR="00D07F60" w:rsidRDefault="00D07F60">
                            <w:r w:rsidRPr="00DE71D0">
                              <w:object w:dxaOrig="1200" w:dyaOrig="615" w14:anchorId="0DD1A6C4">
                                <v:shape id="_x0000_i1492" type="#_x0000_t75" style="width:27.65pt;height:21.75pt">
                                  <v:imagedata r:id="rId26" o:title=""/>
                                </v:shape>
                                <o:OLEObject Type="Embed" ProgID="PBrush" ShapeID="_x0000_i1492" DrawAspect="Content" ObjectID="_1775483406" r:id="rId299"/>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EFCC4" id="Text Box 121" o:spid="_x0000_s1110" type="#_x0000_t202" style="position:absolute;left:0;text-align:left;margin-left:-52.85pt;margin-top:25.45pt;width:40.65pt;height:30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" stroked="f">
                <v:textbox>
                  <w:txbxContent>
                    <w:p w14:paraId="78776B32" w14:textId="77777777" w:rsidR="00D07F60" w:rsidRDefault="00D07F60">
                      <w:r w:rsidRPr="00DE71D0">
                        <w:object w:dxaOrig="1200" w:dyaOrig="615" w14:anchorId="0DD1A6C4">
                          <v:shape id="_x0000_i1492" type="#_x0000_t75" style="width:27.65pt;height:21.75pt">
                            <v:imagedata r:id="rId26" o:title=""/>
                          </v:shape>
                          <o:OLEObject Type="Embed" ProgID="PBrush" ShapeID="_x0000_i1492" DrawAspect="Content" ObjectID="_1775483406" r:id="rId300"/>
                        </w:object>
                      </w:r>
                    </w:p>
                  </w:txbxContent>
                </v:textbox>
              </v:shape>
            </w:pict>
          </mc:Fallback>
        </mc:AlternateContent>
      </w:r>
      <w:r w:rsidR="0031213C">
        <w:t xml:space="preserve">As with the Borehole and Horizontal Design modules, the calculations made in the Surface Water Design module involve the combination of a large number of input parameters. </w:t>
      </w:r>
      <w:r w:rsidR="0031213C">
        <w:rPr>
          <w:b/>
          <w:bCs/>
        </w:rPr>
        <w:t xml:space="preserve">Care must be taken </w:t>
      </w:r>
      <w:smartTag w:uri="urn:schemas-microsoft-com:office:smarttags" w:element="PersonName">
        <w:r w:rsidR="0031213C">
          <w:rPr>
            <w:b/>
            <w:bCs/>
          </w:rPr>
          <w:t>to</w:t>
        </w:r>
      </w:smartTag>
      <w:r w:rsidR="0031213C">
        <w:rPr>
          <w:b/>
          <w:bCs/>
        </w:rPr>
        <w:t xml:space="preserve"> assure that proper values are verified before use</w:t>
      </w:r>
      <w:r w:rsidR="0031213C" w:rsidRPr="00BB1F2F">
        <w:t>. Assuming that reasonable values are provided to the software, the software will provide a reasonable result.</w:t>
      </w:r>
    </w:p>
    <w:p w14:paraId="0346A3D0" w14:textId="77777777" w:rsidR="0031213C" w:rsidRDefault="0031213C">
      <w:pPr>
        <w:pStyle w:val="NormalIndent"/>
        <w:rPr>
          <w:sz w:val="24"/>
        </w:rPr>
      </w:pPr>
    </w:p>
    <w:p w14:paraId="48070986" w14:textId="77777777" w:rsidR="0031213C" w:rsidRDefault="0031213C" w:rsidP="000259CC">
      <w:pPr>
        <w:pStyle w:val="TOCLevel3"/>
      </w:pPr>
      <w:bookmarkStart w:id="687" w:name="_Toc521589869"/>
      <w:r w:rsidRPr="00FC697B">
        <w:t>General</w:t>
      </w:r>
      <w:r>
        <w:t xml:space="preserve"> Features</w:t>
      </w:r>
      <w:bookmarkEnd w:id="687"/>
    </w:p>
    <w:p w14:paraId="510544E7" w14:textId="77777777" w:rsidR="0031213C" w:rsidRDefault="0031213C">
      <w:pPr>
        <w:pStyle w:val="NormalIndent"/>
        <w:rPr>
          <w:sz w:val="24"/>
        </w:rPr>
      </w:pPr>
    </w:p>
    <w:p w14:paraId="52313FFD" w14:textId="77777777" w:rsidR="0031213C" w:rsidRPr="00BB1F2F" w:rsidRDefault="0031213C" w:rsidP="00A34F0D">
      <w:pPr>
        <w:pStyle w:val="NormalLevel4"/>
      </w:pPr>
      <w:r>
        <w:t xml:space="preserve">The Surface Water Design </w:t>
      </w:r>
      <w:r w:rsidRPr="00FC697B">
        <w:t>module</w:t>
      </w:r>
      <w:r>
        <w:t xml:space="preserve"> in GLD also includes a set of panels, grouped by subject, through which the designer can enter and edit the input variables in a straightforward and efficient manner.  For example, parameters related </w:t>
      </w:r>
      <w:smartTag w:uri="urn:schemas-microsoft-com:office:smarttags" w:element="PersonName">
        <w:r>
          <w:t>to</w:t>
        </w:r>
      </w:smartTag>
      <w:r>
        <w:t xml:space="preserve"> the body of water are listed on the </w:t>
      </w:r>
      <w:r>
        <w:rPr>
          <w:i/>
        </w:rPr>
        <w:t>Surface Water</w:t>
      </w:r>
      <w:r w:rsidRPr="00BB1F2F">
        <w:t xml:space="preserve"> panel, while piping choices are listed on the </w:t>
      </w:r>
      <w:r>
        <w:rPr>
          <w:i/>
          <w:iCs/>
        </w:rPr>
        <w:t>Piping</w:t>
      </w:r>
      <w:r w:rsidRPr="00BB1F2F">
        <w:t xml:space="preserve"> panel.  Everything related to a project is presented simultaneously and easily is accessible throughout the design process. In the expanded user interface mode, which can be </w:t>
      </w:r>
      <w:r w:rsidRPr="00BB1F2F">
        <w:lastRenderedPageBreak/>
        <w:t>expanded by double clicking on any of the tabs, the most commonly modified parameters as well as calculation results are always visible, as seen below in figure 6.1.</w:t>
      </w:r>
    </w:p>
    <w:p w14:paraId="4670A03B" w14:textId="77777777" w:rsidR="0031213C" w:rsidRDefault="0031213C">
      <w:pPr>
        <w:pStyle w:val="NormalIndent"/>
        <w:rPr>
          <w:sz w:val="24"/>
        </w:rPr>
      </w:pPr>
    </w:p>
    <w:p w14:paraId="69BFD0AC" w14:textId="0CFB0FD7" w:rsidR="0031213C" w:rsidRDefault="00322898">
      <w:pPr>
        <w:pStyle w:val="NormalIndent"/>
        <w:jc w:val="center"/>
        <w:rPr>
          <w:sz w:val="24"/>
        </w:rPr>
      </w:pPr>
      <w:r>
        <w:rPr>
          <w:noProof/>
          <w:sz w:val="24"/>
        </w:rPr>
        <w:drawing>
          <wp:inline distT="0" distB="0" distL="0" distR="0" wp14:anchorId="41A00DF0" wp14:editId="539818C5">
            <wp:extent cx="4650740" cy="4323715"/>
            <wp:effectExtent l="19050" t="19050" r="0" b="635"/>
            <wp:docPr id="22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650740" cy="4323715"/>
                    </a:xfrm>
                    <a:prstGeom prst="rect">
                      <a:avLst/>
                    </a:prstGeom>
                    <a:noFill/>
                    <a:ln w="6350" cmpd="sng">
                      <a:solidFill>
                        <a:srgbClr val="000000"/>
                      </a:solidFill>
                      <a:miter lim="800000"/>
                      <a:headEnd/>
                      <a:tailEnd/>
                    </a:ln>
                    <a:effectLst/>
                  </pic:spPr>
                </pic:pic>
              </a:graphicData>
            </a:graphic>
          </wp:inline>
        </w:drawing>
      </w:r>
    </w:p>
    <w:p w14:paraId="7EB53D22" w14:textId="77777777" w:rsidR="0031213C" w:rsidRPr="001002DD" w:rsidRDefault="0031213C" w:rsidP="00F6553E">
      <w:pPr>
        <w:pStyle w:val="NormalLevel3"/>
      </w:pPr>
    </w:p>
    <w:p w14:paraId="09F73BB7" w14:textId="77777777" w:rsidR="0031213C" w:rsidRDefault="0031213C" w:rsidP="000259CC">
      <w:pPr>
        <w:pStyle w:val="FigureDescription"/>
      </w:pPr>
      <w:r>
        <w:t>Fig 6.1  Expanded User Interface</w:t>
      </w:r>
    </w:p>
    <w:p w14:paraId="6CBA806B" w14:textId="77777777" w:rsidR="0031213C" w:rsidRDefault="0031213C" w:rsidP="00F6553E">
      <w:pPr>
        <w:pStyle w:val="NormalLevel3"/>
      </w:pPr>
    </w:p>
    <w:p w14:paraId="49DD77C4" w14:textId="77777777" w:rsidR="0031213C" w:rsidRDefault="0031213C" w:rsidP="00F6553E">
      <w:pPr>
        <w:pStyle w:val="NormalLevel3"/>
      </w:pPr>
    </w:p>
    <w:p w14:paraId="50486D73" w14:textId="77777777" w:rsidR="0031213C" w:rsidRDefault="0031213C" w:rsidP="00A34F0D">
      <w:pPr>
        <w:pStyle w:val="NormalLevel4"/>
      </w:pPr>
      <w:r>
        <w:t>The Surface Water Design module includes several additional features:</w:t>
      </w:r>
    </w:p>
    <w:p w14:paraId="059BA70D" w14:textId="77777777" w:rsidR="0031213C" w:rsidRDefault="0031213C" w:rsidP="00F6553E">
      <w:pPr>
        <w:pStyle w:val="NormalLevel3"/>
      </w:pPr>
    </w:p>
    <w:p w14:paraId="3F646222" w14:textId="77777777" w:rsidR="0031213C" w:rsidRDefault="0031213C" w:rsidP="00AC4369">
      <w:pPr>
        <w:pStyle w:val="NormalIndent"/>
        <w:numPr>
          <w:ilvl w:val="0"/>
          <w:numId w:val="1"/>
        </w:numPr>
        <w:rPr>
          <w:sz w:val="24"/>
        </w:rPr>
      </w:pPr>
      <w:r>
        <w:rPr>
          <w:sz w:val="24"/>
        </w:rPr>
        <w:t>Metric</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“Metric</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sz w:val="24"/>
        </w:rPr>
        <w:t xml:space="preserve"> and English unit conversion</w:t>
      </w:r>
    </w:p>
    <w:p w14:paraId="091585FA" w14:textId="77777777" w:rsidR="0031213C" w:rsidRDefault="0031213C" w:rsidP="00AC4369">
      <w:pPr>
        <w:pStyle w:val="NormalIndent"/>
        <w:numPr>
          <w:ilvl w:val="0"/>
          <w:numId w:val="1"/>
        </w:numPr>
        <w:rPr>
          <w:sz w:val="24"/>
        </w:rPr>
      </w:pPr>
      <w:r>
        <w:rPr>
          <w:sz w:val="24"/>
        </w:rPr>
        <w:t>Printed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sz w:val="24"/>
        </w:rPr>
        <w:t xml:space="preserve"> of all input and calculated data</w:t>
      </w:r>
    </w:p>
    <w:p w14:paraId="19C17036" w14:textId="77777777" w:rsidR="0031213C" w:rsidRDefault="0031213C" w:rsidP="00AC4369">
      <w:pPr>
        <w:pStyle w:val="NormalIndent"/>
        <w:numPr>
          <w:ilvl w:val="0"/>
          <w:numId w:val="1"/>
        </w:numPr>
        <w:rPr>
          <w:sz w:val="24"/>
        </w:rPr>
      </w:pPr>
      <w:r>
        <w:rPr>
          <w:sz w:val="24"/>
        </w:rPr>
        <w:t>Convenient but</w:t>
      </w:r>
      <w:smartTag w:uri="urn:schemas-microsoft-com:office:smarttags" w:element="PersonName">
        <w:r>
          <w:rPr>
            <w:sz w:val="24"/>
          </w:rPr>
          <w:t>to</w:t>
        </w:r>
      </w:smartTag>
      <w:r>
        <w:rPr>
          <w:sz w:val="24"/>
        </w:rPr>
        <w:t xml:space="preserve">ns </w:t>
      </w:r>
      <w:smartTag w:uri="urn:schemas-microsoft-com:office:smarttags" w:element="PersonName">
        <w:r>
          <w:rPr>
            <w:sz w:val="24"/>
          </w:rPr>
          <w:t>to</w:t>
        </w:r>
      </w:smartTag>
      <w:r>
        <w:rPr>
          <w:sz w:val="24"/>
        </w:rPr>
        <w:t xml:space="preserve"> bring up tables and calcula</w:t>
      </w:r>
      <w:smartTag w:uri="urn:schemas-microsoft-com:office:smarttags" w:element="PersonName">
        <w:r>
          <w:rPr>
            <w:sz w:val="24"/>
          </w:rPr>
          <w:t>to</w:t>
        </w:r>
      </w:smartTag>
      <w:r>
        <w:rPr>
          <w:sz w:val="24"/>
        </w:rPr>
        <w:t>rs</w:t>
      </w:r>
    </w:p>
    <w:p w14:paraId="2CFA776C" w14:textId="77777777" w:rsidR="0031213C" w:rsidRDefault="0031213C" w:rsidP="00AC4369">
      <w:pPr>
        <w:pStyle w:val="NormalIndent"/>
        <w:numPr>
          <w:ilvl w:val="0"/>
          <w:numId w:val="1"/>
        </w:numPr>
        <w:rPr>
          <w:sz w:val="24"/>
        </w:rPr>
      </w:pPr>
      <w:r>
        <w:rPr>
          <w:sz w:val="24"/>
        </w:rPr>
        <w:t>A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sz w:val="24"/>
        </w:rPr>
        <w:t>’ but</w:t>
      </w:r>
      <w:smartTag w:uri="urn:schemas-microsoft-com:office:smarttags" w:element="PersonName">
        <w:r>
          <w:rPr>
            <w:sz w:val="24"/>
          </w:rPr>
          <w:t>to</w:t>
        </w:r>
      </w:smartTag>
      <w:r>
        <w:rPr>
          <w:sz w:val="24"/>
        </w:rPr>
        <w:t xml:space="preserve">n used </w:t>
      </w:r>
      <w:smartTag w:uri="urn:schemas-microsoft-com:office:smarttags" w:element="PersonName">
        <w:r>
          <w:rPr>
            <w:sz w:val="24"/>
          </w:rPr>
          <w:t>to</w:t>
        </w:r>
      </w:smartTag>
      <w:r>
        <w:rPr>
          <w:sz w:val="24"/>
        </w:rPr>
        <w:t xml:space="preserve"> refresh the calculations</w:t>
      </w:r>
    </w:p>
    <w:p w14:paraId="1FC43FBB" w14:textId="77777777" w:rsidR="0031213C" w:rsidRDefault="0031213C" w:rsidP="00AC4369">
      <w:pPr>
        <w:pStyle w:val="NormalIndent"/>
        <w:numPr>
          <w:ilvl w:val="0"/>
          <w:numId w:val="1"/>
        </w:numPr>
        <w:rPr>
          <w:sz w:val="24"/>
        </w:rPr>
      </w:pPr>
      <w:r>
        <w:rPr>
          <w:sz w:val="24"/>
        </w:rPr>
        <w:t>A system to monitor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sz w:val="24"/>
        </w:rPr>
        <w:t xml:space="preserve"> and branch piping head loss</w:t>
      </w:r>
      <w:r w:rsidR="000A6D66">
        <w:rPr>
          <w:sz w:val="24"/>
        </w:rPr>
        <w:fldChar w:fldCharType="begin"/>
      </w:r>
      <w:r w:rsidR="000A6D66">
        <w:instrText xml:space="preserve"> </w:instrText>
      </w:r>
      <w:r w:rsidR="00387BC5" w:rsidRPr="00387BC5">
        <w:rPr>
          <w:b/>
          <w:color w:val="FF0000"/>
        </w:rPr>
        <w:instrText xml:space="preserve">XE </w:instrText>
      </w:r>
      <w:r w:rsidR="000A6D66">
        <w:instrText>"</w:instrText>
      </w:r>
      <w:r w:rsidR="00105AE8">
        <w:rPr>
          <w:sz w:val="24"/>
        </w:rPr>
        <w:instrText>H</w:instrText>
      </w:r>
      <w:r w:rsidR="000A6D66" w:rsidRPr="00FB51DE">
        <w:rPr>
          <w:sz w:val="24"/>
        </w:rPr>
        <w:instrText xml:space="preserve">ead </w:instrText>
      </w:r>
      <w:r w:rsidR="00105AE8">
        <w:rPr>
          <w:sz w:val="24"/>
        </w:rPr>
        <w:instrText>L</w:instrText>
      </w:r>
      <w:r w:rsidR="000A6D66" w:rsidRPr="00FB51DE">
        <w:rPr>
          <w:sz w:val="24"/>
        </w:rPr>
        <w:instrText>oss</w:instrText>
      </w:r>
      <w:r w:rsidR="000A6D66">
        <w:instrText xml:space="preserve">" </w:instrText>
      </w:r>
      <w:r w:rsidR="000A6D66">
        <w:rPr>
          <w:sz w:val="24"/>
        </w:rPr>
        <w:fldChar w:fldCharType="end"/>
      </w:r>
      <w:r>
        <w:rPr>
          <w:sz w:val="24"/>
        </w:rPr>
        <w:t>es</w:t>
      </w:r>
    </w:p>
    <w:p w14:paraId="46CDA613" w14:textId="77777777" w:rsidR="0031213C" w:rsidRDefault="0031213C" w:rsidP="00F6553E">
      <w:pPr>
        <w:pStyle w:val="NormalLevel3"/>
      </w:pPr>
    </w:p>
    <w:p w14:paraId="5A690922" w14:textId="77777777" w:rsidR="0031213C" w:rsidRDefault="001B4C76" w:rsidP="000259CC">
      <w:pPr>
        <w:pStyle w:val="TOCLevel3"/>
      </w:pPr>
      <w:r>
        <w:br w:type="page"/>
      </w:r>
      <w:bookmarkStart w:id="688" w:name="_Toc521589870"/>
      <w:r w:rsidR="0031213C">
        <w:lastRenderedPageBreak/>
        <w:t>Opening Projects</w:t>
      </w:r>
      <w:bookmarkEnd w:id="688"/>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“O</w:instrText>
      </w:r>
      <w:r w:rsidR="00CB04B0" w:rsidRPr="002B7066">
        <w:rPr>
          <w:rFonts w:cs="Courier New"/>
          <w:szCs w:val="21"/>
        </w:rPr>
        <w:instrText>pening Projects"</w:instrText>
      </w:r>
      <w:r w:rsidR="00CB04B0" w:rsidRPr="002B7066">
        <w:instrText xml:space="preserve"> </w:instrText>
      </w:r>
      <w:r w:rsidR="00CB04B0" w:rsidRPr="002B7066">
        <w:fldChar w:fldCharType="end"/>
      </w:r>
    </w:p>
    <w:p w14:paraId="0A903C37" w14:textId="77777777" w:rsidR="0031213C" w:rsidRDefault="0031213C" w:rsidP="00F6553E">
      <w:pPr>
        <w:pStyle w:val="NormalLevel3"/>
      </w:pPr>
    </w:p>
    <w:p w14:paraId="5A62BBCE" w14:textId="77777777" w:rsidR="0031213C" w:rsidRPr="00BB1F2F" w:rsidRDefault="0031213C" w:rsidP="00F6553E">
      <w:pPr>
        <w:pStyle w:val="NormalLevel3"/>
      </w:pPr>
      <w:r>
        <w:t xml:space="preserve">There are </w:t>
      </w:r>
      <w:r w:rsidRPr="002B7BE2">
        <w:t>two</w:t>
      </w:r>
      <w:r>
        <w:t xml:space="preserve"> ways to open Surface Water Design projects. One is by using the ‘New Surface Water’ command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w:t>
      </w:r>
      <w:r>
        <w:rPr>
          <w:i/>
        </w:rPr>
        <w:t>File</w:t>
      </w:r>
      <w:r w:rsidRPr="00BB1F2F">
        <w:t xml:space="preserve"> menu and the other is by opening an existing Surface Water Design project (</w:t>
      </w:r>
      <w:r>
        <w:rPr>
          <w:b/>
        </w:rPr>
        <w:t>*.gld</w:t>
      </w:r>
      <w:r w:rsidRPr="00BB1F2F">
        <w:t>) file.  Files cannot be opened if other modules with the same name are already open.  As many files can be opened as the system’s memory permits.</w:t>
      </w:r>
    </w:p>
    <w:p w14:paraId="18CBC606" w14:textId="77777777" w:rsidR="0031213C" w:rsidRDefault="0031213C" w:rsidP="00F6553E">
      <w:pPr>
        <w:pStyle w:val="NormalLevel3"/>
      </w:pPr>
    </w:p>
    <w:p w14:paraId="5C789524" w14:textId="77777777" w:rsidR="00B03CAC" w:rsidRDefault="00B03CAC" w:rsidP="008A2827">
      <w:pPr>
        <w:pStyle w:val="NormalLevel4"/>
      </w:pPr>
    </w:p>
    <w:p w14:paraId="18FE726D" w14:textId="70A45A8D" w:rsidR="0031213C" w:rsidRDefault="00322898" w:rsidP="002B7BE2">
      <w:pPr>
        <w:pStyle w:val="TOCLevel4"/>
      </w:pPr>
      <w:r w:rsidRPr="0001032C">
        <w:drawing>
          <wp:inline distT="0" distB="0" distL="0" distR="0" wp14:anchorId="344391D2" wp14:editId="276BE106">
            <wp:extent cx="200025" cy="200025"/>
            <wp:effectExtent l="0" t="0" r="0" b="0"/>
            <wp:docPr id="227" name="Picture 110" descr="newSW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newSW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bookmarkStart w:id="689" w:name="_Toc320027194"/>
      <w:r w:rsidR="001B4C76">
        <w:t xml:space="preserve">  </w:t>
      </w:r>
      <w:bookmarkStart w:id="690" w:name="_Toc521589871"/>
      <w:r w:rsidR="0031213C">
        <w:t>New Projects</w:t>
      </w:r>
      <w:bookmarkEnd w:id="689"/>
      <w:bookmarkEnd w:id="690"/>
    </w:p>
    <w:p w14:paraId="74788C19" w14:textId="77777777" w:rsidR="0031213C" w:rsidRDefault="0031213C" w:rsidP="008A2827">
      <w:pPr>
        <w:pStyle w:val="NormalLevel4"/>
      </w:pPr>
    </w:p>
    <w:p w14:paraId="4FA38661" w14:textId="77777777" w:rsidR="0031213C" w:rsidRPr="00BB1F2F" w:rsidRDefault="0031213C" w:rsidP="008A2827">
      <w:pPr>
        <w:pStyle w:val="NormalLevel4"/>
      </w:pPr>
      <w:r>
        <w:t>New projects may be opened at any time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by choosing ‘New Surface Water’ from the Design Studio File</w:t>
      </w:r>
      <w:r w:rsidRPr="00BB1F2F">
        <w:t xml:space="preserve"> menu or the toolbar.  New projects open with standard parameter values that must be edited for new projects.  </w:t>
      </w:r>
    </w:p>
    <w:p w14:paraId="4F671546" w14:textId="77777777" w:rsidR="0031213C" w:rsidRDefault="0031213C" w:rsidP="008A2827">
      <w:pPr>
        <w:pStyle w:val="NormalLevel4"/>
      </w:pPr>
    </w:p>
    <w:p w14:paraId="40A7F6B2" w14:textId="77777777" w:rsidR="0031213C" w:rsidRDefault="0031213C" w:rsidP="008A2827">
      <w:pPr>
        <w:pStyle w:val="NormalLevel4"/>
      </w:pPr>
      <w:r>
        <w:t>In new projects, no loads files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files”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(*.zon) are loaded.  The user must create a new loads file or open an existing loads file into one of the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Links may be established using the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Link system described in Chapter 3.</w:t>
      </w:r>
    </w:p>
    <w:p w14:paraId="06AFE375" w14:textId="77777777" w:rsidR="0031213C" w:rsidRDefault="0031213C" w:rsidP="008A2827">
      <w:pPr>
        <w:pStyle w:val="NormalLevel4"/>
      </w:pPr>
    </w:p>
    <w:p w14:paraId="24B5BC59" w14:textId="77777777" w:rsidR="00B03CAC" w:rsidRDefault="00B03CAC" w:rsidP="008A2827">
      <w:pPr>
        <w:pStyle w:val="NormalLevel4"/>
      </w:pPr>
    </w:p>
    <w:p w14:paraId="6B0768B0" w14:textId="4CBCFCC7" w:rsidR="0031213C" w:rsidRDefault="00322898" w:rsidP="002B7BE2">
      <w:pPr>
        <w:pStyle w:val="TOCLevel4"/>
      </w:pPr>
      <w:r w:rsidRPr="0001032C">
        <w:drawing>
          <wp:inline distT="0" distB="0" distL="0" distR="0" wp14:anchorId="1F3DF2C4" wp14:editId="66E72680">
            <wp:extent cx="200025" cy="200025"/>
            <wp:effectExtent l="0" t="0" r="0" b="0"/>
            <wp:docPr id="228" name="Picture 111" descr="openlt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openltbrown"/>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bookmarkStart w:id="691" w:name="_Toc320027195"/>
      <w:r w:rsidR="001B4C76">
        <w:t xml:space="preserve">  </w:t>
      </w:r>
      <w:bookmarkStart w:id="692" w:name="_Toc521589872"/>
      <w:r w:rsidR="0031213C">
        <w:t>Existing Projects</w:t>
      </w:r>
      <w:bookmarkEnd w:id="691"/>
      <w:bookmarkEnd w:id="692"/>
    </w:p>
    <w:p w14:paraId="16481749" w14:textId="77777777" w:rsidR="0031213C" w:rsidRDefault="0031213C" w:rsidP="008A2827">
      <w:pPr>
        <w:pStyle w:val="NormalLevel4"/>
      </w:pPr>
    </w:p>
    <w:p w14:paraId="66B1FBFF" w14:textId="77777777" w:rsidR="0031213C" w:rsidRPr="00BB1F2F" w:rsidRDefault="0031213C" w:rsidP="008A2827">
      <w:pPr>
        <w:pStyle w:val="NormalLevel4"/>
      </w:pPr>
      <w:r>
        <w:t>Existing projects may be opened at any time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by choosing ‘Open’ from the Design Studio File</w:t>
      </w:r>
      <w:r w:rsidRPr="00BB1F2F">
        <w:t xml:space="preserve"> menu or toolbar.  The file automatically opens into a new Surface Water Design Project module.</w:t>
      </w:r>
    </w:p>
    <w:p w14:paraId="551D537B" w14:textId="77777777" w:rsidR="0031213C" w:rsidRDefault="0031213C" w:rsidP="008A2827">
      <w:pPr>
        <w:pStyle w:val="NormalLevel4"/>
      </w:pPr>
    </w:p>
    <w:p w14:paraId="61187A76" w14:textId="77777777" w:rsidR="0031213C" w:rsidRDefault="0031213C" w:rsidP="008A2827">
      <w:pPr>
        <w:pStyle w:val="NormalLevel4"/>
        <w:rPr>
          <w:b/>
        </w:rPr>
      </w:pPr>
      <w:r>
        <w:t>If a loads file (*.zon) is associated with the loaded project, the loads file will be loaded automatically into the appropriate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opened along with the project file.  However, if the associated loads file cannot be found, the user will be notified and the automatic file loading will not occur.</w:t>
      </w:r>
    </w:p>
    <w:p w14:paraId="031EE679" w14:textId="77777777" w:rsidR="0031213C" w:rsidRDefault="0031213C" w:rsidP="008A2827">
      <w:pPr>
        <w:pStyle w:val="NormalLevel4"/>
      </w:pPr>
      <w:r>
        <w:t xml:space="preserve"> </w:t>
      </w:r>
    </w:p>
    <w:p w14:paraId="537C6F1F" w14:textId="77777777" w:rsidR="0031213C" w:rsidRDefault="0031213C" w:rsidP="000259CC">
      <w:pPr>
        <w:pStyle w:val="TOCLevel3"/>
      </w:pPr>
      <w:bookmarkStart w:id="693" w:name="_Toc521589873"/>
      <w:r>
        <w:t>Saving Projects</w:t>
      </w:r>
      <w:bookmarkEnd w:id="693"/>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“S</w:instrText>
      </w:r>
      <w:r w:rsidR="00CB04B0" w:rsidRPr="002B7066">
        <w:rPr>
          <w:rFonts w:cs="Courier New"/>
          <w:szCs w:val="21"/>
        </w:rPr>
        <w:instrText>aving Projects"</w:instrText>
      </w:r>
      <w:r w:rsidR="00CB04B0" w:rsidRPr="002B7066">
        <w:instrText xml:space="preserve"> </w:instrText>
      </w:r>
      <w:r w:rsidR="00CB04B0" w:rsidRPr="002B7066">
        <w:fldChar w:fldCharType="end"/>
      </w:r>
    </w:p>
    <w:p w14:paraId="67BFD6D2" w14:textId="77777777" w:rsidR="0031213C" w:rsidRDefault="0031213C" w:rsidP="00F6553E">
      <w:pPr>
        <w:pStyle w:val="NormalLevel3"/>
      </w:pPr>
    </w:p>
    <w:p w14:paraId="45A12FF9" w14:textId="77777777" w:rsidR="0031213C" w:rsidRPr="00BB1F2F" w:rsidRDefault="0031213C" w:rsidP="00F6553E">
      <w:pPr>
        <w:pStyle w:val="NormalLevel3"/>
      </w:pPr>
      <w:r>
        <w:t>Projects may be saved at any time using ‘Save’ or ‘Save As’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w:t>
      </w:r>
      <w:r>
        <w:rPr>
          <w:i/>
        </w:rPr>
        <w:t>File</w:t>
      </w:r>
      <w:r w:rsidRPr="00BB1F2F">
        <w:t xml:space="preserve"> menu or by clicking the save button on the toolbar. When the user closes the program or module, the program automatically asks the user if he or she would like to save the project file.</w:t>
      </w:r>
    </w:p>
    <w:p w14:paraId="53BA3CB2" w14:textId="77777777" w:rsidR="0031213C" w:rsidRDefault="0031213C" w:rsidP="00F6553E">
      <w:pPr>
        <w:pStyle w:val="NormalLevel3"/>
      </w:pPr>
    </w:p>
    <w:p w14:paraId="2AB75F51" w14:textId="77777777" w:rsidR="001B4C76" w:rsidRDefault="001B4C76" w:rsidP="00F6553E">
      <w:pPr>
        <w:pStyle w:val="NormalLevel3"/>
      </w:pPr>
    </w:p>
    <w:p w14:paraId="57D07A6B" w14:textId="77777777" w:rsidR="00F619F8" w:rsidRDefault="00F619F8" w:rsidP="00F6553E">
      <w:pPr>
        <w:pStyle w:val="NormalLevel3"/>
      </w:pPr>
    </w:p>
    <w:p w14:paraId="73F54C76" w14:textId="77777777" w:rsidR="0031213C" w:rsidRDefault="0031213C" w:rsidP="000259CC">
      <w:pPr>
        <w:pStyle w:val="TOCLevel3"/>
      </w:pPr>
      <w:bookmarkStart w:id="694" w:name="_Toc521589874"/>
      <w:r>
        <w:lastRenderedPageBreak/>
        <w:t>Typical Operation</w:t>
      </w:r>
      <w:bookmarkEnd w:id="694"/>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“Typical O</w:instrText>
      </w:r>
      <w:r w:rsidR="00CB04B0" w:rsidRPr="002B7066">
        <w:rPr>
          <w:rFonts w:cs="Courier New"/>
          <w:szCs w:val="21"/>
        </w:rPr>
        <w:instrText>peration"</w:instrText>
      </w:r>
      <w:r w:rsidR="00CB04B0" w:rsidRPr="002B7066">
        <w:instrText xml:space="preserve"> </w:instrText>
      </w:r>
      <w:r w:rsidR="00CB04B0" w:rsidRPr="002B7066">
        <w:fldChar w:fldCharType="end"/>
      </w:r>
    </w:p>
    <w:p w14:paraId="248332CB" w14:textId="77777777" w:rsidR="0031213C" w:rsidRDefault="0031213C" w:rsidP="00F6553E">
      <w:pPr>
        <w:pStyle w:val="NormalLevel3"/>
      </w:pPr>
    </w:p>
    <w:p w14:paraId="58406D30" w14:textId="77777777" w:rsidR="0031213C" w:rsidRDefault="0031213C" w:rsidP="00F6553E">
      <w:pPr>
        <w:pStyle w:val="NormalLevel3"/>
      </w:pPr>
      <w:r>
        <w:t>Although each user has his or her own style, the typical operation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“Typical O</w:instrText>
      </w:r>
      <w:r w:rsidR="00690255" w:rsidRPr="002B7066">
        <w:rPr>
          <w:rFonts w:ascii="Calibri" w:hAnsi="Calibri" w:cs="Courier New"/>
          <w:b/>
          <w:sz w:val="28"/>
          <w:szCs w:val="21"/>
        </w:rPr>
        <w:instrText>peration"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of the Surface Water Design module would include the following steps:</w:t>
      </w:r>
    </w:p>
    <w:p w14:paraId="3AA9A34E" w14:textId="77777777" w:rsidR="0031213C" w:rsidRDefault="0031213C" w:rsidP="00A34F0D">
      <w:pPr>
        <w:pStyle w:val="NormalLevel4"/>
      </w:pPr>
    </w:p>
    <w:p w14:paraId="18EAAB26" w14:textId="77777777" w:rsidR="0031213C" w:rsidRDefault="0031213C" w:rsidP="004F5F55">
      <w:pPr>
        <w:pStyle w:val="NormalLevel4"/>
        <w:numPr>
          <w:ilvl w:val="0"/>
          <w:numId w:val="18"/>
        </w:numPr>
      </w:pPr>
      <w:r>
        <w:t>Enter Loads and select pump in either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 or the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module</w:t>
      </w:r>
    </w:p>
    <w:p w14:paraId="7DB4930A" w14:textId="77777777" w:rsidR="0031213C" w:rsidRDefault="0031213C" w:rsidP="004F5F55">
      <w:pPr>
        <w:pStyle w:val="NormalLevel4"/>
        <w:numPr>
          <w:ilvl w:val="0"/>
          <w:numId w:val="18"/>
        </w:numPr>
      </w:pPr>
      <w:r>
        <w:t>Form a link between the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the design module</w:t>
      </w:r>
    </w:p>
    <w:p w14:paraId="1379D65B" w14:textId="77777777" w:rsidR="0031213C" w:rsidRDefault="0031213C" w:rsidP="004F5F55">
      <w:pPr>
        <w:pStyle w:val="NormalLevel4"/>
        <w:numPr>
          <w:ilvl w:val="0"/>
          <w:numId w:val="18"/>
        </w:numPr>
      </w:pPr>
      <w:r>
        <w:t>Modify step-by-step the input parameters listed in each panel</w:t>
      </w:r>
    </w:p>
    <w:p w14:paraId="44210DF1" w14:textId="77777777" w:rsidR="0031213C" w:rsidRDefault="0031213C" w:rsidP="004F5F55">
      <w:pPr>
        <w:pStyle w:val="NormalLevel4"/>
        <w:numPr>
          <w:ilvl w:val="0"/>
          <w:numId w:val="18"/>
        </w:numPr>
      </w:pPr>
      <w:r>
        <w:t>Perform initial calculation</w:t>
      </w:r>
    </w:p>
    <w:p w14:paraId="4320A8D2" w14:textId="77777777" w:rsidR="0031213C" w:rsidRDefault="0031213C" w:rsidP="004F5F55">
      <w:pPr>
        <w:pStyle w:val="NormalLevel4"/>
        <w:numPr>
          <w:ilvl w:val="0"/>
          <w:numId w:val="18"/>
        </w:numPr>
      </w:pPr>
      <w:r>
        <w:t>Modify various parameters and recalculate to determine the effects of the modifications</w:t>
      </w:r>
    </w:p>
    <w:p w14:paraId="56F96B10" w14:textId="77777777" w:rsidR="0031213C" w:rsidRDefault="0031213C" w:rsidP="004F5F55">
      <w:pPr>
        <w:pStyle w:val="NormalLevel4"/>
        <w:numPr>
          <w:ilvl w:val="0"/>
          <w:numId w:val="18"/>
        </w:numPr>
      </w:pPr>
      <w:r>
        <w:t>Establish an optimal system</w:t>
      </w:r>
    </w:p>
    <w:p w14:paraId="398D186F" w14:textId="77777777" w:rsidR="0031213C" w:rsidRPr="00AA7050" w:rsidRDefault="0031213C" w:rsidP="004F5F55">
      <w:pPr>
        <w:pStyle w:val="NormalLevel4"/>
        <w:numPr>
          <w:ilvl w:val="0"/>
          <w:numId w:val="18"/>
        </w:numPr>
      </w:pPr>
      <w:r>
        <w:t>Save and/or print the project and associated zone file</w:t>
      </w:r>
    </w:p>
    <w:p w14:paraId="74EF2912" w14:textId="77777777" w:rsidR="002B7BE2" w:rsidRDefault="002B7BE2" w:rsidP="00F6553E">
      <w:pPr>
        <w:pStyle w:val="NormalLevel3"/>
      </w:pPr>
    </w:p>
    <w:p w14:paraId="16079413" w14:textId="77777777" w:rsidR="0031213C" w:rsidRDefault="0031213C" w:rsidP="000259CC">
      <w:pPr>
        <w:pStyle w:val="TOCLevel3"/>
      </w:pPr>
      <w:bookmarkStart w:id="695" w:name="_Toc521589875"/>
      <w:r>
        <w:t>Before You Begin</w:t>
      </w:r>
      <w:bookmarkEnd w:id="695"/>
      <w:r w:rsidR="00E62D03" w:rsidRPr="002B7066">
        <w:fldChar w:fldCharType="begin"/>
      </w:r>
      <w:r w:rsidR="00E62D03" w:rsidRPr="002B7066">
        <w:instrText xml:space="preserve"> </w:instrText>
      </w:r>
      <w:r w:rsidR="00387BC5" w:rsidRPr="00387BC5">
        <w:rPr>
          <w:color w:val="FF0000"/>
        </w:rPr>
        <w:instrText xml:space="preserve">XE </w:instrText>
      </w:r>
      <w:r w:rsidR="00E62D03" w:rsidRPr="002B7066">
        <w:instrText>"</w:instrText>
      </w:r>
      <w:r w:rsidR="00E62D03" w:rsidRPr="002B7066">
        <w:rPr>
          <w:rFonts w:cs="Courier New"/>
          <w:szCs w:val="21"/>
        </w:rPr>
        <w:instrText>Before You Begin"</w:instrText>
      </w:r>
      <w:r w:rsidR="00E62D03" w:rsidRPr="002B7066">
        <w:instrText xml:space="preserve"> </w:instrText>
      </w:r>
      <w:r w:rsidR="00E62D03" w:rsidRPr="002B7066">
        <w:fldChar w:fldCharType="end"/>
      </w:r>
    </w:p>
    <w:p w14:paraId="3BC84C2F" w14:textId="77777777" w:rsidR="0031213C" w:rsidRPr="00B03CAC" w:rsidRDefault="0031213C" w:rsidP="00F6553E">
      <w:pPr>
        <w:pStyle w:val="NormalLevel3"/>
      </w:pPr>
    </w:p>
    <w:p w14:paraId="0E1F7228" w14:textId="77777777" w:rsidR="0031213C" w:rsidRPr="00B03CAC" w:rsidRDefault="0031213C" w:rsidP="00F6553E">
      <w:pPr>
        <w:pStyle w:val="NormalLevel3"/>
      </w:pPr>
      <w:r w:rsidRPr="00B03CAC">
        <w:t>The theoretical model, which is based on experimental data and non-laminar flow, requires a minimum system flow rate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“System flow rate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03CAC">
        <w:t xml:space="preserve"> of 3.0 gpm/ton in the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03CAC">
        <w:t xml:space="preserve"> to achieve proper heat transfer.  Minimum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03CAC">
        <w:t xml:space="preserve"> through the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03CAC">
        <w:t xml:space="preserve"> piping also are required to maintain the non-laminar flow with different antifreeze solutions.  Thus, there is a limit on the maximum recommended number of parallel circuits required in the system, which in turn determines the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03CAC">
        <w:t xml:space="preserve"> of an individual circuit.  </w:t>
      </w:r>
    </w:p>
    <w:p w14:paraId="676B1C28" w14:textId="7854EFCA" w:rsidR="0031213C" w:rsidRPr="00B03CAC" w:rsidRDefault="00322898" w:rsidP="00F6553E">
      <w:pPr>
        <w:pStyle w:val="NormalLevel3"/>
      </w:pPr>
      <w:r w:rsidRPr="00B03CAC">
        <w:rPr>
          <w:noProof/>
        </w:rPr>
        <mc:AlternateContent>
          <mc:Choice Requires="wps">
            <w:drawing>
              <wp:anchor distT="0" distB="0" distL="114300" distR="114300" simplePos="0" relativeHeight="251634176" behindDoc="0" locked="0" layoutInCell="1" allowOverlap="1" wp14:anchorId="6B53A545" wp14:editId="61403C44">
                <wp:simplePos x="0" y="0"/>
                <wp:positionH relativeFrom="column">
                  <wp:posOffset>-582295</wp:posOffset>
                </wp:positionH>
                <wp:positionV relativeFrom="paragraph">
                  <wp:posOffset>143510</wp:posOffset>
                </wp:positionV>
                <wp:extent cx="516255" cy="381000"/>
                <wp:effectExtent l="0" t="0" r="0" b="635"/>
                <wp:wrapNone/>
                <wp:docPr id="684289925"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36C597" w14:textId="77777777" w:rsidR="00D07F60" w:rsidRDefault="00D07F60">
                            <w:r w:rsidRPr="00DE71D0">
                              <w:object w:dxaOrig="1200" w:dyaOrig="615" w14:anchorId="3EF775F5">
                                <v:shape id="_x0000_i1493" type="#_x0000_t75" style="width:27.65pt;height:21.75pt">
                                  <v:imagedata r:id="rId26" o:title=""/>
                                </v:shape>
                                <o:OLEObject Type="Embed" ProgID="PBrush" ShapeID="_x0000_i1493" DrawAspect="Content" ObjectID="_1775483407" r:id="rId303"/>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53A545" id="Text Box 152" o:spid="_x0000_s1111" type="#_x0000_t202" style="position:absolute;left:0;text-align:left;margin-left:-45.85pt;margin-top:11.3pt;width:40.65pt;height:30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" stroked="f">
                <v:textbox>
                  <w:txbxContent>
                    <w:p w14:paraId="0F36C597" w14:textId="77777777" w:rsidR="00D07F60" w:rsidRDefault="00D07F60">
                      <w:r w:rsidRPr="00DE71D0">
                        <w:object w:dxaOrig="1200" w:dyaOrig="615" w14:anchorId="3EF775F5">
                          <v:shape id="_x0000_i1493" type="#_x0000_t75" style="width:27.65pt;height:21.75pt">
                            <v:imagedata r:id="rId26" o:title=""/>
                          </v:shape>
                          <o:OLEObject Type="Embed" ProgID="PBrush" ShapeID="_x0000_i1493" DrawAspect="Content" ObjectID="_1775483407" r:id="rId304"/>
                        </w:object>
                      </w:r>
                    </w:p>
                  </w:txbxContent>
                </v:textbox>
              </v:shape>
            </w:pict>
          </mc:Fallback>
        </mc:AlternateContent>
      </w:r>
    </w:p>
    <w:p w14:paraId="13240A25" w14:textId="77777777" w:rsidR="0031213C" w:rsidRPr="00B03CAC" w:rsidRDefault="0031213C" w:rsidP="00F6553E">
      <w:pPr>
        <w:pStyle w:val="NormalLevel3"/>
      </w:pPr>
      <w:r w:rsidRPr="00B03CAC">
        <w:t>Changing the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03CAC">
        <w:t xml:space="preserve"> requires a change in the minimum required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03CAC">
        <w:t>, which can either increase or decrease the maximum recommended number of parallel circuits and their lengths.  However, this also can have substantial effects on the piping head loss</w:t>
      </w:r>
      <w:r w:rsidR="000A6D66">
        <w:fldChar w:fldCharType="begin"/>
      </w:r>
      <w:r w:rsidR="000A6D66">
        <w:instrText xml:space="preserve"> </w:instrText>
      </w:r>
      <w:r w:rsidR="00387BC5" w:rsidRPr="00387BC5">
        <w:rPr>
          <w:b/>
          <w:color w:val="FF0000"/>
        </w:rPr>
        <w:instrText xml:space="preserve">XE </w:instrText>
      </w:r>
      <w:r w:rsidR="000A6D66">
        <w:instrText>"</w:instrText>
      </w:r>
      <w:r w:rsidR="00105AE8">
        <w:instrText>H</w:instrText>
      </w:r>
      <w:r w:rsidR="000A6D66" w:rsidRPr="00FB51DE">
        <w:instrText xml:space="preserve">ead </w:instrText>
      </w:r>
      <w:r w:rsidR="00105AE8">
        <w:instrText>L</w:instrText>
      </w:r>
      <w:r w:rsidR="000A6D66" w:rsidRPr="00FB51DE">
        <w:instrText>oss</w:instrText>
      </w:r>
      <w:r w:rsidR="000A6D66">
        <w:instrText xml:space="preserve">" </w:instrText>
      </w:r>
      <w:r w:rsidR="000A6D66">
        <w:fldChar w:fldCharType="end"/>
      </w:r>
      <w:r w:rsidRPr="00B03CAC">
        <w:t>es, which must also be considered in order to reduce the pumping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03CAC">
        <w:t>.</w:t>
      </w:r>
    </w:p>
    <w:p w14:paraId="68A5D839" w14:textId="2D209AA6" w:rsidR="0031213C" w:rsidRPr="00B03CAC" w:rsidRDefault="00322898" w:rsidP="00F6553E">
      <w:pPr>
        <w:pStyle w:val="NormalLevel3"/>
      </w:pPr>
      <w:r w:rsidRPr="00B03CAC">
        <w:rPr>
          <w:noProof/>
        </w:rPr>
        <mc:AlternateContent>
          <mc:Choice Requires="wps">
            <w:drawing>
              <wp:anchor distT="0" distB="0" distL="114300" distR="114300" simplePos="0" relativeHeight="251613696" behindDoc="0" locked="0" layoutInCell="1" allowOverlap="1" wp14:anchorId="02F83F82" wp14:editId="78C4B354">
                <wp:simplePos x="0" y="0"/>
                <wp:positionH relativeFrom="column">
                  <wp:posOffset>-594995</wp:posOffset>
                </wp:positionH>
                <wp:positionV relativeFrom="paragraph">
                  <wp:posOffset>159385</wp:posOffset>
                </wp:positionV>
                <wp:extent cx="516255" cy="381000"/>
                <wp:effectExtent l="0" t="0" r="2540" b="0"/>
                <wp:wrapNone/>
                <wp:docPr id="451424620"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E6C7E3" w14:textId="77777777" w:rsidR="00D07F60" w:rsidRDefault="00D07F60">
                            <w:r w:rsidRPr="00DE71D0">
                              <w:object w:dxaOrig="1200" w:dyaOrig="615" w14:anchorId="36752028">
                                <v:shape id="_x0000_i1494" type="#_x0000_t75" style="width:27.65pt;height:21.75pt">
                                  <v:imagedata r:id="rId26" o:title=""/>
                                </v:shape>
                                <o:OLEObject Type="Embed" ProgID="PBrush" ShapeID="_x0000_i1494" DrawAspect="Content" ObjectID="_1775483408" r:id="rId305"/>
                              </w:object>
                            </w:r>
                            <w:r w:rsidRPr="00DE71D0">
                              <w:object w:dxaOrig="1200" w:dyaOrig="615" w14:anchorId="465F6470">
                                <v:shape id="_x0000_i1495" type="#_x0000_t75" style="width:27.65pt;height:21.75pt">
                                  <v:imagedata r:id="rId26" o:title=""/>
                                </v:shape>
                                <o:OLEObject Type="Embed" ProgID="PBrush" ShapeID="_x0000_i1495" DrawAspect="Content" ObjectID="_1775483409" r:id="rId306"/>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F83F82" id="Text Box 122" o:spid="_x0000_s1112" type="#_x0000_t202" style="position:absolute;left:0;text-align:left;margin-left:-46.85pt;margin-top:12.55pt;width:40.65pt;height:30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" stroked="f">
                <v:textbox>
                  <w:txbxContent>
                    <w:p w14:paraId="13E6C7E3" w14:textId="77777777" w:rsidR="00D07F60" w:rsidRDefault="00D07F60">
                      <w:r w:rsidRPr="00DE71D0">
                        <w:object w:dxaOrig="1200" w:dyaOrig="615" w14:anchorId="36752028">
                          <v:shape id="_x0000_i1494" type="#_x0000_t75" style="width:27.65pt;height:21.75pt">
                            <v:imagedata r:id="rId26" o:title=""/>
                          </v:shape>
                          <o:OLEObject Type="Embed" ProgID="PBrush" ShapeID="_x0000_i1494" DrawAspect="Content" ObjectID="_1775483408" r:id="rId307"/>
                        </w:object>
                      </w:r>
                      <w:r w:rsidRPr="00DE71D0">
                        <w:object w:dxaOrig="1200" w:dyaOrig="615" w14:anchorId="465F6470">
                          <v:shape id="_x0000_i1495" type="#_x0000_t75" style="width:27.65pt;height:21.75pt">
                            <v:imagedata r:id="rId26" o:title=""/>
                          </v:shape>
                          <o:OLEObject Type="Embed" ProgID="PBrush" ShapeID="_x0000_i1495" DrawAspect="Content" ObjectID="_1775483409" r:id="rId308"/>
                        </w:object>
                      </w:r>
                    </w:p>
                  </w:txbxContent>
                </v:textbox>
              </v:shape>
            </w:pict>
          </mc:Fallback>
        </mc:AlternateContent>
      </w:r>
    </w:p>
    <w:p w14:paraId="3D64F80C" w14:textId="77777777" w:rsidR="0031213C" w:rsidRPr="00B03CAC" w:rsidRDefault="0031213C" w:rsidP="00F6553E">
      <w:pPr>
        <w:pStyle w:val="NormalLevel3"/>
      </w:pPr>
      <w:r w:rsidRPr="00B03CAC">
        <w:t>To fully optimize a system in the Surface Water Design module, the designer thoroughly must understand the relationship between the system flow rate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“System flow rate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03CAC">
        <w:t>, the minimum required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03CAC">
        <w:t>, the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03CAC">
        <w:t>, the head loss</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Head Loss</w:instrText>
      </w:r>
      <w:r w:rsidR="000A6D66">
        <w:instrText xml:space="preserve">" </w:instrText>
      </w:r>
      <w:r w:rsidR="000A6D66">
        <w:fldChar w:fldCharType="end"/>
      </w:r>
      <w:r w:rsidRPr="00B03CAC">
        <w:t xml:space="preserve"> per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03CAC">
        <w:t xml:space="preserve"> of pipe, and the preferred number of parallel circuits.  GLD can conveniently make all the appropriate calculations, but the designer must first have a grasp of all of the individual inputs required and the relationships among them.</w:t>
      </w:r>
    </w:p>
    <w:p w14:paraId="658CA911" w14:textId="77777777" w:rsidR="0031213C" w:rsidRPr="00B03CAC" w:rsidRDefault="0031213C" w:rsidP="00F6553E">
      <w:pPr>
        <w:pStyle w:val="NormalLevel3"/>
      </w:pPr>
    </w:p>
    <w:p w14:paraId="603EE0AB" w14:textId="77777777" w:rsidR="0031213C" w:rsidRPr="00B03CAC" w:rsidRDefault="0031213C" w:rsidP="00F6553E">
      <w:pPr>
        <w:pStyle w:val="NormalLevel3"/>
      </w:pPr>
      <w:r w:rsidRPr="00B03CAC">
        <w:t>Finally, the surface water designing process actually involves an additional stage of optimization that is not included with the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03CAC">
        <w:t xml:space="preserve"> module. The Surface Water module includes a piping calculation component to assist the designer in selecting the best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03CAC">
        <w:t>s and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03CAC">
        <w:t xml:space="preserve"> lengths.  </w:t>
      </w:r>
    </w:p>
    <w:p w14:paraId="673DE4BF" w14:textId="77777777" w:rsidR="0031213C" w:rsidRPr="00B03CAC" w:rsidRDefault="0031213C" w:rsidP="00F6553E">
      <w:pPr>
        <w:pStyle w:val="NormalLevel3"/>
      </w:pPr>
    </w:p>
    <w:p w14:paraId="4C7D716A" w14:textId="77777777" w:rsidR="0031213C" w:rsidRPr="00B03CAC" w:rsidRDefault="0031213C" w:rsidP="00F6553E">
      <w:pPr>
        <w:pStyle w:val="NormalLevel3"/>
      </w:pPr>
    </w:p>
    <w:p w14:paraId="0374DD48" w14:textId="77777777" w:rsidR="0031213C" w:rsidRDefault="0031213C" w:rsidP="002B7BE2">
      <w:pPr>
        <w:pStyle w:val="TOCLevel2"/>
      </w:pPr>
      <w:bookmarkStart w:id="696" w:name="_Toc320027196"/>
      <w:bookmarkStart w:id="697" w:name="_Toc521589876"/>
      <w:r>
        <w:lastRenderedPageBreak/>
        <w:t>Entering Data into the Tabbed Panels</w:t>
      </w:r>
      <w:bookmarkEnd w:id="696"/>
      <w:bookmarkEnd w:id="697"/>
    </w:p>
    <w:p w14:paraId="3559CA9B" w14:textId="77777777" w:rsidR="0031213C" w:rsidRDefault="0031213C" w:rsidP="00DE0870">
      <w:pPr>
        <w:pStyle w:val="NormalLevel2"/>
      </w:pPr>
    </w:p>
    <w:p w14:paraId="50BE5FAB" w14:textId="77777777" w:rsidR="0031213C" w:rsidRPr="00BB1F2F" w:rsidRDefault="0031213C" w:rsidP="00DE0870">
      <w:pPr>
        <w:pStyle w:val="NormalLevel2"/>
      </w:pPr>
      <w:r>
        <w:t xml:space="preserve">GLD’s innovative tabbed panel system provides for easy organization of and direct access </w:t>
      </w:r>
      <w:smartTag w:uri="urn:schemas-microsoft-com:office:smarttags" w:element="PersonName">
        <w:r>
          <w:t>to</w:t>
        </w:r>
      </w:smartTag>
      <w:r>
        <w:t xml:space="preserve"> the relatively large number of design parameters associated with a particular project.  This section describes the </w:t>
      </w:r>
      <w:r>
        <w:rPr>
          <w:i/>
        </w:rPr>
        <w:t>Surface Water, Piping, Soil, Fluid</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“Fluid”</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Pr>
          <w:i/>
        </w:rPr>
        <w:t>, and Calculate</w:t>
      </w:r>
      <w:r w:rsidR="00E62D03" w:rsidRPr="002B7066">
        <w:rPr>
          <w:rFonts w:ascii="Calibri" w:hAnsi="Calibri"/>
          <w:b/>
          <w:i/>
          <w:sz w:val="28"/>
        </w:rPr>
        <w:fldChar w:fldCharType="begin"/>
      </w:r>
      <w:r w:rsidR="00E62D03"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“Calculate”</w:instrText>
      </w:r>
      <w:r w:rsidR="00E62D03" w:rsidRPr="002B7066">
        <w:rPr>
          <w:rFonts w:ascii="Calibri" w:hAnsi="Calibri"/>
          <w:b/>
          <w:i/>
          <w:sz w:val="28"/>
        </w:rPr>
        <w:instrText xml:space="preserve"> </w:instrText>
      </w:r>
      <w:r w:rsidR="00E62D03" w:rsidRPr="002B7066">
        <w:rPr>
          <w:rFonts w:ascii="Calibri" w:hAnsi="Calibri"/>
          <w:b/>
          <w:i/>
          <w:sz w:val="28"/>
        </w:rPr>
        <w:fldChar w:fldCharType="end"/>
      </w:r>
      <w:r w:rsidRPr="00BB1F2F">
        <w:t xml:space="preserve"> panels.  The </w:t>
      </w:r>
      <w:r>
        <w:rPr>
          <w:i/>
        </w:rPr>
        <w:t>Information</w:t>
      </w:r>
      <w:r w:rsidRPr="00BB1F2F">
        <w:t xml:space="preserve"> and</w:t>
      </w:r>
      <w:r>
        <w:rPr>
          <w:i/>
        </w:rPr>
        <w:t xml:space="preserve"> Extra kW</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w:instrText>
      </w:r>
      <w:r w:rsidR="00690255" w:rsidRPr="002B7066">
        <w:rPr>
          <w:rFonts w:ascii="Calibri" w:hAnsi="Calibri" w:cs="Courier New"/>
          <w:b/>
          <w:sz w:val="28"/>
          <w:szCs w:val="21"/>
        </w:rPr>
        <w:instrText>Extra kW"</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Pr>
          <w:i/>
        </w:rPr>
        <w:t xml:space="preserve"> </w:t>
      </w:r>
      <w:r w:rsidRPr="00BB1F2F">
        <w:t>panels are identical to those included in the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module described in Chapter 4, so the reader is referred there for detailed information. See Chapter 3 for a discussion of Loads entry.</w:t>
      </w:r>
    </w:p>
    <w:p w14:paraId="32690847" w14:textId="77777777" w:rsidR="0031213C" w:rsidRDefault="0031213C" w:rsidP="00F6553E">
      <w:pPr>
        <w:pStyle w:val="NormalLevel3"/>
      </w:pPr>
    </w:p>
    <w:p w14:paraId="026F4784" w14:textId="77777777" w:rsidR="0031213C" w:rsidRDefault="0031213C" w:rsidP="000259CC">
      <w:pPr>
        <w:pStyle w:val="TOCLevel3"/>
      </w:pPr>
      <w:bookmarkStart w:id="698" w:name="_Toc521589877"/>
      <w:r>
        <w:t>Surface Water</w:t>
      </w:r>
      <w:bookmarkEnd w:id="698"/>
    </w:p>
    <w:p w14:paraId="02173D84" w14:textId="77777777" w:rsidR="0031213C" w:rsidRDefault="0031213C" w:rsidP="00F6553E">
      <w:pPr>
        <w:pStyle w:val="NormalLevel3"/>
      </w:pPr>
    </w:p>
    <w:p w14:paraId="509FAB06" w14:textId="77777777" w:rsidR="0031213C" w:rsidRDefault="0031213C" w:rsidP="00F6553E">
      <w:pPr>
        <w:pStyle w:val="NormalLevel3"/>
      </w:pPr>
      <w:r>
        <w:t xml:space="preserve">Use the Surface Water panel to enter data related </w:t>
      </w:r>
      <w:smartTag w:uri="urn:schemas-microsoft-com:office:smarttags" w:element="PersonName">
        <w:r>
          <w:t>to</w:t>
        </w:r>
      </w:smartTag>
      <w:r>
        <w:t xml:space="preserve"> the body of water being used as the heat transfer medium.  Figure 6.2 shows the associated input screen.</w:t>
      </w:r>
    </w:p>
    <w:p w14:paraId="1870ED41" w14:textId="77777777" w:rsidR="0031213C" w:rsidRDefault="0031213C" w:rsidP="00F6553E">
      <w:pPr>
        <w:pStyle w:val="NormalLevel3"/>
      </w:pPr>
    </w:p>
    <w:p w14:paraId="3F4A8DE9" w14:textId="232BB0ED" w:rsidR="0031213C" w:rsidRDefault="00322898">
      <w:pPr>
        <w:pStyle w:val="NormalIndent"/>
        <w:jc w:val="center"/>
        <w:rPr>
          <w:sz w:val="24"/>
        </w:rPr>
      </w:pPr>
      <w:r w:rsidRPr="0001032C">
        <w:rPr>
          <w:noProof/>
          <w:sz w:val="24"/>
        </w:rPr>
        <w:drawing>
          <wp:inline distT="0" distB="0" distL="0" distR="0" wp14:anchorId="26971C00" wp14:editId="0ED1D6D7">
            <wp:extent cx="4220845" cy="4572000"/>
            <wp:effectExtent l="19050" t="19050" r="8255" b="0"/>
            <wp:docPr id="229" name="Picture 112" descr="surfacewater_surface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urfacewater_surfacewate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220845" cy="4572000"/>
                    </a:xfrm>
                    <a:prstGeom prst="rect">
                      <a:avLst/>
                    </a:prstGeom>
                    <a:noFill/>
                    <a:ln w="6350" cmpd="sng">
                      <a:solidFill>
                        <a:srgbClr val="000000"/>
                      </a:solidFill>
                      <a:miter lim="800000"/>
                      <a:headEnd/>
                      <a:tailEnd/>
                    </a:ln>
                    <a:effectLst/>
                  </pic:spPr>
                </pic:pic>
              </a:graphicData>
            </a:graphic>
          </wp:inline>
        </w:drawing>
      </w:r>
    </w:p>
    <w:p w14:paraId="2A32FF6F" w14:textId="77777777" w:rsidR="0031213C" w:rsidRDefault="0031213C">
      <w:pPr>
        <w:pStyle w:val="NormalIndent"/>
        <w:jc w:val="center"/>
        <w:rPr>
          <w:sz w:val="24"/>
        </w:rPr>
      </w:pPr>
    </w:p>
    <w:p w14:paraId="017E0C5C" w14:textId="77777777" w:rsidR="0031213C" w:rsidRDefault="0031213C" w:rsidP="000259CC">
      <w:pPr>
        <w:pStyle w:val="FigureDescription"/>
      </w:pPr>
      <w:r>
        <w:t xml:space="preserve">Fig. 6.2  </w:t>
      </w:r>
      <w:r>
        <w:rPr>
          <w:i/>
        </w:rPr>
        <w:t>Surface Water</w:t>
      </w:r>
      <w:r>
        <w:t xml:space="preserve"> Panel Contents</w:t>
      </w:r>
    </w:p>
    <w:p w14:paraId="5BACE064" w14:textId="77777777" w:rsidR="0031213C" w:rsidRDefault="0031213C">
      <w:pPr>
        <w:pStyle w:val="NormalIndent"/>
        <w:jc w:val="center"/>
        <w:rPr>
          <w:rFonts w:ascii="Arial" w:hAnsi="Arial"/>
          <w:b/>
        </w:rPr>
      </w:pPr>
    </w:p>
    <w:p w14:paraId="1229344C" w14:textId="77777777" w:rsidR="0031213C" w:rsidRDefault="0031213C" w:rsidP="002B7BE2">
      <w:pPr>
        <w:pStyle w:val="TOCLevel4"/>
      </w:pPr>
      <w:bookmarkStart w:id="699" w:name="_Toc320027197"/>
      <w:bookmarkStart w:id="700" w:name="_Toc521589878"/>
      <w:r>
        <w:lastRenderedPageBreak/>
        <w:t>Surface Water Temperatures at Average Circuit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Pipe Depth</w:t>
      </w:r>
      <w:bookmarkEnd w:id="699"/>
      <w:bookmarkEnd w:id="700"/>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“Depth” </w:instrText>
      </w:r>
      <w:r w:rsidR="00690255" w:rsidRPr="002B7066">
        <w:rPr>
          <w:rFonts w:ascii="Calibri" w:hAnsi="Calibri"/>
          <w:sz w:val="28"/>
        </w:rPr>
        <w:fldChar w:fldCharType="end"/>
      </w:r>
    </w:p>
    <w:p w14:paraId="51C80FFD" w14:textId="77777777" w:rsidR="0031213C" w:rsidRDefault="0031213C" w:rsidP="008A2827">
      <w:pPr>
        <w:pStyle w:val="NormalLevel4"/>
      </w:pPr>
    </w:p>
    <w:p w14:paraId="031A4896" w14:textId="77777777" w:rsidR="0031213C" w:rsidRPr="00BB1F2F" w:rsidRDefault="0031213C" w:rsidP="008A2827">
      <w:pPr>
        <w:pStyle w:val="NormalLevel4"/>
      </w:pPr>
      <w:r>
        <w:t>These are the temperatures in the body of water at the depth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“Depth” </w:instrText>
      </w:r>
      <w:r w:rsidR="00690255" w:rsidRPr="002B7066">
        <w:rPr>
          <w:rFonts w:ascii="Calibri" w:hAnsi="Calibri"/>
          <w:b/>
          <w:sz w:val="28"/>
        </w:rPr>
        <w:fldChar w:fldCharType="end"/>
      </w:r>
      <w:r>
        <w:t xml:space="preserve"> where the majority of the pipe will reside.  The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Pipe” refers to the main heat exchanger portion of the pipe, and </w:t>
      </w:r>
      <w:r>
        <w:rPr>
          <w:b/>
          <w:bCs/>
        </w:rPr>
        <w:t>does not include</w:t>
      </w:r>
      <w:r w:rsidRPr="00BB1F2F">
        <w:t xml:space="preserve"> the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pipe leading from the surface.</w:t>
      </w:r>
    </w:p>
    <w:p w14:paraId="225F56A5" w14:textId="77777777" w:rsidR="0031213C" w:rsidRDefault="0031213C" w:rsidP="008A2827">
      <w:pPr>
        <w:pStyle w:val="NormalLevel4"/>
      </w:pPr>
    </w:p>
    <w:p w14:paraId="3E8BBB9B" w14:textId="77777777" w:rsidR="0031213C" w:rsidRDefault="0031213C" w:rsidP="008A2827">
      <w:pPr>
        <w:pStyle w:val="NormalLevel4"/>
      </w:pPr>
      <w:r>
        <w:t>Temperatures in bodies of water naturally change from summer to winter.  Both temperatures, at the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pipe depth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“Depth” </w:instrText>
      </w:r>
      <w:r w:rsidR="00690255" w:rsidRPr="002B7066">
        <w:rPr>
          <w:rFonts w:ascii="Calibri" w:hAnsi="Calibri"/>
          <w:b/>
          <w:sz w:val="28"/>
        </w:rPr>
        <w:fldChar w:fldCharType="end"/>
      </w:r>
      <w:r>
        <w:t>, should be included in this section.</w:t>
      </w:r>
    </w:p>
    <w:p w14:paraId="11A8F49D" w14:textId="77777777" w:rsidR="0031213C" w:rsidRDefault="0031213C" w:rsidP="008A2827">
      <w:pPr>
        <w:pStyle w:val="NormalLevel4"/>
      </w:pPr>
    </w:p>
    <w:p w14:paraId="19BCF392" w14:textId="77777777" w:rsidR="0031213C" w:rsidRDefault="0031213C" w:rsidP="00E46359">
      <w:pPr>
        <w:pStyle w:val="TOCLevel4"/>
      </w:pPr>
      <w:bookmarkStart w:id="701" w:name="_Toc319709669"/>
      <w:bookmarkStart w:id="702" w:name="_Toc320027198"/>
      <w:bookmarkStart w:id="703" w:name="_Toc521589879"/>
      <w:r>
        <w:t>Surface Water Temperatures at Average Header</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“Header”</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Pipe Depth</w:t>
      </w:r>
      <w:bookmarkEnd w:id="701"/>
      <w:bookmarkEnd w:id="702"/>
      <w:bookmarkEnd w:id="703"/>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“Depth” </w:instrText>
      </w:r>
      <w:r w:rsidR="00690255" w:rsidRPr="002B7066">
        <w:rPr>
          <w:rFonts w:ascii="Calibri" w:hAnsi="Calibri"/>
          <w:sz w:val="28"/>
        </w:rPr>
        <w:fldChar w:fldCharType="end"/>
      </w:r>
    </w:p>
    <w:p w14:paraId="00D8D4ED" w14:textId="77777777" w:rsidR="0031213C" w:rsidRDefault="0031213C" w:rsidP="008A2827">
      <w:pPr>
        <w:pStyle w:val="NormalLevel4"/>
      </w:pPr>
    </w:p>
    <w:p w14:paraId="196D3402" w14:textId="558973D7" w:rsidR="0031213C" w:rsidRDefault="00322898" w:rsidP="008A2827">
      <w:pPr>
        <w:pStyle w:val="NormalLevel4"/>
      </w:pPr>
      <w:r w:rsidRPr="00A162A8">
        <w:rPr>
          <w:noProof/>
        </w:rPr>
        <mc:AlternateContent>
          <mc:Choice Requires="wps">
            <w:drawing>
              <wp:anchor distT="0" distB="0" distL="114300" distR="114300" simplePos="0" relativeHeight="251635200" behindDoc="0" locked="0" layoutInCell="1" allowOverlap="1" wp14:anchorId="08A90006" wp14:editId="55B9D767">
                <wp:simplePos x="0" y="0"/>
                <wp:positionH relativeFrom="column">
                  <wp:posOffset>-535940</wp:posOffset>
                </wp:positionH>
                <wp:positionV relativeFrom="paragraph">
                  <wp:posOffset>248920</wp:posOffset>
                </wp:positionV>
                <wp:extent cx="532765" cy="441325"/>
                <wp:effectExtent l="0" t="2540" r="3175" b="3810"/>
                <wp:wrapNone/>
                <wp:docPr id="1759588797"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56735D" w14:textId="77777777" w:rsidR="00D07F60" w:rsidRDefault="00D07F60">
                            <w:r w:rsidRPr="00DE71D0">
                              <w:object w:dxaOrig="765" w:dyaOrig="825" w14:anchorId="549D0895">
                                <v:shape id="_x0000_i1496" type="#_x0000_t75" style="width:25.1pt;height:25.1pt">
                                  <v:imagedata r:id="rId31" o:title=""/>
                                </v:shape>
                                <o:OLEObject Type="Embed" ProgID="PBrush" ShapeID="_x0000_i1496" DrawAspect="Content" ObjectID="_1775483410" r:id="rId310"/>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A90006" id="Text Box 153" o:spid="_x0000_s1113" type="#_x0000_t202" style="position:absolute;left:0;text-align:left;margin-left:-42.2pt;margin-top:19.6pt;width:41.95pt;height:34.7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" stroked="f">
                <v:textbox>
                  <w:txbxContent>
                    <w:p w14:paraId="6656735D" w14:textId="77777777" w:rsidR="00D07F60" w:rsidRDefault="00D07F60">
                      <w:r w:rsidRPr="00DE71D0">
                        <w:object w:dxaOrig="765" w:dyaOrig="825" w14:anchorId="549D0895">
                          <v:shape id="_x0000_i1496" type="#_x0000_t75" style="width:25.1pt;height:25.1pt">
                            <v:imagedata r:id="rId31" o:title=""/>
                          </v:shape>
                          <o:OLEObject Type="Embed" ProgID="PBrush" ShapeID="_x0000_i1496" DrawAspect="Content" ObjectID="_1775483410" r:id="rId311"/>
                        </w:object>
                      </w:r>
                    </w:p>
                  </w:txbxContent>
                </v:textbox>
              </v:shape>
            </w:pict>
          </mc:Fallback>
        </mc:AlternateContent>
      </w:r>
      <w:r w:rsidR="0031213C">
        <w:t>These are the summer and winter temperatures at the average depth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“Depth” </w:instrText>
      </w:r>
      <w:r w:rsidR="00690255" w:rsidRPr="002B7066">
        <w:rPr>
          <w:rFonts w:ascii="Calibri" w:hAnsi="Calibri"/>
          <w:b/>
          <w:sz w:val="28"/>
        </w:rPr>
        <w:fldChar w:fldCharType="end"/>
      </w:r>
      <w:r w:rsidR="0031213C">
        <w:t xml:space="preserve"> in the body of water where the submerged portion of the header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pipes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ipes"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reside.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31213C">
        <w:t xml:space="preserve"> Pipe” refers to the section of pipe leading from the surface to the main heat exchanger (circuit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“Circuit” </w:instrText>
      </w:r>
      <w:r w:rsidR="00690255" w:rsidRPr="002B7066">
        <w:rPr>
          <w:rFonts w:ascii="Calibri" w:hAnsi="Calibri"/>
          <w:b/>
          <w:sz w:val="28"/>
        </w:rPr>
        <w:fldChar w:fldCharType="end"/>
      </w:r>
      <w:r w:rsidR="0031213C">
        <w:t>) portion of the loop.  Further distinctions are described below.</w:t>
      </w:r>
    </w:p>
    <w:p w14:paraId="0D70F524" w14:textId="77777777" w:rsidR="0031213C" w:rsidRDefault="0031213C">
      <w:pPr>
        <w:pStyle w:val="NormalIndent"/>
        <w:ind w:left="1440"/>
        <w:rPr>
          <w:sz w:val="24"/>
        </w:rPr>
      </w:pPr>
    </w:p>
    <w:p w14:paraId="41791ED6" w14:textId="77777777" w:rsidR="0031213C" w:rsidRDefault="0031213C" w:rsidP="002B7BE2">
      <w:pPr>
        <w:pStyle w:val="TOCLevel5"/>
      </w:pPr>
      <w:bookmarkStart w:id="704" w:name="_Toc319709670"/>
      <w:bookmarkStart w:id="705" w:name="_Toc320027199"/>
      <w:bookmarkStart w:id="706" w:name="_Toc521589880"/>
      <w:r>
        <w:t>Primary Header</w:t>
      </w:r>
      <w:bookmarkEnd w:id="704"/>
      <w:bookmarkEnd w:id="705"/>
      <w:bookmarkEnd w:id="706"/>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“Header”</w:instrText>
      </w:r>
      <w:r w:rsidR="00567CEF" w:rsidRPr="002B7066">
        <w:rPr>
          <w:rFonts w:ascii="Calibri" w:hAnsi="Calibri"/>
          <w:sz w:val="28"/>
        </w:rPr>
        <w:instrText xml:space="preserve"> </w:instrText>
      </w:r>
      <w:r w:rsidR="00567CEF" w:rsidRPr="002B7066">
        <w:rPr>
          <w:rFonts w:ascii="Calibri" w:hAnsi="Calibri"/>
          <w:sz w:val="28"/>
        </w:rPr>
        <w:fldChar w:fldCharType="end"/>
      </w:r>
    </w:p>
    <w:p w14:paraId="5EA0D524" w14:textId="77777777" w:rsidR="0031213C" w:rsidRDefault="0031213C" w:rsidP="008A2827">
      <w:pPr>
        <w:pStyle w:val="NormalLevel5"/>
      </w:pPr>
    </w:p>
    <w:p w14:paraId="5B1D9CB2" w14:textId="77777777" w:rsidR="0031213C" w:rsidRDefault="0031213C" w:rsidP="008A2827">
      <w:pPr>
        <w:pStyle w:val="NormalLevel5"/>
      </w:pPr>
      <w:r>
        <w:t>This is the standard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which will most likely come either directly from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or from a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that comes from the installation main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lines.</w:t>
      </w:r>
    </w:p>
    <w:p w14:paraId="1A11319B" w14:textId="77777777" w:rsidR="0031213C" w:rsidRDefault="0031213C" w:rsidP="008A2827">
      <w:pPr>
        <w:pStyle w:val="NormalLevel5"/>
      </w:pPr>
    </w:p>
    <w:p w14:paraId="20A8D217" w14:textId="77777777" w:rsidR="0031213C" w:rsidRDefault="0031213C" w:rsidP="002B7BE2">
      <w:pPr>
        <w:pStyle w:val="TOCLevel5"/>
      </w:pPr>
      <w:bookmarkStart w:id="707" w:name="_Toc319709671"/>
      <w:bookmarkStart w:id="708" w:name="_Toc320027200"/>
      <w:bookmarkStart w:id="709" w:name="_Toc521589881"/>
      <w:r>
        <w:t>Branches</w:t>
      </w:r>
      <w:bookmarkEnd w:id="707"/>
      <w:bookmarkEnd w:id="708"/>
      <w:bookmarkEnd w:id="709"/>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“Branches” </w:instrText>
      </w:r>
      <w:r w:rsidR="00690255" w:rsidRPr="002B7066">
        <w:rPr>
          <w:rFonts w:ascii="Calibri" w:hAnsi="Calibri"/>
          <w:sz w:val="28"/>
        </w:rPr>
        <w:fldChar w:fldCharType="end"/>
      </w:r>
    </w:p>
    <w:p w14:paraId="07907A7A" w14:textId="77777777" w:rsidR="0031213C" w:rsidRDefault="0031213C" w:rsidP="008A2827">
      <w:pPr>
        <w:pStyle w:val="NormalLevel5"/>
      </w:pPr>
    </w:p>
    <w:p w14:paraId="4CB73DB0" w14:textId="77777777" w:rsidR="0031213C" w:rsidRDefault="0031213C" w:rsidP="008A2827">
      <w:pPr>
        <w:pStyle w:val="NormalLevel5"/>
      </w:pPr>
      <w:r>
        <w:t>These will be any branches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“Branches” </w:instrText>
      </w:r>
      <w:r w:rsidR="00690255" w:rsidRPr="002B7066">
        <w:rPr>
          <w:rFonts w:ascii="Calibri" w:hAnsi="Calibri"/>
          <w:b/>
          <w:sz w:val="28"/>
        </w:rPr>
        <w:fldChar w:fldCharType="end"/>
      </w:r>
      <w:r>
        <w:t xml:space="preserve"> that split from the primary headers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Generally they will be smaller in size than the primary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w:t>
      </w:r>
    </w:p>
    <w:p w14:paraId="2CC65896" w14:textId="77777777" w:rsidR="0031213C" w:rsidRDefault="0031213C" w:rsidP="008A2827">
      <w:pPr>
        <w:pStyle w:val="NormalLevel5"/>
      </w:pPr>
    </w:p>
    <w:p w14:paraId="50414F8D" w14:textId="77777777" w:rsidR="0031213C" w:rsidRDefault="0031213C" w:rsidP="002B7BE2">
      <w:pPr>
        <w:pStyle w:val="TOCLevel4"/>
      </w:pPr>
      <w:bookmarkStart w:id="710" w:name="_Toc320027201"/>
      <w:bookmarkStart w:id="711" w:name="_Toc521589882"/>
      <w:r>
        <w:t>Details</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“Details”</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(Reference Only)</w:t>
      </w:r>
      <w:bookmarkEnd w:id="710"/>
      <w:bookmarkEnd w:id="711"/>
    </w:p>
    <w:p w14:paraId="7495C4FD" w14:textId="77777777" w:rsidR="0031213C" w:rsidRDefault="0031213C" w:rsidP="008A2827">
      <w:pPr>
        <w:pStyle w:val="NormalLevel4"/>
      </w:pPr>
    </w:p>
    <w:p w14:paraId="30B305E9" w14:textId="77777777" w:rsidR="0031213C" w:rsidRDefault="0031213C" w:rsidP="008A2827">
      <w:pPr>
        <w:pStyle w:val="NormalLevel4"/>
      </w:pPr>
      <w:r>
        <w:t>The surface water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t xml:space="preserve"> are not used in any calculations. They are included for the designer’s reference.  Several different types of water bodies are included, but the designer can type anything in the selection box.  </w:t>
      </w:r>
    </w:p>
    <w:p w14:paraId="5EF699FA" w14:textId="77777777" w:rsidR="0031213C" w:rsidRDefault="0031213C" w:rsidP="008A2827">
      <w:pPr>
        <w:pStyle w:val="NormalLevel4"/>
      </w:pPr>
    </w:p>
    <w:p w14:paraId="357DFFF6" w14:textId="77777777" w:rsidR="0031213C" w:rsidRDefault="0031213C" w:rsidP="000259CC">
      <w:pPr>
        <w:pStyle w:val="TOCLevel3"/>
      </w:pPr>
      <w:bookmarkStart w:id="712" w:name="_Toc521589883"/>
      <w:r>
        <w:t>Piping</w:t>
      </w:r>
      <w:bookmarkEnd w:id="712"/>
    </w:p>
    <w:p w14:paraId="3DD148AC" w14:textId="77777777" w:rsidR="0031213C" w:rsidRDefault="0031213C" w:rsidP="00F6553E">
      <w:pPr>
        <w:pStyle w:val="NormalLevel3"/>
      </w:pPr>
    </w:p>
    <w:p w14:paraId="20DDD331" w14:textId="77777777" w:rsidR="0031213C" w:rsidRDefault="0031213C" w:rsidP="00F6553E">
      <w:pPr>
        <w:pStyle w:val="NormalLevel3"/>
      </w:pPr>
      <w:r>
        <w:t xml:space="preserve">The </w:t>
      </w:r>
      <w:r w:rsidRPr="000E40DE">
        <w:rPr>
          <w:i/>
        </w:rPr>
        <w:t>Piping</w:t>
      </w:r>
      <w:r w:rsidRPr="00BB1F2F">
        <w:t xml:space="preserve"> panel contains all the information related to the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piping and the piping selected for the primary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FC2C8A" w:rsidRPr="00BB1F2F">
        <w:t xml:space="preserve"> </w:t>
      </w:r>
      <w:r w:rsidRPr="00BB1F2F">
        <w:t>(s) and up to one level of branching off the primary header(s). The heat exchanger circuits actually dominate the heat transfer, but if the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and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lines are long or exposed to different design conditions, care must be taken with the header heat transfer.  The input screen for the piping circuit panel is shown in figure 6.3. Figure 6.4 is a view of the piping </w:t>
      </w:r>
      <w:r w:rsidRPr="00BB1F2F">
        <w:lastRenderedPageBreak/>
        <w:t>controls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“Controls”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“Controls” </w:instrText>
      </w:r>
      <w:r w:rsidR="00690255" w:rsidRPr="002B7066">
        <w:rPr>
          <w:rFonts w:ascii="Calibri" w:hAnsi="Calibri"/>
          <w:b/>
          <w:sz w:val="28"/>
        </w:rPr>
        <w:fldChar w:fldCharType="end"/>
      </w:r>
      <w:r w:rsidRPr="00BB1F2F">
        <w:t xml:space="preserve"> in the expanded user interface. Figure 6.5 is the input screen for the piping header panel. </w:t>
      </w:r>
    </w:p>
    <w:p w14:paraId="78FBB712" w14:textId="77777777" w:rsidR="00FB601F" w:rsidRDefault="00FB601F" w:rsidP="00F6553E">
      <w:pPr>
        <w:pStyle w:val="NormalLevel3"/>
      </w:pPr>
    </w:p>
    <w:p w14:paraId="6BAB1730" w14:textId="77777777" w:rsidR="00A34F0D" w:rsidRPr="00BB1F2F" w:rsidRDefault="00A34F0D" w:rsidP="00A34F0D">
      <w:pPr>
        <w:pStyle w:val="NormalLevel4"/>
      </w:pPr>
    </w:p>
    <w:p w14:paraId="1DA56AC6" w14:textId="0B927714" w:rsidR="0031213C" w:rsidRDefault="00322898" w:rsidP="00A34F0D">
      <w:pPr>
        <w:pStyle w:val="NormalLevel4"/>
        <w:jc w:val="center"/>
      </w:pPr>
      <w:r w:rsidRPr="0001032C">
        <w:rPr>
          <w:noProof/>
        </w:rPr>
        <w:drawing>
          <wp:inline distT="0" distB="0" distL="0" distR="0" wp14:anchorId="0E19FAD4" wp14:editId="4054AD8B">
            <wp:extent cx="3887470" cy="4232910"/>
            <wp:effectExtent l="0" t="0" r="0" b="0"/>
            <wp:docPr id="230" name="Picture 113" descr="surfacewater_circ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urfacewater_circuit"/>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887470" cy="4232910"/>
                    </a:xfrm>
                    <a:prstGeom prst="rect">
                      <a:avLst/>
                    </a:prstGeom>
                    <a:noFill/>
                    <a:ln>
                      <a:noFill/>
                    </a:ln>
                  </pic:spPr>
                </pic:pic>
              </a:graphicData>
            </a:graphic>
          </wp:inline>
        </w:drawing>
      </w:r>
    </w:p>
    <w:p w14:paraId="6DFDFBC7" w14:textId="77777777" w:rsidR="0031213C" w:rsidRDefault="0031213C" w:rsidP="00F6553E">
      <w:pPr>
        <w:pStyle w:val="NormalLevel3"/>
      </w:pPr>
    </w:p>
    <w:p w14:paraId="43B0F6EE" w14:textId="77777777" w:rsidR="0031213C" w:rsidRDefault="0031213C" w:rsidP="000259CC">
      <w:pPr>
        <w:pStyle w:val="FigureDescription"/>
      </w:pPr>
      <w:r>
        <w:t xml:space="preserve">Fig. 6.3  </w:t>
      </w:r>
      <w:r>
        <w:rPr>
          <w:i/>
        </w:rPr>
        <w:t>Piping</w:t>
      </w:r>
      <w:r>
        <w:t xml:space="preserve"> Circuit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Panel Contents</w:t>
      </w:r>
    </w:p>
    <w:p w14:paraId="76FDE931" w14:textId="77777777" w:rsidR="0031213C" w:rsidRDefault="0031213C" w:rsidP="00F6553E">
      <w:pPr>
        <w:pStyle w:val="NormalLevel3"/>
      </w:pPr>
    </w:p>
    <w:p w14:paraId="05E7E9C0" w14:textId="77777777" w:rsidR="0031213C" w:rsidRDefault="0031213C" w:rsidP="00F6553E">
      <w:pPr>
        <w:pStyle w:val="NormalLevel3"/>
      </w:pPr>
    </w:p>
    <w:p w14:paraId="2CFF226C" w14:textId="422B0BD2" w:rsidR="0031213C" w:rsidRDefault="00322898">
      <w:pPr>
        <w:pStyle w:val="NormalIndent"/>
        <w:jc w:val="center"/>
        <w:rPr>
          <w:rFonts w:ascii="Arial" w:hAnsi="Arial"/>
          <w:b/>
        </w:rPr>
      </w:pPr>
      <w:r w:rsidRPr="0001032C">
        <w:rPr>
          <w:rFonts w:ascii="Arial" w:hAnsi="Arial"/>
          <w:b/>
          <w:noProof/>
        </w:rPr>
        <w:drawing>
          <wp:inline distT="0" distB="0" distL="0" distR="0" wp14:anchorId="15B84DCB" wp14:editId="5ED59110">
            <wp:extent cx="1640840" cy="1398905"/>
            <wp:effectExtent l="19050" t="19050" r="0" b="0"/>
            <wp:docPr id="231" name="Picture 114" descr="surfacewater_newuicirc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urfacewater_newuicircuits"/>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640840" cy="1398905"/>
                    </a:xfrm>
                    <a:prstGeom prst="rect">
                      <a:avLst/>
                    </a:prstGeom>
                    <a:noFill/>
                    <a:ln w="6350" cmpd="sng">
                      <a:solidFill>
                        <a:srgbClr val="000000"/>
                      </a:solidFill>
                      <a:miter lim="800000"/>
                      <a:headEnd/>
                      <a:tailEnd/>
                    </a:ln>
                    <a:effectLst/>
                  </pic:spPr>
                </pic:pic>
              </a:graphicData>
            </a:graphic>
          </wp:inline>
        </w:drawing>
      </w:r>
    </w:p>
    <w:p w14:paraId="52D86180" w14:textId="77777777" w:rsidR="0031213C" w:rsidRDefault="0031213C" w:rsidP="00F6553E">
      <w:pPr>
        <w:pStyle w:val="NormalLevel3"/>
      </w:pPr>
    </w:p>
    <w:p w14:paraId="5221444A" w14:textId="77777777" w:rsidR="0031213C" w:rsidRDefault="0031213C" w:rsidP="000259CC">
      <w:pPr>
        <w:pStyle w:val="FigureDescription"/>
      </w:pPr>
      <w:r>
        <w:t xml:space="preserve">Fig. 6.4  </w:t>
      </w:r>
      <w:r>
        <w:rPr>
          <w:i/>
        </w:rPr>
        <w:t>Piping</w:t>
      </w:r>
      <w:r>
        <w:t xml:space="preserve"> Controls</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“Controls”</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in Expanded User Interface</w:t>
      </w:r>
    </w:p>
    <w:p w14:paraId="6145AE16" w14:textId="77777777" w:rsidR="0031213C" w:rsidRDefault="0031213C" w:rsidP="00F6553E">
      <w:pPr>
        <w:pStyle w:val="NormalLevel3"/>
      </w:pPr>
    </w:p>
    <w:p w14:paraId="49346EB7" w14:textId="77777777" w:rsidR="0031213C" w:rsidRDefault="0031213C" w:rsidP="00F6553E">
      <w:pPr>
        <w:pStyle w:val="NormalLevel3"/>
      </w:pPr>
    </w:p>
    <w:p w14:paraId="7B882B75" w14:textId="77777777" w:rsidR="00FB601F" w:rsidRDefault="00FB601F" w:rsidP="00F6553E">
      <w:pPr>
        <w:pStyle w:val="NormalLevel3"/>
      </w:pPr>
    </w:p>
    <w:p w14:paraId="31F8248F" w14:textId="77777777" w:rsidR="0031213C" w:rsidRDefault="0031213C" w:rsidP="00E46359">
      <w:pPr>
        <w:pStyle w:val="TOCLevel4"/>
      </w:pPr>
      <w:bookmarkStart w:id="713" w:name="_Toc319709672"/>
      <w:bookmarkStart w:id="714" w:name="_Toc320027202"/>
      <w:bookmarkStart w:id="715" w:name="_Toc521589884"/>
      <w:r>
        <w:t>Circuit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Parameters</w:t>
      </w:r>
      <w:bookmarkEnd w:id="713"/>
      <w:bookmarkEnd w:id="714"/>
      <w:bookmarkEnd w:id="715"/>
    </w:p>
    <w:p w14:paraId="179F61EF" w14:textId="77777777" w:rsidR="0031213C" w:rsidRDefault="0031213C" w:rsidP="002B7BE2">
      <w:pPr>
        <w:pStyle w:val="TOCLevel4"/>
      </w:pPr>
    </w:p>
    <w:p w14:paraId="587CDB73" w14:textId="77777777" w:rsidR="0031213C" w:rsidRDefault="0031213C" w:rsidP="002B7BE2">
      <w:pPr>
        <w:pStyle w:val="TOCLevel5"/>
      </w:pPr>
      <w:bookmarkStart w:id="716" w:name="_Toc320027203"/>
      <w:bookmarkStart w:id="717" w:name="_Toc521589885"/>
      <w:r>
        <w:t>Circuit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Pipe Size</w:t>
      </w:r>
      <w:bookmarkEnd w:id="716"/>
      <w:bookmarkEnd w:id="717"/>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“Pipe S</w:instrText>
      </w:r>
      <w:r w:rsidR="00690255" w:rsidRPr="002B7066">
        <w:rPr>
          <w:rFonts w:ascii="Calibri" w:hAnsi="Calibri" w:cs="Courier New"/>
          <w:sz w:val="28"/>
          <w:szCs w:val="21"/>
        </w:rPr>
        <w:instrText>ize"</w:instrText>
      </w:r>
      <w:r w:rsidR="00690255" w:rsidRPr="002B7066">
        <w:rPr>
          <w:rFonts w:ascii="Calibri" w:hAnsi="Calibri"/>
          <w:sz w:val="28"/>
        </w:rPr>
        <w:instrText xml:space="preserve"> </w:instrText>
      </w:r>
      <w:r w:rsidR="00690255" w:rsidRPr="002B7066">
        <w:rPr>
          <w:rFonts w:ascii="Calibri" w:hAnsi="Calibri"/>
          <w:sz w:val="28"/>
        </w:rPr>
        <w:fldChar w:fldCharType="end"/>
      </w:r>
    </w:p>
    <w:p w14:paraId="48FBAB82" w14:textId="77777777" w:rsidR="0031213C" w:rsidRDefault="0031213C" w:rsidP="002B7BE2">
      <w:pPr>
        <w:pStyle w:val="TOCLevel5"/>
      </w:pPr>
    </w:p>
    <w:p w14:paraId="79EF872B" w14:textId="4B92A89D" w:rsidR="0031213C" w:rsidRDefault="00322898" w:rsidP="008A2827">
      <w:pPr>
        <w:pStyle w:val="NormalLevel5"/>
      </w:pPr>
      <w:r w:rsidRPr="00A162A8">
        <w:rPr>
          <w:rFonts w:ascii="Arial" w:hAnsi="Arial"/>
          <w:b/>
          <w:noProof/>
        </w:rPr>
        <mc:AlternateContent>
          <mc:Choice Requires="wps">
            <w:drawing>
              <wp:anchor distT="0" distB="0" distL="114300" distR="114300" simplePos="0" relativeHeight="251636224" behindDoc="0" locked="0" layoutInCell="1" allowOverlap="1" wp14:anchorId="56729696" wp14:editId="24D647F1">
                <wp:simplePos x="0" y="0"/>
                <wp:positionH relativeFrom="column">
                  <wp:posOffset>-510540</wp:posOffset>
                </wp:positionH>
                <wp:positionV relativeFrom="paragraph">
                  <wp:posOffset>80645</wp:posOffset>
                </wp:positionV>
                <wp:extent cx="532765" cy="441325"/>
                <wp:effectExtent l="3810" t="0" r="0" b="0"/>
                <wp:wrapNone/>
                <wp:docPr id="1183496260"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488493" w14:textId="77777777" w:rsidR="00D07F60" w:rsidRDefault="00D07F60">
                            <w:r w:rsidRPr="00DE71D0">
                              <w:object w:dxaOrig="765" w:dyaOrig="825" w14:anchorId="275F2B8D">
                                <v:shape id="_x0000_i1497" type="#_x0000_t75" style="width:25.1pt;height:25.1pt">
                                  <v:imagedata r:id="rId31" o:title=""/>
                                </v:shape>
                                <o:OLEObject Type="Embed" ProgID="PBrush" ShapeID="_x0000_i1497" DrawAspect="Content" ObjectID="_1775483411" r:id="rId314"/>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729696" id="Text Box 154" o:spid="_x0000_s1114" type="#_x0000_t202" style="position:absolute;left:0;text-align:left;margin-left:-40.2pt;margin-top:6.35pt;width:41.95pt;height:34.7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" stroked="f">
                <v:textbox>
                  <w:txbxContent>
                    <w:p w14:paraId="6C488493" w14:textId="77777777" w:rsidR="00D07F60" w:rsidRDefault="00D07F60">
                      <w:r w:rsidRPr="00DE71D0">
                        <w:object w:dxaOrig="765" w:dyaOrig="825" w14:anchorId="275F2B8D">
                          <v:shape id="_x0000_i1497" type="#_x0000_t75" style="width:25.1pt;height:25.1pt">
                            <v:imagedata r:id="rId31" o:title=""/>
                          </v:shape>
                          <o:OLEObject Type="Embed" ProgID="PBrush" ShapeID="_x0000_i1497" DrawAspect="Content" ObjectID="_1775483411" r:id="rId315"/>
                        </w:object>
                      </w:r>
                    </w:p>
                  </w:txbxContent>
                </v:textbox>
              </v:shape>
            </w:pict>
          </mc:Fallback>
        </mc:AlternateContent>
      </w:r>
      <w:r w:rsidR="0031213C">
        <w:t>This is the size of the pipe used in the primary heat transfer circuits.  Although larger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t xml:space="preserve"> offer better heat transfer, designers generally prefer smaller sizes (3/4”, 1”) because of ease of handling and lower pipe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t>.</w:t>
      </w:r>
    </w:p>
    <w:p w14:paraId="752180DE" w14:textId="77777777" w:rsidR="002B7BE2" w:rsidRDefault="002B7BE2" w:rsidP="008A2827">
      <w:pPr>
        <w:pStyle w:val="NormalLevel5"/>
      </w:pPr>
    </w:p>
    <w:p w14:paraId="2159B56B" w14:textId="77777777" w:rsidR="0031213C" w:rsidRDefault="0031213C" w:rsidP="002B7BE2">
      <w:pPr>
        <w:pStyle w:val="TOCLevel5"/>
      </w:pPr>
      <w:bookmarkStart w:id="718" w:name="_Toc320027204"/>
      <w:bookmarkStart w:id="719" w:name="_Toc521589886"/>
      <w:r>
        <w:t>Number of Parallel Circuits</w:t>
      </w:r>
      <w:bookmarkEnd w:id="718"/>
      <w:bookmarkEnd w:id="719"/>
    </w:p>
    <w:p w14:paraId="09918B96" w14:textId="77777777" w:rsidR="0031213C" w:rsidRDefault="0031213C" w:rsidP="008A2827">
      <w:pPr>
        <w:pStyle w:val="NormalLevel5"/>
      </w:pPr>
    </w:p>
    <w:p w14:paraId="2FA4B86F" w14:textId="2A433DB1" w:rsidR="0031213C" w:rsidRDefault="00322898" w:rsidP="008A2827">
      <w:pPr>
        <w:pStyle w:val="NormalLevel5"/>
        <w:rPr>
          <w:b/>
          <w:bCs/>
        </w:rPr>
      </w:pPr>
      <w:r w:rsidRPr="00A162A8">
        <w:rPr>
          <w:noProof/>
        </w:rPr>
        <mc:AlternateContent>
          <mc:Choice Requires="wps">
            <w:drawing>
              <wp:anchor distT="0" distB="0" distL="114300" distR="114300" simplePos="0" relativeHeight="251614720" behindDoc="0" locked="0" layoutInCell="1" allowOverlap="1" wp14:anchorId="0507D001" wp14:editId="3FC9580A">
                <wp:simplePos x="0" y="0"/>
                <wp:positionH relativeFrom="column">
                  <wp:posOffset>-506095</wp:posOffset>
                </wp:positionH>
                <wp:positionV relativeFrom="paragraph">
                  <wp:posOffset>370205</wp:posOffset>
                </wp:positionV>
                <wp:extent cx="516255" cy="381000"/>
                <wp:effectExtent l="0" t="0" r="0" b="1270"/>
                <wp:wrapNone/>
                <wp:docPr id="362775802"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3AD54F" w14:textId="77777777" w:rsidR="00D07F60" w:rsidRDefault="00D07F60">
                            <w:r w:rsidRPr="00DE71D0">
                              <w:object w:dxaOrig="1200" w:dyaOrig="615" w14:anchorId="09167786">
                                <v:shape id="_x0000_i1498" type="#_x0000_t75" style="width:27.65pt;height:21.75pt">
                                  <v:imagedata r:id="rId26" o:title=""/>
                                </v:shape>
                                <o:OLEObject Type="Embed" ProgID="PBrush" ShapeID="_x0000_i1498" DrawAspect="Content" ObjectID="_1775483412" r:id="rId316"/>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07D001" id="Text Box 123" o:spid="_x0000_s1115" type="#_x0000_t202" style="position:absolute;left:0;text-align:left;margin-left:-39.85pt;margin-top:29.15pt;width:40.65pt;height:30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" stroked="f">
                <v:textbox>
                  <w:txbxContent>
                    <w:p w14:paraId="2F3AD54F" w14:textId="77777777" w:rsidR="00D07F60" w:rsidRDefault="00D07F60">
                      <w:r w:rsidRPr="00DE71D0">
                        <w:object w:dxaOrig="1200" w:dyaOrig="615" w14:anchorId="09167786">
                          <v:shape id="_x0000_i1498" type="#_x0000_t75" style="width:27.65pt;height:21.75pt">
                            <v:imagedata r:id="rId26" o:title=""/>
                          </v:shape>
                          <o:OLEObject Type="Embed" ProgID="PBrush" ShapeID="_x0000_i1498" DrawAspect="Content" ObjectID="_1775483412" r:id="rId317"/>
                        </w:object>
                      </w:r>
                    </w:p>
                  </w:txbxContent>
                </v:textbox>
              </v:shape>
            </w:pict>
          </mc:Fallback>
        </mc:AlternateContent>
      </w:r>
      <w:r w:rsidR="0031213C">
        <w:t xml:space="preserve">This is the number of parallel circuits required </w:t>
      </w:r>
      <w:smartTag w:uri="urn:schemas-microsoft-com:office:smarttags" w:element="PersonName">
        <w:r w:rsidR="0031213C">
          <w:t>to</w:t>
        </w:r>
      </w:smartTag>
      <w:r w:rsidR="0031213C">
        <w:t xml:space="preserve"> maintain the required minimum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defined by the designer.  If the number of circuits entered here is greater than the allowed number of circuits, </w:t>
      </w:r>
      <w:r w:rsidR="0031213C">
        <w:rPr>
          <w:b/>
          <w:bCs/>
        </w:rPr>
        <w:t>this value will be overwritten au</w:t>
      </w:r>
      <w:smartTag w:uri="urn:schemas-microsoft-com:office:smarttags" w:element="PersonName">
        <w:r w:rsidR="0031213C">
          <w:rPr>
            <w:b/>
            <w:bCs/>
          </w:rPr>
          <w:t>to</w:t>
        </w:r>
      </w:smartTag>
      <w:r w:rsidR="0031213C">
        <w:rPr>
          <w:b/>
          <w:bCs/>
        </w:rPr>
        <w:t>matically with the limiting value when the calculations are performed.</w:t>
      </w:r>
    </w:p>
    <w:p w14:paraId="5D4443FA" w14:textId="77777777" w:rsidR="0031213C" w:rsidRDefault="0031213C" w:rsidP="008A2827">
      <w:pPr>
        <w:pStyle w:val="NormalLevel5"/>
      </w:pPr>
    </w:p>
    <w:p w14:paraId="1EF0BCDE" w14:textId="77777777" w:rsidR="0031213C" w:rsidRDefault="0031213C" w:rsidP="008A2827">
      <w:pPr>
        <w:pStyle w:val="NormalLevel5"/>
      </w:pPr>
      <w:r>
        <w:t xml:space="preserve">Even if the circuits are split into equivalent groups (for example, three groups with ten circuits each), the total number of parallel circuits (the smallest unit) will not change. </w:t>
      </w:r>
    </w:p>
    <w:p w14:paraId="148A4B78" w14:textId="77777777" w:rsidR="0031213C" w:rsidRDefault="0031213C" w:rsidP="008A2827">
      <w:pPr>
        <w:pStyle w:val="NormalLevel5"/>
      </w:pPr>
    </w:p>
    <w:p w14:paraId="187E04A0" w14:textId="77777777" w:rsidR="0031213C" w:rsidRPr="00BB1F2F" w:rsidRDefault="0031213C" w:rsidP="001D28D1">
      <w:pPr>
        <w:pStyle w:val="TOCLevel5"/>
      </w:pPr>
      <w:bookmarkStart w:id="720" w:name="_Toc320027205"/>
      <w:bookmarkStart w:id="721" w:name="_Toc521589887"/>
      <w:r>
        <w:t>Circuit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Style</w:t>
      </w:r>
      <w:bookmarkEnd w:id="720"/>
      <w:bookmarkEnd w:id="721"/>
    </w:p>
    <w:p w14:paraId="35843349" w14:textId="77777777" w:rsidR="0031213C" w:rsidRDefault="0031213C" w:rsidP="008A2827">
      <w:pPr>
        <w:pStyle w:val="NormalLevel5"/>
      </w:pPr>
    </w:p>
    <w:p w14:paraId="2BB04419" w14:textId="04B84DA1" w:rsidR="0031213C" w:rsidRDefault="00322898" w:rsidP="008A2827">
      <w:pPr>
        <w:pStyle w:val="NormalLevel5"/>
      </w:pPr>
      <w:r w:rsidRPr="00A162A8">
        <w:rPr>
          <w:noProof/>
        </w:rPr>
        <mc:AlternateContent>
          <mc:Choice Requires="wps">
            <w:drawing>
              <wp:anchor distT="0" distB="0" distL="114300" distR="114300" simplePos="0" relativeHeight="251637248" behindDoc="0" locked="0" layoutInCell="1" allowOverlap="1" wp14:anchorId="17C3608D" wp14:editId="509F276C">
                <wp:simplePos x="0" y="0"/>
                <wp:positionH relativeFrom="column">
                  <wp:posOffset>-497840</wp:posOffset>
                </wp:positionH>
                <wp:positionV relativeFrom="paragraph">
                  <wp:posOffset>82550</wp:posOffset>
                </wp:positionV>
                <wp:extent cx="532765" cy="441325"/>
                <wp:effectExtent l="0" t="3810" r="3175" b="2540"/>
                <wp:wrapNone/>
                <wp:docPr id="610972675"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6CF22F" w14:textId="77777777" w:rsidR="00D07F60" w:rsidRDefault="00D07F60">
                            <w:r w:rsidRPr="00DE71D0">
                              <w:object w:dxaOrig="765" w:dyaOrig="825" w14:anchorId="3DF4051B">
                                <v:shape id="_x0000_i1499" type="#_x0000_t75" style="width:25.1pt;height:25.1pt">
                                  <v:imagedata r:id="rId31" o:title=""/>
                                </v:shape>
                                <o:OLEObject Type="Embed" ProgID="PBrush" ShapeID="_x0000_i1499" DrawAspect="Content" ObjectID="_1775483413" r:id="rId318"/>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C3608D" id="Text Box 155" o:spid="_x0000_s1116" type="#_x0000_t202" style="position:absolute;left:0;text-align:left;margin-left:-39.2pt;margin-top:6.5pt;width:41.95pt;height:34.7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" stroked="f">
                <v:textbox>
                  <w:txbxContent>
                    <w:p w14:paraId="096CF22F" w14:textId="77777777" w:rsidR="00D07F60" w:rsidRDefault="00D07F60">
                      <w:r w:rsidRPr="00DE71D0">
                        <w:object w:dxaOrig="765" w:dyaOrig="825" w14:anchorId="3DF4051B">
                          <v:shape id="_x0000_i1499" type="#_x0000_t75" style="width:25.1pt;height:25.1pt">
                            <v:imagedata r:id="rId31" o:title=""/>
                          </v:shape>
                          <o:OLEObject Type="Embed" ProgID="PBrush" ShapeID="_x0000_i1499" DrawAspect="Content" ObjectID="_1775483413" r:id="rId319"/>
                        </w:object>
                      </w:r>
                    </w:p>
                  </w:txbxContent>
                </v:textbox>
              </v:shape>
            </w:pict>
          </mc:Fallback>
        </mc:AlternateContent>
      </w:r>
      <w:r w:rsidR="0031213C">
        <w:t>Both loose bundled coils and “slinky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896161" w:rsidRPr="002B7066">
        <w:rPr>
          <w:rFonts w:ascii="Calibri" w:hAnsi="Calibri"/>
          <w:b/>
          <w:sz w:val="28"/>
        </w:rPr>
        <w:instrText>linky”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linky"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(spread out) styles are available.  If extensive spacers are used in a coil style arrangement, the slinky model may provide more accurate results, but the loose coil option will provide the more conservative results.</w:t>
      </w:r>
    </w:p>
    <w:p w14:paraId="24313EFD" w14:textId="77777777" w:rsidR="0031213C" w:rsidRDefault="0031213C" w:rsidP="008A2827">
      <w:pPr>
        <w:pStyle w:val="NormalLevel5"/>
      </w:pPr>
    </w:p>
    <w:p w14:paraId="104A2377" w14:textId="77777777" w:rsidR="0031213C" w:rsidRDefault="0031213C" w:rsidP="001D28D1">
      <w:pPr>
        <w:pStyle w:val="TOCLevel5"/>
      </w:pPr>
      <w:bookmarkStart w:id="722" w:name="_Toc320027206"/>
      <w:bookmarkStart w:id="723" w:name="_Toc521589888"/>
      <w:r>
        <w:t>Circuit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Head Loss</w:t>
      </w:r>
      <w:r w:rsidR="000A6D66">
        <w:fldChar w:fldCharType="begin"/>
      </w:r>
      <w:r w:rsidR="000A6D66">
        <w:instrText xml:space="preserve"> </w:instrText>
      </w:r>
      <w:r w:rsidR="00387BC5" w:rsidRPr="00387BC5">
        <w:rPr>
          <w:color w:val="FF0000"/>
        </w:rPr>
        <w:instrText xml:space="preserve">XE </w:instrText>
      </w:r>
      <w:r w:rsidR="000A6D66">
        <w:instrText>"</w:instrText>
      </w:r>
      <w:r w:rsidR="000A6D66" w:rsidRPr="00FB51DE">
        <w:instrText>Head Loss</w:instrText>
      </w:r>
      <w:r w:rsidR="000A6D66">
        <w:instrText xml:space="preserve">" </w:instrText>
      </w:r>
      <w:r w:rsidR="000A6D66">
        <w:fldChar w:fldCharType="end"/>
      </w:r>
      <w:r>
        <w:t xml:space="preserve"> per 100 feet</w:t>
      </w:r>
      <w:bookmarkEnd w:id="722"/>
      <w:bookmarkEnd w:id="723"/>
    </w:p>
    <w:p w14:paraId="073F3E83" w14:textId="77777777" w:rsidR="0031213C" w:rsidRDefault="0031213C" w:rsidP="008A2827">
      <w:pPr>
        <w:pStyle w:val="NormalLevel5"/>
      </w:pPr>
    </w:p>
    <w:p w14:paraId="204DD67F" w14:textId="222D4BF0" w:rsidR="0031213C" w:rsidRPr="00BB1F2F" w:rsidRDefault="00322898" w:rsidP="008A2827">
      <w:pPr>
        <w:pStyle w:val="NormalLevel5"/>
      </w:pPr>
      <w:r w:rsidRPr="00A162A8">
        <w:rPr>
          <w:noProof/>
        </w:rPr>
        <mc:AlternateContent>
          <mc:Choice Requires="wps">
            <w:drawing>
              <wp:anchor distT="0" distB="0" distL="114300" distR="114300" simplePos="0" relativeHeight="251615744" behindDoc="0" locked="0" layoutInCell="1" allowOverlap="1" wp14:anchorId="3D5BBED0" wp14:editId="757199FC">
                <wp:simplePos x="0" y="0"/>
                <wp:positionH relativeFrom="column">
                  <wp:posOffset>-506095</wp:posOffset>
                </wp:positionH>
                <wp:positionV relativeFrom="paragraph">
                  <wp:posOffset>463550</wp:posOffset>
                </wp:positionV>
                <wp:extent cx="516255" cy="381000"/>
                <wp:effectExtent l="0" t="1905" r="0" b="0"/>
                <wp:wrapNone/>
                <wp:docPr id="852018257"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E9B891" w14:textId="77777777" w:rsidR="00D07F60" w:rsidRDefault="00D07F60">
                            <w:r w:rsidRPr="00DE71D0">
                              <w:object w:dxaOrig="1200" w:dyaOrig="615" w14:anchorId="5574A3D7">
                                <v:shape id="_x0000_i1500" type="#_x0000_t75" style="width:27.65pt;height:21.75pt">
                                  <v:imagedata r:id="rId26" o:title=""/>
                                </v:shape>
                                <o:OLEObject Type="Embed" ProgID="PBrush" ShapeID="_x0000_i1500" DrawAspect="Content" ObjectID="_1775483414" r:id="rId320"/>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5BBED0" id="Text Box 124" o:spid="_x0000_s1117" type="#_x0000_t202" style="position:absolute;left:0;text-align:left;margin-left:-39.85pt;margin-top:36.5pt;width:40.65pt;height:30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" stroked="f">
                <v:textbox>
                  <w:txbxContent>
                    <w:p w14:paraId="42E9B891" w14:textId="77777777" w:rsidR="00D07F60" w:rsidRDefault="00D07F60">
                      <w:r w:rsidRPr="00DE71D0">
                        <w:object w:dxaOrig="1200" w:dyaOrig="615" w14:anchorId="5574A3D7">
                          <v:shape id="_x0000_i1500" type="#_x0000_t75" style="width:27.65pt;height:21.75pt">
                            <v:imagedata r:id="rId26" o:title=""/>
                          </v:shape>
                          <o:OLEObject Type="Embed" ProgID="PBrush" ShapeID="_x0000_i1500" DrawAspect="Content" ObjectID="_1775483414" r:id="rId321"/>
                        </w:object>
                      </w:r>
                    </w:p>
                  </w:txbxContent>
                </v:textbox>
              </v:shape>
            </w:pict>
          </mc:Fallback>
        </mc:AlternateContent>
      </w:r>
      <w:r w:rsidR="0031213C">
        <w:t>This is the head loss</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Head Loss</w:instrText>
      </w:r>
      <w:r w:rsidR="000A6D66">
        <w:instrText xml:space="preserve">" </w:instrText>
      </w:r>
      <w:r w:rsidR="000A6D66">
        <w:fldChar w:fldCharType="end"/>
      </w:r>
      <w:r w:rsidR="0031213C">
        <w:t xml:space="preserve"> for the particular style of pipe.  These values are not entered au</w:t>
      </w:r>
      <w:smartTag w:uri="urn:schemas-microsoft-com:office:smarttags" w:element="PersonName">
        <w:r w:rsidR="0031213C">
          <w:t>to</w:t>
        </w:r>
      </w:smartTag>
      <w:r w:rsidR="0031213C">
        <w:t>matically.</w:t>
      </w:r>
      <w:r w:rsidR="0031213C" w:rsidRPr="00BB1F2F">
        <w:t xml:space="preserve">  Instead, they come from designer’s charts.  A chart in English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sidRPr="00BB1F2F">
        <w:t xml:space="preserve"> is included with GLD in the “Pipe Tables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rsidRPr="00BB1F2F">
        <w:t xml:space="preserve">” section.  </w:t>
      </w:r>
      <w:r w:rsidR="0031213C">
        <w:rPr>
          <w:b/>
          <w:bCs/>
        </w:rPr>
        <w:t>The designer must be aware that this value changes with pipe size</w:t>
      </w:r>
      <w:r w:rsidR="00690255" w:rsidRPr="002B7066">
        <w:rPr>
          <w:rFonts w:ascii="Calibri" w:hAnsi="Calibri"/>
          <w:b/>
          <w:bCs/>
          <w:sz w:val="28"/>
        </w:rPr>
        <w:fldChar w:fldCharType="begin"/>
      </w:r>
      <w:r w:rsidR="00690255" w:rsidRPr="002B7066">
        <w:rPr>
          <w:rFonts w:ascii="Calibri" w:hAnsi="Calibri"/>
          <w:b/>
          <w:bCs/>
          <w:sz w:val="28"/>
        </w:rPr>
        <w:instrText xml:space="preserve"> </w:instrText>
      </w:r>
      <w:r w:rsidR="00387BC5" w:rsidRPr="00387BC5">
        <w:rPr>
          <w:rFonts w:ascii="Calibri" w:hAnsi="Calibri"/>
          <w:b/>
          <w:bCs/>
          <w:color w:val="FF0000"/>
          <w:sz w:val="28"/>
        </w:rPr>
        <w:instrText xml:space="preserve">XE </w:instrText>
      </w:r>
      <w:r w:rsidR="00350284" w:rsidRPr="002B7066">
        <w:rPr>
          <w:rFonts w:ascii="Calibri" w:hAnsi="Calibri"/>
          <w:b/>
          <w:bCs/>
          <w:sz w:val="28"/>
        </w:rPr>
        <w:instrText>“Pipe S</w:instrText>
      </w:r>
      <w:r w:rsidR="00690255" w:rsidRPr="002B7066">
        <w:rPr>
          <w:rFonts w:ascii="Calibri" w:hAnsi="Calibri" w:cs="Courier New"/>
          <w:b/>
          <w:sz w:val="28"/>
          <w:szCs w:val="21"/>
        </w:rPr>
        <w:instrText>ize"</w:instrText>
      </w:r>
      <w:r w:rsidR="00690255" w:rsidRPr="002B7066">
        <w:rPr>
          <w:rFonts w:ascii="Calibri" w:hAnsi="Calibri"/>
          <w:b/>
          <w:bCs/>
          <w:sz w:val="28"/>
        </w:rPr>
        <w:instrText xml:space="preserve"> </w:instrText>
      </w:r>
      <w:r w:rsidR="00690255" w:rsidRPr="002B7066">
        <w:rPr>
          <w:rFonts w:ascii="Calibri" w:hAnsi="Calibri"/>
          <w:b/>
          <w:bCs/>
          <w:sz w:val="28"/>
        </w:rPr>
        <w:fldChar w:fldCharType="end"/>
      </w:r>
      <w:r w:rsidR="0031213C">
        <w:rPr>
          <w:b/>
          <w:bCs/>
        </w:rPr>
        <w:t>, temperature, and flow rate</w:t>
      </w:r>
      <w:r w:rsidR="00C17C10" w:rsidRPr="002B7066">
        <w:rPr>
          <w:rFonts w:ascii="Calibri" w:hAnsi="Calibri"/>
          <w:b/>
          <w:bCs/>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bCs/>
          <w:sz w:val="28"/>
        </w:rPr>
        <w:fldChar w:fldCharType="end"/>
      </w:r>
      <w:r w:rsidR="0031213C">
        <w:rPr>
          <w:b/>
          <w:bCs/>
        </w:rPr>
        <w:t>.</w:t>
      </w:r>
      <w:r w:rsidR="0031213C" w:rsidRPr="00BB1F2F">
        <w:t xml:space="preserve"> </w:t>
      </w:r>
    </w:p>
    <w:p w14:paraId="652A94BC" w14:textId="77777777" w:rsidR="0031213C" w:rsidRDefault="0031213C" w:rsidP="008A2827">
      <w:pPr>
        <w:pStyle w:val="NormalLevel5"/>
      </w:pPr>
    </w:p>
    <w:p w14:paraId="2D98DEE4" w14:textId="77777777" w:rsidR="0031213C" w:rsidRDefault="0031213C" w:rsidP="001D28D1">
      <w:pPr>
        <w:pStyle w:val="TOCLevel5"/>
      </w:pPr>
      <w:bookmarkStart w:id="724" w:name="_Toc320027207"/>
      <w:bookmarkStart w:id="725" w:name="_Toc521589889"/>
      <w:r>
        <w:t>Extra Equivalent Length</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“Length”</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per Circuit</w:t>
      </w:r>
      <w:bookmarkEnd w:id="724"/>
      <w:bookmarkEnd w:id="725"/>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p>
    <w:p w14:paraId="5CABAE90" w14:textId="77777777" w:rsidR="0031213C" w:rsidRPr="00E33C05" w:rsidRDefault="0031213C" w:rsidP="008A2827">
      <w:pPr>
        <w:pStyle w:val="NormalLevel5"/>
      </w:pPr>
    </w:p>
    <w:p w14:paraId="4154AD11" w14:textId="77777777" w:rsidR="0031213C" w:rsidRDefault="0031213C" w:rsidP="008A2827">
      <w:pPr>
        <w:pStyle w:val="NormalLevel5"/>
      </w:pPr>
      <w:r>
        <w:t>This is an average pipe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value included per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to take into account all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(elbows, tees, etc.).  It is only necessary for the head loss</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Head Loss</w:instrText>
      </w:r>
      <w:r w:rsidR="000A6D66">
        <w:instrText xml:space="preserve">" </w:instrText>
      </w:r>
      <w:r w:rsidR="000A6D66">
        <w:fldChar w:fldCharType="end"/>
      </w:r>
      <w:r>
        <w:t xml:space="preserve"> calculations.</w:t>
      </w:r>
    </w:p>
    <w:p w14:paraId="68804E73" w14:textId="77777777" w:rsidR="0031213C" w:rsidRDefault="0031213C" w:rsidP="008A2827">
      <w:pPr>
        <w:pStyle w:val="NormalLevel5"/>
      </w:pPr>
    </w:p>
    <w:p w14:paraId="1D4E737C" w14:textId="3A84859B" w:rsidR="0031213C" w:rsidRDefault="00A34F0D">
      <w:pPr>
        <w:pStyle w:val="NormalIndent"/>
        <w:jc w:val="center"/>
        <w:rPr>
          <w:sz w:val="24"/>
        </w:rPr>
      </w:pPr>
      <w:r>
        <w:rPr>
          <w:noProof/>
          <w:sz w:val="24"/>
        </w:rPr>
        <w:lastRenderedPageBreak/>
        <w:t xml:space="preserve">     </w:t>
      </w:r>
      <w:r w:rsidR="00322898" w:rsidRPr="0001032C">
        <w:rPr>
          <w:noProof/>
          <w:sz w:val="24"/>
        </w:rPr>
        <w:drawing>
          <wp:inline distT="0" distB="0" distL="0" distR="0" wp14:anchorId="5A8D0FC1" wp14:editId="2C8D0EFB">
            <wp:extent cx="3590925" cy="3887470"/>
            <wp:effectExtent l="0" t="0" r="0" b="0"/>
            <wp:docPr id="232" name="Picture 115" descr="surfacewater_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surfacewater_header"/>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590925" cy="3887470"/>
                    </a:xfrm>
                    <a:prstGeom prst="rect">
                      <a:avLst/>
                    </a:prstGeom>
                    <a:noFill/>
                    <a:ln>
                      <a:noFill/>
                    </a:ln>
                  </pic:spPr>
                </pic:pic>
              </a:graphicData>
            </a:graphic>
          </wp:inline>
        </w:drawing>
      </w:r>
    </w:p>
    <w:p w14:paraId="65B1307D" w14:textId="77777777" w:rsidR="0031213C" w:rsidRDefault="0031213C" w:rsidP="008A2827">
      <w:pPr>
        <w:pStyle w:val="NormalLevel4"/>
      </w:pPr>
    </w:p>
    <w:p w14:paraId="599E2072" w14:textId="77777777" w:rsidR="0031213C" w:rsidRDefault="00A34F0D" w:rsidP="000259CC">
      <w:pPr>
        <w:pStyle w:val="FigureDescription"/>
      </w:pPr>
      <w:r>
        <w:t xml:space="preserve">    </w:t>
      </w:r>
      <w:r w:rsidR="0031213C">
        <w:t xml:space="preserve">Fig. 6.5  </w:t>
      </w:r>
      <w:r w:rsidR="0031213C">
        <w:rPr>
          <w:i/>
        </w:rPr>
        <w:t>Piping</w:t>
      </w:r>
      <w:r w:rsidR="0031213C">
        <w:t xml:space="preserve"> Header</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“Header”</w:instrText>
      </w:r>
      <w:r w:rsidR="00567CEF" w:rsidRPr="002B7066">
        <w:rPr>
          <w:rFonts w:ascii="Calibri" w:hAnsi="Calibri"/>
          <w:sz w:val="28"/>
        </w:rPr>
        <w:instrText xml:space="preserve"> </w:instrText>
      </w:r>
      <w:r w:rsidR="00567CEF" w:rsidRPr="002B7066">
        <w:rPr>
          <w:rFonts w:ascii="Calibri" w:hAnsi="Calibri"/>
          <w:sz w:val="28"/>
        </w:rPr>
        <w:fldChar w:fldCharType="end"/>
      </w:r>
      <w:r w:rsidR="0031213C">
        <w:t xml:space="preserve"> Panel Contents</w:t>
      </w:r>
    </w:p>
    <w:p w14:paraId="224FAAFB" w14:textId="77777777" w:rsidR="0031213C" w:rsidRDefault="0031213C" w:rsidP="008A2827">
      <w:pPr>
        <w:pStyle w:val="NormalLevel4"/>
      </w:pPr>
    </w:p>
    <w:p w14:paraId="655F126F" w14:textId="77777777" w:rsidR="0031213C" w:rsidRDefault="0031213C" w:rsidP="001D28D1">
      <w:pPr>
        <w:pStyle w:val="TOCLevel4"/>
      </w:pPr>
      <w:bookmarkStart w:id="726" w:name="_Toc320027208"/>
      <w:bookmarkStart w:id="727" w:name="_Toc521589890"/>
      <w:r>
        <w:t>Header</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“Header”</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Parameters</w:t>
      </w:r>
      <w:bookmarkEnd w:id="726"/>
      <w:bookmarkEnd w:id="727"/>
    </w:p>
    <w:p w14:paraId="0B530F75" w14:textId="77777777" w:rsidR="0031213C" w:rsidRDefault="0031213C" w:rsidP="008A2827">
      <w:pPr>
        <w:pStyle w:val="NormalLevel4"/>
      </w:pPr>
    </w:p>
    <w:p w14:paraId="0C84BAE6" w14:textId="77777777" w:rsidR="0031213C" w:rsidRDefault="0031213C" w:rsidP="008A2827">
      <w:pPr>
        <w:pStyle w:val="NormalLevel4"/>
      </w:pPr>
      <w:r>
        <w:t>The GLD Surface Water module assumes that a standard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line design will consist of mains, followed by a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that splits the mains into the headers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Headers are generally the first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to enter the ground or water.  They can then branch off once more if necessary (branch lines).  For small systems, the mains may be the headers, and there may not be branches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“Branches” </w:instrText>
      </w:r>
      <w:r w:rsidR="00690255" w:rsidRPr="002B7066">
        <w:rPr>
          <w:rFonts w:ascii="Calibri" w:hAnsi="Calibri"/>
          <w:b/>
          <w:sz w:val="28"/>
        </w:rPr>
        <w:fldChar w:fldCharType="end"/>
      </w:r>
      <w:r>
        <w:t xml:space="preserve">.  For larger systems, there may be many headers and multiple levels of branches.  </w:t>
      </w:r>
    </w:p>
    <w:p w14:paraId="5B02B04B" w14:textId="77777777" w:rsidR="0031213C" w:rsidRDefault="0031213C" w:rsidP="008A2827">
      <w:pPr>
        <w:pStyle w:val="NormalLevel4"/>
      </w:pPr>
    </w:p>
    <w:p w14:paraId="11320391" w14:textId="2C64C980" w:rsidR="0031213C" w:rsidRPr="00BB1F2F" w:rsidRDefault="00322898" w:rsidP="008A2827">
      <w:pPr>
        <w:pStyle w:val="NormalLevel4"/>
      </w:pPr>
      <w:r w:rsidRPr="00A162A8">
        <w:rPr>
          <w:rFonts w:ascii="Arial" w:hAnsi="Arial"/>
          <w:b/>
          <w:noProof/>
        </w:rPr>
        <mc:AlternateContent>
          <mc:Choice Requires="wps">
            <w:drawing>
              <wp:anchor distT="0" distB="0" distL="114300" distR="114300" simplePos="0" relativeHeight="251616768" behindDoc="0" locked="0" layoutInCell="1" allowOverlap="1" wp14:anchorId="03B4173F" wp14:editId="2F8214CD">
                <wp:simplePos x="0" y="0"/>
                <wp:positionH relativeFrom="column">
                  <wp:posOffset>-467995</wp:posOffset>
                </wp:positionH>
                <wp:positionV relativeFrom="paragraph">
                  <wp:posOffset>699770</wp:posOffset>
                </wp:positionV>
                <wp:extent cx="516255" cy="381000"/>
                <wp:effectExtent l="0" t="3810" r="0" b="0"/>
                <wp:wrapNone/>
                <wp:docPr id="2054256663"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525200" w14:textId="77777777" w:rsidR="00D07F60" w:rsidRDefault="00D07F60">
                            <w:r w:rsidRPr="00DE71D0">
                              <w:object w:dxaOrig="1200" w:dyaOrig="615" w14:anchorId="76BE506F">
                                <v:shape id="_x0000_i1501" type="#_x0000_t75" style="width:27.65pt;height:21.75pt">
                                  <v:imagedata r:id="rId26" o:title=""/>
                                </v:shape>
                                <o:OLEObject Type="Embed" ProgID="PBrush" ShapeID="_x0000_i1501" DrawAspect="Content" ObjectID="_1775483415" r:id="rId323"/>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B4173F" id="Text Box 125" o:spid="_x0000_s1118" type="#_x0000_t202" style="position:absolute;left:0;text-align:left;margin-left:-36.85pt;margin-top:55.1pt;width:40.65pt;height:30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" stroked="f">
                <v:textbox>
                  <w:txbxContent>
                    <w:p w14:paraId="77525200" w14:textId="77777777" w:rsidR="00D07F60" w:rsidRDefault="00D07F60">
                      <w:r w:rsidRPr="00DE71D0">
                        <w:object w:dxaOrig="1200" w:dyaOrig="615" w14:anchorId="76BE506F">
                          <v:shape id="_x0000_i1501" type="#_x0000_t75" style="width:27.65pt;height:21.75pt">
                            <v:imagedata r:id="rId26" o:title=""/>
                          </v:shape>
                          <o:OLEObject Type="Embed" ProgID="PBrush" ShapeID="_x0000_i1501" DrawAspect="Content" ObjectID="_1775483415" r:id="rId324"/>
                        </w:object>
                      </w:r>
                    </w:p>
                  </w:txbxContent>
                </v:textbox>
              </v:shape>
            </w:pict>
          </mc:Fallback>
        </mc:AlternateContent>
      </w:r>
      <w:r w:rsidR="0031213C">
        <w:t>In the Piping</w:t>
      </w:r>
      <w:r w:rsidR="0031213C" w:rsidRPr="00BB1F2F">
        <w:t xml:space="preserve"> panel, the model employed allows for multiple headers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rsidRPr="00BB1F2F">
        <w:t xml:space="preserve"> and multiple first-level branches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“Branches” </w:instrText>
      </w:r>
      <w:r w:rsidR="00690255" w:rsidRPr="002B7066">
        <w:rPr>
          <w:rFonts w:ascii="Calibri" w:hAnsi="Calibri"/>
          <w:b/>
          <w:sz w:val="28"/>
        </w:rPr>
        <w:fldChar w:fldCharType="end"/>
      </w:r>
      <w:r w:rsidR="0031213C" w:rsidRPr="00BB1F2F">
        <w:t xml:space="preserve"> off of those headers.  If further branching is required, the head loss</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Head Loss</w:instrText>
      </w:r>
      <w:r w:rsidR="000A6D66">
        <w:instrText xml:space="preserve">" </w:instrText>
      </w:r>
      <w:r w:rsidR="000A6D66">
        <w:fldChar w:fldCharType="end"/>
      </w:r>
      <w:r w:rsidR="0031213C" w:rsidRPr="00BB1F2F">
        <w:t xml:space="preserve"> calculations will need to be calculated and added separately. Their effect on the calculated piping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sidRPr="00BB1F2F">
        <w:t xml:space="preserve">, which cannot be included, will depend on their length.  </w:t>
      </w:r>
      <w:r w:rsidR="0031213C">
        <w:rPr>
          <w:b/>
          <w:bCs/>
        </w:rPr>
        <w:t xml:space="preserve">All headers are assumed </w:t>
      </w:r>
      <w:smartTag w:uri="urn:schemas-microsoft-com:office:smarttags" w:element="PersonName">
        <w:r w:rsidR="0031213C">
          <w:rPr>
            <w:b/>
            <w:bCs/>
          </w:rPr>
          <w:t>to</w:t>
        </w:r>
      </w:smartTag>
      <w:r w:rsidR="0031213C">
        <w:rPr>
          <w:b/>
          <w:bCs/>
        </w:rPr>
        <w:t xml:space="preserve"> have an identical pipe size</w:t>
      </w:r>
      <w:r w:rsidR="00690255" w:rsidRPr="002B7066">
        <w:rPr>
          <w:rFonts w:ascii="Calibri" w:hAnsi="Calibri"/>
          <w:b/>
          <w:bCs/>
          <w:sz w:val="28"/>
        </w:rPr>
        <w:fldChar w:fldCharType="begin"/>
      </w:r>
      <w:r w:rsidR="00690255" w:rsidRPr="002B7066">
        <w:rPr>
          <w:rFonts w:ascii="Calibri" w:hAnsi="Calibri"/>
          <w:b/>
          <w:bCs/>
          <w:sz w:val="28"/>
        </w:rPr>
        <w:instrText xml:space="preserve"> </w:instrText>
      </w:r>
      <w:r w:rsidR="00387BC5" w:rsidRPr="00387BC5">
        <w:rPr>
          <w:rFonts w:ascii="Calibri" w:hAnsi="Calibri"/>
          <w:b/>
          <w:bCs/>
          <w:color w:val="FF0000"/>
          <w:sz w:val="28"/>
        </w:rPr>
        <w:instrText xml:space="preserve">XE </w:instrText>
      </w:r>
      <w:r w:rsidR="00350284" w:rsidRPr="002B7066">
        <w:rPr>
          <w:rFonts w:ascii="Calibri" w:hAnsi="Calibri"/>
          <w:b/>
          <w:bCs/>
          <w:sz w:val="28"/>
        </w:rPr>
        <w:instrText>“Pipe S</w:instrText>
      </w:r>
      <w:r w:rsidR="00690255" w:rsidRPr="002B7066">
        <w:rPr>
          <w:rFonts w:ascii="Calibri" w:hAnsi="Calibri" w:cs="Courier New"/>
          <w:b/>
          <w:sz w:val="28"/>
          <w:szCs w:val="21"/>
        </w:rPr>
        <w:instrText>ize"</w:instrText>
      </w:r>
      <w:r w:rsidR="00690255" w:rsidRPr="002B7066">
        <w:rPr>
          <w:rFonts w:ascii="Calibri" w:hAnsi="Calibri"/>
          <w:b/>
          <w:bCs/>
          <w:sz w:val="28"/>
        </w:rPr>
        <w:instrText xml:space="preserve"> </w:instrText>
      </w:r>
      <w:r w:rsidR="00690255" w:rsidRPr="002B7066">
        <w:rPr>
          <w:rFonts w:ascii="Calibri" w:hAnsi="Calibri"/>
          <w:b/>
          <w:bCs/>
          <w:sz w:val="28"/>
        </w:rPr>
        <w:fldChar w:fldCharType="end"/>
      </w:r>
      <w:r w:rsidR="0031213C">
        <w:rPr>
          <w:b/>
          <w:bCs/>
        </w:rPr>
        <w:t>, and an approximately equivalent flow</w:t>
      </w:r>
      <w:r w:rsidR="0031213C" w:rsidRPr="00BB1F2F">
        <w:t>.  The same is true for the branch lines.</w:t>
      </w:r>
    </w:p>
    <w:p w14:paraId="46BF8EBE" w14:textId="3EC63C32" w:rsidR="0031213C" w:rsidRDefault="00322898" w:rsidP="008A2827">
      <w:pPr>
        <w:pStyle w:val="NormalLevel4"/>
      </w:pPr>
      <w:r w:rsidRPr="00A162A8">
        <w:rPr>
          <w:noProof/>
        </w:rPr>
        <mc:AlternateContent>
          <mc:Choice Requires="wps">
            <w:drawing>
              <wp:anchor distT="0" distB="0" distL="114300" distR="114300" simplePos="0" relativeHeight="251617792" behindDoc="0" locked="0" layoutInCell="1" allowOverlap="1" wp14:anchorId="2EEC6BA8" wp14:editId="13D07286">
                <wp:simplePos x="0" y="0"/>
                <wp:positionH relativeFrom="column">
                  <wp:posOffset>-467995</wp:posOffset>
                </wp:positionH>
                <wp:positionV relativeFrom="paragraph">
                  <wp:posOffset>133350</wp:posOffset>
                </wp:positionV>
                <wp:extent cx="516255" cy="381000"/>
                <wp:effectExtent l="0" t="0" r="0" b="1905"/>
                <wp:wrapNone/>
                <wp:docPr id="745925001"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DD3FEF" w14:textId="77777777" w:rsidR="00D07F60" w:rsidRDefault="00D07F60">
                            <w:r w:rsidRPr="00DE71D0">
                              <w:object w:dxaOrig="1200" w:dyaOrig="615" w14:anchorId="7E20B0A6">
                                <v:shape id="_x0000_i1502" type="#_x0000_t75" style="width:27.65pt;height:21.75pt">
                                  <v:imagedata r:id="rId26" o:title=""/>
                                </v:shape>
                                <o:OLEObject Type="Embed" ProgID="PBrush" ShapeID="_x0000_i1502" DrawAspect="Content" ObjectID="_1775483416" r:id="rId325"/>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EC6BA8" id="Text Box 126" o:spid="_x0000_s1119" type="#_x0000_t202" style="position:absolute;left:0;text-align:left;margin-left:-36.85pt;margin-top:10.5pt;width:40.65pt;height:30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" stroked="f">
                <v:textbox>
                  <w:txbxContent>
                    <w:p w14:paraId="00DD3FEF" w14:textId="77777777" w:rsidR="00D07F60" w:rsidRDefault="00D07F60">
                      <w:r w:rsidRPr="00DE71D0">
                        <w:object w:dxaOrig="1200" w:dyaOrig="615" w14:anchorId="7E20B0A6">
                          <v:shape id="_x0000_i1502" type="#_x0000_t75" style="width:27.65pt;height:21.75pt">
                            <v:imagedata r:id="rId26" o:title=""/>
                          </v:shape>
                          <o:OLEObject Type="Embed" ProgID="PBrush" ShapeID="_x0000_i1502" DrawAspect="Content" ObjectID="_1775483416" r:id="rId326"/>
                        </w:object>
                      </w:r>
                    </w:p>
                  </w:txbxContent>
                </v:textbox>
              </v:shape>
            </w:pict>
          </mc:Fallback>
        </mc:AlternateContent>
      </w:r>
    </w:p>
    <w:p w14:paraId="3DD3EA49" w14:textId="77777777" w:rsidR="0031213C" w:rsidRDefault="0031213C" w:rsidP="008A2827">
      <w:pPr>
        <w:pStyle w:val="NormalLevel4"/>
      </w:pPr>
      <w:r>
        <w:rPr>
          <w:bCs/>
        </w:rPr>
        <w:lastRenderedPageBreak/>
        <w:t>If there are no branches</w:t>
      </w:r>
      <w:r w:rsidR="00690255" w:rsidRPr="002B7066">
        <w:rPr>
          <w:rFonts w:ascii="Calibri" w:hAnsi="Calibri"/>
          <w:bCs/>
          <w:sz w:val="28"/>
        </w:rPr>
        <w:fldChar w:fldCharType="begin"/>
      </w:r>
      <w:r w:rsidR="00690255" w:rsidRPr="002B7066">
        <w:rPr>
          <w:rFonts w:ascii="Calibri" w:hAnsi="Calibri"/>
          <w:bCs/>
          <w:sz w:val="28"/>
        </w:rPr>
        <w:instrText xml:space="preserve"> </w:instrText>
      </w:r>
      <w:r w:rsidR="00387BC5" w:rsidRPr="00387BC5">
        <w:rPr>
          <w:rFonts w:ascii="Calibri" w:hAnsi="Calibri"/>
          <w:bCs/>
          <w:color w:val="FF0000"/>
          <w:sz w:val="28"/>
        </w:rPr>
        <w:instrText xml:space="preserve">XE </w:instrText>
      </w:r>
      <w:r w:rsidR="00690255" w:rsidRPr="002B7066">
        <w:rPr>
          <w:rFonts w:ascii="Calibri" w:hAnsi="Calibri"/>
          <w:bCs/>
          <w:sz w:val="28"/>
        </w:rPr>
        <w:instrText xml:space="preserve">“Branches” </w:instrText>
      </w:r>
      <w:r w:rsidR="00690255" w:rsidRPr="002B7066">
        <w:rPr>
          <w:rFonts w:ascii="Calibri" w:hAnsi="Calibri"/>
          <w:bCs/>
          <w:sz w:val="28"/>
        </w:rPr>
        <w:fldChar w:fldCharType="end"/>
      </w:r>
      <w:r>
        <w:rPr>
          <w:bCs/>
        </w:rPr>
        <w:t xml:space="preserve">, the number of branches should be set </w:t>
      </w:r>
      <w:smartTag w:uri="urn:schemas-microsoft-com:office:smarttags" w:element="PersonName">
        <w:r>
          <w:rPr>
            <w:bCs/>
          </w:rPr>
          <w:t>to</w:t>
        </w:r>
      </w:smartTag>
      <w:r>
        <w:rPr>
          <w:bCs/>
        </w:rPr>
        <w:t xml:space="preserve"> zero</w:t>
      </w:r>
      <w:r>
        <w:t>.  The Surface Water Design module starts with only a single primary header</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“Header”</w:instrText>
      </w:r>
      <w:r w:rsidR="00E62D03" w:rsidRPr="002B7066">
        <w:rPr>
          <w:rFonts w:ascii="Calibri" w:hAnsi="Calibri"/>
          <w:sz w:val="28"/>
        </w:rPr>
        <w:instrText xml:space="preserve"> </w:instrText>
      </w:r>
      <w:r w:rsidR="00E62D03" w:rsidRPr="002B7066">
        <w:rPr>
          <w:rFonts w:ascii="Calibri" w:hAnsi="Calibri"/>
          <w:sz w:val="28"/>
        </w:rPr>
        <w:fldChar w:fldCharType="end"/>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“Header”</w:instrText>
      </w:r>
      <w:r w:rsidR="00690255" w:rsidRPr="002B7066">
        <w:rPr>
          <w:rFonts w:ascii="Calibri" w:hAnsi="Calibri"/>
          <w:sz w:val="28"/>
        </w:rPr>
        <w:instrText xml:space="preserve"> </w:instrText>
      </w:r>
      <w:r w:rsidR="00690255" w:rsidRPr="002B7066">
        <w:rPr>
          <w:rFonts w:ascii="Calibri" w:hAnsi="Calibri"/>
          <w:sz w:val="28"/>
        </w:rPr>
        <w:fldChar w:fldCharType="end"/>
      </w:r>
      <w:r>
        <w:t>.</w:t>
      </w:r>
    </w:p>
    <w:p w14:paraId="05CFD581" w14:textId="77777777" w:rsidR="0031213C" w:rsidRPr="00BB1F2F" w:rsidRDefault="0031213C" w:rsidP="008A2827">
      <w:pPr>
        <w:pStyle w:val="NormalLevel4"/>
      </w:pPr>
      <w:r>
        <w:t>GLD uses the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information so that the heat transfer losses or gains are taken into account. The software then uses this corrected value iteratively to modify the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of the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loop piping, so that the desired entering water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“Entering water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for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is provided.  These calculations depend directly on the header-depth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“Depth” </w:instrText>
      </w:r>
      <w:r w:rsidR="00690255" w:rsidRPr="002B7066">
        <w:rPr>
          <w:rFonts w:ascii="Calibri" w:hAnsi="Calibri"/>
          <w:b/>
          <w:sz w:val="28"/>
        </w:rPr>
        <w:fldChar w:fldCharType="end"/>
      </w:r>
      <w:r>
        <w:t xml:space="preserve"> surface water and soil temperatures obtained from the Surface Water</w:t>
      </w:r>
      <w:r w:rsidRPr="00BB1F2F">
        <w:t xml:space="preserve"> and </w:t>
      </w:r>
      <w:r>
        <w:t>Soil</w:t>
      </w:r>
      <w:r w:rsidRPr="00BB1F2F">
        <w:t xml:space="preserve"> panels.</w:t>
      </w:r>
    </w:p>
    <w:p w14:paraId="113E6752" w14:textId="77777777" w:rsidR="0031213C" w:rsidRDefault="0031213C" w:rsidP="008A2827">
      <w:pPr>
        <w:pStyle w:val="NormalLevel4"/>
      </w:pPr>
    </w:p>
    <w:p w14:paraId="220E63C5" w14:textId="74F86EF3" w:rsidR="0031213C" w:rsidRDefault="00322898" w:rsidP="008A2827">
      <w:pPr>
        <w:pStyle w:val="NormalLevel4"/>
      </w:pPr>
      <w:r w:rsidRPr="00A162A8">
        <w:rPr>
          <w:rFonts w:ascii="Arial" w:hAnsi="Arial"/>
          <w:b/>
          <w:noProof/>
        </w:rPr>
        <mc:AlternateContent>
          <mc:Choice Requires="wps">
            <w:drawing>
              <wp:anchor distT="0" distB="0" distL="114300" distR="114300" simplePos="0" relativeHeight="251618816" behindDoc="0" locked="0" layoutInCell="1" allowOverlap="1" wp14:anchorId="3EEAE678" wp14:editId="59E9AF56">
                <wp:simplePos x="0" y="0"/>
                <wp:positionH relativeFrom="column">
                  <wp:posOffset>-467995</wp:posOffset>
                </wp:positionH>
                <wp:positionV relativeFrom="paragraph">
                  <wp:posOffset>738505</wp:posOffset>
                </wp:positionV>
                <wp:extent cx="516255" cy="381000"/>
                <wp:effectExtent l="0" t="3175" r="0" b="0"/>
                <wp:wrapNone/>
                <wp:docPr id="402412963"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F1167B" w14:textId="77777777" w:rsidR="00D07F60" w:rsidRDefault="00D07F60">
                            <w:r w:rsidRPr="00DE71D0">
                              <w:object w:dxaOrig="1200" w:dyaOrig="615" w14:anchorId="4725DA19">
                                <v:shape id="_x0000_i1503" type="#_x0000_t75" style="width:27.65pt;height:21.75pt">
                                  <v:imagedata r:id="rId26" o:title=""/>
                                </v:shape>
                                <o:OLEObject Type="Embed" ProgID="PBrush" ShapeID="_x0000_i1503" DrawAspect="Content" ObjectID="_1775483417" r:id="rId327"/>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EAE678" id="Text Box 127" o:spid="_x0000_s1120" type="#_x0000_t202" style="position:absolute;left:0;text-align:left;margin-left:-36.85pt;margin-top:58.15pt;width:40.65pt;height:30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" stroked="f">
                <v:textbox>
                  <w:txbxContent>
                    <w:p w14:paraId="36F1167B" w14:textId="77777777" w:rsidR="00D07F60" w:rsidRDefault="00D07F60">
                      <w:r w:rsidRPr="00DE71D0">
                        <w:object w:dxaOrig="1200" w:dyaOrig="615" w14:anchorId="4725DA19">
                          <v:shape id="_x0000_i1503" type="#_x0000_t75" style="width:27.65pt;height:21.75pt">
                            <v:imagedata r:id="rId26" o:title=""/>
                          </v:shape>
                          <o:OLEObject Type="Embed" ProgID="PBrush" ShapeID="_x0000_i1503" DrawAspect="Content" ObjectID="_1775483417" r:id="rId328"/>
                        </w:object>
                      </w:r>
                    </w:p>
                  </w:txbxContent>
                </v:textbox>
              </v:shape>
            </w:pict>
          </mc:Fallback>
        </mc:AlternateContent>
      </w:r>
      <w:r w:rsidR="0031213C">
        <w:t>Additionally, the program calculates the average head losses of the system when provided with the head losses per 100 ft. for each type of pipe in the system.  These values vary with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antifreeze, and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31213C">
        <w:t>.</w:t>
      </w:r>
      <w:r w:rsidR="0031213C" w:rsidRPr="00BB1F2F">
        <w:t xml:space="preserve">  Several graphs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“Graphs”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rsidRPr="00BB1F2F">
        <w:t xml:space="preserve"> are provided with the program to help determine these values for pure water and standard solutions</w:t>
      </w:r>
      <w:r w:rsidR="0031213C">
        <w:rPr>
          <w:b/>
          <w:bCs/>
        </w:rPr>
        <w:t>, but the designer is ultimately responsible for making sure the appropriate values are entered</w:t>
      </w:r>
      <w:r w:rsidR="0031213C" w:rsidRPr="00BB1F2F">
        <w:t xml:space="preserve">.  </w:t>
      </w:r>
      <w:r w:rsidR="0031213C">
        <w:t>These head loss</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Head Loss</w:instrText>
      </w:r>
      <w:r w:rsidR="000A6D66">
        <w:instrText xml:space="preserve">" </w:instrText>
      </w:r>
      <w:r w:rsidR="000A6D66">
        <w:fldChar w:fldCharType="end"/>
      </w:r>
      <w:r w:rsidR="0031213C">
        <w:t xml:space="preserve"> calculations also require the one-way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of the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t>, which is doubled within the program to account for both the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t xml:space="preserve"> and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lines.</w:t>
      </w:r>
    </w:p>
    <w:p w14:paraId="1D165223" w14:textId="77777777" w:rsidR="0031213C" w:rsidRDefault="0031213C" w:rsidP="008A2827">
      <w:pPr>
        <w:pStyle w:val="NormalLevel4"/>
      </w:pPr>
    </w:p>
    <w:p w14:paraId="7C59CCD2" w14:textId="77777777" w:rsidR="0031213C" w:rsidRDefault="0031213C" w:rsidP="008A2827">
      <w:pPr>
        <w:pStyle w:val="NormalLevel4"/>
      </w:pPr>
      <w:bookmarkStart w:id="728" w:name="_Toc319709673"/>
      <w:r>
        <w:t>Because the inputs to headers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branches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“Branches” </w:instrText>
      </w:r>
      <w:r w:rsidR="00690255" w:rsidRPr="002B7066">
        <w:rPr>
          <w:rFonts w:ascii="Calibri" w:hAnsi="Calibri"/>
          <w:b/>
          <w:sz w:val="28"/>
        </w:rPr>
        <w:fldChar w:fldCharType="end"/>
      </w:r>
      <w:r>
        <w:t xml:space="preserve"> are similar, they are described together below.</w:t>
      </w:r>
      <w:bookmarkEnd w:id="728"/>
    </w:p>
    <w:p w14:paraId="1C1398C4" w14:textId="77777777" w:rsidR="00E33C05" w:rsidRDefault="00E33C05" w:rsidP="008A2827">
      <w:pPr>
        <w:pStyle w:val="NormalLevel4"/>
      </w:pPr>
    </w:p>
    <w:p w14:paraId="36D85013" w14:textId="77777777" w:rsidR="0031213C" w:rsidRDefault="0031213C" w:rsidP="001D28D1">
      <w:pPr>
        <w:pStyle w:val="TOCLevel5"/>
      </w:pPr>
      <w:bookmarkStart w:id="729" w:name="_Toc320027209"/>
      <w:bookmarkStart w:id="730" w:name="_Toc521589891"/>
      <w:r>
        <w:t>Number of Lines</w:t>
      </w:r>
      <w:bookmarkEnd w:id="729"/>
      <w:bookmarkEnd w:id="730"/>
    </w:p>
    <w:p w14:paraId="2384BD93" w14:textId="77777777" w:rsidR="0031213C" w:rsidRDefault="0031213C" w:rsidP="008A2827">
      <w:pPr>
        <w:pStyle w:val="NormalLevel5"/>
      </w:pPr>
    </w:p>
    <w:p w14:paraId="36696D9F" w14:textId="77777777" w:rsidR="0031213C" w:rsidRDefault="0031213C" w:rsidP="008A2827">
      <w:pPr>
        <w:pStyle w:val="NormalLevel5"/>
      </w:pPr>
      <w:bookmarkStart w:id="731" w:name="_Toc319709674"/>
      <w:r>
        <w:t>This is the number of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or branch lines in the system.</w:t>
      </w:r>
      <w:bookmarkEnd w:id="731"/>
    </w:p>
    <w:p w14:paraId="059F2F9A" w14:textId="77777777" w:rsidR="0031213C" w:rsidRDefault="0031213C" w:rsidP="008A2827">
      <w:pPr>
        <w:pStyle w:val="NormalLevel5"/>
      </w:pPr>
    </w:p>
    <w:p w14:paraId="46F1DB52" w14:textId="77777777" w:rsidR="0031213C" w:rsidRDefault="0031213C" w:rsidP="001D28D1">
      <w:pPr>
        <w:pStyle w:val="TOCLevel5"/>
      </w:pPr>
      <w:bookmarkStart w:id="732" w:name="_Toc320027210"/>
      <w:bookmarkStart w:id="733" w:name="_Toc521589892"/>
      <w:r>
        <w:t>Pipe Size</w:t>
      </w:r>
      <w:bookmarkEnd w:id="732"/>
      <w:bookmarkEnd w:id="733"/>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“Pipe S</w:instrText>
      </w:r>
      <w:r w:rsidR="00690255" w:rsidRPr="002B7066">
        <w:rPr>
          <w:rFonts w:ascii="Calibri" w:hAnsi="Calibri" w:cs="Courier New"/>
          <w:sz w:val="28"/>
          <w:szCs w:val="21"/>
        </w:rPr>
        <w:instrText>ize"</w:instrText>
      </w:r>
      <w:r w:rsidR="00690255" w:rsidRPr="002B7066">
        <w:rPr>
          <w:rFonts w:ascii="Calibri" w:hAnsi="Calibri"/>
          <w:sz w:val="28"/>
        </w:rPr>
        <w:instrText xml:space="preserve"> </w:instrText>
      </w:r>
      <w:r w:rsidR="00690255" w:rsidRPr="002B7066">
        <w:rPr>
          <w:rFonts w:ascii="Calibri" w:hAnsi="Calibri"/>
          <w:sz w:val="28"/>
        </w:rPr>
        <w:fldChar w:fldCharType="end"/>
      </w:r>
    </w:p>
    <w:p w14:paraId="4777B15B" w14:textId="77777777" w:rsidR="0031213C" w:rsidRDefault="0031213C" w:rsidP="008A2827">
      <w:pPr>
        <w:pStyle w:val="NormalLevel5"/>
      </w:pPr>
    </w:p>
    <w:p w14:paraId="55DBBE5C" w14:textId="77777777" w:rsidR="0031213C" w:rsidRDefault="0031213C" w:rsidP="008A2827">
      <w:pPr>
        <w:pStyle w:val="NormalLevel5"/>
      </w:pPr>
      <w:r>
        <w:t>This is the size of the pipe used in the primary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or branches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“Branches” </w:instrText>
      </w:r>
      <w:r w:rsidR="00690255" w:rsidRPr="002B7066">
        <w:rPr>
          <w:rFonts w:ascii="Calibri" w:hAnsi="Calibri"/>
          <w:b/>
          <w:sz w:val="28"/>
        </w:rPr>
        <w:fldChar w:fldCharType="end"/>
      </w:r>
      <w:r>
        <w:t>.  For pumping reasons, the size of the primary header is generally larger than the branch and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and branches are generally larger than the circuit pipe size.</w:t>
      </w:r>
    </w:p>
    <w:p w14:paraId="6A22A224" w14:textId="77777777" w:rsidR="0031213C" w:rsidRDefault="0031213C" w:rsidP="008A2827">
      <w:pPr>
        <w:pStyle w:val="NormalLevel5"/>
      </w:pPr>
    </w:p>
    <w:p w14:paraId="4DB32D4C" w14:textId="77777777" w:rsidR="0031213C" w:rsidRDefault="0031213C" w:rsidP="001D28D1">
      <w:pPr>
        <w:pStyle w:val="TOCLevel5"/>
      </w:pPr>
      <w:bookmarkStart w:id="734" w:name="_Toc320027211"/>
      <w:bookmarkStart w:id="735" w:name="_Toc521589893"/>
      <w:r>
        <w:t>Header</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“Header”</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Length</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“Length”</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 Average Branch Length</w:t>
      </w:r>
      <w:bookmarkEnd w:id="734"/>
      <w:bookmarkEnd w:id="735"/>
    </w:p>
    <w:p w14:paraId="6DDD9DDD" w14:textId="77777777" w:rsidR="0031213C" w:rsidRDefault="0031213C" w:rsidP="008A2827">
      <w:pPr>
        <w:pStyle w:val="NormalLevel5"/>
      </w:pPr>
    </w:p>
    <w:p w14:paraId="69FE1EA5" w14:textId="77777777" w:rsidR="0031213C" w:rsidRPr="00BB1F2F" w:rsidRDefault="0031213C" w:rsidP="008A2827">
      <w:pPr>
        <w:pStyle w:val="NormalLevel5"/>
      </w:pPr>
      <w:r>
        <w:t xml:space="preserve">This is the designer-defined </w:t>
      </w:r>
      <w:r>
        <w:rPr>
          <w:b/>
          <w:bCs/>
        </w:rPr>
        <w:t>one-way</w:t>
      </w:r>
      <w:r w:rsidRPr="00BB1F2F">
        <w:t xml:space="preserv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of the pipe from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to the water line, and then from the water to the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Different heat transfer calculations are used for the header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pipe buried in the soil and the header pipe submerged in the water.</w:t>
      </w:r>
    </w:p>
    <w:p w14:paraId="54EA876B" w14:textId="77777777" w:rsidR="0031213C" w:rsidRDefault="0031213C" w:rsidP="008A2827">
      <w:pPr>
        <w:pStyle w:val="NormalLevel5"/>
      </w:pPr>
    </w:p>
    <w:p w14:paraId="4459E7CA" w14:textId="77777777" w:rsidR="0031213C" w:rsidRDefault="0031213C" w:rsidP="008A2827">
      <w:pPr>
        <w:pStyle w:val="NormalLevel5"/>
      </w:pPr>
      <w:r>
        <w:t>If a primary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enters the water, it is automatically assumed that the branches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“Branches” </w:instrText>
      </w:r>
      <w:r w:rsidR="00690255" w:rsidRPr="002B7066">
        <w:rPr>
          <w:rFonts w:ascii="Calibri" w:hAnsi="Calibri"/>
          <w:b/>
          <w:sz w:val="28"/>
        </w:rPr>
        <w:fldChar w:fldCharType="end"/>
      </w:r>
      <w:r>
        <w:t xml:space="preserve"> have no soil component.  Likewise, if branches enter the soil, it is assumed that the primary header has no water component.</w:t>
      </w:r>
    </w:p>
    <w:p w14:paraId="481E1B01" w14:textId="77777777" w:rsidR="0031213C" w:rsidRDefault="0031213C" w:rsidP="008A2827">
      <w:pPr>
        <w:pStyle w:val="NormalLevel5"/>
      </w:pPr>
    </w:p>
    <w:p w14:paraId="45FEE169" w14:textId="77777777" w:rsidR="0031213C" w:rsidRDefault="0031213C" w:rsidP="001D28D1">
      <w:pPr>
        <w:pStyle w:val="TOCLevel5"/>
      </w:pPr>
      <w:bookmarkStart w:id="736" w:name="_Toc320027212"/>
      <w:bookmarkStart w:id="737" w:name="_Toc521589894"/>
      <w:r>
        <w:lastRenderedPageBreak/>
        <w:t>Head Loss</w:t>
      </w:r>
      <w:r w:rsidR="000A6D66">
        <w:fldChar w:fldCharType="begin"/>
      </w:r>
      <w:r w:rsidR="000A6D66">
        <w:instrText xml:space="preserve"> </w:instrText>
      </w:r>
      <w:r w:rsidR="00387BC5" w:rsidRPr="00387BC5">
        <w:rPr>
          <w:color w:val="FF0000"/>
        </w:rPr>
        <w:instrText xml:space="preserve">XE </w:instrText>
      </w:r>
      <w:r w:rsidR="000A6D66">
        <w:instrText>"</w:instrText>
      </w:r>
      <w:r w:rsidR="000A6D66" w:rsidRPr="00FB51DE">
        <w:instrText>Head Loss</w:instrText>
      </w:r>
      <w:r w:rsidR="000A6D66">
        <w:instrText xml:space="preserve">" </w:instrText>
      </w:r>
      <w:r w:rsidR="000A6D66">
        <w:fldChar w:fldCharType="end"/>
      </w:r>
      <w:r>
        <w:t xml:space="preserve"> per 100 feet</w:t>
      </w:r>
      <w:bookmarkEnd w:id="736"/>
      <w:bookmarkEnd w:id="737"/>
    </w:p>
    <w:p w14:paraId="5E1A5023" w14:textId="77777777" w:rsidR="0031213C" w:rsidRDefault="0031213C" w:rsidP="008A2827">
      <w:pPr>
        <w:pStyle w:val="NormalLevel5"/>
      </w:pPr>
    </w:p>
    <w:p w14:paraId="32812422" w14:textId="15C2705F" w:rsidR="0031213C" w:rsidRPr="00BB1F2F" w:rsidRDefault="00322898" w:rsidP="008A2827">
      <w:pPr>
        <w:pStyle w:val="NormalLevel5"/>
      </w:pPr>
      <w:r w:rsidRPr="00A162A8">
        <w:rPr>
          <w:noProof/>
        </w:rPr>
        <mc:AlternateContent>
          <mc:Choice Requires="wps">
            <w:drawing>
              <wp:anchor distT="0" distB="0" distL="114300" distR="114300" simplePos="0" relativeHeight="251638272" behindDoc="0" locked="0" layoutInCell="1" allowOverlap="1" wp14:anchorId="54986CA6" wp14:editId="68A17996">
                <wp:simplePos x="0" y="0"/>
                <wp:positionH relativeFrom="column">
                  <wp:posOffset>-467995</wp:posOffset>
                </wp:positionH>
                <wp:positionV relativeFrom="paragraph">
                  <wp:posOffset>464820</wp:posOffset>
                </wp:positionV>
                <wp:extent cx="516255" cy="381000"/>
                <wp:effectExtent l="0" t="1905" r="0" b="0"/>
                <wp:wrapNone/>
                <wp:docPr id="885814806"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E75DAA" w14:textId="77777777" w:rsidR="00D07F60" w:rsidRDefault="00D07F60">
                            <w:r w:rsidRPr="00DE71D0">
                              <w:object w:dxaOrig="1200" w:dyaOrig="615" w14:anchorId="122CCC6C">
                                <v:shape id="_x0000_i1504" type="#_x0000_t75" style="width:27.65pt;height:21.75pt">
                                  <v:imagedata r:id="rId26" o:title=""/>
                                </v:shape>
                                <o:OLEObject Type="Embed" ProgID="PBrush" ShapeID="_x0000_i1504" DrawAspect="Content" ObjectID="_1775483418" r:id="rId329"/>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986CA6" id="Text Box 157" o:spid="_x0000_s1121" type="#_x0000_t202" style="position:absolute;left:0;text-align:left;margin-left:-36.85pt;margin-top:36.6pt;width:40.65pt;height:30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" stroked="f">
                <v:textbox>
                  <w:txbxContent>
                    <w:p w14:paraId="23E75DAA" w14:textId="77777777" w:rsidR="00D07F60" w:rsidRDefault="00D07F60">
                      <w:r w:rsidRPr="00DE71D0">
                        <w:object w:dxaOrig="1200" w:dyaOrig="615" w14:anchorId="122CCC6C">
                          <v:shape id="_x0000_i1504" type="#_x0000_t75" style="width:27.65pt;height:21.75pt">
                            <v:imagedata r:id="rId26" o:title=""/>
                          </v:shape>
                          <o:OLEObject Type="Embed" ProgID="PBrush" ShapeID="_x0000_i1504" DrawAspect="Content" ObjectID="_1775483418" r:id="rId330"/>
                        </w:object>
                      </w:r>
                    </w:p>
                  </w:txbxContent>
                </v:textbox>
              </v:shape>
            </w:pict>
          </mc:Fallback>
        </mc:AlternateContent>
      </w:r>
      <w:r w:rsidR="0031213C">
        <w:t>This is the head loss</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Head Loss</w:instrText>
      </w:r>
      <w:r w:rsidR="000A6D66">
        <w:instrText xml:space="preserve">" </w:instrText>
      </w:r>
      <w:r w:rsidR="000A6D66">
        <w:fldChar w:fldCharType="end"/>
      </w:r>
      <w:r w:rsidR="0031213C">
        <w:t xml:space="preserve"> for the particular style of pipe.  These values are not entered au</w:t>
      </w:r>
      <w:smartTag w:uri="urn:schemas-microsoft-com:office:smarttags" w:element="PersonName">
        <w:r w:rsidR="0031213C">
          <w:t>to</w:t>
        </w:r>
      </w:smartTag>
      <w:r w:rsidR="0031213C">
        <w:t>matically.</w:t>
      </w:r>
      <w:r w:rsidR="0031213C" w:rsidRPr="00BB1F2F">
        <w:t xml:space="preserve">  Instead, they come from designer’s charts.  A chart in English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sidRPr="00BB1F2F">
        <w:t xml:space="preserve"> is included with GLD in the “Pipe Tables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rsidRPr="00BB1F2F">
        <w:t>” section</w:t>
      </w:r>
      <w:r w:rsidR="0031213C">
        <w:rPr>
          <w:b/>
          <w:bCs/>
        </w:rPr>
        <w:t>.  As mentioned above, the designer must be aware that this value changes with pipe size</w:t>
      </w:r>
      <w:r w:rsidR="00690255" w:rsidRPr="002B7066">
        <w:rPr>
          <w:rFonts w:ascii="Calibri" w:hAnsi="Calibri"/>
          <w:b/>
          <w:bCs/>
          <w:sz w:val="28"/>
        </w:rPr>
        <w:fldChar w:fldCharType="begin"/>
      </w:r>
      <w:r w:rsidR="00690255" w:rsidRPr="002B7066">
        <w:rPr>
          <w:rFonts w:ascii="Calibri" w:hAnsi="Calibri"/>
          <w:b/>
          <w:bCs/>
          <w:sz w:val="28"/>
        </w:rPr>
        <w:instrText xml:space="preserve"> </w:instrText>
      </w:r>
      <w:r w:rsidR="00387BC5" w:rsidRPr="00387BC5">
        <w:rPr>
          <w:rFonts w:ascii="Calibri" w:hAnsi="Calibri"/>
          <w:b/>
          <w:bCs/>
          <w:color w:val="FF0000"/>
          <w:sz w:val="28"/>
        </w:rPr>
        <w:instrText xml:space="preserve">XE </w:instrText>
      </w:r>
      <w:r w:rsidR="00350284" w:rsidRPr="002B7066">
        <w:rPr>
          <w:rFonts w:ascii="Calibri" w:hAnsi="Calibri"/>
          <w:b/>
          <w:bCs/>
          <w:sz w:val="28"/>
        </w:rPr>
        <w:instrText>“Pipe S</w:instrText>
      </w:r>
      <w:r w:rsidR="00690255" w:rsidRPr="002B7066">
        <w:rPr>
          <w:rFonts w:ascii="Calibri" w:hAnsi="Calibri" w:cs="Courier New"/>
          <w:b/>
          <w:sz w:val="28"/>
          <w:szCs w:val="21"/>
        </w:rPr>
        <w:instrText>ize"</w:instrText>
      </w:r>
      <w:r w:rsidR="00690255" w:rsidRPr="002B7066">
        <w:rPr>
          <w:rFonts w:ascii="Calibri" w:hAnsi="Calibri"/>
          <w:b/>
          <w:bCs/>
          <w:sz w:val="28"/>
        </w:rPr>
        <w:instrText xml:space="preserve"> </w:instrText>
      </w:r>
      <w:r w:rsidR="00690255" w:rsidRPr="002B7066">
        <w:rPr>
          <w:rFonts w:ascii="Calibri" w:hAnsi="Calibri"/>
          <w:b/>
          <w:bCs/>
          <w:sz w:val="28"/>
        </w:rPr>
        <w:fldChar w:fldCharType="end"/>
      </w:r>
      <w:r w:rsidR="0031213C">
        <w:rPr>
          <w:b/>
          <w:bCs/>
        </w:rPr>
        <w:t>, temperature, and flow rate</w:t>
      </w:r>
      <w:r w:rsidR="00C17C10" w:rsidRPr="002B7066">
        <w:rPr>
          <w:rFonts w:ascii="Calibri" w:hAnsi="Calibri"/>
          <w:b/>
          <w:bCs/>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bCs/>
          <w:sz w:val="28"/>
        </w:rPr>
        <w:fldChar w:fldCharType="end"/>
      </w:r>
      <w:r w:rsidR="0031213C" w:rsidRPr="00BB1F2F">
        <w:t>.</w:t>
      </w:r>
    </w:p>
    <w:p w14:paraId="1F5408E4" w14:textId="77777777" w:rsidR="0031213C" w:rsidRDefault="0031213C" w:rsidP="008A2827">
      <w:pPr>
        <w:pStyle w:val="NormalLevel5"/>
      </w:pPr>
    </w:p>
    <w:p w14:paraId="75E5D2D0" w14:textId="77777777" w:rsidR="0031213C" w:rsidRDefault="0031213C" w:rsidP="000259CC">
      <w:pPr>
        <w:pStyle w:val="TOCLevel3"/>
      </w:pPr>
      <w:bookmarkStart w:id="738" w:name="_Toc521589895"/>
      <w:r>
        <w:t>Soil</w:t>
      </w:r>
      <w:bookmarkEnd w:id="738"/>
    </w:p>
    <w:p w14:paraId="0CD57A6A" w14:textId="77777777" w:rsidR="0031213C" w:rsidRDefault="0031213C" w:rsidP="00F6553E">
      <w:pPr>
        <w:pStyle w:val="NormalLevel3"/>
      </w:pPr>
    </w:p>
    <w:p w14:paraId="74C5E9EE" w14:textId="77777777" w:rsidR="0031213C" w:rsidRPr="00BB1F2F" w:rsidRDefault="0031213C" w:rsidP="00F6553E">
      <w:pPr>
        <w:pStyle w:val="NormalLevel3"/>
      </w:pPr>
      <w:r>
        <w:t xml:space="preserve">The </w:t>
      </w:r>
      <w:r>
        <w:rPr>
          <w:i/>
        </w:rPr>
        <w:t>Soil</w:t>
      </w:r>
      <w:r w:rsidRPr="00BB1F2F">
        <w:t xml:space="preserve"> panel is included only for the heat transfer calculations associated with the portion of the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pipe in the soil.  The model uses the undisturbed ground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ndisturbed ground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of the soil as well as several other parameters associated with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location to determine the temperature at pipe depth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“Depth” </w:instrText>
      </w:r>
      <w:r w:rsidR="00690255" w:rsidRPr="002B7066">
        <w:rPr>
          <w:rFonts w:ascii="Calibri" w:hAnsi="Calibri"/>
          <w:b/>
          <w:sz w:val="28"/>
        </w:rPr>
        <w:fldChar w:fldCharType="end"/>
      </w:r>
      <w:r w:rsidRPr="00BB1F2F">
        <w:t xml:space="preserve"> on the coolest and warmest days of the year.  This temperature then is used to determine how much heat is transferred from the header pipe to the soil or vice versa.  </w:t>
      </w:r>
    </w:p>
    <w:p w14:paraId="67AC3CDB" w14:textId="77777777" w:rsidR="0031213C" w:rsidRDefault="0031213C" w:rsidP="00A34F0D">
      <w:pPr>
        <w:pStyle w:val="NormalLevel4"/>
      </w:pPr>
    </w:p>
    <w:p w14:paraId="55A77EE4" w14:textId="77777777" w:rsidR="0031213C" w:rsidRDefault="0031213C" w:rsidP="00F6553E">
      <w:pPr>
        <w:pStyle w:val="NormalLevel3"/>
      </w:pPr>
      <w:r>
        <w:t>Once the amount of heat transfer from or to the soil is known, the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w:t>
      </w:r>
      <w:r w:rsidR="00497FB6">
        <w:t>pipe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(calculated from the surface water data</w:t>
      </w:r>
      <w:r w:rsidR="00497FB6">
        <w:t>) can</w:t>
      </w:r>
      <w:r>
        <w:t xml:space="preserve"> be modified to provide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with the desired inlet source temperature to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w:t>
      </w:r>
    </w:p>
    <w:p w14:paraId="15BBC8CC" w14:textId="77777777" w:rsidR="0031213C" w:rsidRDefault="0031213C" w:rsidP="00A34F0D">
      <w:pPr>
        <w:pStyle w:val="NormalLevel4"/>
      </w:pPr>
    </w:p>
    <w:p w14:paraId="6012F706" w14:textId="77777777" w:rsidR="0031213C" w:rsidRPr="00BB1F2F" w:rsidRDefault="0031213C" w:rsidP="00F6553E">
      <w:pPr>
        <w:pStyle w:val="NormalLevel3"/>
      </w:pPr>
      <w:r>
        <w:t xml:space="preserve">The </w:t>
      </w:r>
      <w:r>
        <w:rPr>
          <w:i/>
        </w:rPr>
        <w:t>Soil</w:t>
      </w:r>
      <w:r w:rsidRPr="00BB1F2F">
        <w:t xml:space="preserve"> panel input screen is shown in figure 6.6.</w:t>
      </w:r>
    </w:p>
    <w:p w14:paraId="529B94DE" w14:textId="77777777" w:rsidR="0031213C" w:rsidRDefault="0031213C" w:rsidP="00F6553E">
      <w:pPr>
        <w:pStyle w:val="NormalLevel3"/>
      </w:pPr>
    </w:p>
    <w:p w14:paraId="35AAF3DF" w14:textId="49C90389" w:rsidR="0031213C" w:rsidRDefault="00322898">
      <w:pPr>
        <w:pStyle w:val="NormalIndent"/>
        <w:jc w:val="center"/>
        <w:rPr>
          <w:sz w:val="24"/>
        </w:rPr>
      </w:pPr>
      <w:r w:rsidRPr="0001032C">
        <w:rPr>
          <w:noProof/>
          <w:sz w:val="24"/>
        </w:rPr>
        <w:drawing>
          <wp:inline distT="0" distB="0" distL="0" distR="0" wp14:anchorId="7A2EC555" wp14:editId="1243B024">
            <wp:extent cx="3082290" cy="3112770"/>
            <wp:effectExtent l="19050" t="19050" r="3810" b="0"/>
            <wp:docPr id="235" name="Picture 116" descr="surfacewater_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urfacewater_soil"/>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082290" cy="3112770"/>
                    </a:xfrm>
                    <a:prstGeom prst="rect">
                      <a:avLst/>
                    </a:prstGeom>
                    <a:noFill/>
                    <a:ln w="6350" cmpd="sng">
                      <a:solidFill>
                        <a:srgbClr val="000000"/>
                      </a:solidFill>
                      <a:miter lim="800000"/>
                      <a:headEnd/>
                      <a:tailEnd/>
                    </a:ln>
                    <a:effectLst/>
                  </pic:spPr>
                </pic:pic>
              </a:graphicData>
            </a:graphic>
          </wp:inline>
        </w:drawing>
      </w:r>
    </w:p>
    <w:p w14:paraId="7A5A8913" w14:textId="77777777" w:rsidR="0031213C" w:rsidRDefault="0031213C" w:rsidP="008A2827">
      <w:pPr>
        <w:pStyle w:val="NormalLevel4"/>
      </w:pPr>
    </w:p>
    <w:p w14:paraId="7E49A0A6" w14:textId="77777777" w:rsidR="0031213C" w:rsidRDefault="0031213C" w:rsidP="000259CC">
      <w:pPr>
        <w:pStyle w:val="FigureDescription"/>
        <w:rPr>
          <w:sz w:val="24"/>
        </w:rPr>
      </w:pPr>
      <w:r>
        <w:t xml:space="preserve">Fig. 6.6 </w:t>
      </w:r>
      <w:r>
        <w:rPr>
          <w:i/>
        </w:rPr>
        <w:t>Soil</w:t>
      </w:r>
      <w:r>
        <w:t xml:space="preserve">  Panel Contents</w:t>
      </w:r>
    </w:p>
    <w:p w14:paraId="69A4FF28" w14:textId="77777777" w:rsidR="00AA7050" w:rsidRDefault="00AA7050" w:rsidP="008A2827">
      <w:pPr>
        <w:pStyle w:val="NormalLevel4"/>
      </w:pPr>
    </w:p>
    <w:p w14:paraId="79DD8F4C" w14:textId="77777777" w:rsidR="0031213C" w:rsidRDefault="0031213C" w:rsidP="001D28D1">
      <w:pPr>
        <w:pStyle w:val="TOCLevel4"/>
      </w:pPr>
      <w:bookmarkStart w:id="739" w:name="_Toc320027213"/>
      <w:bookmarkStart w:id="740" w:name="_Toc521589896"/>
      <w:r>
        <w:t>Ground Temperature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“Ground Temperature”</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Corrections at Given Depth</w:t>
      </w:r>
      <w:bookmarkEnd w:id="739"/>
      <w:bookmarkEnd w:id="740"/>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“Depth” </w:instrText>
      </w:r>
      <w:r w:rsidR="00690255" w:rsidRPr="002B7066">
        <w:rPr>
          <w:rFonts w:ascii="Calibri" w:hAnsi="Calibri"/>
          <w:sz w:val="28"/>
        </w:rPr>
        <w:fldChar w:fldCharType="end"/>
      </w:r>
    </w:p>
    <w:p w14:paraId="43CF5AC8" w14:textId="77777777" w:rsidR="0031213C" w:rsidRDefault="0031213C" w:rsidP="008A2827">
      <w:pPr>
        <w:pStyle w:val="NormalLevel4"/>
      </w:pPr>
    </w:p>
    <w:p w14:paraId="04DA9462" w14:textId="77777777" w:rsidR="0031213C" w:rsidRDefault="0031213C" w:rsidP="001D28D1">
      <w:pPr>
        <w:pStyle w:val="TOCLevel5"/>
      </w:pPr>
      <w:bookmarkStart w:id="741" w:name="_Toc320027214"/>
      <w:bookmarkStart w:id="742" w:name="_Toc521589897"/>
      <w:r>
        <w:t>Depth</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“Depth” </w:instrText>
      </w:r>
      <w:r w:rsidR="00690255" w:rsidRPr="002B7066">
        <w:rPr>
          <w:rFonts w:ascii="Calibri" w:hAnsi="Calibri"/>
          <w:sz w:val="28"/>
        </w:rPr>
        <w:fldChar w:fldCharType="end"/>
      </w:r>
      <w:r>
        <w:t xml:space="preserve"> of Header</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“Header”</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in Soil</w:t>
      </w:r>
      <w:bookmarkEnd w:id="741"/>
      <w:bookmarkEnd w:id="742"/>
    </w:p>
    <w:p w14:paraId="507B3264" w14:textId="77777777" w:rsidR="0031213C" w:rsidRDefault="0031213C" w:rsidP="008A2827">
      <w:pPr>
        <w:pStyle w:val="NormalLevel5"/>
      </w:pPr>
    </w:p>
    <w:p w14:paraId="21490869" w14:textId="77777777" w:rsidR="0031213C" w:rsidRDefault="0031213C" w:rsidP="008A2827">
      <w:pPr>
        <w:pStyle w:val="NormalLevel5"/>
      </w:pPr>
      <w:bookmarkStart w:id="743" w:name="_Toc319709675"/>
      <w:r>
        <w:t>This is simply the average depth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“Depth” </w:instrText>
      </w:r>
      <w:r w:rsidR="00690255" w:rsidRPr="002B7066">
        <w:rPr>
          <w:rFonts w:ascii="Calibri" w:hAnsi="Calibri"/>
          <w:b/>
          <w:sz w:val="28"/>
        </w:rPr>
        <w:fldChar w:fldCharType="end"/>
      </w:r>
      <w:r>
        <w:t xml:space="preserve"> in the soil between the water’s edge and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at which the primary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or branches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“Branches” </w:instrText>
      </w:r>
      <w:r w:rsidR="00690255" w:rsidRPr="002B7066">
        <w:rPr>
          <w:rFonts w:ascii="Calibri" w:hAnsi="Calibri"/>
          <w:b/>
          <w:sz w:val="28"/>
        </w:rPr>
        <w:fldChar w:fldCharType="end"/>
      </w:r>
      <w:r>
        <w:t xml:space="preserve"> will be buried.</w:t>
      </w:r>
      <w:bookmarkEnd w:id="743"/>
    </w:p>
    <w:p w14:paraId="09D47512" w14:textId="77777777" w:rsidR="0031213C" w:rsidRDefault="0031213C" w:rsidP="008A2827">
      <w:pPr>
        <w:pStyle w:val="NormalLevel5"/>
      </w:pPr>
    </w:p>
    <w:p w14:paraId="369BED9C" w14:textId="77777777" w:rsidR="0031213C" w:rsidRDefault="0031213C" w:rsidP="001D28D1">
      <w:pPr>
        <w:pStyle w:val="TOCLevel5"/>
      </w:pPr>
      <w:bookmarkStart w:id="744" w:name="_Toc320027215"/>
      <w:bookmarkStart w:id="745" w:name="_Toc521589898"/>
      <w:r>
        <w:t>Soil Type</w:t>
      </w:r>
      <w:bookmarkEnd w:id="744"/>
      <w:bookmarkEnd w:id="745"/>
    </w:p>
    <w:p w14:paraId="16F74ABF" w14:textId="77777777" w:rsidR="0031213C" w:rsidRDefault="0031213C" w:rsidP="008A2827">
      <w:pPr>
        <w:pStyle w:val="NormalLevel5"/>
      </w:pPr>
    </w:p>
    <w:p w14:paraId="27FB4965" w14:textId="77777777" w:rsidR="0031213C" w:rsidRDefault="0031213C" w:rsidP="008A2827">
      <w:pPr>
        <w:pStyle w:val="NormalLevel5"/>
      </w:pPr>
      <w:r>
        <w:t xml:space="preserve">The soil type can have one of three values: wet, dry, or average.  GLD uses this </w:t>
      </w:r>
      <w:smartTag w:uri="urn:schemas-microsoft-com:office:smarttags" w:element="PersonName">
        <w:r>
          <w:t>to</w:t>
        </w:r>
      </w:smartTag>
      <w:r>
        <w:t xml:space="preserve"> assign an approximate diffusivity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“Diffusivity”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“Diffusivity” </w:instrText>
      </w:r>
      <w:r w:rsidR="00690255" w:rsidRPr="002B7066">
        <w:rPr>
          <w:rFonts w:ascii="Calibri" w:hAnsi="Calibri"/>
          <w:b/>
          <w:sz w:val="28"/>
        </w:rPr>
        <w:fldChar w:fldCharType="end"/>
      </w:r>
      <w:r>
        <w:t xml:space="preserve"> value </w:t>
      </w:r>
      <w:smartTag w:uri="urn:schemas-microsoft-com:office:smarttags" w:element="PersonName">
        <w:r>
          <w:t>to</w:t>
        </w:r>
      </w:smartTag>
      <w:r>
        <w:t xml:space="preserve"> the soil used in the temperature model.</w:t>
      </w:r>
    </w:p>
    <w:p w14:paraId="6E3B7085" w14:textId="77777777" w:rsidR="0031213C" w:rsidRDefault="0031213C" w:rsidP="008A2827">
      <w:pPr>
        <w:pStyle w:val="NormalLevel5"/>
      </w:pPr>
    </w:p>
    <w:p w14:paraId="79588D6F" w14:textId="77777777" w:rsidR="0031213C" w:rsidRDefault="0031213C" w:rsidP="001D28D1">
      <w:pPr>
        <w:pStyle w:val="TOCLevel5"/>
      </w:pPr>
      <w:bookmarkStart w:id="746" w:name="_Toc320027216"/>
      <w:bookmarkStart w:id="747" w:name="_Toc521589899"/>
      <w:r>
        <w:t>Regional Air Temperature Swing</w:t>
      </w:r>
      <w:bookmarkEnd w:id="746"/>
      <w:bookmarkEnd w:id="747"/>
      <w:r w:rsidR="000A6D66">
        <w:fldChar w:fldCharType="begin"/>
      </w:r>
      <w:r w:rsidR="000A6D66">
        <w:instrText xml:space="preserve"> </w:instrText>
      </w:r>
      <w:r w:rsidR="00387BC5" w:rsidRPr="00387BC5">
        <w:rPr>
          <w:color w:val="FF0000"/>
        </w:rPr>
        <w:instrText xml:space="preserve">XE </w:instrText>
      </w:r>
      <w:r w:rsidR="000A6D66">
        <w:instrText>"</w:instrText>
      </w:r>
      <w:r w:rsidR="000A6D66" w:rsidRPr="00FB51DE">
        <w:instrText>Swing</w:instrText>
      </w:r>
      <w:r w:rsidR="00387BC5">
        <w:instrText xml:space="preserve"> Temperature</w:instrText>
      </w:r>
      <w:r w:rsidR="000A6D66">
        <w:instrText xml:space="preserve">" </w:instrText>
      </w:r>
      <w:r w:rsidR="000A6D66">
        <w:fldChar w:fldCharType="end"/>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egional Air Temperature Swing"</w:instrText>
      </w:r>
      <w:r w:rsidR="00690255" w:rsidRPr="002B7066">
        <w:rPr>
          <w:rFonts w:ascii="Calibri" w:hAnsi="Calibri"/>
          <w:sz w:val="28"/>
        </w:rPr>
        <w:instrText xml:space="preserve"> </w:instrText>
      </w:r>
      <w:r w:rsidR="00690255" w:rsidRPr="002B7066">
        <w:rPr>
          <w:rFonts w:ascii="Calibri" w:hAnsi="Calibri"/>
          <w:sz w:val="28"/>
        </w:rPr>
        <w:fldChar w:fldCharType="end"/>
      </w:r>
    </w:p>
    <w:p w14:paraId="5536C38C" w14:textId="77777777" w:rsidR="0031213C" w:rsidRDefault="0031213C" w:rsidP="008A2827">
      <w:pPr>
        <w:pStyle w:val="NormalLevel5"/>
      </w:pPr>
    </w:p>
    <w:p w14:paraId="30F8C52D" w14:textId="77777777" w:rsidR="0031213C" w:rsidRDefault="0031213C" w:rsidP="008A2827">
      <w:pPr>
        <w:pStyle w:val="NormalLevel5"/>
      </w:pPr>
      <w:r>
        <w:t xml:space="preserve">This is the temperature swing for the location of interest.  It is a measure of the average temperature variation of the region during the warmest and coolest months as compared </w:t>
      </w:r>
      <w:smartTag w:uri="urn:schemas-microsoft-com:office:smarttags" w:element="PersonName">
        <w:r>
          <w:t>to</w:t>
        </w:r>
      </w:smartTag>
      <w:r>
        <w:t xml:space="preserve"> the yearly average temperature. </w:t>
      </w:r>
      <w:smartTag w:uri="urn:schemas-microsoft-com:office:smarttags" w:element="PersonName">
        <w:r>
          <w:t>Reg</w:t>
        </w:r>
      </w:smartTag>
      <w:r>
        <w:t>ions with temperate climates have a lower temperature swing than regions that have large differences between summer and winter temperatures.</w:t>
      </w:r>
    </w:p>
    <w:p w14:paraId="52B117BA" w14:textId="77777777" w:rsidR="0031213C" w:rsidRDefault="0031213C" w:rsidP="008A2827">
      <w:pPr>
        <w:pStyle w:val="NormalLevel5"/>
      </w:pPr>
    </w:p>
    <w:p w14:paraId="6EE8263D" w14:textId="77777777" w:rsidR="0031213C" w:rsidRDefault="0031213C" w:rsidP="001D28D1">
      <w:pPr>
        <w:pStyle w:val="TOCLevel5"/>
      </w:pPr>
      <w:bookmarkStart w:id="748" w:name="_Toc320027217"/>
      <w:bookmarkStart w:id="749" w:name="_Toc521589900"/>
      <w:r>
        <w:t>Coldest/Warmest Day in Year</w:t>
      </w:r>
      <w:bookmarkEnd w:id="748"/>
      <w:bookmarkEnd w:id="749"/>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w:instrText>
      </w:r>
      <w:r w:rsidR="00690255" w:rsidRPr="002B7066">
        <w:rPr>
          <w:rFonts w:ascii="Calibri" w:hAnsi="Calibri" w:cs="Courier New"/>
          <w:sz w:val="28"/>
          <w:szCs w:val="21"/>
        </w:rPr>
        <w:instrText>Coldest/Warmest Day in Year"</w:instrText>
      </w:r>
      <w:r w:rsidR="00690255" w:rsidRPr="002B7066">
        <w:rPr>
          <w:rFonts w:ascii="Calibri" w:hAnsi="Calibri"/>
          <w:sz w:val="28"/>
        </w:rPr>
        <w:instrText xml:space="preserve"> </w:instrText>
      </w:r>
      <w:r w:rsidR="00690255" w:rsidRPr="002B7066">
        <w:rPr>
          <w:rFonts w:ascii="Calibri" w:hAnsi="Calibri"/>
          <w:sz w:val="28"/>
        </w:rPr>
        <w:fldChar w:fldCharType="end"/>
      </w:r>
    </w:p>
    <w:p w14:paraId="5B0FF309" w14:textId="77777777" w:rsidR="0031213C" w:rsidRDefault="0031213C" w:rsidP="008A2827">
      <w:pPr>
        <w:pStyle w:val="NormalLevel5"/>
      </w:pPr>
    </w:p>
    <w:p w14:paraId="0DEB8A4C" w14:textId="77777777" w:rsidR="0031213C" w:rsidRDefault="0031213C" w:rsidP="008A2827">
      <w:pPr>
        <w:pStyle w:val="NormalLevel5"/>
      </w:pPr>
      <w:r>
        <w:t>These are the actual days of the year, on a 365-day scale, when the temperature is usually coldest or warmest.  For example, if February 3 is approximately the coldest day of the year, the value entered will be ‘34’ (31 days in January, plus 3 days of February).</w:t>
      </w:r>
    </w:p>
    <w:p w14:paraId="202539E9" w14:textId="77777777" w:rsidR="0031213C" w:rsidRDefault="0031213C" w:rsidP="008A2827">
      <w:pPr>
        <w:pStyle w:val="NormalLevel5"/>
      </w:pPr>
    </w:p>
    <w:p w14:paraId="4F2B713E" w14:textId="77777777" w:rsidR="0031213C" w:rsidRDefault="0031213C" w:rsidP="008A2827">
      <w:pPr>
        <w:pStyle w:val="NormalLevel5"/>
      </w:pPr>
      <w:r>
        <w:t>The program uses these days to determine the soil temperature at the given depth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“Depth” </w:instrText>
      </w:r>
      <w:r w:rsidR="00690255" w:rsidRPr="002B7066">
        <w:rPr>
          <w:rFonts w:ascii="Calibri" w:hAnsi="Calibri"/>
          <w:b/>
          <w:sz w:val="28"/>
        </w:rPr>
        <w:fldChar w:fldCharType="end"/>
      </w:r>
      <w:r>
        <w:t xml:space="preserve"> at these times of the year.</w:t>
      </w:r>
    </w:p>
    <w:p w14:paraId="50A429F2" w14:textId="77777777" w:rsidR="0031213C" w:rsidRDefault="0031213C" w:rsidP="008A2827">
      <w:pPr>
        <w:pStyle w:val="NormalLevel5"/>
      </w:pPr>
    </w:p>
    <w:p w14:paraId="44E9FB43" w14:textId="77777777" w:rsidR="0031213C" w:rsidRDefault="0031213C" w:rsidP="001D28D1">
      <w:pPr>
        <w:pStyle w:val="TOCLevel5"/>
      </w:pPr>
      <w:bookmarkStart w:id="750" w:name="_Toc320027218"/>
      <w:bookmarkStart w:id="751" w:name="_Toc521589901"/>
      <w:r>
        <w:t>Corrected Temperature</w:t>
      </w:r>
      <w:bookmarkEnd w:id="750"/>
      <w:bookmarkEnd w:id="751"/>
    </w:p>
    <w:p w14:paraId="5F5904B7" w14:textId="77777777" w:rsidR="0031213C" w:rsidRDefault="0031213C" w:rsidP="008A2827">
      <w:pPr>
        <w:pStyle w:val="NormalLevel5"/>
      </w:pPr>
    </w:p>
    <w:p w14:paraId="7516D657" w14:textId="77777777" w:rsidR="0031213C" w:rsidRDefault="0031213C" w:rsidP="008A2827">
      <w:pPr>
        <w:pStyle w:val="NormalLevel5"/>
      </w:pPr>
      <w:r>
        <w:t>These are the corrected temperatures at the depth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“Depth” </w:instrText>
      </w:r>
      <w:r w:rsidR="00690255" w:rsidRPr="002B7066">
        <w:rPr>
          <w:rFonts w:ascii="Calibri" w:hAnsi="Calibri"/>
          <w:b/>
          <w:sz w:val="28"/>
        </w:rPr>
        <w:fldChar w:fldCharType="end"/>
      </w:r>
      <w:r>
        <w:t xml:space="preserve"> specified, calculated automatically from the undisturbed temperature and the other input values provided.  These values are used in the heat transfer calculation between the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or branch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the soil.</w:t>
      </w:r>
    </w:p>
    <w:p w14:paraId="0829BD19" w14:textId="77777777" w:rsidR="00A34F0D" w:rsidRDefault="00A34F0D" w:rsidP="008A2827">
      <w:pPr>
        <w:pStyle w:val="NormalLevel5"/>
      </w:pPr>
    </w:p>
    <w:p w14:paraId="4448145D" w14:textId="77777777" w:rsidR="0031213C" w:rsidRPr="001D28D1" w:rsidRDefault="0031213C" w:rsidP="000259CC">
      <w:pPr>
        <w:pStyle w:val="TOCLevel3"/>
      </w:pPr>
      <w:bookmarkStart w:id="752" w:name="_Toc521589902"/>
      <w:r w:rsidRPr="001D28D1">
        <w:t>Fluid</w:t>
      </w:r>
      <w:bookmarkEnd w:id="752"/>
      <w:r w:rsidR="00690255" w:rsidRPr="002B7066">
        <w:fldChar w:fldCharType="begin"/>
      </w:r>
      <w:r w:rsidR="00690255" w:rsidRPr="002B7066">
        <w:instrText xml:space="preserve"> </w:instrText>
      </w:r>
      <w:r w:rsidR="00387BC5" w:rsidRPr="00387BC5">
        <w:rPr>
          <w:color w:val="FF0000"/>
        </w:rPr>
        <w:instrText xml:space="preserve">XE </w:instrText>
      </w:r>
      <w:r w:rsidR="00730311" w:rsidRPr="002B7066">
        <w:instrText>“Fluid”</w:instrText>
      </w:r>
      <w:r w:rsidR="00690255" w:rsidRPr="002B7066">
        <w:instrText xml:space="preserve"> </w:instrText>
      </w:r>
      <w:r w:rsidR="00690255" w:rsidRPr="002B7066">
        <w:fldChar w:fldCharType="end"/>
      </w:r>
    </w:p>
    <w:p w14:paraId="1C421B0A" w14:textId="77777777" w:rsidR="0031213C" w:rsidRDefault="0031213C" w:rsidP="00F6553E">
      <w:pPr>
        <w:pStyle w:val="NormalLevel3"/>
      </w:pPr>
    </w:p>
    <w:p w14:paraId="2F140DA6" w14:textId="77777777" w:rsidR="0031213C" w:rsidRDefault="0031213C" w:rsidP="00F6553E">
      <w:pPr>
        <w:pStyle w:val="NormalLevel3"/>
      </w:pPr>
      <w:r>
        <w:t>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panel is identical to the one described for the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module in Chapter 4 except for one addition. That addition is the minimum required </w:t>
      </w:r>
      <w:r>
        <w:lastRenderedPageBreak/>
        <w:t>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in the lower ‘Minimum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and Solution Properties’ section.  The added section is shown in figure 6.7. As in the other modules, the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can be viewed and modified from the expanded interface, as seen in figure 6.8</w:t>
      </w:r>
    </w:p>
    <w:p w14:paraId="2F5C69EE" w14:textId="77777777" w:rsidR="0031213C" w:rsidRDefault="0031213C" w:rsidP="00F6553E">
      <w:pPr>
        <w:pStyle w:val="NormalLevel3"/>
      </w:pPr>
    </w:p>
    <w:p w14:paraId="07589406" w14:textId="2643B944" w:rsidR="0031213C" w:rsidRDefault="00322898">
      <w:pPr>
        <w:pStyle w:val="NormalIndent"/>
        <w:jc w:val="center"/>
        <w:rPr>
          <w:sz w:val="24"/>
        </w:rPr>
      </w:pPr>
      <w:r w:rsidRPr="0001032C">
        <w:rPr>
          <w:noProof/>
          <w:sz w:val="24"/>
        </w:rPr>
        <w:drawing>
          <wp:inline distT="0" distB="0" distL="0" distR="0" wp14:anchorId="7364B45F" wp14:editId="7BDB471A">
            <wp:extent cx="3536315" cy="732790"/>
            <wp:effectExtent l="19050" t="19050" r="6985" b="0"/>
            <wp:docPr id="239" name="Picture 117" descr="SWMinFlowRate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WMinFlowRatePanel"/>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536315" cy="732790"/>
                    </a:xfrm>
                    <a:prstGeom prst="rect">
                      <a:avLst/>
                    </a:prstGeom>
                    <a:noFill/>
                    <a:ln w="6350" cmpd="sng">
                      <a:solidFill>
                        <a:srgbClr val="000000"/>
                      </a:solidFill>
                      <a:miter lim="800000"/>
                      <a:headEnd/>
                      <a:tailEnd/>
                    </a:ln>
                    <a:effectLst/>
                  </pic:spPr>
                </pic:pic>
              </a:graphicData>
            </a:graphic>
          </wp:inline>
        </w:drawing>
      </w:r>
    </w:p>
    <w:p w14:paraId="6C33655F" w14:textId="77777777" w:rsidR="0031213C" w:rsidRDefault="0031213C" w:rsidP="00F6553E">
      <w:pPr>
        <w:pStyle w:val="NormalLevel3"/>
      </w:pPr>
    </w:p>
    <w:p w14:paraId="0AC4DA63" w14:textId="77777777" w:rsidR="0031213C" w:rsidRDefault="0031213C" w:rsidP="000259CC">
      <w:pPr>
        <w:pStyle w:val="FigureDescription"/>
      </w:pPr>
      <w:r>
        <w:t>Fig. 6.7  Minimum Circuit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Flow Rate</w:t>
      </w:r>
      <w:r w:rsidR="00C17C10" w:rsidRPr="002B7066">
        <w:rPr>
          <w:rFonts w:ascii="Calibri" w:hAnsi="Calibri"/>
          <w:sz w:val="28"/>
        </w:rPr>
        <w:fldChar w:fldCharType="begin"/>
      </w:r>
      <w:r w:rsidR="00C17C1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 xml:space="preserve">“Flow rate" </w:instrText>
      </w:r>
      <w:r w:rsidR="00C17C10" w:rsidRPr="002B7066">
        <w:rPr>
          <w:rFonts w:ascii="Calibri" w:hAnsi="Calibri"/>
          <w:sz w:val="28"/>
        </w:rPr>
        <w:fldChar w:fldCharType="end"/>
      </w:r>
      <w:r>
        <w:t xml:space="preserve"> Section of the </w:t>
      </w:r>
      <w:r>
        <w:rPr>
          <w:i/>
        </w:rPr>
        <w:t>Fluid</w:t>
      </w:r>
      <w:r w:rsidR="00690255" w:rsidRPr="002B7066">
        <w:rPr>
          <w:rFonts w:ascii="Calibri" w:hAnsi="Calibri"/>
          <w:i/>
          <w:sz w:val="28"/>
        </w:rPr>
        <w:fldChar w:fldCharType="begin"/>
      </w:r>
      <w:r w:rsidR="00690255" w:rsidRPr="002B7066">
        <w:rPr>
          <w:rFonts w:ascii="Calibri" w:hAnsi="Calibri"/>
          <w:i/>
          <w:sz w:val="28"/>
        </w:rPr>
        <w:instrText xml:space="preserve"> </w:instrText>
      </w:r>
      <w:r w:rsidR="00387BC5" w:rsidRPr="00387BC5">
        <w:rPr>
          <w:rFonts w:ascii="Calibri" w:hAnsi="Calibri"/>
          <w:i/>
          <w:color w:val="FF0000"/>
          <w:sz w:val="28"/>
        </w:rPr>
        <w:instrText xml:space="preserve">XE </w:instrText>
      </w:r>
      <w:r w:rsidR="00730311" w:rsidRPr="002B7066">
        <w:rPr>
          <w:rFonts w:ascii="Calibri" w:hAnsi="Calibri"/>
          <w:i/>
          <w:sz w:val="28"/>
        </w:rPr>
        <w:instrText>“Fluid”</w:instrText>
      </w:r>
      <w:r w:rsidR="00690255" w:rsidRPr="002B7066">
        <w:rPr>
          <w:rFonts w:ascii="Calibri" w:hAnsi="Calibri"/>
          <w:i/>
          <w:sz w:val="28"/>
        </w:rPr>
        <w:instrText xml:space="preserve"> </w:instrText>
      </w:r>
      <w:r w:rsidR="00690255" w:rsidRPr="002B7066">
        <w:rPr>
          <w:rFonts w:ascii="Calibri" w:hAnsi="Calibri"/>
          <w:i/>
          <w:sz w:val="28"/>
        </w:rPr>
        <w:fldChar w:fldCharType="end"/>
      </w:r>
      <w:r>
        <w:t xml:space="preserve"> Panel</w:t>
      </w:r>
    </w:p>
    <w:p w14:paraId="3CFAB898" w14:textId="77777777" w:rsidR="0031213C" w:rsidRDefault="0031213C" w:rsidP="00F6553E">
      <w:pPr>
        <w:pStyle w:val="NormalLevel3"/>
      </w:pPr>
    </w:p>
    <w:p w14:paraId="798874A2" w14:textId="5F659B67" w:rsidR="0031213C" w:rsidRPr="00BB1F2F" w:rsidRDefault="00322898" w:rsidP="00F6553E">
      <w:pPr>
        <w:pStyle w:val="NormalLevel3"/>
      </w:pPr>
      <w:r w:rsidRPr="00A162A8">
        <w:rPr>
          <w:noProof/>
        </w:rPr>
        <mc:AlternateContent>
          <mc:Choice Requires="wps">
            <w:drawing>
              <wp:anchor distT="0" distB="0" distL="114300" distR="114300" simplePos="0" relativeHeight="251619840" behindDoc="0" locked="0" layoutInCell="1" allowOverlap="1" wp14:anchorId="768CFB16" wp14:editId="2D1D7D88">
                <wp:simplePos x="0" y="0"/>
                <wp:positionH relativeFrom="column">
                  <wp:posOffset>-582295</wp:posOffset>
                </wp:positionH>
                <wp:positionV relativeFrom="paragraph">
                  <wp:posOffset>483870</wp:posOffset>
                </wp:positionV>
                <wp:extent cx="516255" cy="381000"/>
                <wp:effectExtent l="0" t="3175" r="0" b="0"/>
                <wp:wrapNone/>
                <wp:docPr id="2113720653"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1ABD9F" w14:textId="77777777" w:rsidR="00D07F60" w:rsidRDefault="00D07F60">
                            <w:r w:rsidRPr="00DE71D0">
                              <w:object w:dxaOrig="1200" w:dyaOrig="615" w14:anchorId="5BAB0ED1">
                                <v:shape id="_x0000_i1505" type="#_x0000_t75" style="width:27.65pt;height:21.75pt">
                                  <v:imagedata r:id="rId26" o:title=""/>
                                </v:shape>
                                <o:OLEObject Type="Embed" ProgID="PBrush" ShapeID="_x0000_i1505" DrawAspect="Content" ObjectID="_1775483419" r:id="rId333"/>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8CFB16" id="Text Box 129" o:spid="_x0000_s1122" type="#_x0000_t202" style="position:absolute;left:0;text-align:left;margin-left:-45.85pt;margin-top:38.1pt;width:40.65pt;height:30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" stroked="f">
                <v:textbox>
                  <w:txbxContent>
                    <w:p w14:paraId="0A1ABD9F" w14:textId="77777777" w:rsidR="00D07F60" w:rsidRDefault="00D07F60">
                      <w:r w:rsidRPr="00DE71D0">
                        <w:object w:dxaOrig="1200" w:dyaOrig="615" w14:anchorId="5BAB0ED1">
                          <v:shape id="_x0000_i1505" type="#_x0000_t75" style="width:27.65pt;height:21.75pt">
                            <v:imagedata r:id="rId26" o:title=""/>
                          </v:shape>
                          <o:OLEObject Type="Embed" ProgID="PBrush" ShapeID="_x0000_i1505" DrawAspect="Content" ObjectID="_1775483419" r:id="rId334"/>
                        </w:object>
                      </w:r>
                    </w:p>
                  </w:txbxContent>
                </v:textbox>
              </v:shape>
            </w:pict>
          </mc:Fallback>
        </mc:AlternateContent>
      </w:r>
      <w:r w:rsidR="0031213C">
        <w:t>GLD uses this information in conjunction with the system flow rate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“System flow rate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to establish the maximum number of parallel circuits.  The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required for non-laminar flow for several antifreeze solutions are included as a table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in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Properties’ set. </w:t>
      </w:r>
      <w:r w:rsidR="0031213C">
        <w:rPr>
          <w:b/>
          <w:bCs/>
        </w:rPr>
        <w:t xml:space="preserve">Exact values for a particular mixture may need </w:t>
      </w:r>
      <w:smartTag w:uri="urn:schemas-microsoft-com:office:smarttags" w:element="PersonName">
        <w:r w:rsidR="0031213C">
          <w:rPr>
            <w:b/>
            <w:bCs/>
          </w:rPr>
          <w:t>to</w:t>
        </w:r>
      </w:smartTag>
      <w:r w:rsidR="0031213C">
        <w:rPr>
          <w:b/>
          <w:bCs/>
        </w:rPr>
        <w:t xml:space="preserve"> be determined independently by the designer</w:t>
      </w:r>
      <w:r w:rsidR="0031213C" w:rsidRPr="00BB1F2F">
        <w:t>.</w:t>
      </w:r>
    </w:p>
    <w:p w14:paraId="02EF6DC1" w14:textId="77777777" w:rsidR="0031213C" w:rsidRDefault="0031213C" w:rsidP="00F6553E">
      <w:pPr>
        <w:pStyle w:val="NormalLevel3"/>
      </w:pPr>
    </w:p>
    <w:p w14:paraId="3652452E" w14:textId="77777777" w:rsidR="0031213C" w:rsidRDefault="0031213C" w:rsidP="00F6553E">
      <w:pPr>
        <w:pStyle w:val="NormalLevel3"/>
      </w:pPr>
      <w:r>
        <w:t>Note once again that changes in the inlet source temperature or the system flow rate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“System flow rate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will cause an automatic update of the selected pumps.    </w:t>
      </w:r>
    </w:p>
    <w:p w14:paraId="0D34B4CE" w14:textId="77777777" w:rsidR="0031213C" w:rsidRDefault="0031213C" w:rsidP="00F6553E">
      <w:pPr>
        <w:pStyle w:val="NormalLevel3"/>
      </w:pPr>
    </w:p>
    <w:p w14:paraId="3A090B11" w14:textId="313E657B" w:rsidR="0031213C" w:rsidRDefault="00322898">
      <w:pPr>
        <w:pStyle w:val="NormalIndent"/>
        <w:jc w:val="center"/>
        <w:rPr>
          <w:rFonts w:ascii="Arial" w:hAnsi="Arial"/>
          <w:b/>
        </w:rPr>
      </w:pPr>
      <w:r w:rsidRPr="0001032C">
        <w:rPr>
          <w:rFonts w:ascii="Arial" w:hAnsi="Arial"/>
          <w:b/>
          <w:noProof/>
        </w:rPr>
        <w:drawing>
          <wp:inline distT="0" distB="0" distL="0" distR="0" wp14:anchorId="7968A43C" wp14:editId="15DBEDCC">
            <wp:extent cx="1731645" cy="1241425"/>
            <wp:effectExtent l="19050" t="19050" r="1905" b="0"/>
            <wp:docPr id="240" name="Picture 118" descr="surfacewater_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urfacewater_2b"/>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731645" cy="1241425"/>
                    </a:xfrm>
                    <a:prstGeom prst="rect">
                      <a:avLst/>
                    </a:prstGeom>
                    <a:noFill/>
                    <a:ln w="6350" cmpd="sng">
                      <a:solidFill>
                        <a:srgbClr val="000000"/>
                      </a:solidFill>
                      <a:miter lim="800000"/>
                      <a:headEnd/>
                      <a:tailEnd/>
                    </a:ln>
                    <a:effectLst/>
                  </pic:spPr>
                </pic:pic>
              </a:graphicData>
            </a:graphic>
          </wp:inline>
        </w:drawing>
      </w:r>
    </w:p>
    <w:p w14:paraId="07FA68EA" w14:textId="77777777" w:rsidR="0031213C" w:rsidRDefault="0031213C" w:rsidP="00F6553E">
      <w:pPr>
        <w:pStyle w:val="NormalLevel3"/>
      </w:pPr>
    </w:p>
    <w:p w14:paraId="2C979567" w14:textId="77777777" w:rsidR="0031213C" w:rsidRDefault="0031213C" w:rsidP="000259CC">
      <w:pPr>
        <w:pStyle w:val="FigureDescription"/>
      </w:pPr>
      <w:r>
        <w:t xml:space="preserve">Fig. 6.8  </w:t>
      </w:r>
      <w:r>
        <w:rPr>
          <w:iCs/>
        </w:rPr>
        <w:t>Inlet Temperature</w:t>
      </w:r>
      <w:r w:rsidR="00690255" w:rsidRPr="002B7066">
        <w:rPr>
          <w:rFonts w:ascii="Calibri" w:hAnsi="Calibri"/>
          <w:iCs/>
          <w:sz w:val="28"/>
        </w:rPr>
        <w:fldChar w:fldCharType="begin"/>
      </w:r>
      <w:r w:rsidR="00690255" w:rsidRPr="002B7066">
        <w:rPr>
          <w:rFonts w:ascii="Calibri" w:hAnsi="Calibri"/>
          <w:iCs/>
          <w:sz w:val="28"/>
        </w:rPr>
        <w:instrText xml:space="preserve"> </w:instrText>
      </w:r>
      <w:r w:rsidR="00387BC5" w:rsidRPr="00387BC5">
        <w:rPr>
          <w:rFonts w:ascii="Calibri" w:hAnsi="Calibri"/>
          <w:iCs/>
          <w:color w:val="FF0000"/>
          <w:sz w:val="28"/>
        </w:rPr>
        <w:instrText xml:space="preserve">XE </w:instrText>
      </w:r>
      <w:r w:rsidR="00F6073C" w:rsidRPr="002B7066">
        <w:rPr>
          <w:rFonts w:ascii="Calibri" w:hAnsi="Calibri"/>
          <w:iCs/>
          <w:sz w:val="28"/>
        </w:rPr>
        <w:instrText>“Inlet temperature”</w:instrText>
      </w:r>
      <w:r w:rsidR="00690255" w:rsidRPr="002B7066">
        <w:rPr>
          <w:rFonts w:ascii="Calibri" w:hAnsi="Calibri"/>
          <w:iCs/>
          <w:sz w:val="28"/>
        </w:rPr>
        <w:instrText xml:space="preserve"> </w:instrText>
      </w:r>
      <w:r w:rsidR="00690255" w:rsidRPr="002B7066">
        <w:rPr>
          <w:rFonts w:ascii="Calibri" w:hAnsi="Calibri"/>
          <w:iCs/>
          <w:sz w:val="28"/>
        </w:rPr>
        <w:fldChar w:fldCharType="end"/>
      </w:r>
      <w:r>
        <w:rPr>
          <w:iCs/>
        </w:rPr>
        <w:t xml:space="preserve"> </w:t>
      </w:r>
      <w:r>
        <w:t>Controls</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“Controls”</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in Expanded User Interface</w:t>
      </w:r>
    </w:p>
    <w:p w14:paraId="4E4B5354" w14:textId="77777777" w:rsidR="0031213C" w:rsidRDefault="0031213C" w:rsidP="00F6553E">
      <w:pPr>
        <w:pStyle w:val="NormalLevel3"/>
      </w:pPr>
    </w:p>
    <w:p w14:paraId="3AC89F39" w14:textId="77777777" w:rsidR="0031213C" w:rsidRDefault="0031213C" w:rsidP="00F6553E">
      <w:pPr>
        <w:pStyle w:val="NormalLevel3"/>
      </w:pPr>
    </w:p>
    <w:p w14:paraId="3D912227" w14:textId="77777777" w:rsidR="0031213C" w:rsidRDefault="0031213C" w:rsidP="000259CC">
      <w:pPr>
        <w:pStyle w:val="TOCLevel3"/>
      </w:pPr>
      <w:bookmarkStart w:id="753" w:name="_Toc521589903"/>
      <w:r>
        <w:t>Results</w:t>
      </w:r>
      <w:bookmarkEnd w:id="753"/>
    </w:p>
    <w:p w14:paraId="03D800D9" w14:textId="77777777" w:rsidR="0031213C" w:rsidRDefault="0031213C" w:rsidP="00F6553E">
      <w:pPr>
        <w:pStyle w:val="NormalLevel3"/>
      </w:pPr>
    </w:p>
    <w:p w14:paraId="10A52DAC" w14:textId="77777777" w:rsidR="0031213C" w:rsidRPr="00BB1F2F" w:rsidRDefault="0031213C" w:rsidP="00F6553E">
      <w:pPr>
        <w:pStyle w:val="NormalLevel3"/>
      </w:pPr>
      <w:r>
        <w:t xml:space="preserve">There are several significant differences between the Surface Water Design module’s </w:t>
      </w:r>
      <w:r>
        <w:rPr>
          <w:i/>
        </w:rPr>
        <w:t>Results</w:t>
      </w:r>
      <w:r w:rsidRPr="00BB1F2F">
        <w:t xml:space="preserve"> panel and the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module’s </w:t>
      </w:r>
      <w:r>
        <w:rPr>
          <w:i/>
          <w:iCs/>
        </w:rPr>
        <w:t xml:space="preserve">Results </w:t>
      </w:r>
      <w:r w:rsidRPr="00BB1F2F">
        <w:t>panel. These differences relate to the nature of the calculations, as well as to the inclusion of the head loss</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Head Loss</w:instrText>
      </w:r>
      <w:r w:rsidR="000A6D66">
        <w:instrText xml:space="preserve">" </w:instrText>
      </w:r>
      <w:r w:rsidR="000A6D66">
        <w:fldChar w:fldCharType="end"/>
      </w:r>
      <w:r w:rsidRPr="00BB1F2F">
        <w:t xml:space="preserve"> calculation results.  Figure 6.9 shows a typical view of the </w:t>
      </w:r>
      <w:r>
        <w:rPr>
          <w:i/>
        </w:rPr>
        <w:t xml:space="preserve">Results </w:t>
      </w:r>
      <w:r w:rsidRPr="00BB1F2F">
        <w:t>panel. Figure 6.10 shows the results display in the expanded user interface. Figure 6.11 shows the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button in the expanded user interface. </w:t>
      </w:r>
    </w:p>
    <w:p w14:paraId="2BD5D2BD" w14:textId="77777777" w:rsidR="0031213C" w:rsidRDefault="0031213C" w:rsidP="00A34F0D">
      <w:pPr>
        <w:pStyle w:val="NormalLevel4"/>
      </w:pPr>
    </w:p>
    <w:p w14:paraId="4502596D" w14:textId="77777777" w:rsidR="0031213C" w:rsidRPr="00BB1F2F" w:rsidRDefault="0031213C" w:rsidP="00F6553E">
      <w:pPr>
        <w:pStyle w:val="NormalLevel3"/>
      </w:pPr>
      <w:r>
        <w:t xml:space="preserve">Again, there are two lists shown on the </w:t>
      </w:r>
      <w:r>
        <w:rPr>
          <w:i/>
        </w:rPr>
        <w:t>Results</w:t>
      </w:r>
      <w:r w:rsidRPr="00BB1F2F">
        <w:t xml:space="preserve"> panel, one for heating and one for cooling.  Although all of the numbers resulting from both sets of calculations are valid, the side with the longer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is printed in bold type, so that it stands out.  </w:t>
      </w:r>
      <w:r w:rsidRPr="00BB1F2F">
        <w:lastRenderedPageBreak/>
        <w:t>The longer length usually determines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size, and for this reason the shorter-length system results lose relevance.  </w:t>
      </w:r>
      <w:r>
        <w:rPr>
          <w:i/>
        </w:rPr>
        <w:t>However, in cases where the cooling and heating lengths are similar, care must be taken to assure the safest design.</w:t>
      </w:r>
      <w:r w:rsidRPr="00BB1F2F">
        <w:t xml:space="preserve"> </w:t>
      </w:r>
    </w:p>
    <w:p w14:paraId="062D905B" w14:textId="77777777" w:rsidR="0031213C" w:rsidRDefault="0031213C" w:rsidP="00F6553E">
      <w:pPr>
        <w:pStyle w:val="NormalLevel3"/>
      </w:pPr>
    </w:p>
    <w:p w14:paraId="1D0799CD" w14:textId="44A05705" w:rsidR="0031213C" w:rsidRDefault="00322898">
      <w:pPr>
        <w:pStyle w:val="NormalIndent"/>
        <w:jc w:val="center"/>
        <w:rPr>
          <w:sz w:val="24"/>
        </w:rPr>
      </w:pPr>
      <w:r w:rsidRPr="0001032C">
        <w:rPr>
          <w:noProof/>
          <w:sz w:val="24"/>
        </w:rPr>
        <w:drawing>
          <wp:inline distT="0" distB="0" distL="0" distR="0" wp14:anchorId="3E717839" wp14:editId="762355D2">
            <wp:extent cx="4390390" cy="4469130"/>
            <wp:effectExtent l="19050" t="19050" r="0" b="7620"/>
            <wp:docPr id="241" name="Picture 119" descr="surfacewater_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urfacewater_results"/>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390390" cy="4469130"/>
                    </a:xfrm>
                    <a:prstGeom prst="rect">
                      <a:avLst/>
                    </a:prstGeom>
                    <a:noFill/>
                    <a:ln w="6350" cmpd="sng">
                      <a:solidFill>
                        <a:srgbClr val="000000"/>
                      </a:solidFill>
                      <a:miter lim="800000"/>
                      <a:headEnd/>
                      <a:tailEnd/>
                    </a:ln>
                    <a:effectLst/>
                  </pic:spPr>
                </pic:pic>
              </a:graphicData>
            </a:graphic>
          </wp:inline>
        </w:drawing>
      </w:r>
    </w:p>
    <w:p w14:paraId="47A3FD6D" w14:textId="77777777" w:rsidR="0031213C" w:rsidRDefault="0031213C" w:rsidP="00F6553E">
      <w:pPr>
        <w:pStyle w:val="NormalLevel3"/>
      </w:pPr>
    </w:p>
    <w:p w14:paraId="793E2206" w14:textId="77777777" w:rsidR="0031213C" w:rsidRDefault="0031213C" w:rsidP="000259CC">
      <w:pPr>
        <w:pStyle w:val="FigureDescription"/>
        <w:rPr>
          <w:sz w:val="24"/>
        </w:rPr>
      </w:pPr>
      <w:r>
        <w:t>Fig. 6.9  Calculate</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“Calculate”</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Panel Contents</w:t>
      </w:r>
    </w:p>
    <w:p w14:paraId="5FAC41CE" w14:textId="77777777" w:rsidR="0031213C" w:rsidRDefault="0031213C" w:rsidP="00F6553E">
      <w:pPr>
        <w:pStyle w:val="NormalLevel3"/>
      </w:pPr>
    </w:p>
    <w:p w14:paraId="6E655EF7" w14:textId="77777777" w:rsidR="0031213C" w:rsidRDefault="0031213C" w:rsidP="00F6553E">
      <w:pPr>
        <w:pStyle w:val="NormalLevel3"/>
      </w:pPr>
    </w:p>
    <w:p w14:paraId="41F90F7C" w14:textId="7DF980C2" w:rsidR="0031213C" w:rsidRDefault="00322898">
      <w:pPr>
        <w:pStyle w:val="NormalIndent"/>
        <w:rPr>
          <w:rFonts w:ascii="Arial" w:hAnsi="Arial"/>
          <w:b/>
          <w:sz w:val="28"/>
          <w:lang w:eastAsia="ja-JP"/>
        </w:rPr>
      </w:pPr>
      <w:r w:rsidRPr="0001032C">
        <w:rPr>
          <w:rFonts w:ascii="Arial" w:hAnsi="Arial"/>
          <w:b/>
          <w:noProof/>
          <w:sz w:val="28"/>
        </w:rPr>
        <w:drawing>
          <wp:inline distT="0" distB="0" distL="0" distR="0" wp14:anchorId="221E083D" wp14:editId="31895E75">
            <wp:extent cx="5032375" cy="617855"/>
            <wp:effectExtent l="19050" t="19050" r="0" b="0"/>
            <wp:docPr id="242" name="Picture 120" descr="surfacewater_resul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urfacewater_results2"/>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032375" cy="617855"/>
                    </a:xfrm>
                    <a:prstGeom prst="rect">
                      <a:avLst/>
                    </a:prstGeom>
                    <a:noFill/>
                    <a:ln w="6350" cmpd="sng">
                      <a:solidFill>
                        <a:srgbClr val="000000"/>
                      </a:solidFill>
                      <a:miter lim="800000"/>
                      <a:headEnd/>
                      <a:tailEnd/>
                    </a:ln>
                    <a:effectLst/>
                  </pic:spPr>
                </pic:pic>
              </a:graphicData>
            </a:graphic>
          </wp:inline>
        </w:drawing>
      </w:r>
    </w:p>
    <w:p w14:paraId="0AD3D54D" w14:textId="77777777" w:rsidR="0031213C" w:rsidRDefault="0031213C" w:rsidP="00F6553E">
      <w:pPr>
        <w:pStyle w:val="NormalLevel3"/>
      </w:pPr>
    </w:p>
    <w:p w14:paraId="7BAAA8DC" w14:textId="77777777" w:rsidR="0031213C" w:rsidRDefault="0031213C" w:rsidP="000259CC">
      <w:pPr>
        <w:pStyle w:val="FigureDescription"/>
        <w:rPr>
          <w:sz w:val="24"/>
        </w:rPr>
      </w:pPr>
      <w:r>
        <w:t>Fig. 6.10  Results as Displayed in Expanded User Interface</w:t>
      </w:r>
    </w:p>
    <w:p w14:paraId="5D1D0179" w14:textId="77777777" w:rsidR="0031213C" w:rsidRDefault="0031213C" w:rsidP="00F6553E">
      <w:pPr>
        <w:pStyle w:val="NormalLevel3"/>
      </w:pPr>
    </w:p>
    <w:p w14:paraId="3CCE5B0B" w14:textId="77777777" w:rsidR="0031213C" w:rsidRDefault="0031213C" w:rsidP="00F6553E">
      <w:pPr>
        <w:pStyle w:val="NormalLevel3"/>
      </w:pPr>
    </w:p>
    <w:p w14:paraId="538797E7" w14:textId="4033B302" w:rsidR="0031213C" w:rsidRDefault="00322898">
      <w:pPr>
        <w:pStyle w:val="NormalIndent"/>
        <w:jc w:val="center"/>
        <w:rPr>
          <w:rFonts w:ascii="Arial" w:hAnsi="Arial"/>
          <w:b/>
          <w:sz w:val="28"/>
          <w:lang w:eastAsia="ja-JP"/>
        </w:rPr>
      </w:pPr>
      <w:r w:rsidRPr="0001032C">
        <w:rPr>
          <w:rFonts w:ascii="Arial" w:hAnsi="Arial"/>
          <w:b/>
          <w:noProof/>
          <w:sz w:val="28"/>
        </w:rPr>
        <w:drawing>
          <wp:inline distT="0" distB="0" distL="0" distR="0" wp14:anchorId="752EC45A" wp14:editId="47451497">
            <wp:extent cx="1562100" cy="744855"/>
            <wp:effectExtent l="19050" t="19050" r="0" b="0"/>
            <wp:docPr id="243" name="Picture 121" descr="surfacewater_calculate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urfacewater_calculatesmall"/>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562100" cy="744855"/>
                    </a:xfrm>
                    <a:prstGeom prst="rect">
                      <a:avLst/>
                    </a:prstGeom>
                    <a:noFill/>
                    <a:ln w="6350" cmpd="sng">
                      <a:solidFill>
                        <a:srgbClr val="000000"/>
                      </a:solidFill>
                      <a:miter lim="800000"/>
                      <a:headEnd/>
                      <a:tailEnd/>
                    </a:ln>
                    <a:effectLst/>
                  </pic:spPr>
                </pic:pic>
              </a:graphicData>
            </a:graphic>
          </wp:inline>
        </w:drawing>
      </w:r>
    </w:p>
    <w:p w14:paraId="13DB49C5" w14:textId="77777777" w:rsidR="0031213C" w:rsidRDefault="0031213C" w:rsidP="00F6553E">
      <w:pPr>
        <w:pStyle w:val="NormalLevel3"/>
      </w:pPr>
    </w:p>
    <w:p w14:paraId="5EA9BDAA" w14:textId="77777777" w:rsidR="0031213C" w:rsidRDefault="0031213C" w:rsidP="000259CC">
      <w:pPr>
        <w:pStyle w:val="FigureDescription"/>
        <w:rPr>
          <w:sz w:val="24"/>
        </w:rPr>
      </w:pPr>
      <w:r>
        <w:t>Fig. 6.11  Calculate</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“Calculate”</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But</w:t>
      </w:r>
      <w:smartTag w:uri="urn:schemas-microsoft-com:office:smarttags" w:element="PersonName">
        <w:r>
          <w:t>to</w:t>
        </w:r>
      </w:smartTag>
      <w:r>
        <w:t>n in Expanded User Interface</w:t>
      </w:r>
    </w:p>
    <w:p w14:paraId="30DE1E51" w14:textId="77777777" w:rsidR="0031213C" w:rsidRDefault="0031213C" w:rsidP="00F6553E">
      <w:pPr>
        <w:pStyle w:val="NormalLevel3"/>
      </w:pPr>
    </w:p>
    <w:p w14:paraId="543DD10E" w14:textId="77777777" w:rsidR="001F7910" w:rsidRDefault="001F7910" w:rsidP="00E46359">
      <w:pPr>
        <w:pStyle w:val="TOCLevel4"/>
      </w:pPr>
      <w:bookmarkStart w:id="754" w:name="_Toc319709676"/>
      <w:bookmarkStart w:id="755" w:name="_Toc320027219"/>
    </w:p>
    <w:p w14:paraId="6289F8CD" w14:textId="77777777" w:rsidR="0031213C" w:rsidRDefault="0031213C" w:rsidP="00E46359">
      <w:pPr>
        <w:pStyle w:val="TOCLevel4"/>
      </w:pPr>
      <w:bookmarkStart w:id="756" w:name="_Toc521589904"/>
      <w:r>
        <w:t>Reporting Section</w:t>
      </w:r>
      <w:bookmarkEnd w:id="754"/>
      <w:bookmarkEnd w:id="755"/>
      <w:bookmarkEnd w:id="756"/>
    </w:p>
    <w:p w14:paraId="621AADD5" w14:textId="77777777" w:rsidR="0031213C" w:rsidRDefault="0031213C" w:rsidP="008A2827">
      <w:pPr>
        <w:pStyle w:val="NormalLevel4"/>
      </w:pPr>
    </w:p>
    <w:p w14:paraId="348BAAA8" w14:textId="30AD2FF9" w:rsidR="0031213C" w:rsidRPr="00BB1F2F" w:rsidRDefault="00322898" w:rsidP="008A2827">
      <w:pPr>
        <w:pStyle w:val="NormalLevel4"/>
      </w:pPr>
      <w:r w:rsidRPr="00A162A8">
        <w:rPr>
          <w:noProof/>
        </w:rPr>
        <mc:AlternateContent>
          <mc:Choice Requires="wps">
            <w:drawing>
              <wp:anchor distT="0" distB="0" distL="114300" distR="114300" simplePos="0" relativeHeight="251642368" behindDoc="0" locked="0" layoutInCell="1" allowOverlap="1" wp14:anchorId="19897295" wp14:editId="6AAAAC9F">
                <wp:simplePos x="0" y="0"/>
                <wp:positionH relativeFrom="column">
                  <wp:posOffset>-574040</wp:posOffset>
                </wp:positionH>
                <wp:positionV relativeFrom="paragraph">
                  <wp:posOffset>397510</wp:posOffset>
                </wp:positionV>
                <wp:extent cx="532765" cy="441325"/>
                <wp:effectExtent l="0" t="635" r="3175" b="0"/>
                <wp:wrapNone/>
                <wp:docPr id="2005181182"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50D5CC" w14:textId="77777777" w:rsidR="00D07F60" w:rsidRDefault="00D07F60">
                            <w:r w:rsidRPr="00DE71D0">
                              <w:object w:dxaOrig="765" w:dyaOrig="825" w14:anchorId="4C6461FC">
                                <v:shape id="_x0000_i1506" type="#_x0000_t75" style="width:25.1pt;height:25.1pt">
                                  <v:imagedata r:id="rId31" o:title=""/>
                                </v:shape>
                                <o:OLEObject Type="Embed" ProgID="PBrush" ShapeID="_x0000_i1506" DrawAspect="Content" ObjectID="_1775483420" r:id="rId339"/>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97295" id="Text Box 159" o:spid="_x0000_s1123" type="#_x0000_t202" style="position:absolute;left:0;text-align:left;margin-left:-45.2pt;margin-top:31.3pt;width:41.95pt;height:34.7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" stroked="f">
                <v:textbox>
                  <w:txbxContent>
                    <w:p w14:paraId="1450D5CC" w14:textId="77777777" w:rsidR="00D07F60" w:rsidRDefault="00D07F60">
                      <w:r w:rsidRPr="00DE71D0">
                        <w:object w:dxaOrig="765" w:dyaOrig="825" w14:anchorId="4C6461FC">
                          <v:shape id="_x0000_i1506" type="#_x0000_t75" style="width:25.1pt;height:25.1pt">
                            <v:imagedata r:id="rId31" o:title=""/>
                          </v:shape>
                          <o:OLEObject Type="Embed" ProgID="PBrush" ShapeID="_x0000_i1506" DrawAspect="Content" ObjectID="_1775483420" r:id="rId340"/>
                        </w:object>
                      </w:r>
                    </w:p>
                  </w:txbxContent>
                </v:textbox>
              </v:shape>
            </w:pict>
          </mc:Fallback>
        </mc:AlternateContent>
      </w:r>
      <w:r w:rsidR="0031213C">
        <w:t>The surface water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has five sections.  The first deals with the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t xml:space="preserve"> pipe, and includes the total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the length for one circuit, the number of circuits, and the maximum allowable number of parallel circuits (shown in red). If the maximum allowable number of parallel circuits exceeds the actual number of circuits, the actual number of circuits may be increased in the Piping</w:t>
      </w:r>
      <w:r w:rsidR="0031213C" w:rsidRPr="00BB1F2F">
        <w:t xml:space="preserve"> panel to reduce the individual circuit lengths and thus reduce head loss</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Head Loss</w:instrText>
      </w:r>
      <w:r w:rsidR="000A6D66">
        <w:instrText xml:space="preserve">" </w:instrText>
      </w:r>
      <w:r w:rsidR="000A6D66">
        <w:fldChar w:fldCharType="end"/>
      </w:r>
      <w:r w:rsidR="0031213C" w:rsidRPr="00BB1F2F">
        <w:t>es.  However, this type of reduction is not always necessary or desirable.  Other ways of increasing the maximum allowable number of parallel circuits include changing the system flow rate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“System flow rate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rsidRPr="00BB1F2F">
        <w:t xml:space="preserve"> or the minimum circuit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31213C" w:rsidRPr="00BB1F2F">
        <w:t xml:space="preserve"> for non-laminar flow.</w:t>
      </w:r>
    </w:p>
    <w:p w14:paraId="6D1EC68C" w14:textId="77777777" w:rsidR="0031213C" w:rsidRDefault="0031213C" w:rsidP="008A2827">
      <w:pPr>
        <w:pStyle w:val="NormalLevel4"/>
      </w:pPr>
    </w:p>
    <w:p w14:paraId="50B3C8B1" w14:textId="77777777" w:rsidR="0031213C" w:rsidRDefault="0031213C" w:rsidP="008A2827">
      <w:pPr>
        <w:pStyle w:val="NormalLevel4"/>
      </w:pPr>
      <w:r>
        <w:t>The second section lists different temperature variables.  The first two of these are Source inlet and outlet temperatures. The final variable is the approach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“Approach temperature” </w:instrText>
      </w:r>
      <w:r w:rsidR="00690255" w:rsidRPr="002B7066">
        <w:rPr>
          <w:rFonts w:ascii="Calibri" w:hAnsi="Calibri"/>
          <w:b/>
          <w:sz w:val="28"/>
        </w:rPr>
        <w:fldChar w:fldCharType="end"/>
      </w:r>
      <w:r>
        <w:t xml:space="preserve">, which is the difference between the pond temperature and the desired inlet source temperature. </w:t>
      </w:r>
    </w:p>
    <w:p w14:paraId="1C27146E" w14:textId="038C65FE" w:rsidR="0031213C" w:rsidRDefault="00322898" w:rsidP="008A2827">
      <w:pPr>
        <w:pStyle w:val="NormalLevel4"/>
      </w:pPr>
      <w:r w:rsidRPr="00A162A8">
        <w:rPr>
          <w:noProof/>
        </w:rPr>
        <mc:AlternateContent>
          <mc:Choice Requires="wps">
            <w:drawing>
              <wp:anchor distT="0" distB="0" distL="114300" distR="114300" simplePos="0" relativeHeight="251643392" behindDoc="0" locked="0" layoutInCell="1" allowOverlap="1" wp14:anchorId="48FD6DB5" wp14:editId="5A04C1D1">
                <wp:simplePos x="0" y="0"/>
                <wp:positionH relativeFrom="column">
                  <wp:posOffset>-586740</wp:posOffset>
                </wp:positionH>
                <wp:positionV relativeFrom="paragraph">
                  <wp:posOffset>128270</wp:posOffset>
                </wp:positionV>
                <wp:extent cx="532765" cy="428625"/>
                <wp:effectExtent l="3810" t="0" r="0" b="2540"/>
                <wp:wrapNone/>
                <wp:docPr id="1203322012"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28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A8ADEE" w14:textId="77777777" w:rsidR="00D07F60" w:rsidRDefault="00D07F60">
                            <w:r w:rsidRPr="00DE71D0">
                              <w:object w:dxaOrig="765" w:dyaOrig="825" w14:anchorId="420FD644">
                                <v:shape id="_x0000_i1507" type="#_x0000_t75" style="width:25.1pt;height:25.1pt">
                                  <v:imagedata r:id="rId31" o:title=""/>
                                </v:shape>
                                <o:OLEObject Type="Embed" ProgID="PBrush" ShapeID="_x0000_i1507" DrawAspect="Content" ObjectID="_1775483421" r:id="rId341"/>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FD6DB5" id="Text Box 160" o:spid="_x0000_s1124" type="#_x0000_t202" style="position:absolute;left:0;text-align:left;margin-left:-46.2pt;margin-top:10.1pt;width:41.95pt;height:33.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" stroked="f">
                <v:textbox>
                  <w:txbxContent>
                    <w:p w14:paraId="75A8ADEE" w14:textId="77777777" w:rsidR="00D07F60" w:rsidRDefault="00D07F60">
                      <w:r w:rsidRPr="00DE71D0">
                        <w:object w:dxaOrig="765" w:dyaOrig="825" w14:anchorId="420FD644">
                          <v:shape id="_x0000_i1507" type="#_x0000_t75" style="width:25.1pt;height:25.1pt">
                            <v:imagedata r:id="rId31" o:title=""/>
                          </v:shape>
                          <o:OLEObject Type="Embed" ProgID="PBrush" ShapeID="_x0000_i1507" DrawAspect="Content" ObjectID="_1775483421" r:id="rId342"/>
                        </w:object>
                      </w:r>
                    </w:p>
                  </w:txbxContent>
                </v:textbox>
              </v:shape>
            </w:pict>
          </mc:Fallback>
        </mc:AlternateContent>
      </w:r>
    </w:p>
    <w:p w14:paraId="2247898B" w14:textId="77777777" w:rsidR="0031213C" w:rsidRPr="00701029" w:rsidRDefault="0031213C" w:rsidP="008A2827">
      <w:pPr>
        <w:pStyle w:val="NormalLevel4"/>
      </w:pPr>
      <w:r w:rsidRPr="00701029">
        <w:t>Note:  In surface water heating applications, although the solution within the pipe may not freeze, the freezing temperature of the body of water is generally 32°F.  If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701029">
        <w:t xml:space="preserve"> outlet temperature is </w:t>
      </w:r>
      <w:smartTag w:uri="urn:schemas-microsoft-com:office:smarttags" w:element="PersonName">
        <w:r w:rsidRPr="00701029">
          <w:t>to</w:t>
        </w:r>
      </w:smartTag>
      <w:r w:rsidRPr="00701029">
        <w:t xml:space="preserve">o far below this value, the water may freeze on the pipe, greatly reducing its heat transfer characteristics and potentially leading </w:t>
      </w:r>
      <w:smartTag w:uri="urn:schemas-microsoft-com:office:smarttags" w:element="PersonName">
        <w:r w:rsidRPr="00701029">
          <w:t>to</w:t>
        </w:r>
      </w:smartTag>
      <w:r w:rsidRPr="00701029">
        <w:t xml:space="preserve"> system failure.  The designer must always pay attention </w:t>
      </w:r>
      <w:smartTag w:uri="urn:schemas-microsoft-com:office:smarttags" w:element="PersonName">
        <w:r w:rsidRPr="00701029">
          <w:t>to</w:t>
        </w:r>
      </w:smartTag>
      <w:r w:rsidRPr="00701029">
        <w:t xml:space="preserve"> the outlet temperature value for this reason.</w:t>
      </w:r>
    </w:p>
    <w:p w14:paraId="2D745B36" w14:textId="77777777" w:rsidR="0031213C" w:rsidRDefault="0031213C" w:rsidP="008A2827">
      <w:pPr>
        <w:pStyle w:val="NormalLevel4"/>
      </w:pPr>
    </w:p>
    <w:p w14:paraId="63DBE58E" w14:textId="0B2FC06D" w:rsidR="0031213C" w:rsidRPr="00BB1F2F" w:rsidRDefault="00322898" w:rsidP="008A2827">
      <w:pPr>
        <w:pStyle w:val="NormalLevel4"/>
      </w:pPr>
      <w:r w:rsidRPr="00A162A8">
        <w:rPr>
          <w:noProof/>
        </w:rPr>
        <mc:AlternateContent>
          <mc:Choice Requires="wps">
            <w:drawing>
              <wp:anchor distT="0" distB="0" distL="114300" distR="114300" simplePos="0" relativeHeight="251620864" behindDoc="0" locked="0" layoutInCell="1" allowOverlap="1" wp14:anchorId="3D669FB5" wp14:editId="23D05A95">
                <wp:simplePos x="0" y="0"/>
                <wp:positionH relativeFrom="column">
                  <wp:posOffset>-594995</wp:posOffset>
                </wp:positionH>
                <wp:positionV relativeFrom="paragraph">
                  <wp:posOffset>855345</wp:posOffset>
                </wp:positionV>
                <wp:extent cx="516255" cy="381000"/>
                <wp:effectExtent l="0" t="2540" r="2540" b="0"/>
                <wp:wrapNone/>
                <wp:docPr id="432592061"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A8D1F4" w14:textId="77777777" w:rsidR="00D07F60" w:rsidRDefault="00D07F60">
                            <w:r w:rsidRPr="00DE71D0">
                              <w:object w:dxaOrig="1200" w:dyaOrig="615" w14:anchorId="749BC0BF">
                                <v:shape id="_x0000_i1508" type="#_x0000_t75" style="width:27.65pt;height:21.75pt">
                                  <v:imagedata r:id="rId26" o:title=""/>
                                </v:shape>
                                <o:OLEObject Type="Embed" ProgID="PBrush" ShapeID="_x0000_i1508" DrawAspect="Content" ObjectID="_1775483422" r:id="rId343"/>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669FB5" id="Text Box 130" o:spid="_x0000_s1125" type="#_x0000_t202" style="position:absolute;left:0;text-align:left;margin-left:-46.85pt;margin-top:67.35pt;width:40.65pt;height:30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" stroked="f">
                <v:textbox>
                  <w:txbxContent>
                    <w:p w14:paraId="32A8D1F4" w14:textId="77777777" w:rsidR="00D07F60" w:rsidRDefault="00D07F60">
                      <w:r w:rsidRPr="00DE71D0">
                        <w:object w:dxaOrig="1200" w:dyaOrig="615" w14:anchorId="749BC0BF">
                          <v:shape id="_x0000_i1508" type="#_x0000_t75" style="width:27.65pt;height:21.75pt">
                            <v:imagedata r:id="rId26" o:title=""/>
                          </v:shape>
                          <o:OLEObject Type="Embed" ProgID="PBrush" ShapeID="_x0000_i1508" DrawAspect="Content" ObjectID="_1775483422" r:id="rId344"/>
                        </w:object>
                      </w:r>
                    </w:p>
                  </w:txbxContent>
                </v:textbox>
              </v:shape>
            </w:pict>
          </mc:Fallback>
        </mc:AlternateContent>
      </w:r>
      <w:r w:rsidR="0031213C">
        <w:t>As with the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t xml:space="preserve"> module, the third section lists the total unit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rsidR="0031213C">
        <w:t>, the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s and the demand of all the equipment, followed by the calculated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and system efficiencies.  The peak load is the maximum, determined from whichever time period across all the zones has the highest load.  The peak demand includes all pumps and external energy requirements, including those listed in the Extra kW</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Extra kW"</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w:t>
      </w:r>
      <w:r w:rsidR="0031213C" w:rsidRPr="00BB1F2F">
        <w:t xml:space="preserve">panel. </w:t>
      </w:r>
      <w:r w:rsidR="0031213C">
        <w:t xml:space="preserve">Care must be exercised when equipment energy requirements listed in the Extra kW panel refer </w:t>
      </w:r>
      <w:smartTag w:uri="urn:schemas-microsoft-com:office:smarttags" w:element="PersonName">
        <w:r w:rsidR="0031213C">
          <w:t>to</w:t>
        </w:r>
      </w:smartTag>
      <w:r w:rsidR="0031213C">
        <w:t xml:space="preserve"> only heating or only cooling types of equipment.</w:t>
      </w:r>
      <w:r w:rsidR="0031213C" w:rsidRPr="00BB1F2F">
        <w:t xml:space="preserve">  In these cases, the pump efficiency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“Efficiency” </w:instrText>
      </w:r>
      <w:r w:rsidR="00690255" w:rsidRPr="002B7066">
        <w:rPr>
          <w:rFonts w:ascii="Calibri" w:hAnsi="Calibri"/>
          <w:b/>
          <w:sz w:val="28"/>
        </w:rPr>
        <w:fldChar w:fldCharType="end"/>
      </w:r>
      <w:r w:rsidR="0031213C" w:rsidRPr="00BB1F2F">
        <w:t xml:space="preserve"> could be fine, but the system efficiency might be incorrect.</w:t>
      </w:r>
    </w:p>
    <w:p w14:paraId="0602689C" w14:textId="77777777" w:rsidR="0031213C" w:rsidRDefault="0031213C" w:rsidP="008A2827">
      <w:pPr>
        <w:pStyle w:val="NormalLevel4"/>
      </w:pPr>
    </w:p>
    <w:p w14:paraId="2573CAFE" w14:textId="77777777" w:rsidR="0031213C" w:rsidRDefault="0031213C" w:rsidP="008A2827">
      <w:pPr>
        <w:pStyle w:val="NormalLevel4"/>
      </w:pPr>
      <w:r>
        <w:t>The fourth section lists the total head loss</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Head Loss</w:instrText>
      </w:r>
      <w:r w:rsidR="000A6D66">
        <w:instrText xml:space="preserve">" </w:instrText>
      </w:r>
      <w:r w:rsidR="000A6D66">
        <w:fldChar w:fldCharType="end"/>
      </w:r>
      <w:r>
        <w:t xml:space="preserve"> calculation results, as well as the individual losses for the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pipe.  It does not include any losses for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equipment, which must be considered separately.  This section is convenient for determining the optimum pumping arrangement for the system.</w:t>
      </w:r>
    </w:p>
    <w:p w14:paraId="663F2D17" w14:textId="77777777" w:rsidR="0031213C" w:rsidRDefault="0031213C" w:rsidP="008A2827">
      <w:pPr>
        <w:pStyle w:val="NormalLevel4"/>
      </w:pPr>
    </w:p>
    <w:p w14:paraId="20B1BBC0" w14:textId="77777777" w:rsidR="0031213C" w:rsidRDefault="0031213C" w:rsidP="008A2827">
      <w:pPr>
        <w:pStyle w:val="NormalLevel4"/>
      </w:pPr>
      <w:r>
        <w:t>Finally, the system flow rate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“System flow rate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is listed along with the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 the primary and branch headers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as well as the flow in the individual circuits.  The system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is calculated from the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divided by 12,000 Btu/</w:t>
      </w:r>
      <w:smartTag w:uri="urn:schemas-microsoft-com:office:smarttags" w:element="PersonName">
        <w:r>
          <w:t>to</w:t>
        </w:r>
      </w:smartTag>
      <w:r>
        <w:t>n, and then multiplied by the system flow rate in gpm/</w:t>
      </w:r>
      <w:smartTag w:uri="urn:schemas-microsoft-com:office:smarttags" w:element="PersonName">
        <w:r>
          <w:t>to</w:t>
        </w:r>
      </w:smartTag>
      <w:r>
        <w:t>n (as given on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panel).  The primary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flow rate is calculated from the system flow rate divided by the number of primary headers, and the branch flow rate is obtained from the primary header flow rate divided by the number of branches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“Branches” </w:instrText>
      </w:r>
      <w:r w:rsidR="00690255" w:rsidRPr="002B7066">
        <w:rPr>
          <w:rFonts w:ascii="Calibri" w:hAnsi="Calibri"/>
          <w:b/>
          <w:sz w:val="28"/>
        </w:rPr>
        <w:fldChar w:fldCharType="end"/>
      </w:r>
      <w:r w:rsidRPr="00BB1F2F">
        <w:t xml:space="preserve"> (as given on the </w:t>
      </w:r>
      <w:r>
        <w:t>Piping</w:t>
      </w:r>
      <w:r w:rsidRPr="00BB1F2F">
        <w:t xml:space="preserve"> panel).  The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flow rate is obtained by dividing the system flow rate by the total number of circuits (also provided on the </w:t>
      </w:r>
      <w:r>
        <w:t>Piping</w:t>
      </w:r>
      <w:r w:rsidRPr="00BB1F2F">
        <w:t xml:space="preserve"> panel).  </w:t>
      </w:r>
    </w:p>
    <w:p w14:paraId="5D7C79E8" w14:textId="77777777" w:rsidR="00F619F8" w:rsidRDefault="00F619F8" w:rsidP="008A2827">
      <w:pPr>
        <w:pStyle w:val="NormalLevel4"/>
      </w:pPr>
    </w:p>
    <w:p w14:paraId="0B5DAC3A" w14:textId="77777777" w:rsidR="00F619F8" w:rsidRDefault="00F619F8" w:rsidP="008A2827">
      <w:pPr>
        <w:pStyle w:val="NormalLevel4"/>
      </w:pPr>
    </w:p>
    <w:p w14:paraId="23A4D29D" w14:textId="77777777" w:rsidR="00F619F8" w:rsidRPr="00C97480" w:rsidRDefault="00F619F8" w:rsidP="00F619F8">
      <w:pPr>
        <w:pStyle w:val="TOCLevel2"/>
        <w:ind w:firstLine="720"/>
        <w:rPr>
          <w:sz w:val="24"/>
          <w:lang w:val="en-US"/>
        </w:rPr>
      </w:pPr>
      <w:bookmarkStart w:id="757" w:name="_Toc521589905"/>
      <w:r>
        <w:rPr>
          <w:lang w:val="en-US"/>
        </w:rPr>
        <w:t>Piping Design Automation</w:t>
      </w:r>
      <w:bookmarkEnd w:id="757"/>
    </w:p>
    <w:p w14:paraId="05308497" w14:textId="77777777" w:rsidR="00F619F8" w:rsidRDefault="00F619F8" w:rsidP="00F619F8">
      <w:pPr>
        <w:pStyle w:val="NormalIndent"/>
        <w:ind w:left="0"/>
        <w:rPr>
          <w:sz w:val="24"/>
        </w:rPr>
      </w:pPr>
    </w:p>
    <w:p w14:paraId="315B4722" w14:textId="77777777" w:rsidR="00F619F8" w:rsidRPr="00BB1F2F" w:rsidRDefault="00F619F8" w:rsidP="00F619F8">
      <w:pPr>
        <w:pStyle w:val="NormalLevel2"/>
      </w:pPr>
      <w:r>
        <w:t xml:space="preserve">If a designer has determined the heat exchanger size, the designer has the option of sending the completed design to the Piping System Builder module for automated piping configuration. To do so, the user can push the Piping Builder button. </w:t>
      </w:r>
    </w:p>
    <w:p w14:paraId="15C4B89F" w14:textId="77777777" w:rsidR="00F619F8" w:rsidRPr="00BB1F2F" w:rsidRDefault="00F619F8" w:rsidP="008A2827">
      <w:pPr>
        <w:pStyle w:val="NormalLevel4"/>
      </w:pPr>
    </w:p>
    <w:p w14:paraId="36EB7A5D" w14:textId="77777777" w:rsidR="0031213C" w:rsidRDefault="0031213C" w:rsidP="008A2827">
      <w:pPr>
        <w:pStyle w:val="NormalLevel4"/>
      </w:pPr>
    </w:p>
    <w:p w14:paraId="02C20A05" w14:textId="77777777" w:rsidR="0031213C" w:rsidRDefault="0031213C" w:rsidP="000259CC">
      <w:pPr>
        <w:pStyle w:val="TOCLevel3"/>
      </w:pPr>
      <w:bookmarkStart w:id="758" w:name="_Toc521589906"/>
      <w:r>
        <w:t>Printing</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“P</w:instrText>
      </w:r>
      <w:r w:rsidR="00E62D03" w:rsidRPr="002B7066">
        <w:rPr>
          <w:rFonts w:cs="Courier New"/>
          <w:szCs w:val="21"/>
        </w:rPr>
        <w:instrText>rinting"</w:instrText>
      </w:r>
      <w:r w:rsidR="00E62D03" w:rsidRPr="002B7066">
        <w:instrText xml:space="preserve"> </w:instrText>
      </w:r>
      <w:r w:rsidR="00E62D03" w:rsidRPr="002B7066">
        <w:fldChar w:fldCharType="end"/>
      </w:r>
      <w:r>
        <w:t xml:space="preserve"> Reports</w:t>
      </w:r>
      <w:bookmarkEnd w:id="758"/>
      <w:r w:rsidR="00E62D03" w:rsidRPr="002B7066">
        <w:fldChar w:fldCharType="begin"/>
      </w:r>
      <w:r w:rsidR="00E62D03" w:rsidRPr="002B7066">
        <w:instrText xml:space="preserve"> </w:instrText>
      </w:r>
      <w:r w:rsidR="00387BC5" w:rsidRPr="00387BC5">
        <w:rPr>
          <w:color w:val="FF0000"/>
        </w:rPr>
        <w:instrText xml:space="preserve">XE </w:instrText>
      </w:r>
      <w:r w:rsidR="00C17C10" w:rsidRPr="002B7066">
        <w:instrText>“Reports</w:instrText>
      </w:r>
      <w:r w:rsidR="00E62D03" w:rsidRPr="002B7066">
        <w:rPr>
          <w:rFonts w:cs="Courier New"/>
          <w:szCs w:val="21"/>
        </w:rPr>
        <w:instrText>"</w:instrText>
      </w:r>
      <w:r w:rsidR="00E62D03" w:rsidRPr="002B7066">
        <w:instrText xml:space="preserve"> </w:instrText>
      </w:r>
      <w:r w:rsidR="00E62D03" w:rsidRPr="002B7066">
        <w:fldChar w:fldCharType="end"/>
      </w:r>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“P</w:instrText>
      </w:r>
      <w:r w:rsidR="00CB04B0" w:rsidRPr="002B7066">
        <w:rPr>
          <w:rFonts w:cs="Courier New"/>
          <w:szCs w:val="21"/>
        </w:rPr>
        <w:instrText>rinting Reports"</w:instrText>
      </w:r>
      <w:r w:rsidR="00CB04B0" w:rsidRPr="002B7066">
        <w:instrText xml:space="preserve"> </w:instrText>
      </w:r>
      <w:r w:rsidR="00CB04B0" w:rsidRPr="002B7066">
        <w:fldChar w:fldCharType="end"/>
      </w:r>
    </w:p>
    <w:p w14:paraId="69071930" w14:textId="77777777" w:rsidR="0031213C" w:rsidRDefault="0031213C" w:rsidP="00F6553E">
      <w:pPr>
        <w:pStyle w:val="NormalLevel3"/>
      </w:pPr>
    </w:p>
    <w:p w14:paraId="505E2932" w14:textId="77777777" w:rsidR="0031213C" w:rsidRPr="00BB1F2F" w:rsidRDefault="0031213C" w:rsidP="00F6553E">
      <w:pPr>
        <w:pStyle w:val="NormalLevel3"/>
      </w:pPr>
      <w:r>
        <w:t>Reports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of the active project can be printed at any time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using the </w:t>
      </w:r>
      <w:smartTag w:uri="urn:schemas-microsoft-com:office:smarttags" w:element="PersonName">
        <w:r>
          <w:t>to</w:t>
        </w:r>
      </w:smartTag>
      <w:r>
        <w:t>olbar print but</w:t>
      </w:r>
      <w:smartTag w:uri="urn:schemas-microsoft-com:office:smarttags" w:element="PersonName">
        <w:r>
          <w:t>to</w:t>
        </w:r>
      </w:smartTag>
      <w:r>
        <w:t xml:space="preserve">n or from the </w:t>
      </w:r>
      <w:r>
        <w:rPr>
          <w:i/>
        </w:rPr>
        <w:t>File</w:t>
      </w:r>
      <w:r w:rsidRPr="00BB1F2F">
        <w:t xml:space="preserve"> menu </w:t>
      </w:r>
      <w:r w:rsidRPr="00BB1F2F">
        <w:sym w:font="Wingdings" w:char="F0E0"/>
      </w:r>
      <w:r w:rsidRPr="00BB1F2F">
        <w:t xml:space="preserve"> </w:t>
      </w:r>
      <w:r>
        <w:rPr>
          <w:i/>
        </w:rPr>
        <w:t>Print</w:t>
      </w:r>
      <w:r w:rsidRPr="00BB1F2F">
        <w:t>.</w:t>
      </w:r>
    </w:p>
    <w:p w14:paraId="475F3D14" w14:textId="77777777" w:rsidR="0031213C" w:rsidRDefault="0031213C" w:rsidP="00F6553E">
      <w:pPr>
        <w:pStyle w:val="NormalLevel3"/>
      </w:pPr>
    </w:p>
    <w:p w14:paraId="2BB700E8" w14:textId="77777777" w:rsidR="0031213C" w:rsidRPr="00BB1F2F" w:rsidRDefault="0031213C" w:rsidP="00F6553E">
      <w:pPr>
        <w:pStyle w:val="NormalLevel3"/>
      </w:pPr>
      <w:r>
        <w:t xml:space="preserve">The information printed includes all of the input parameters from the design module, along with the associated results.  Zone and loads information can be printed separately from the </w:t>
      </w:r>
      <w:r>
        <w:rPr>
          <w:i/>
        </w:rPr>
        <w:t>Loads</w:t>
      </w:r>
      <w:r w:rsidRPr="00BB1F2F">
        <w:t xml:space="preserve"> panel.  The filename of the </w:t>
      </w:r>
      <w:r>
        <w:rPr>
          <w:b/>
        </w:rPr>
        <w:t>*.zon</w:t>
      </w:r>
      <w:r w:rsidRPr="00BB1F2F">
        <w:t xml:space="preserve"> file associated with the project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“Project 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is also listed on the report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w:t>
      </w:r>
    </w:p>
    <w:p w14:paraId="26AA998D" w14:textId="77777777" w:rsidR="0031213C" w:rsidRDefault="0031213C" w:rsidP="00F6553E">
      <w:pPr>
        <w:pStyle w:val="NormalLevel3"/>
      </w:pPr>
    </w:p>
    <w:p w14:paraId="79D184D2" w14:textId="77777777" w:rsidR="0031213C" w:rsidRDefault="0031213C" w:rsidP="00F6553E">
      <w:pPr>
        <w:pStyle w:val="NormalLevel3"/>
      </w:pPr>
      <w:r>
        <w:t>Three different project report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“Project 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“Project 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are available: concise</w:t>
      </w:r>
      <w:r w:rsidR="00497FB6">
        <w:t>, detailed</w:t>
      </w:r>
      <w:r>
        <w:t xml:space="preserve"> and detailed with loads.  The concise form includes all of the design parameters, but leaves out some of the project information and comments. The detailed form includes the information and comments.</w:t>
      </w:r>
    </w:p>
    <w:p w14:paraId="75E15AE1" w14:textId="77777777" w:rsidR="0031213C" w:rsidRDefault="0031213C" w:rsidP="00F6553E">
      <w:pPr>
        <w:pStyle w:val="NormalLevel3"/>
      </w:pPr>
    </w:p>
    <w:p w14:paraId="61686DD6" w14:textId="77777777" w:rsidR="0031213C" w:rsidRDefault="0031213C" w:rsidP="00F6553E">
      <w:pPr>
        <w:pStyle w:val="NormalLevel3"/>
      </w:pPr>
      <w:r>
        <w:t>More information on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can be found in Chapter 7.</w:t>
      </w:r>
    </w:p>
    <w:p w14:paraId="7E4A8D92" w14:textId="77777777" w:rsidR="0031213C" w:rsidRDefault="0031213C" w:rsidP="00F6553E">
      <w:pPr>
        <w:pStyle w:val="NormalLevel3"/>
      </w:pPr>
    </w:p>
    <w:p w14:paraId="0D260A49" w14:textId="77777777" w:rsidR="00EF201F" w:rsidRDefault="00EF201F"/>
    <w:p w14:paraId="076549E5" w14:textId="77777777" w:rsidR="00EF201F" w:rsidRDefault="00EF201F">
      <w:pPr>
        <w:sectPr w:rsidR="00EF201F" w:rsidSect="00B33424">
          <w:headerReference w:type="default" r:id="rId345"/>
          <w:footerReference w:type="default" r:id="rId346"/>
          <w:headerReference w:type="first" r:id="rId347"/>
          <w:footerReference w:type="first" r:id="rId348"/>
          <w:pgSz w:w="12240" w:h="15840" w:code="1"/>
          <w:pgMar w:top="1440" w:right="1800" w:bottom="1440" w:left="1800" w:header="720" w:footer="720" w:gutter="0"/>
          <w:cols w:space="720"/>
          <w:docGrid w:linePitch="326"/>
        </w:sectPr>
      </w:pPr>
    </w:p>
    <w:p w14:paraId="53D09295" w14:textId="5F9C0D6D" w:rsidR="0031213C" w:rsidRDefault="00322898">
      <w:r w:rsidRPr="002345ED">
        <w:rPr>
          <w:noProof/>
          <w:lang w:eastAsia="en-US"/>
        </w:rPr>
        <w:lastRenderedPageBreak/>
        <w:drawing>
          <wp:inline distT="0" distB="0" distL="0" distR="0" wp14:anchorId="1E2FB9BE" wp14:editId="229C41FB">
            <wp:extent cx="472440" cy="472440"/>
            <wp:effectExtent l="0" t="0" r="0" b="0"/>
            <wp:docPr id="244" name="Picture 271" descr="GLDic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GLDicon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p>
    <w:p w14:paraId="03944768" w14:textId="77777777" w:rsidR="0031213C" w:rsidRPr="00373592" w:rsidRDefault="0031213C" w:rsidP="00373592">
      <w:pPr>
        <w:pStyle w:val="TOC-ChapterNumber"/>
      </w:pPr>
      <w:bookmarkStart w:id="759" w:name="_Toc320027220"/>
      <w:bookmarkStart w:id="760" w:name="_Toc521589907"/>
      <w:r w:rsidRPr="00373592">
        <w:t>CHAPTER 7</w:t>
      </w:r>
      <w:r w:rsidR="00967821">
        <w:t>:</w:t>
      </w:r>
      <w:bookmarkEnd w:id="759"/>
      <w:bookmarkEnd w:id="760"/>
    </w:p>
    <w:p w14:paraId="6A841C1F" w14:textId="77777777" w:rsidR="0031213C" w:rsidRDefault="0031213C"/>
    <w:p w14:paraId="6937CC11" w14:textId="77777777" w:rsidR="0031213C" w:rsidRDefault="0031213C">
      <w:pPr>
        <w:pStyle w:val="NormalWeb"/>
      </w:pPr>
    </w:p>
    <w:p w14:paraId="1C9C9D37" w14:textId="77777777" w:rsidR="0031213C" w:rsidRDefault="0031213C">
      <w:pPr>
        <w:pStyle w:val="NormalWeb"/>
      </w:pPr>
    </w:p>
    <w:p w14:paraId="3F48162E" w14:textId="77777777" w:rsidR="0031213C" w:rsidRDefault="0031213C">
      <w:pPr>
        <w:pStyle w:val="NormalWeb"/>
      </w:pPr>
    </w:p>
    <w:p w14:paraId="4B87BC53" w14:textId="77777777" w:rsidR="0031213C" w:rsidRDefault="0031213C" w:rsidP="00A95DB5">
      <w:pPr>
        <w:pStyle w:val="TOCLevel1"/>
      </w:pPr>
      <w:bookmarkStart w:id="761" w:name="_Toc319709677"/>
      <w:bookmarkStart w:id="762" w:name="_Toc320027221"/>
      <w:bookmarkStart w:id="763" w:name="_Toc521589908"/>
      <w:r>
        <w:t>Reports</w:t>
      </w:r>
      <w:bookmarkEnd w:id="761"/>
      <w:bookmarkEnd w:id="762"/>
      <w:bookmarkEnd w:id="763"/>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“Reports</w:instrText>
      </w:r>
      <w:r w:rsidR="00E62D03" w:rsidRPr="002B7066">
        <w:rPr>
          <w:rFonts w:ascii="Calibri" w:hAnsi="Calibri" w:cs="Courier New"/>
          <w:sz w:val="28"/>
          <w:szCs w:val="21"/>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31509F49" w14:textId="77777777" w:rsidR="0031213C" w:rsidRDefault="0031213C" w:rsidP="00B16912"/>
    <w:p w14:paraId="7CFB72E8" w14:textId="77777777" w:rsidR="0031213C" w:rsidRDefault="0031213C" w:rsidP="00B16912"/>
    <w:p w14:paraId="557421BF" w14:textId="77777777" w:rsidR="0031213C" w:rsidRDefault="0031213C" w:rsidP="00B16912"/>
    <w:p w14:paraId="633F72C7" w14:textId="77777777" w:rsidR="0031213C" w:rsidRDefault="0031213C" w:rsidP="00B16912"/>
    <w:p w14:paraId="142326B2" w14:textId="77777777" w:rsidR="0031213C" w:rsidRDefault="0031213C" w:rsidP="00B16912"/>
    <w:p w14:paraId="23902B72" w14:textId="77777777" w:rsidR="0031213C" w:rsidRDefault="0031213C" w:rsidP="00B16912">
      <w:r>
        <w:t>This chapter covers the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creation and printing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rinting"</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features of GLD.  It includes project</w:t>
      </w:r>
      <w:r w:rsidR="00497FB6">
        <w:t>, zone</w:t>
      </w:r>
      <w:r>
        <w:t xml:space="preserve"> and financial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w:t>
      </w:r>
    </w:p>
    <w:p w14:paraId="6CDF7167" w14:textId="77777777" w:rsidR="0031213C" w:rsidRDefault="0031213C" w:rsidP="00B16912"/>
    <w:p w14:paraId="530E7713" w14:textId="77777777" w:rsidR="0031213C" w:rsidRDefault="0031213C" w:rsidP="00B16912"/>
    <w:p w14:paraId="6CFAFB14" w14:textId="77777777" w:rsidR="0031213C" w:rsidRDefault="0031213C" w:rsidP="00B16912">
      <w:pPr>
        <w:pStyle w:val="TOCLevel2"/>
      </w:pPr>
      <w:bookmarkStart w:id="764" w:name="_Toc320027222"/>
      <w:bookmarkStart w:id="765" w:name="_Toc521589909"/>
      <w:r>
        <w:t>Overview</w:t>
      </w:r>
      <w:bookmarkEnd w:id="764"/>
      <w:bookmarkEnd w:id="765"/>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“O</w:instrText>
      </w:r>
      <w:r w:rsidR="00E62D03" w:rsidRPr="002B7066">
        <w:rPr>
          <w:rFonts w:ascii="Calibri" w:hAnsi="Calibri" w:cs="Courier New"/>
          <w:sz w:val="28"/>
          <w:szCs w:val="21"/>
        </w:rPr>
        <w:instrText>verview"</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737F0CAC" w14:textId="77777777" w:rsidR="0031213C" w:rsidRDefault="0031213C" w:rsidP="00DE0870">
      <w:pPr>
        <w:pStyle w:val="NormalLevel2"/>
      </w:pPr>
    </w:p>
    <w:p w14:paraId="6C161D97" w14:textId="77777777" w:rsidR="0031213C" w:rsidRDefault="0031213C" w:rsidP="00DE0870">
      <w:pPr>
        <w:pStyle w:val="NormalLevel2"/>
      </w:pPr>
      <w:r>
        <w:t xml:space="preserve">GLD includes reporting features.  These features have been added for professionals who need </w:t>
      </w:r>
      <w:smartTag w:uri="urn:schemas-microsoft-com:office:smarttags" w:element="PersonName">
        <w:r>
          <w:t>to</w:t>
        </w:r>
      </w:smartTag>
      <w:r>
        <w:t xml:space="preserve"> keep records of their designs and communicate them </w:t>
      </w:r>
      <w:smartTag w:uri="urn:schemas-microsoft-com:office:smarttags" w:element="PersonName">
        <w:r>
          <w:t>to</w:t>
        </w:r>
      </w:smartTag>
      <w:r>
        <w:t xml:space="preserve"> others.  There are nine different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styles included within the package, and this chapter provides an explanation of as well as suggested uses for each type of report.</w:t>
      </w:r>
    </w:p>
    <w:p w14:paraId="277A147B" w14:textId="77777777" w:rsidR="0031213C" w:rsidRDefault="0031213C" w:rsidP="00DE0870">
      <w:pPr>
        <w:pStyle w:val="NormalLevel2"/>
      </w:pPr>
    </w:p>
    <w:p w14:paraId="11707872" w14:textId="77777777" w:rsidR="0031213C" w:rsidRDefault="0031213C" w:rsidP="00DE0870">
      <w:pPr>
        <w:pStyle w:val="NormalLevel2"/>
      </w:pPr>
    </w:p>
    <w:p w14:paraId="22C96503" w14:textId="77777777" w:rsidR="0031213C" w:rsidRDefault="0031213C" w:rsidP="000259CC">
      <w:pPr>
        <w:pStyle w:val="TOCLevel3"/>
      </w:pPr>
      <w:bookmarkStart w:id="766" w:name="_Toc521589910"/>
      <w:r>
        <w:t>The Report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“Reports</w:instrText>
      </w:r>
      <w:r w:rsidR="00C55AAD" w:rsidRPr="002B7066">
        <w:rPr>
          <w:rFonts w:ascii="Calibri" w:hAnsi="Calibri"/>
          <w:sz w:val="28"/>
        </w:rPr>
        <w:instrText>”</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Preview Window</w:t>
      </w:r>
      <w:bookmarkEnd w:id="766"/>
    </w:p>
    <w:p w14:paraId="2334F564" w14:textId="77777777" w:rsidR="0031213C" w:rsidRDefault="0031213C" w:rsidP="00F6553E">
      <w:pPr>
        <w:pStyle w:val="NormalLevel3"/>
      </w:pPr>
    </w:p>
    <w:p w14:paraId="41B6B3E0" w14:textId="77777777" w:rsidR="0031213C" w:rsidRDefault="0031213C" w:rsidP="00F6553E">
      <w:pPr>
        <w:pStyle w:val="NormalLevel3"/>
      </w:pPr>
      <w:r>
        <w:t>When a particular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is selected, a report preview window opens </w:t>
      </w:r>
      <w:smartTag w:uri="urn:schemas-microsoft-com:office:smarttags" w:element="PersonName">
        <w:r>
          <w:t>to</w:t>
        </w:r>
      </w:smartTag>
      <w:r>
        <w:t xml:space="preserve"> show a preview of the report.  Report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preview windows have a zoom feature that allows adjustment of the magnification.  Additionally,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may be sent </w:t>
      </w:r>
      <w:smartTag w:uri="urn:schemas-microsoft-com:office:smarttags" w:element="PersonName">
        <w:r>
          <w:t>to</w:t>
        </w:r>
      </w:smartTag>
      <w:r>
        <w:t xml:space="preserve"> a printer or exported as various file types, including text and html.  Multiple reports may be opened simultaneously, even if they originate from the same project.</w:t>
      </w:r>
    </w:p>
    <w:p w14:paraId="191F7B35" w14:textId="77777777" w:rsidR="0031213C" w:rsidRDefault="0031213C" w:rsidP="00A34F0D">
      <w:pPr>
        <w:pStyle w:val="NormalLevel4"/>
      </w:pPr>
    </w:p>
    <w:p w14:paraId="67C66A22" w14:textId="6DD2FF10" w:rsidR="0031213C" w:rsidRDefault="00322898" w:rsidP="00F6553E">
      <w:pPr>
        <w:pStyle w:val="NormalLevel3"/>
      </w:pPr>
      <w:r w:rsidRPr="00A162A8">
        <w:rPr>
          <w:noProof/>
        </w:rPr>
        <mc:AlternateContent>
          <mc:Choice Requires="wps">
            <w:drawing>
              <wp:anchor distT="0" distB="0" distL="114300" distR="114300" simplePos="0" relativeHeight="251621888" behindDoc="0" locked="0" layoutInCell="1" allowOverlap="1" wp14:anchorId="2509AC43" wp14:editId="194E59AD">
                <wp:simplePos x="0" y="0"/>
                <wp:positionH relativeFrom="column">
                  <wp:posOffset>-645795</wp:posOffset>
                </wp:positionH>
                <wp:positionV relativeFrom="paragraph">
                  <wp:posOffset>179705</wp:posOffset>
                </wp:positionV>
                <wp:extent cx="516255" cy="381000"/>
                <wp:effectExtent l="1905" t="0" r="0" b="1905"/>
                <wp:wrapNone/>
                <wp:docPr id="1428436540"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5221C4" w14:textId="77777777" w:rsidR="00D07F60" w:rsidRDefault="00D07F60">
                            <w:r w:rsidRPr="00DE71D0">
                              <w:object w:dxaOrig="1200" w:dyaOrig="615" w14:anchorId="163E5B9F">
                                <v:shape id="_x0000_i1509" type="#_x0000_t75" style="width:27.65pt;height:21.75pt">
                                  <v:imagedata r:id="rId26" o:title=""/>
                                </v:shape>
                                <o:OLEObject Type="Embed" ProgID="PBrush" ShapeID="_x0000_i1509" DrawAspect="Content" ObjectID="_1775483423" r:id="rId349"/>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09AC43" id="Text Box 131" o:spid="_x0000_s1126" type="#_x0000_t202" style="position:absolute;left:0;text-align:left;margin-left:-50.85pt;margin-top:14.15pt;width:40.65pt;height:30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" stroked="f">
                <v:textbox>
                  <w:txbxContent>
                    <w:p w14:paraId="265221C4" w14:textId="77777777" w:rsidR="00D07F60" w:rsidRDefault="00D07F60">
                      <w:r w:rsidRPr="00DE71D0">
                        <w:object w:dxaOrig="1200" w:dyaOrig="615" w14:anchorId="163E5B9F">
                          <v:shape id="_x0000_i1509" type="#_x0000_t75" style="width:27.65pt;height:21.75pt">
                            <v:imagedata r:id="rId26" o:title=""/>
                          </v:shape>
                          <o:OLEObject Type="Embed" ProgID="PBrush" ShapeID="_x0000_i1509" DrawAspect="Content" ObjectID="_1775483423" r:id="rId350"/>
                        </w:object>
                      </w:r>
                    </w:p>
                  </w:txbxContent>
                </v:textbox>
              </v:shape>
            </w:pict>
          </mc:Fallback>
        </mc:AlternateContent>
      </w:r>
      <w:r w:rsidR="0031213C">
        <w:t>Report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31213C">
        <w:t xml:space="preserve"> preview </w:t>
      </w:r>
      <w:r w:rsidR="0031213C" w:rsidRPr="00B16912">
        <w:t>windows</w:t>
      </w:r>
      <w:r w:rsidR="0031213C">
        <w:t xml:space="preserve"> do not react directly to metric</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“Metric</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/English unit conversion.  Instead, a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opens with the same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used by its parent design module.  If another system of units is required, the user must first change the unit system of the design module (using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31213C">
        <w:t xml:space="preserve"> ‘Units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E62D03" w:rsidRPr="002B7066">
        <w:rPr>
          <w:rFonts w:ascii="Calibri" w:hAnsi="Calibri" w:cs="Courier New"/>
          <w:b/>
          <w:sz w:val="28"/>
          <w:szCs w:val="21"/>
        </w:rPr>
        <w:instrText>nits"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t xml:space="preserve">’ menu), and then open a new report.  </w:t>
      </w:r>
    </w:p>
    <w:p w14:paraId="41E277F0" w14:textId="77777777" w:rsidR="0031213C" w:rsidRDefault="0031213C" w:rsidP="00F6553E">
      <w:pPr>
        <w:pStyle w:val="NormalLevel3"/>
      </w:pPr>
    </w:p>
    <w:p w14:paraId="28200702" w14:textId="77777777" w:rsidR="0031213C" w:rsidRDefault="0031213C" w:rsidP="00F6553E">
      <w:pPr>
        <w:pStyle w:val="NormalLevel3"/>
      </w:pPr>
    </w:p>
    <w:p w14:paraId="6FB9A2E1" w14:textId="77777777" w:rsidR="0031213C" w:rsidRDefault="0031213C" w:rsidP="000259CC">
      <w:pPr>
        <w:pStyle w:val="TOCLevel3"/>
      </w:pPr>
      <w:bookmarkStart w:id="767" w:name="_Toc521589911"/>
      <w:r>
        <w:lastRenderedPageBreak/>
        <w:t>Project Report</w:t>
      </w:r>
      <w:r w:rsidR="00CB04B0" w:rsidRPr="002B7066">
        <w:fldChar w:fldCharType="begin"/>
      </w:r>
      <w:r w:rsidR="00CB04B0" w:rsidRPr="002B7066">
        <w:instrText xml:space="preserve"> </w:instrText>
      </w:r>
      <w:r w:rsidR="00387BC5" w:rsidRPr="00387BC5">
        <w:rPr>
          <w:color w:val="FF0000"/>
        </w:rPr>
        <w:instrText xml:space="preserve">XE </w:instrText>
      </w:r>
      <w:r w:rsidR="00C17C10" w:rsidRPr="002B7066">
        <w:instrText>“Project reports</w:instrText>
      </w:r>
      <w:r w:rsidR="00CB04B0" w:rsidRPr="002B7066">
        <w:rPr>
          <w:rFonts w:cs="Courier New"/>
          <w:szCs w:val="21"/>
        </w:rPr>
        <w:instrText>"</w:instrText>
      </w:r>
      <w:r w:rsidR="00CB04B0" w:rsidRPr="002B7066">
        <w:instrText xml:space="preserve"> </w:instrText>
      </w:r>
      <w:r w:rsidR="00CB04B0" w:rsidRPr="002B7066">
        <w:fldChar w:fldCharType="end"/>
      </w:r>
      <w:r>
        <w:t>s</w:t>
      </w:r>
      <w:bookmarkEnd w:id="767"/>
      <w:r w:rsidR="00E62D03" w:rsidRPr="002B7066">
        <w:fldChar w:fldCharType="begin"/>
      </w:r>
      <w:r w:rsidR="00E62D03" w:rsidRPr="002B7066">
        <w:instrText xml:space="preserve"> </w:instrText>
      </w:r>
      <w:r w:rsidR="00387BC5" w:rsidRPr="00387BC5">
        <w:rPr>
          <w:color w:val="FF0000"/>
        </w:rPr>
        <w:instrText xml:space="preserve">XE </w:instrText>
      </w:r>
      <w:r w:rsidR="00C17C10" w:rsidRPr="002B7066">
        <w:instrText>“Reports</w:instrText>
      </w:r>
      <w:r w:rsidR="00E62D03" w:rsidRPr="002B7066">
        <w:rPr>
          <w:rFonts w:cs="Courier New"/>
          <w:szCs w:val="21"/>
        </w:rPr>
        <w:instrText>"</w:instrText>
      </w:r>
      <w:r w:rsidR="00E62D03" w:rsidRPr="002B7066">
        <w:instrText xml:space="preserve"> </w:instrText>
      </w:r>
      <w:r w:rsidR="00E62D03" w:rsidRPr="002B7066">
        <w:fldChar w:fldCharType="end"/>
      </w:r>
      <w:r w:rsidR="00CB04B0" w:rsidRPr="002B7066">
        <w:fldChar w:fldCharType="begin"/>
      </w:r>
      <w:r w:rsidR="00CB04B0" w:rsidRPr="002B7066">
        <w:instrText xml:space="preserve"> </w:instrText>
      </w:r>
      <w:r w:rsidR="00387BC5" w:rsidRPr="00387BC5">
        <w:rPr>
          <w:color w:val="FF0000"/>
        </w:rPr>
        <w:instrText xml:space="preserve">XE </w:instrText>
      </w:r>
      <w:r w:rsidR="00C17C10" w:rsidRPr="002B7066">
        <w:instrText>“Project reports</w:instrText>
      </w:r>
      <w:r w:rsidR="00CB04B0" w:rsidRPr="002B7066">
        <w:rPr>
          <w:rFonts w:cs="Courier New"/>
          <w:szCs w:val="21"/>
        </w:rPr>
        <w:instrText>"</w:instrText>
      </w:r>
      <w:r w:rsidR="00CB04B0" w:rsidRPr="002B7066">
        <w:instrText xml:space="preserve"> </w:instrText>
      </w:r>
      <w:r w:rsidR="00CB04B0" w:rsidRPr="002B7066">
        <w:fldChar w:fldCharType="end"/>
      </w:r>
    </w:p>
    <w:p w14:paraId="3FAA72B2" w14:textId="77777777" w:rsidR="0031213C" w:rsidRDefault="0031213C" w:rsidP="00F6553E">
      <w:pPr>
        <w:pStyle w:val="NormalLevel3"/>
      </w:pPr>
    </w:p>
    <w:p w14:paraId="08FEF24E" w14:textId="77777777" w:rsidR="0031213C" w:rsidRPr="00BB1F2F" w:rsidRDefault="0031213C" w:rsidP="00F6553E">
      <w:pPr>
        <w:pStyle w:val="NormalLevel3"/>
      </w:pPr>
      <w:r>
        <w:t>Project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may be opened at any time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w:t>
      </w:r>
      <w:r>
        <w:rPr>
          <w:i/>
        </w:rPr>
        <w:t>File</w:t>
      </w:r>
      <w:r w:rsidRPr="00BB1F2F">
        <w:t xml:space="preserve"> menu by selecting </w:t>
      </w:r>
      <w:r>
        <w:rPr>
          <w:i/>
        </w:rPr>
        <w:t>Print</w:t>
      </w:r>
      <w:r w:rsidRPr="00BB1F2F">
        <w:t xml:space="preserve">.  An option dialog box appears displaying the six types of reports that are available: </w:t>
      </w:r>
      <w:r>
        <w:rPr>
          <w:i/>
          <w:iCs/>
        </w:rPr>
        <w:t>concise</w:t>
      </w:r>
      <w:r w:rsidRPr="00BB1F2F">
        <w:t xml:space="preserve">, </w:t>
      </w:r>
      <w:r>
        <w:rPr>
          <w:i/>
          <w:iCs/>
        </w:rPr>
        <w:t>detailed, input data with loads, concise temperature, detailed temperature, and full project</w:t>
      </w:r>
      <w:r w:rsidRPr="00BB1F2F">
        <w:t>. The first two project report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“Project 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“Project 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are available in all three </w:t>
      </w:r>
      <w:r w:rsidR="00183E48" w:rsidRPr="00BB1F2F">
        <w:t xml:space="preserve">heat exchanger </w:t>
      </w:r>
      <w:r w:rsidRPr="00BB1F2F">
        <w:t>design modules.  Detailed reports contain full project information, while concise reports limit the project information and exclude any comments. Detailed reports generally require multiple pages while concise reports are designed for single-page printouts. The other four project reports are associated with monthly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s and therefore are available only with the borehole module. The user selects a preference and then clicks ‘OK’.</w:t>
      </w:r>
    </w:p>
    <w:p w14:paraId="37A2536F" w14:textId="77777777" w:rsidR="0031213C" w:rsidRDefault="0031213C" w:rsidP="00A34F0D">
      <w:pPr>
        <w:pStyle w:val="NormalLevel4"/>
      </w:pPr>
    </w:p>
    <w:p w14:paraId="69678C88" w14:textId="77777777" w:rsidR="0031213C" w:rsidRDefault="0031213C" w:rsidP="00F6553E">
      <w:pPr>
        <w:pStyle w:val="NormalLevel3"/>
      </w:pPr>
      <w:r>
        <w:t>The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does not print automatically, but instead creates the report preview window, in which the report can be reviewed prior to printing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rinting"</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Printing</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E62D03" w:rsidRPr="002B7066">
        <w:rPr>
          <w:rFonts w:ascii="Calibri" w:hAnsi="Calibri" w:cs="Courier New"/>
          <w:b/>
          <w:sz w:val="28"/>
          <w:szCs w:val="21"/>
        </w:rPr>
        <w:instrText>rinting"</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can be done by clicking on the printer icon in the upper left hand corner of the report preview window.</w:t>
      </w:r>
    </w:p>
    <w:p w14:paraId="44873AFC" w14:textId="77777777" w:rsidR="0031213C" w:rsidRDefault="0031213C" w:rsidP="00A34F0D">
      <w:pPr>
        <w:pStyle w:val="NormalLevel4"/>
      </w:pPr>
    </w:p>
    <w:p w14:paraId="12EEBFE0" w14:textId="77777777" w:rsidR="0031213C" w:rsidRDefault="0031213C" w:rsidP="00F6553E">
      <w:pPr>
        <w:pStyle w:val="NormalLevel3"/>
      </w:pPr>
      <w:r>
        <w:t>In general, project report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“Project 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“Project 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contain several main sections: </w:t>
      </w:r>
    </w:p>
    <w:p w14:paraId="6C439E2F" w14:textId="77777777" w:rsidR="0031213C" w:rsidRDefault="0031213C" w:rsidP="00A34F0D">
      <w:pPr>
        <w:pStyle w:val="NormalLevel4"/>
      </w:pPr>
    </w:p>
    <w:p w14:paraId="7918588C" w14:textId="77777777" w:rsidR="0031213C" w:rsidRDefault="0031213C" w:rsidP="004F5F55">
      <w:pPr>
        <w:pStyle w:val="NormalLevel4"/>
        <w:numPr>
          <w:ilvl w:val="0"/>
          <w:numId w:val="19"/>
        </w:numPr>
      </w:pPr>
      <w:r>
        <w:t>Information</w:t>
      </w:r>
    </w:p>
    <w:p w14:paraId="3609ED38" w14:textId="77777777" w:rsidR="005B4B3B" w:rsidRDefault="0031213C" w:rsidP="004F5F55">
      <w:pPr>
        <w:pStyle w:val="NormalLevel4"/>
        <w:numPr>
          <w:ilvl w:val="0"/>
          <w:numId w:val="19"/>
        </w:numPr>
      </w:pPr>
      <w:r>
        <w:t>Calculation Results</w:t>
      </w:r>
    </w:p>
    <w:p w14:paraId="35DE48A6" w14:textId="77777777" w:rsidR="005B4B3B" w:rsidRDefault="005B4B3B" w:rsidP="004F5F55">
      <w:pPr>
        <w:pStyle w:val="NormalLevel4"/>
        <w:numPr>
          <w:ilvl w:val="0"/>
          <w:numId w:val="19"/>
        </w:numPr>
      </w:pPr>
      <w:r>
        <w:t>In</w:t>
      </w:r>
      <w:r w:rsidR="0031213C">
        <w:t>put Parameters</w:t>
      </w:r>
    </w:p>
    <w:p w14:paraId="2B95D0D6" w14:textId="77777777" w:rsidR="005B4B3B" w:rsidRDefault="0031213C" w:rsidP="004F5F55">
      <w:pPr>
        <w:pStyle w:val="NormalLevel4"/>
        <w:numPr>
          <w:ilvl w:val="0"/>
          <w:numId w:val="19"/>
        </w:numPr>
      </w:pPr>
      <w:r w:rsidRPr="005B4B3B">
        <w:t>Loads (</w:t>
      </w:r>
      <w:r>
        <w:t>borehole only when linked to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module)</w:t>
      </w:r>
    </w:p>
    <w:p w14:paraId="2D7974FD" w14:textId="77777777" w:rsidR="005B4B3B" w:rsidRDefault="0031213C" w:rsidP="004F5F55">
      <w:pPr>
        <w:pStyle w:val="NormalLevel4"/>
        <w:numPr>
          <w:ilvl w:val="0"/>
          <w:numId w:val="19"/>
        </w:numPr>
      </w:pPr>
      <w:r w:rsidRPr="005B4B3B">
        <w:t>Monthly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5B4B3B">
        <w:t xml:space="preserve">s </w:t>
      </w:r>
      <w:r>
        <w:t>(borehole only when linked to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module)</w:t>
      </w:r>
    </w:p>
    <w:p w14:paraId="2789E02F" w14:textId="77777777" w:rsidR="0031213C" w:rsidRDefault="0031213C" w:rsidP="004F5F55">
      <w:pPr>
        <w:pStyle w:val="NormalLevel4"/>
        <w:numPr>
          <w:ilvl w:val="0"/>
          <w:numId w:val="19"/>
        </w:numPr>
      </w:pPr>
      <w:r>
        <w:t xml:space="preserve">Comments </w:t>
      </w:r>
    </w:p>
    <w:p w14:paraId="6F6A2F7B" w14:textId="77777777" w:rsidR="0031213C" w:rsidRDefault="0031213C" w:rsidP="00EE4D80">
      <w:pPr>
        <w:pStyle w:val="NormalIndent"/>
        <w:ind w:left="2520"/>
        <w:rPr>
          <w:sz w:val="24"/>
        </w:rPr>
      </w:pPr>
    </w:p>
    <w:p w14:paraId="57AC7BAA" w14:textId="77777777" w:rsidR="0031213C" w:rsidRDefault="0031213C" w:rsidP="008A2827">
      <w:pPr>
        <w:pStyle w:val="NormalLevel4"/>
      </w:pPr>
    </w:p>
    <w:p w14:paraId="0F111DE0" w14:textId="77777777" w:rsidR="0031213C" w:rsidRDefault="0031213C" w:rsidP="005B4B3B">
      <w:pPr>
        <w:pStyle w:val="TOCLevel4"/>
      </w:pPr>
      <w:bookmarkStart w:id="768" w:name="_Toc320027223"/>
      <w:bookmarkStart w:id="769" w:name="_Toc521589912"/>
      <w:r>
        <w:t>Information</w:t>
      </w:r>
      <w:bookmarkEnd w:id="768"/>
      <w:bookmarkEnd w:id="769"/>
    </w:p>
    <w:p w14:paraId="1EB3CA2E" w14:textId="77777777" w:rsidR="0031213C" w:rsidRDefault="0031213C" w:rsidP="008A2827">
      <w:pPr>
        <w:pStyle w:val="NormalLevel4"/>
      </w:pPr>
    </w:p>
    <w:p w14:paraId="72601C34" w14:textId="77777777" w:rsidR="0031213C" w:rsidRPr="00BB1F2F" w:rsidRDefault="0031213C" w:rsidP="008A2827">
      <w:pPr>
        <w:pStyle w:val="NormalLevel4"/>
      </w:pPr>
      <w:r>
        <w:t>This section contains the information from the design module’s Information</w:t>
      </w:r>
      <w:r w:rsidRPr="00BB1F2F">
        <w:t xml:space="preserve"> panel.  The project and designer’s names, dates, client’s name and address, etc. appear here.  This section is included at the top of every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Concise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only include the project name and start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tart”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tart"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date.</w:t>
      </w:r>
    </w:p>
    <w:p w14:paraId="6C26DA65" w14:textId="77777777" w:rsidR="0031213C" w:rsidRDefault="0031213C" w:rsidP="008A2827">
      <w:pPr>
        <w:pStyle w:val="NormalLevel4"/>
      </w:pPr>
    </w:p>
    <w:p w14:paraId="299536ED" w14:textId="77777777" w:rsidR="0031213C" w:rsidRDefault="0031213C" w:rsidP="005B4B3B">
      <w:pPr>
        <w:pStyle w:val="TOCLevel4"/>
      </w:pPr>
      <w:bookmarkStart w:id="770" w:name="_Toc320027224"/>
      <w:bookmarkStart w:id="771" w:name="_Toc521589913"/>
      <w:r>
        <w:t>Calculation Results</w:t>
      </w:r>
      <w:bookmarkEnd w:id="770"/>
      <w:bookmarkEnd w:id="771"/>
    </w:p>
    <w:p w14:paraId="5C68DAAB" w14:textId="77777777" w:rsidR="0031213C" w:rsidRDefault="0031213C" w:rsidP="008A2827">
      <w:pPr>
        <w:pStyle w:val="NormalLevel4"/>
      </w:pPr>
    </w:p>
    <w:p w14:paraId="3D99B148" w14:textId="77777777" w:rsidR="0031213C" w:rsidRDefault="0031213C" w:rsidP="00884B67">
      <w:pPr>
        <w:pStyle w:val="NormalLevel4"/>
      </w:pPr>
      <w:r>
        <w:t>This section lists the results of the calculations and essentially is the same information shown on the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panel of the design module.  The most important results, such as the total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of pipe required, are highlighted and boxed in order to stand out from the background.  The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presents results of both the heating and the cooling calculations.</w:t>
      </w:r>
    </w:p>
    <w:p w14:paraId="4C32E4DB" w14:textId="77777777" w:rsidR="0031213C" w:rsidRDefault="0031213C" w:rsidP="005B4B3B">
      <w:pPr>
        <w:pStyle w:val="TOCLevel4"/>
      </w:pPr>
      <w:bookmarkStart w:id="772" w:name="_Toc320027225"/>
      <w:bookmarkStart w:id="773" w:name="_Toc521589914"/>
      <w:r>
        <w:t>Input Parameters</w:t>
      </w:r>
      <w:bookmarkEnd w:id="772"/>
      <w:bookmarkEnd w:id="773"/>
    </w:p>
    <w:p w14:paraId="57828D42" w14:textId="77777777" w:rsidR="0031213C" w:rsidRPr="005B4B3B" w:rsidRDefault="0031213C" w:rsidP="008A2827">
      <w:pPr>
        <w:pStyle w:val="NormalLevel4"/>
      </w:pPr>
    </w:p>
    <w:p w14:paraId="467205CD" w14:textId="77777777" w:rsidR="0031213C" w:rsidRPr="00BB1F2F" w:rsidRDefault="0031213C" w:rsidP="008A2827">
      <w:pPr>
        <w:pStyle w:val="NormalLevel4"/>
      </w:pPr>
      <w:r>
        <w:t>This section contains all of the parameters entered by the designer during the design process.  Parameters are placed in</w:t>
      </w:r>
      <w:smartTag w:uri="urn:schemas-microsoft-com:office:smarttags" w:element="PersonName">
        <w:r>
          <w:t>to</w:t>
        </w:r>
      </w:smartTag>
      <w:r>
        <w:t xml:space="preserve"> sections with names taken directly from the panels in the </w:t>
      </w:r>
      <w:r w:rsidR="00183E48">
        <w:t xml:space="preserve">heat exchanger </w:t>
      </w:r>
      <w:r>
        <w:t>design modules.  The filename of the zone file associated with the project is listed under the Loads</w:t>
      </w:r>
      <w:r w:rsidRPr="00BB1F2F">
        <w:t xml:space="preserve"> heading.</w:t>
      </w:r>
    </w:p>
    <w:p w14:paraId="1F5567BC" w14:textId="77777777" w:rsidR="0031213C" w:rsidRDefault="0031213C" w:rsidP="008A2827">
      <w:pPr>
        <w:pStyle w:val="NormalLevel4"/>
      </w:pPr>
    </w:p>
    <w:p w14:paraId="2A795E1B" w14:textId="77777777" w:rsidR="0031213C" w:rsidRDefault="0031213C" w:rsidP="005B4B3B">
      <w:pPr>
        <w:pStyle w:val="TOCLevel4"/>
      </w:pPr>
      <w:bookmarkStart w:id="774" w:name="_Toc320027226"/>
      <w:bookmarkStart w:id="775" w:name="_Toc521589915"/>
      <w:r>
        <w:t>Loads</w:t>
      </w:r>
      <w:bookmarkEnd w:id="774"/>
      <w:bookmarkEnd w:id="775"/>
    </w:p>
    <w:p w14:paraId="0D1BFE3D" w14:textId="77777777" w:rsidR="0031213C" w:rsidRDefault="0031213C" w:rsidP="008A2827">
      <w:pPr>
        <w:pStyle w:val="NormalLevel4"/>
      </w:pPr>
    </w:p>
    <w:p w14:paraId="05F52821" w14:textId="77777777" w:rsidR="0031213C" w:rsidRDefault="0031213C" w:rsidP="008A2827">
      <w:pPr>
        <w:pStyle w:val="NormalLevel4"/>
      </w:pPr>
      <w:r>
        <w:t>This section contains all of the loads data entered in the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and monthly loads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“Monthly Loads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as well, if entered). This section is only available in borehole module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since only the borehole module is capable of calculating monthly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based on the input loads. </w:t>
      </w:r>
    </w:p>
    <w:p w14:paraId="291135C8" w14:textId="77777777" w:rsidR="0031213C" w:rsidRDefault="0031213C" w:rsidP="008A2827">
      <w:pPr>
        <w:pStyle w:val="NormalLevel4"/>
      </w:pPr>
    </w:p>
    <w:p w14:paraId="1449118D" w14:textId="77777777" w:rsidR="0031213C" w:rsidRDefault="0031213C" w:rsidP="005B4B3B">
      <w:pPr>
        <w:pStyle w:val="TOCLevel4"/>
      </w:pPr>
      <w:bookmarkStart w:id="776" w:name="_Toc320027227"/>
      <w:bookmarkStart w:id="777" w:name="_Toc521589916"/>
      <w:r>
        <w:t>Monthly Inlet Temperature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“Inlet temperature”</w:instrText>
      </w:r>
      <w:r w:rsidR="00690255" w:rsidRPr="002B7066">
        <w:rPr>
          <w:rFonts w:ascii="Calibri" w:hAnsi="Calibri"/>
          <w:sz w:val="28"/>
        </w:rPr>
        <w:instrText xml:space="preserve"> </w:instrText>
      </w:r>
      <w:r w:rsidR="00690255" w:rsidRPr="002B7066">
        <w:rPr>
          <w:rFonts w:ascii="Calibri" w:hAnsi="Calibri"/>
          <w:sz w:val="28"/>
        </w:rPr>
        <w:fldChar w:fldCharType="end"/>
      </w:r>
      <w:r>
        <w:t>s</w:t>
      </w:r>
      <w:bookmarkEnd w:id="776"/>
      <w:bookmarkEnd w:id="777"/>
    </w:p>
    <w:p w14:paraId="5233042C" w14:textId="77777777" w:rsidR="0031213C" w:rsidRDefault="0031213C" w:rsidP="008A2827">
      <w:pPr>
        <w:pStyle w:val="NormalLevel4"/>
      </w:pPr>
    </w:p>
    <w:p w14:paraId="0A33DD6F" w14:textId="77777777" w:rsidR="0031213C" w:rsidRDefault="0031213C" w:rsidP="008A2827">
      <w:pPr>
        <w:pStyle w:val="NormalLevel4"/>
      </w:pPr>
      <w:r>
        <w:t>This section contains a summary section of the average and peak inlet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“Inlet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followed by the month-by-month temperatures, and other associated data. </w:t>
      </w:r>
    </w:p>
    <w:p w14:paraId="02C2AFD0" w14:textId="77777777" w:rsidR="0031213C" w:rsidRDefault="0031213C" w:rsidP="008A2827">
      <w:pPr>
        <w:pStyle w:val="NormalLevel4"/>
      </w:pPr>
    </w:p>
    <w:p w14:paraId="01DF72CB" w14:textId="77777777" w:rsidR="0031213C" w:rsidRDefault="0031213C" w:rsidP="005B4B3B">
      <w:pPr>
        <w:pStyle w:val="TOCLevel4"/>
      </w:pPr>
      <w:bookmarkStart w:id="778" w:name="_Toc320027228"/>
      <w:bookmarkStart w:id="779" w:name="_Toc521589917"/>
      <w:r>
        <w:t>Comments</w:t>
      </w:r>
      <w:bookmarkEnd w:id="778"/>
      <w:bookmarkEnd w:id="779"/>
    </w:p>
    <w:p w14:paraId="74437A03" w14:textId="77777777" w:rsidR="0031213C" w:rsidRDefault="0031213C" w:rsidP="008A2827">
      <w:pPr>
        <w:pStyle w:val="NormalLevel4"/>
      </w:pPr>
    </w:p>
    <w:p w14:paraId="5BACB2A1" w14:textId="77777777" w:rsidR="0031213C" w:rsidRDefault="0031213C" w:rsidP="008A2827">
      <w:pPr>
        <w:pStyle w:val="NormalLevel4"/>
      </w:pPr>
      <w:r>
        <w:t>This section, at the end of the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is reserved for any additional information that the designer would like to include with the project.</w:t>
      </w:r>
    </w:p>
    <w:p w14:paraId="0B4DB244" w14:textId="77777777" w:rsidR="0031213C" w:rsidRDefault="0031213C" w:rsidP="008A2827">
      <w:pPr>
        <w:pStyle w:val="NormalLevel4"/>
      </w:pPr>
    </w:p>
    <w:p w14:paraId="3EBCA422" w14:textId="77777777" w:rsidR="0031213C" w:rsidRDefault="0031213C" w:rsidP="008A2827">
      <w:pPr>
        <w:pStyle w:val="NormalLevel4"/>
      </w:pPr>
    </w:p>
    <w:p w14:paraId="65F1867D" w14:textId="77777777" w:rsidR="0031213C" w:rsidRDefault="0031213C" w:rsidP="000259CC">
      <w:pPr>
        <w:pStyle w:val="TOCLevel3"/>
      </w:pPr>
      <w:bookmarkStart w:id="780" w:name="_Toc521589918"/>
      <w:r>
        <w:t>Zone Reports</w:t>
      </w:r>
      <w:bookmarkEnd w:id="780"/>
      <w:r w:rsidR="00E62D03" w:rsidRPr="002B7066">
        <w:fldChar w:fldCharType="begin"/>
      </w:r>
      <w:r w:rsidR="00E62D03" w:rsidRPr="002B7066">
        <w:instrText xml:space="preserve"> </w:instrText>
      </w:r>
      <w:r w:rsidR="00387BC5" w:rsidRPr="00387BC5">
        <w:rPr>
          <w:color w:val="FF0000"/>
        </w:rPr>
        <w:instrText xml:space="preserve">XE </w:instrText>
      </w:r>
      <w:r w:rsidR="00C17C10" w:rsidRPr="002B7066">
        <w:instrText>“Reports</w:instrText>
      </w:r>
      <w:r w:rsidR="00E62D03" w:rsidRPr="002B7066">
        <w:rPr>
          <w:rFonts w:cs="Courier New"/>
          <w:szCs w:val="21"/>
        </w:rPr>
        <w:instrText>"</w:instrText>
      </w:r>
      <w:r w:rsidR="00E62D03" w:rsidRPr="002B7066">
        <w:instrText xml:space="preserve"> </w:instrText>
      </w:r>
      <w:r w:rsidR="00E62D03" w:rsidRPr="002B7066">
        <w:fldChar w:fldCharType="end"/>
      </w:r>
      <w:r w:rsidR="00CB04B0" w:rsidRPr="002B7066">
        <w:fldChar w:fldCharType="begin"/>
      </w:r>
      <w:r w:rsidR="00CB04B0" w:rsidRPr="002B7066">
        <w:instrText xml:space="preserve"> </w:instrText>
      </w:r>
      <w:r w:rsidR="00387BC5" w:rsidRPr="00387BC5">
        <w:rPr>
          <w:color w:val="FF0000"/>
        </w:rPr>
        <w:instrText xml:space="preserve">XE </w:instrText>
      </w:r>
      <w:r w:rsidR="00757474" w:rsidRPr="002B7066">
        <w:instrText>“Zone R</w:instrText>
      </w:r>
      <w:r w:rsidR="00CB04B0" w:rsidRPr="002B7066">
        <w:rPr>
          <w:rFonts w:cs="Courier New"/>
          <w:szCs w:val="21"/>
        </w:rPr>
        <w:instrText>eports"</w:instrText>
      </w:r>
      <w:r w:rsidR="00CB04B0" w:rsidRPr="002B7066">
        <w:instrText xml:space="preserve"> </w:instrText>
      </w:r>
      <w:r w:rsidR="00CB04B0" w:rsidRPr="002B7066">
        <w:fldChar w:fldCharType="end"/>
      </w:r>
    </w:p>
    <w:p w14:paraId="7DC156F4" w14:textId="77777777" w:rsidR="0031213C" w:rsidRDefault="0031213C" w:rsidP="00F6553E">
      <w:pPr>
        <w:pStyle w:val="NormalLevel3"/>
      </w:pPr>
    </w:p>
    <w:p w14:paraId="7D31BDE8" w14:textId="77777777" w:rsidR="0031213C" w:rsidRPr="00BB1F2F" w:rsidRDefault="0031213C" w:rsidP="00F6553E">
      <w:pPr>
        <w:pStyle w:val="NormalLevel3"/>
      </w:pPr>
      <w:r>
        <w:t>Zone (or loads)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are printed directly from the </w:t>
      </w:r>
      <w:r>
        <w:rPr>
          <w:i/>
        </w:rPr>
        <w:t>Loads</w:t>
      </w:r>
      <w:r w:rsidRPr="00BB1F2F">
        <w:t xml:space="preserve"> modules.  They include only the project information and data from the zones, presented in different formats.  Five different zone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R</w:instrText>
      </w:r>
      <w:r w:rsidR="00690255" w:rsidRPr="002B7066">
        <w:rPr>
          <w:rFonts w:ascii="Calibri" w:hAnsi="Calibri" w:cs="Courier New"/>
          <w:b/>
          <w:sz w:val="28"/>
          <w:szCs w:val="21"/>
        </w:rPr>
        <w:instrText>eports"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exist, containing complete or specific information about the zones.  </w:t>
      </w:r>
    </w:p>
    <w:p w14:paraId="784F6371" w14:textId="77777777" w:rsidR="0031213C" w:rsidRDefault="0031213C" w:rsidP="00F6553E">
      <w:pPr>
        <w:pStyle w:val="NormalLevel3"/>
      </w:pPr>
    </w:p>
    <w:p w14:paraId="18A6D120" w14:textId="77777777" w:rsidR="0031213C" w:rsidRDefault="0031213C" w:rsidP="00F6553E">
      <w:pPr>
        <w:pStyle w:val="NormalLevel3"/>
      </w:pPr>
      <w:r>
        <w:t>Zone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work in conjunction with project report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“Project 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“Project 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but are actually a separate entity.  They are representative of the actual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rather than the heat exchanger portion of the system.  Zone delineation, loads, and equipment are separate from the heat exchanger system.  It is for this reason that the designer would necessarily want to view and consider this information apart from the specific heat exchanger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t>.  For example, if the design is a building, the zone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R</w:instrText>
      </w:r>
      <w:r w:rsidR="00690255" w:rsidRPr="002B7066">
        <w:rPr>
          <w:rFonts w:ascii="Calibri" w:hAnsi="Calibri" w:cs="Courier New"/>
          <w:b/>
          <w:sz w:val="28"/>
          <w:szCs w:val="21"/>
        </w:rPr>
        <w:instrText>eports"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will cover everything within the building, while the project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essentially will contain information about everything outside, or external to the building.</w:t>
      </w:r>
    </w:p>
    <w:p w14:paraId="52B181D4" w14:textId="77777777" w:rsidR="0031213C" w:rsidRDefault="0031213C" w:rsidP="00F6553E">
      <w:pPr>
        <w:pStyle w:val="NormalLevel3"/>
      </w:pPr>
    </w:p>
    <w:p w14:paraId="7ECE8D9C" w14:textId="77777777" w:rsidR="0031213C" w:rsidRPr="00BB1F2F" w:rsidRDefault="0031213C" w:rsidP="00F6553E">
      <w:pPr>
        <w:pStyle w:val="NormalLevel3"/>
      </w:pPr>
      <w:r>
        <w:t>A zone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is printed from the </w:t>
      </w:r>
      <w:r>
        <w:rPr>
          <w:i/>
        </w:rPr>
        <w:t>Loads</w:t>
      </w:r>
      <w:r w:rsidRPr="00BB1F2F">
        <w:t xml:space="preserve"> panel of the Zone Manager</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CB04B0" w:rsidRPr="002B7066">
        <w:rPr>
          <w:rFonts w:ascii="Calibri" w:hAnsi="Calibri" w:cs="Courier New"/>
          <w:b/>
          <w:sz w:val="28"/>
          <w:szCs w:val="21"/>
        </w:rPr>
        <w:instrText>anager"</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BB1F2F">
        <w:t xml:space="preserve"> or directly from an Average Block</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“Average Block”</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Loads module by clicking the printer button in the controls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“Controls”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“Controls” </w:instrText>
      </w:r>
      <w:r w:rsidR="00690255" w:rsidRPr="002B7066">
        <w:rPr>
          <w:rFonts w:ascii="Calibri" w:hAnsi="Calibri"/>
          <w:b/>
          <w:sz w:val="28"/>
        </w:rPr>
        <w:fldChar w:fldCharType="end"/>
      </w:r>
      <w:r w:rsidRPr="00BB1F2F">
        <w:t>.  A dialog window appears, giving the designer the list of available report styles.  After the making a choice, click ‘OK’ to bring up the report window.</w:t>
      </w:r>
    </w:p>
    <w:p w14:paraId="551B9394" w14:textId="77777777" w:rsidR="0031213C" w:rsidRDefault="0031213C" w:rsidP="00F6553E">
      <w:pPr>
        <w:pStyle w:val="NormalLevel3"/>
      </w:pPr>
    </w:p>
    <w:p w14:paraId="1DF982FD" w14:textId="77777777" w:rsidR="0031213C" w:rsidRDefault="0031213C" w:rsidP="00F6553E">
      <w:pPr>
        <w:pStyle w:val="NormalLevel3"/>
      </w:pPr>
      <w:r>
        <w:t>There are five different zone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R</w:instrText>
      </w:r>
      <w:r w:rsidR="00690255" w:rsidRPr="002B7066">
        <w:rPr>
          <w:rFonts w:ascii="Calibri" w:hAnsi="Calibri" w:cs="Courier New"/>
          <w:b/>
          <w:sz w:val="28"/>
          <w:szCs w:val="21"/>
        </w:rPr>
        <w:instrText>eports"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included with GLD:</w:t>
      </w:r>
    </w:p>
    <w:p w14:paraId="0822DECF" w14:textId="77777777" w:rsidR="0031213C" w:rsidRDefault="0031213C" w:rsidP="00F6553E">
      <w:pPr>
        <w:pStyle w:val="NormalLevel3"/>
      </w:pPr>
    </w:p>
    <w:p w14:paraId="3CCA55D5" w14:textId="77777777" w:rsidR="0031213C" w:rsidRDefault="0031213C" w:rsidP="004F5F55">
      <w:pPr>
        <w:pStyle w:val="NormalLevel4"/>
        <w:numPr>
          <w:ilvl w:val="0"/>
          <w:numId w:val="20"/>
        </w:numPr>
        <w:rPr>
          <w:b/>
        </w:rPr>
      </w:pPr>
      <w:r>
        <w:rPr>
          <w:b/>
        </w:rPr>
        <w:t xml:space="preserve">Detailed Form </w:t>
      </w:r>
    </w:p>
    <w:p w14:paraId="394BB3C8" w14:textId="77777777" w:rsidR="0031213C" w:rsidRDefault="0031213C" w:rsidP="004F5F55">
      <w:pPr>
        <w:pStyle w:val="NormalLevel4"/>
        <w:numPr>
          <w:ilvl w:val="0"/>
          <w:numId w:val="20"/>
        </w:numPr>
        <w:rPr>
          <w:b/>
        </w:rPr>
      </w:pPr>
      <w:r>
        <w:rPr>
          <w:b/>
        </w:rPr>
        <w:t>Concise Form</w:t>
      </w:r>
    </w:p>
    <w:p w14:paraId="283CCC9C" w14:textId="77777777" w:rsidR="0031213C" w:rsidRDefault="0031213C" w:rsidP="004F5F55">
      <w:pPr>
        <w:pStyle w:val="NormalLevel4"/>
        <w:numPr>
          <w:ilvl w:val="0"/>
          <w:numId w:val="20"/>
        </w:numPr>
        <w:rPr>
          <w:b/>
        </w:rPr>
      </w:pPr>
      <w:r>
        <w:rPr>
          <w:b/>
        </w:rPr>
        <w:t>Equipment List</w:t>
      </w:r>
    </w:p>
    <w:p w14:paraId="3F82450E" w14:textId="77777777" w:rsidR="0031213C" w:rsidRDefault="0031213C" w:rsidP="004F5F55">
      <w:pPr>
        <w:pStyle w:val="NormalLevel4"/>
        <w:numPr>
          <w:ilvl w:val="0"/>
          <w:numId w:val="20"/>
        </w:numPr>
        <w:rPr>
          <w:b/>
        </w:rPr>
      </w:pPr>
      <w:r>
        <w:rPr>
          <w:b/>
        </w:rPr>
        <w:t>Loads List</w:t>
      </w:r>
    </w:p>
    <w:p w14:paraId="039FEF66" w14:textId="77777777" w:rsidR="0031213C" w:rsidRDefault="0031213C" w:rsidP="004F5F55">
      <w:pPr>
        <w:pStyle w:val="NormalLevel4"/>
        <w:numPr>
          <w:ilvl w:val="0"/>
          <w:numId w:val="20"/>
        </w:numPr>
        <w:rPr>
          <w:b/>
        </w:rPr>
      </w:pPr>
      <w:r>
        <w:rPr>
          <w:b/>
        </w:rPr>
        <w:t>Names List</w:t>
      </w:r>
    </w:p>
    <w:p w14:paraId="29AFD035" w14:textId="77777777" w:rsidR="00FB601F" w:rsidRDefault="00FB601F" w:rsidP="00884B67">
      <w:pPr>
        <w:pStyle w:val="NormalLevel4"/>
        <w:ind w:left="0"/>
      </w:pPr>
    </w:p>
    <w:p w14:paraId="58D344EA" w14:textId="77777777" w:rsidR="00884B67" w:rsidRDefault="00884B67" w:rsidP="00884B67">
      <w:pPr>
        <w:pStyle w:val="NormalLevel4"/>
        <w:ind w:left="0"/>
      </w:pPr>
    </w:p>
    <w:p w14:paraId="3C079FAC" w14:textId="77777777" w:rsidR="0031213C" w:rsidRDefault="0031213C" w:rsidP="005B4B3B">
      <w:pPr>
        <w:pStyle w:val="TOCLevel4"/>
      </w:pPr>
      <w:bookmarkStart w:id="781" w:name="_Toc320027229"/>
      <w:bookmarkStart w:id="782" w:name="_Toc521589919"/>
      <w:r>
        <w:t>Detailed Form</w:t>
      </w:r>
      <w:bookmarkEnd w:id="781"/>
      <w:bookmarkEnd w:id="782"/>
    </w:p>
    <w:p w14:paraId="0B855B16" w14:textId="77777777" w:rsidR="0031213C" w:rsidRDefault="0031213C" w:rsidP="008A2827">
      <w:pPr>
        <w:pStyle w:val="NormalLevel4"/>
      </w:pPr>
    </w:p>
    <w:p w14:paraId="1604070E" w14:textId="77777777" w:rsidR="0031213C" w:rsidRPr="00BB1F2F" w:rsidRDefault="0031213C" w:rsidP="008A2827">
      <w:pPr>
        <w:pStyle w:val="NormalLevel4"/>
      </w:pPr>
      <w:r>
        <w:t>The Detailed Form</w:t>
      </w:r>
      <w:r w:rsidRPr="00BB1F2F">
        <w:t xml:space="preserve"> zone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is the most detailed zone report.  It lists all of the information included in every zone, along with full explanations of the listed parameters.  The format is open and easy to read.  However, as with the project report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“Project 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“Project 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the detailed form produces a much longer printed report than a</w:t>
      </w:r>
      <w:r w:rsidR="00497FB6" w:rsidRPr="00BB1F2F">
        <w:t>ny of the more compact version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97FB6" w:rsidRPr="00BB1F2F">
        <w:t>.</w:t>
      </w:r>
    </w:p>
    <w:p w14:paraId="338F5012" w14:textId="77777777" w:rsidR="0031213C" w:rsidRDefault="0031213C" w:rsidP="008A2827">
      <w:pPr>
        <w:pStyle w:val="NormalLevel4"/>
      </w:pPr>
    </w:p>
    <w:p w14:paraId="1BFF8DEB" w14:textId="77777777" w:rsidR="0031213C" w:rsidRDefault="0031213C" w:rsidP="005B4B3B">
      <w:pPr>
        <w:pStyle w:val="TOCLevel4"/>
      </w:pPr>
      <w:bookmarkStart w:id="783" w:name="_Toc320027230"/>
      <w:bookmarkStart w:id="784" w:name="_Toc521589920"/>
      <w:r>
        <w:t>Concise Form</w:t>
      </w:r>
      <w:bookmarkEnd w:id="783"/>
      <w:bookmarkEnd w:id="784"/>
    </w:p>
    <w:p w14:paraId="35F43FDF" w14:textId="77777777" w:rsidR="0031213C" w:rsidRDefault="0031213C" w:rsidP="008A2827">
      <w:pPr>
        <w:pStyle w:val="NormalLevel4"/>
      </w:pPr>
    </w:p>
    <w:p w14:paraId="76431D22" w14:textId="77777777" w:rsidR="0031213C" w:rsidRPr="00BB1F2F" w:rsidRDefault="0031213C" w:rsidP="008A2827">
      <w:pPr>
        <w:pStyle w:val="NormalLevel4"/>
      </w:pPr>
      <w:r>
        <w:t>The Concise Form</w:t>
      </w:r>
      <w:r w:rsidRPr="00BB1F2F">
        <w:t xml:space="preserve"> zone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contains most of the detail of the long report, but it is packed into a smaller space.  It does not include zone names, occupation days, detailed pump information (manufacturer, series, and type), or full descriptions of the items listed.  It does, however, contain important information about the loads and the operational parameters of the equipment matched to those loads.</w:t>
      </w:r>
    </w:p>
    <w:p w14:paraId="07C19A5D" w14:textId="77777777" w:rsidR="0031213C" w:rsidRDefault="0031213C" w:rsidP="008A2827">
      <w:pPr>
        <w:pStyle w:val="NormalLevel4"/>
      </w:pPr>
    </w:p>
    <w:p w14:paraId="294BA2C0" w14:textId="77777777" w:rsidR="0031213C" w:rsidRDefault="0031213C" w:rsidP="005B4B3B">
      <w:pPr>
        <w:pStyle w:val="TOCLevel4"/>
      </w:pPr>
      <w:bookmarkStart w:id="785" w:name="_Toc320027231"/>
      <w:bookmarkStart w:id="786" w:name="_Toc521589921"/>
      <w:r>
        <w:t>Equipment List</w:t>
      </w:r>
      <w:bookmarkEnd w:id="785"/>
      <w:bookmarkEnd w:id="786"/>
    </w:p>
    <w:p w14:paraId="55AF65BB" w14:textId="77777777" w:rsidR="0031213C" w:rsidRDefault="0031213C" w:rsidP="008A2827">
      <w:pPr>
        <w:pStyle w:val="NormalLevel4"/>
      </w:pPr>
    </w:p>
    <w:p w14:paraId="44DEA9CC" w14:textId="77777777" w:rsidR="0031213C" w:rsidRPr="00BB1F2F" w:rsidRDefault="0031213C" w:rsidP="008A2827">
      <w:pPr>
        <w:pStyle w:val="NormalLevel4"/>
      </w:pPr>
      <w:r>
        <w:t xml:space="preserve">The Equipment List </w:t>
      </w:r>
      <w:r w:rsidRPr="00BB1F2F">
        <w:t>lists only the equipment associated with each zone. It provides detailed pump information, including name, number, manufacturer, series, and type, plus all of the operational data associated with that pump.  It is an ideal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for engineers or contractors who require equipment lists but do not necessarily need to know further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rsidRPr="00BB1F2F">
        <w:t xml:space="preserve"> about the design.</w:t>
      </w:r>
    </w:p>
    <w:p w14:paraId="2D24E268" w14:textId="77777777" w:rsidR="0031213C" w:rsidRDefault="0031213C" w:rsidP="008A2827">
      <w:pPr>
        <w:pStyle w:val="NormalLevel4"/>
      </w:pPr>
    </w:p>
    <w:p w14:paraId="7B0E8DD0" w14:textId="77777777" w:rsidR="00884B67" w:rsidRDefault="00884B67" w:rsidP="008A2827">
      <w:pPr>
        <w:pStyle w:val="NormalLevel4"/>
      </w:pPr>
    </w:p>
    <w:p w14:paraId="78636330" w14:textId="77777777" w:rsidR="0031213C" w:rsidRDefault="0031213C" w:rsidP="00884B67">
      <w:pPr>
        <w:pStyle w:val="TOCLevel4"/>
      </w:pPr>
      <w:bookmarkStart w:id="787" w:name="_Toc320027232"/>
      <w:bookmarkStart w:id="788" w:name="_Toc521589922"/>
      <w:r>
        <w:t>Loads List</w:t>
      </w:r>
      <w:bookmarkEnd w:id="787"/>
      <w:bookmarkEnd w:id="788"/>
    </w:p>
    <w:p w14:paraId="17E127BE" w14:textId="77777777" w:rsidR="0031213C" w:rsidRPr="00BB1F2F" w:rsidRDefault="0031213C" w:rsidP="008A2827">
      <w:pPr>
        <w:pStyle w:val="NormalLevel4"/>
      </w:pPr>
      <w:r>
        <w:t>The Loads List</w:t>
      </w:r>
      <w:r w:rsidRPr="00BB1F2F">
        <w:t xml:space="preserve"> lists only the loads associated with each zone.  It provides the </w:t>
      </w:r>
      <w:r w:rsidR="00612573" w:rsidRPr="00BB1F2F">
        <w:t>D</w:t>
      </w:r>
      <w:r w:rsidRPr="00BB1F2F">
        <w:t xml:space="preserve">esign </w:t>
      </w:r>
      <w:r w:rsidR="00612573" w:rsidRPr="00BB1F2F">
        <w:t>D</w:t>
      </w:r>
      <w:r w:rsidRPr="00BB1F2F">
        <w:t>ay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“Design Day” </w:instrText>
      </w:r>
      <w:r w:rsidR="00690255" w:rsidRPr="002B7066">
        <w:rPr>
          <w:rFonts w:ascii="Calibri" w:hAnsi="Calibri"/>
          <w:b/>
          <w:sz w:val="28"/>
        </w:rPr>
        <w:fldChar w:fldCharType="end"/>
      </w:r>
      <w:r w:rsidRPr="00BB1F2F">
        <w:t xml:space="preserve"> loads at the different periods during the day in both heating </w:t>
      </w:r>
      <w:r w:rsidRPr="00BB1F2F">
        <w:lastRenderedPageBreak/>
        <w:t>and cooling modes.  For the Borehole Design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Design”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module, the Loads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includes the annual hours and weekly occupation information.</w:t>
      </w:r>
    </w:p>
    <w:p w14:paraId="33BE6EE1" w14:textId="77777777" w:rsidR="0031213C" w:rsidRDefault="0031213C" w:rsidP="008A2827">
      <w:pPr>
        <w:pStyle w:val="NormalLevel4"/>
      </w:pPr>
    </w:p>
    <w:p w14:paraId="2BB072D3" w14:textId="77777777" w:rsidR="0031213C" w:rsidRDefault="0031213C" w:rsidP="005B4B3B">
      <w:pPr>
        <w:pStyle w:val="TOCLevel4"/>
      </w:pPr>
      <w:bookmarkStart w:id="789" w:name="_Toc320027233"/>
      <w:bookmarkStart w:id="790" w:name="_Toc521589923"/>
      <w:r>
        <w:t>Names List</w:t>
      </w:r>
      <w:bookmarkEnd w:id="789"/>
      <w:bookmarkEnd w:id="790"/>
    </w:p>
    <w:p w14:paraId="2B31CE43" w14:textId="77777777" w:rsidR="0031213C" w:rsidRDefault="0031213C" w:rsidP="008A2827">
      <w:pPr>
        <w:pStyle w:val="NormalLevel4"/>
      </w:pPr>
    </w:p>
    <w:p w14:paraId="30C2B05D" w14:textId="77777777" w:rsidR="0031213C" w:rsidRPr="00BB1F2F" w:rsidRDefault="0031213C" w:rsidP="008A2827">
      <w:pPr>
        <w:pStyle w:val="NormalLevel4"/>
      </w:pPr>
      <w:r>
        <w:t>The Names List</w:t>
      </w:r>
      <w:r w:rsidRPr="00BB1F2F">
        <w:t xml:space="preserve"> is just a list of the full reference names of the different zones, combined with the zone number, pump name, and number of pumps required for the zone.  It makes a convenient, compact link between zone name and number, and is especially useful when the project consists of many separate zones.</w:t>
      </w:r>
    </w:p>
    <w:p w14:paraId="37F4B953" w14:textId="77777777" w:rsidR="0031213C" w:rsidRDefault="0031213C" w:rsidP="00EE4D80"/>
    <w:p w14:paraId="42768150" w14:textId="77777777" w:rsidR="0031213C" w:rsidRDefault="00225197" w:rsidP="000259CC">
      <w:pPr>
        <w:pStyle w:val="TOCLevel3"/>
      </w:pPr>
      <w:bookmarkStart w:id="791" w:name="_Toc521589924"/>
      <w:r>
        <w:t>Finance</w:t>
      </w:r>
      <w:r w:rsidR="00567CEF" w:rsidRPr="002B7066">
        <w:fldChar w:fldCharType="begin"/>
      </w:r>
      <w:r w:rsidR="00567CEF" w:rsidRPr="002B7066">
        <w:instrText xml:space="preserve"> </w:instrText>
      </w:r>
      <w:r w:rsidR="00387BC5" w:rsidRPr="00387BC5">
        <w:rPr>
          <w:color w:val="FF0000"/>
        </w:rPr>
        <w:instrText xml:space="preserve">XE </w:instrText>
      </w:r>
      <w:r w:rsidR="00730311" w:rsidRPr="002B7066">
        <w:instrText>“Finance”</w:instrText>
      </w:r>
      <w:r w:rsidR="00567CEF" w:rsidRPr="002B7066">
        <w:instrText xml:space="preserve"> </w:instrText>
      </w:r>
      <w:r w:rsidR="00567CEF" w:rsidRPr="002B7066">
        <w:fldChar w:fldCharType="end"/>
      </w:r>
      <w:r w:rsidR="004F0155">
        <w:t xml:space="preserve"> </w:t>
      </w:r>
      <w:r w:rsidR="0031213C">
        <w:t>Reports</w:t>
      </w:r>
      <w:bookmarkEnd w:id="791"/>
      <w:r w:rsidR="00E62D03" w:rsidRPr="002B7066">
        <w:fldChar w:fldCharType="begin"/>
      </w:r>
      <w:r w:rsidR="00E62D03" w:rsidRPr="002B7066">
        <w:instrText xml:space="preserve"> </w:instrText>
      </w:r>
      <w:r w:rsidR="00387BC5" w:rsidRPr="00387BC5">
        <w:rPr>
          <w:color w:val="FF0000"/>
        </w:rPr>
        <w:instrText xml:space="preserve">XE </w:instrText>
      </w:r>
      <w:r w:rsidR="00C17C10" w:rsidRPr="002B7066">
        <w:instrText>“Reports</w:instrText>
      </w:r>
      <w:r w:rsidR="00E62D03" w:rsidRPr="002B7066">
        <w:rPr>
          <w:rFonts w:cs="Courier New"/>
          <w:szCs w:val="21"/>
        </w:rPr>
        <w:instrText>"</w:instrText>
      </w:r>
      <w:r w:rsidR="00E62D03" w:rsidRPr="002B7066">
        <w:instrText xml:space="preserve"> </w:instrText>
      </w:r>
      <w:r w:rsidR="00E62D03" w:rsidRPr="002B7066">
        <w:fldChar w:fldCharType="end"/>
      </w:r>
      <w:r w:rsidR="00CB04B0" w:rsidRPr="002B7066">
        <w:fldChar w:fldCharType="begin"/>
      </w:r>
      <w:r w:rsidR="00CB04B0" w:rsidRPr="002B7066">
        <w:instrText xml:space="preserve"> </w:instrText>
      </w:r>
      <w:r w:rsidR="00387BC5" w:rsidRPr="00387BC5">
        <w:rPr>
          <w:color w:val="FF0000"/>
        </w:rPr>
        <w:instrText xml:space="preserve">XE </w:instrText>
      </w:r>
      <w:r w:rsidR="00730311" w:rsidRPr="002B7066">
        <w:instrText>“Finance reports”</w:instrText>
      </w:r>
      <w:r w:rsidR="00CB04B0" w:rsidRPr="002B7066">
        <w:instrText xml:space="preserve"> </w:instrText>
      </w:r>
      <w:r w:rsidR="00CB04B0" w:rsidRPr="002B7066">
        <w:fldChar w:fldCharType="end"/>
      </w:r>
    </w:p>
    <w:p w14:paraId="574BC3EF" w14:textId="77777777" w:rsidR="0031213C" w:rsidRDefault="0031213C" w:rsidP="0031213C">
      <w:pPr>
        <w:pStyle w:val="NormalIndent"/>
        <w:rPr>
          <w:rFonts w:ascii="Arial" w:hAnsi="Arial"/>
          <w:b/>
          <w:sz w:val="24"/>
        </w:rPr>
      </w:pPr>
    </w:p>
    <w:p w14:paraId="10A89AEB" w14:textId="77777777" w:rsidR="0031213C" w:rsidRDefault="00225197" w:rsidP="00F6553E">
      <w:pPr>
        <w:pStyle w:val="NormalLevel3"/>
      </w:pPr>
      <w:r>
        <w:t>Finance</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“Finance”</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4F0155">
        <w:t xml:space="preserve"> </w:t>
      </w:r>
      <w:r w:rsidR="0031213C">
        <w:t>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are printed directly from the </w:t>
      </w:r>
      <w:r w:rsidR="00A338E8">
        <w:rPr>
          <w:iCs/>
        </w:rPr>
        <w:t>GSA module</w:t>
      </w:r>
      <w:r w:rsidR="0031213C">
        <w:t>.  They include the project information and financial data, p</w:t>
      </w:r>
      <w:r>
        <w:t xml:space="preserve">resented in different formats. </w:t>
      </w:r>
      <w:r w:rsidR="001812A9">
        <w:t xml:space="preserve">Five </w:t>
      </w:r>
      <w:r w:rsidR="0031213C">
        <w:t>different finance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“Finance”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“Finance”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“Finance reports”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exist. </w:t>
      </w:r>
    </w:p>
    <w:p w14:paraId="2F4BDCD9" w14:textId="77777777" w:rsidR="0031213C" w:rsidRDefault="0031213C" w:rsidP="00F6553E">
      <w:pPr>
        <w:pStyle w:val="NormalLevel3"/>
      </w:pPr>
    </w:p>
    <w:p w14:paraId="0C644282" w14:textId="77777777" w:rsidR="0031213C" w:rsidRDefault="0031213C" w:rsidP="00F6553E">
      <w:pPr>
        <w:pStyle w:val="NormalLevel3"/>
      </w:pPr>
      <w:r>
        <w:t>A finance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“Finance”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“Finance”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is printed directly from the </w:t>
      </w:r>
      <w:r w:rsidR="00A338E8">
        <w:t>GSA module</w:t>
      </w:r>
      <w:r>
        <w:t xml:space="preserve"> by clicking the printer button in the controls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“Controls”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“Controls” </w:instrText>
      </w:r>
      <w:r w:rsidR="00690255" w:rsidRPr="002B7066">
        <w:rPr>
          <w:rFonts w:ascii="Calibri" w:hAnsi="Calibri"/>
          <w:b/>
          <w:sz w:val="28"/>
        </w:rPr>
        <w:fldChar w:fldCharType="end"/>
      </w:r>
      <w:r>
        <w:t>.  A dialog window appears, giving the designer the list of available report styles.  After the making a choice, click ‘OK’ to bring up the report window.</w:t>
      </w:r>
    </w:p>
    <w:p w14:paraId="7D582840" w14:textId="77777777" w:rsidR="0031213C" w:rsidRDefault="0031213C" w:rsidP="00F6553E">
      <w:pPr>
        <w:pStyle w:val="NormalLevel3"/>
      </w:pPr>
    </w:p>
    <w:p w14:paraId="3A0D13D7" w14:textId="77777777" w:rsidR="0031213C" w:rsidRDefault="0031213C" w:rsidP="00F6553E">
      <w:pPr>
        <w:pStyle w:val="NormalLevel3"/>
      </w:pPr>
      <w:r>
        <w:t>There are five different zone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R</w:instrText>
      </w:r>
      <w:r w:rsidR="00690255" w:rsidRPr="002B7066">
        <w:rPr>
          <w:rFonts w:ascii="Calibri" w:hAnsi="Calibri" w:cs="Courier New"/>
          <w:b/>
          <w:sz w:val="28"/>
          <w:szCs w:val="21"/>
        </w:rPr>
        <w:instrText>eports"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included with GLD:</w:t>
      </w:r>
    </w:p>
    <w:p w14:paraId="22BEEADC" w14:textId="77777777" w:rsidR="0031213C" w:rsidRDefault="0031213C" w:rsidP="00A34F0D">
      <w:pPr>
        <w:pStyle w:val="NormalLevel4"/>
      </w:pPr>
    </w:p>
    <w:p w14:paraId="1144C5E7" w14:textId="77777777" w:rsidR="0031213C" w:rsidRDefault="0031213C" w:rsidP="004F5F55">
      <w:pPr>
        <w:pStyle w:val="NormalLevel4"/>
        <w:numPr>
          <w:ilvl w:val="0"/>
          <w:numId w:val="21"/>
        </w:numPr>
        <w:rPr>
          <w:b/>
        </w:rPr>
      </w:pPr>
      <w:r>
        <w:rPr>
          <w:b/>
        </w:rPr>
        <w:t xml:space="preserve">Concise Form </w:t>
      </w:r>
    </w:p>
    <w:p w14:paraId="1668E971" w14:textId="77777777" w:rsidR="0031213C" w:rsidRDefault="0031213C" w:rsidP="004F5F55">
      <w:pPr>
        <w:pStyle w:val="NormalLevel4"/>
        <w:numPr>
          <w:ilvl w:val="0"/>
          <w:numId w:val="21"/>
        </w:numPr>
        <w:rPr>
          <w:b/>
        </w:rPr>
      </w:pPr>
      <w:r>
        <w:rPr>
          <w:b/>
        </w:rPr>
        <w:t>Detailed Form</w:t>
      </w:r>
    </w:p>
    <w:p w14:paraId="51D04235" w14:textId="77777777" w:rsidR="0031213C" w:rsidRDefault="00162977" w:rsidP="004F5F55">
      <w:pPr>
        <w:pStyle w:val="NormalLevel4"/>
        <w:numPr>
          <w:ilvl w:val="0"/>
          <w:numId w:val="21"/>
        </w:numPr>
        <w:rPr>
          <w:b/>
        </w:rPr>
      </w:pPr>
      <w:r>
        <w:rPr>
          <w:b/>
        </w:rPr>
        <w:t xml:space="preserve">Concise </w:t>
      </w:r>
      <w:r w:rsidR="0031213C">
        <w:rPr>
          <w:b/>
        </w:rPr>
        <w:t>Inputs Form</w:t>
      </w:r>
    </w:p>
    <w:p w14:paraId="3D88C0E6" w14:textId="77777777" w:rsidR="00162977" w:rsidRDefault="00162977" w:rsidP="004F5F55">
      <w:pPr>
        <w:pStyle w:val="NormalLevel4"/>
        <w:numPr>
          <w:ilvl w:val="0"/>
          <w:numId w:val="21"/>
        </w:numPr>
        <w:rPr>
          <w:b/>
        </w:rPr>
      </w:pPr>
      <w:r>
        <w:rPr>
          <w:b/>
        </w:rPr>
        <w:t>Detailed Inputs Form</w:t>
      </w:r>
    </w:p>
    <w:p w14:paraId="425D02A2" w14:textId="77777777" w:rsidR="00327BE7" w:rsidRDefault="00327BE7" w:rsidP="004F5F55">
      <w:pPr>
        <w:pStyle w:val="NormalLevel4"/>
        <w:numPr>
          <w:ilvl w:val="0"/>
          <w:numId w:val="21"/>
        </w:numPr>
        <w:rPr>
          <w:b/>
        </w:rPr>
      </w:pPr>
      <w:r>
        <w:rPr>
          <w:b/>
        </w:rPr>
        <w:t>Financial Analysis Form</w:t>
      </w:r>
    </w:p>
    <w:p w14:paraId="053ADAD8" w14:textId="77777777" w:rsidR="0031213C" w:rsidRDefault="0031213C" w:rsidP="008A2827">
      <w:pPr>
        <w:pStyle w:val="NormalLevel4"/>
      </w:pPr>
    </w:p>
    <w:p w14:paraId="3DEA49B7" w14:textId="77777777" w:rsidR="0031213C" w:rsidRDefault="0031213C" w:rsidP="005B4B3B">
      <w:pPr>
        <w:pStyle w:val="TOCLevel4"/>
      </w:pPr>
      <w:bookmarkStart w:id="792" w:name="_Toc320027234"/>
      <w:bookmarkStart w:id="793" w:name="_Toc521589925"/>
      <w:r>
        <w:t>Concise Form</w:t>
      </w:r>
      <w:bookmarkEnd w:id="792"/>
      <w:bookmarkEnd w:id="793"/>
    </w:p>
    <w:p w14:paraId="601AC2A0" w14:textId="77777777" w:rsidR="0031213C" w:rsidRDefault="0031213C" w:rsidP="008A2827">
      <w:pPr>
        <w:pStyle w:val="NormalLevel4"/>
      </w:pPr>
    </w:p>
    <w:p w14:paraId="7DA96976" w14:textId="77777777" w:rsidR="0031213C" w:rsidRPr="00BB1F2F" w:rsidRDefault="0031213C" w:rsidP="008A2827">
      <w:pPr>
        <w:pStyle w:val="NormalLevel4"/>
      </w:pPr>
      <w:r>
        <w:t>The Concise Form</w:t>
      </w:r>
      <w:r w:rsidRPr="00BB1F2F">
        <w:t xml:space="preserve"> finance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“Finance”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“Finance”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is the simplest finance report.  It lists the fuel/energy usage and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rsidRPr="00BB1F2F">
        <w:t xml:space="preserve"> on an annual and NPV</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NPV"</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lifetime basis for only the geothermal system. </w:t>
      </w:r>
    </w:p>
    <w:p w14:paraId="673FBEF0" w14:textId="77777777" w:rsidR="0031213C" w:rsidRDefault="0031213C" w:rsidP="008A2827">
      <w:pPr>
        <w:pStyle w:val="NormalLevel4"/>
      </w:pPr>
    </w:p>
    <w:p w14:paraId="138CECC2" w14:textId="77777777" w:rsidR="0031213C" w:rsidRDefault="00EE4D80" w:rsidP="005B4B3B">
      <w:pPr>
        <w:pStyle w:val="TOCLevel4"/>
      </w:pPr>
      <w:r>
        <w:br w:type="page"/>
      </w:r>
      <w:bookmarkStart w:id="794" w:name="_Toc320027235"/>
      <w:bookmarkStart w:id="795" w:name="_Toc521589926"/>
      <w:r w:rsidR="0031213C">
        <w:lastRenderedPageBreak/>
        <w:t>Detailed Form</w:t>
      </w:r>
      <w:bookmarkEnd w:id="794"/>
      <w:bookmarkEnd w:id="795"/>
    </w:p>
    <w:p w14:paraId="206393B6" w14:textId="77777777" w:rsidR="0031213C" w:rsidRDefault="0031213C" w:rsidP="008A2827">
      <w:pPr>
        <w:pStyle w:val="NormalLevel4"/>
      </w:pPr>
    </w:p>
    <w:p w14:paraId="272680AA" w14:textId="77777777" w:rsidR="0031213C" w:rsidRPr="00BB1F2F" w:rsidRDefault="0031213C" w:rsidP="008A2827">
      <w:pPr>
        <w:pStyle w:val="NormalLevel4"/>
      </w:pPr>
      <w:r>
        <w:t>The Detailed Form</w:t>
      </w:r>
      <w:r w:rsidRPr="00BB1F2F">
        <w:t xml:space="preserve"> finance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“Finance”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“Finance”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is the most detailed finance report.  It lists the fuel/energy usage and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rsidRPr="00BB1F2F">
        <w:t xml:space="preserve"> on an annual and NPV</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NPV"</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lifetime basis for both geothermal and conventional HVAC systems. </w:t>
      </w:r>
    </w:p>
    <w:p w14:paraId="0B22C18B" w14:textId="77777777" w:rsidR="0031213C" w:rsidRDefault="0031213C" w:rsidP="008A2827">
      <w:pPr>
        <w:pStyle w:val="NormalLevel4"/>
      </w:pPr>
    </w:p>
    <w:p w14:paraId="4F67A56C" w14:textId="77777777" w:rsidR="0031213C" w:rsidRDefault="00162977" w:rsidP="005B4B3B">
      <w:pPr>
        <w:pStyle w:val="TOCLevel4"/>
      </w:pPr>
      <w:bookmarkStart w:id="796" w:name="_Toc320027236"/>
      <w:bookmarkStart w:id="797" w:name="_Toc521589927"/>
      <w:r>
        <w:t xml:space="preserve">Concise and Detailed </w:t>
      </w:r>
      <w:r w:rsidR="0031213C">
        <w:t>Inputs Form</w:t>
      </w:r>
      <w:r>
        <w:t>s</w:t>
      </w:r>
      <w:bookmarkEnd w:id="796"/>
      <w:bookmarkEnd w:id="797"/>
    </w:p>
    <w:p w14:paraId="5641F55A" w14:textId="77777777" w:rsidR="0031213C" w:rsidRDefault="0031213C" w:rsidP="008A2827">
      <w:pPr>
        <w:pStyle w:val="NormalLevel4"/>
      </w:pPr>
    </w:p>
    <w:p w14:paraId="3B6E64B9" w14:textId="77777777" w:rsidR="0031213C" w:rsidRPr="00BB1F2F" w:rsidRDefault="0031213C" w:rsidP="008A2827">
      <w:pPr>
        <w:pStyle w:val="NormalLevel4"/>
      </w:pPr>
      <w:r>
        <w:t xml:space="preserve">The </w:t>
      </w:r>
      <w:r w:rsidR="00763E0A" w:rsidRPr="00162977">
        <w:rPr>
          <w:iCs/>
        </w:rPr>
        <w:t>Concise</w:t>
      </w:r>
      <w:r w:rsidR="00162977" w:rsidRPr="00162977">
        <w:rPr>
          <w:iCs/>
        </w:rPr>
        <w:t>/Detailed</w:t>
      </w:r>
      <w:r w:rsidR="00162977" w:rsidRPr="00BB1F2F">
        <w:t xml:space="preserve"> </w:t>
      </w:r>
      <w:r>
        <w:t>Inputs Form</w:t>
      </w:r>
      <w:r w:rsidR="00162977">
        <w:t>s</w:t>
      </w:r>
      <w:r w:rsidRPr="00BB1F2F">
        <w:t xml:space="preserve"> </w:t>
      </w:r>
      <w:r w:rsidR="00162977" w:rsidRPr="00BB1F2F">
        <w:t>contain</w:t>
      </w:r>
      <w:r w:rsidRPr="00BB1F2F">
        <w:t xml:space="preserve"> list</w:t>
      </w:r>
      <w:r w:rsidR="00162977" w:rsidRPr="00BB1F2F">
        <w:t>s</w:t>
      </w:r>
      <w:r w:rsidRPr="00BB1F2F">
        <w:t xml:space="preserve"> of all of the inputs used in the financial analysis.  </w:t>
      </w:r>
    </w:p>
    <w:p w14:paraId="151ADDAF" w14:textId="77777777" w:rsidR="0031213C" w:rsidRDefault="0031213C" w:rsidP="008A2827">
      <w:pPr>
        <w:pStyle w:val="NormalLevel4"/>
      </w:pPr>
    </w:p>
    <w:p w14:paraId="42B73932" w14:textId="77777777" w:rsidR="00327BE7" w:rsidRDefault="00327BE7" w:rsidP="005B4B3B">
      <w:pPr>
        <w:pStyle w:val="TOCLevel4"/>
      </w:pPr>
      <w:bookmarkStart w:id="798" w:name="_Toc320027237"/>
      <w:bookmarkStart w:id="799" w:name="_Toc521589928"/>
      <w:r>
        <w:t>Financial Analysis Form</w:t>
      </w:r>
      <w:bookmarkEnd w:id="798"/>
      <w:bookmarkEnd w:id="799"/>
    </w:p>
    <w:p w14:paraId="0A1A1CF7" w14:textId="77777777" w:rsidR="00327BE7" w:rsidRDefault="00327BE7" w:rsidP="008A2827">
      <w:pPr>
        <w:pStyle w:val="NormalLevel4"/>
      </w:pPr>
    </w:p>
    <w:p w14:paraId="26D5F57E" w14:textId="77777777" w:rsidR="00327BE7" w:rsidRPr="00BB1F2F" w:rsidRDefault="00327BE7" w:rsidP="008A2827">
      <w:pPr>
        <w:pStyle w:val="NormalLevel4"/>
      </w:pPr>
      <w:r>
        <w:t>The Financial Analysis Form</w:t>
      </w:r>
      <w:r w:rsidRPr="00BB1F2F">
        <w:t xml:space="preserve"> finance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“Finance”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“Finance”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provides a useful financial comparison of the geothermal and one conventional system</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“Conventional system”</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“Conventional system” </w:instrText>
      </w:r>
      <w:r w:rsidR="00690255" w:rsidRPr="002B7066">
        <w:rPr>
          <w:rFonts w:ascii="Calibri" w:hAnsi="Calibri"/>
          <w:b/>
          <w:sz w:val="28"/>
        </w:rPr>
        <w:fldChar w:fldCharType="end"/>
      </w:r>
      <w:r w:rsidRPr="00BB1F2F">
        <w:t>. In addition, it provides simple payback</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imple payback"</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summary results.  </w:t>
      </w:r>
    </w:p>
    <w:p w14:paraId="79379A5E" w14:textId="77777777" w:rsidR="005F5D87" w:rsidRDefault="005F5D87" w:rsidP="008A2827">
      <w:pPr>
        <w:pStyle w:val="NormalLevel4"/>
      </w:pPr>
    </w:p>
    <w:p w14:paraId="6529FFCF" w14:textId="77777777" w:rsidR="005F5D87" w:rsidRDefault="005F5D87" w:rsidP="008A2827">
      <w:pPr>
        <w:pStyle w:val="NormalLevel4"/>
      </w:pPr>
    </w:p>
    <w:p w14:paraId="17478530" w14:textId="77777777" w:rsidR="005F5D87" w:rsidRDefault="005F5D87" w:rsidP="000259CC">
      <w:pPr>
        <w:pStyle w:val="TOCLevel3"/>
      </w:pPr>
      <w:bookmarkStart w:id="800" w:name="_Toc521589929"/>
      <w:r>
        <w:t>Thermal Conductivity</w:t>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“Thermal c</w:instrText>
      </w:r>
      <w:r w:rsidR="00690255" w:rsidRPr="002B7066">
        <w:rPr>
          <w:rFonts w:cs="Courier New"/>
          <w:szCs w:val="21"/>
        </w:rPr>
        <w:instrText>onductivity"</w:instrText>
      </w:r>
      <w:r w:rsidR="00690255" w:rsidRPr="002B7066">
        <w:instrText xml:space="preserve"> </w:instrText>
      </w:r>
      <w:r w:rsidR="00690255" w:rsidRPr="002B7066">
        <w:fldChar w:fldCharType="end"/>
      </w:r>
      <w:r>
        <w:t xml:space="preserve"> Report</w:t>
      </w:r>
      <w:bookmarkEnd w:id="800"/>
      <w:r w:rsidR="00567CEF" w:rsidRPr="002B7066">
        <w:fldChar w:fldCharType="begin"/>
      </w:r>
      <w:r w:rsidR="00567CEF" w:rsidRPr="002B7066">
        <w:instrText xml:space="preserve"> </w:instrText>
      </w:r>
      <w:r w:rsidR="00387BC5" w:rsidRPr="00387BC5">
        <w:rPr>
          <w:color w:val="FF0000"/>
        </w:rPr>
        <w:instrText xml:space="preserve">XE </w:instrText>
      </w:r>
      <w:r w:rsidR="00350284" w:rsidRPr="002B7066">
        <w:instrText>“Reports</w:instrText>
      </w:r>
      <w:r w:rsidR="00C55AAD" w:rsidRPr="002B7066">
        <w:instrText>”</w:instrText>
      </w:r>
      <w:r w:rsidR="00567CEF" w:rsidRPr="002B7066">
        <w:instrText xml:space="preserve"> </w:instrText>
      </w:r>
      <w:r w:rsidR="00567CEF" w:rsidRPr="002B7066">
        <w:fldChar w:fldCharType="end"/>
      </w:r>
    </w:p>
    <w:p w14:paraId="2DCD45E0" w14:textId="77777777" w:rsidR="005F5D87" w:rsidRDefault="005F5D87" w:rsidP="00F6553E">
      <w:pPr>
        <w:pStyle w:val="NormalLevel3"/>
      </w:pPr>
    </w:p>
    <w:p w14:paraId="36FE6822" w14:textId="77777777" w:rsidR="005F5D87" w:rsidRDefault="005F5D87" w:rsidP="00F6553E">
      <w:pPr>
        <w:pStyle w:val="NormalLevel3"/>
      </w:pPr>
      <w:r>
        <w:t>The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567CEF" w:rsidRPr="002B7066">
        <w:rPr>
          <w:rFonts w:ascii="Calibri" w:hAnsi="Calibri"/>
          <w:b/>
          <w:sz w:val="28"/>
        </w:rPr>
        <w:instrText>"</w:instrText>
      </w:r>
      <w:r w:rsidR="00567CEF" w:rsidRPr="002B7066">
        <w:rPr>
          <w:rFonts w:ascii="Calibri" w:hAnsi="Calibri" w:cs="Courier New"/>
          <w:b/>
          <w:sz w:val="28"/>
          <w:szCs w:val="21"/>
        </w:rPr>
        <w:instrText>Conductivity report"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is printed directly from the Thermal Conductivity module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“Thermal Conductivity Module” </w:instrText>
      </w:r>
      <w:r w:rsidR="00C17C10" w:rsidRPr="002B7066">
        <w:rPr>
          <w:rFonts w:ascii="Calibri" w:hAnsi="Calibri"/>
          <w:b/>
          <w:sz w:val="28"/>
        </w:rPr>
        <w:fldChar w:fldCharType="end"/>
      </w:r>
      <w:r>
        <w:t>.  The report includes all inputs and calculated results, including a number of color graphs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“Graphs”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w:t>
      </w:r>
    </w:p>
    <w:p w14:paraId="58EDBE4F" w14:textId="77777777" w:rsidR="0031213C" w:rsidRDefault="0031213C" w:rsidP="00F6553E">
      <w:pPr>
        <w:pStyle w:val="NormalLevel3"/>
      </w:pPr>
    </w:p>
    <w:p w14:paraId="33AAD45C" w14:textId="77777777" w:rsidR="00327BE7" w:rsidRDefault="00327BE7" w:rsidP="000259CC">
      <w:pPr>
        <w:pStyle w:val="TOCLevel3"/>
      </w:pPr>
      <w:bookmarkStart w:id="801" w:name="_Toc521589930"/>
      <w:r>
        <w:t>Computational Fluid</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“Fluid”</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Dynamics Reports</w:t>
      </w:r>
      <w:bookmarkEnd w:id="801"/>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“Reports</w:instrText>
      </w:r>
      <w:r w:rsidR="00E62D03" w:rsidRPr="002B7066">
        <w:rPr>
          <w:rFonts w:ascii="Calibri" w:hAnsi="Calibri" w:cs="Courier New"/>
          <w:sz w:val="28"/>
          <w:szCs w:val="21"/>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3BA1AA55" w14:textId="77777777" w:rsidR="00327BE7" w:rsidRDefault="00327BE7" w:rsidP="00F6553E">
      <w:pPr>
        <w:pStyle w:val="NormalLevel3"/>
      </w:pPr>
    </w:p>
    <w:p w14:paraId="441061B6" w14:textId="77777777" w:rsidR="00327BE7" w:rsidRDefault="00327BE7" w:rsidP="00F6553E">
      <w:pPr>
        <w:pStyle w:val="NormalLevel3"/>
      </w:pPr>
      <w:r>
        <w:t>Reports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related to the CFD module are described in chapter 11. </w:t>
      </w:r>
    </w:p>
    <w:p w14:paraId="43814CFF" w14:textId="77777777" w:rsidR="006B082D" w:rsidRDefault="006B082D" w:rsidP="00F6553E">
      <w:pPr>
        <w:pStyle w:val="NormalLevel3"/>
      </w:pPr>
    </w:p>
    <w:p w14:paraId="5273B039" w14:textId="77777777" w:rsidR="006B082D" w:rsidRDefault="006B082D" w:rsidP="006B082D">
      <w:pPr>
        <w:pStyle w:val="TOCLevel3"/>
      </w:pPr>
      <w:bookmarkStart w:id="802" w:name="_Toc521589931"/>
      <w:r>
        <w:t>Piping System Builder Reports</w:t>
      </w:r>
      <w:bookmarkEnd w:id="802"/>
    </w:p>
    <w:p w14:paraId="3B3C4F87" w14:textId="77777777" w:rsidR="006B082D" w:rsidRDefault="006B082D" w:rsidP="00F6553E">
      <w:pPr>
        <w:pStyle w:val="NormalLevel3"/>
      </w:pPr>
    </w:p>
    <w:p w14:paraId="13C3B933" w14:textId="77777777" w:rsidR="006B082D" w:rsidRDefault="006B082D" w:rsidP="00F6553E">
      <w:pPr>
        <w:pStyle w:val="NormalLevel3"/>
      </w:pPr>
      <w:r>
        <w:t>Reports</w:t>
      </w: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b/>
          <w:color w:val="FF0000"/>
          <w:sz w:val="28"/>
        </w:rPr>
        <w:instrText xml:space="preserve">XE </w:instrText>
      </w:r>
      <w:r w:rsidRPr="002B7066">
        <w:rPr>
          <w:rFonts w:ascii="Calibri" w:hAnsi="Calibri"/>
          <w:b/>
          <w:sz w:val="28"/>
        </w:rPr>
        <w:instrText>“Reports</w:instrText>
      </w:r>
      <w:r w:rsidRPr="002B7066">
        <w:rPr>
          <w:rFonts w:ascii="Calibri" w:hAnsi="Calibri" w:cs="Courier New"/>
          <w:b/>
          <w:sz w:val="28"/>
          <w:szCs w:val="21"/>
        </w:rPr>
        <w:instrText>"</w:instrText>
      </w:r>
      <w:r w:rsidRPr="002B7066">
        <w:rPr>
          <w:rFonts w:ascii="Calibri" w:hAnsi="Calibri"/>
          <w:b/>
          <w:sz w:val="28"/>
        </w:rPr>
        <w:instrText xml:space="preserve"> </w:instrText>
      </w:r>
      <w:r w:rsidRPr="002B7066">
        <w:rPr>
          <w:rFonts w:ascii="Calibri" w:hAnsi="Calibri"/>
          <w:b/>
          <w:sz w:val="28"/>
        </w:rPr>
        <w:fldChar w:fldCharType="end"/>
      </w:r>
      <w:r>
        <w:t xml:space="preserve"> related to the CFD module are described in chapter 11. </w:t>
      </w:r>
    </w:p>
    <w:p w14:paraId="56A4941F" w14:textId="77777777" w:rsidR="006B082D" w:rsidRDefault="006B082D" w:rsidP="00F6553E">
      <w:pPr>
        <w:pStyle w:val="NormalLevel3"/>
      </w:pPr>
    </w:p>
    <w:p w14:paraId="02D344C1" w14:textId="77777777" w:rsidR="00327BE7" w:rsidRDefault="00327BE7" w:rsidP="00F6553E">
      <w:pPr>
        <w:pStyle w:val="NormalLevel3"/>
      </w:pPr>
    </w:p>
    <w:p w14:paraId="7E014B45" w14:textId="77777777" w:rsidR="0031213C" w:rsidRDefault="0031213C" w:rsidP="00F6553E">
      <w:pPr>
        <w:pStyle w:val="NormalLevel3"/>
      </w:pPr>
    </w:p>
    <w:p w14:paraId="12B187E3" w14:textId="77777777" w:rsidR="0031213C" w:rsidRDefault="0031213C" w:rsidP="000259CC">
      <w:pPr>
        <w:pStyle w:val="TOCLevel3"/>
      </w:pPr>
      <w:bookmarkStart w:id="803" w:name="_Toc521589932"/>
      <w:r>
        <w:t>Concluding Remarks</w:t>
      </w:r>
      <w:bookmarkEnd w:id="803"/>
    </w:p>
    <w:p w14:paraId="3FB6D692" w14:textId="77777777" w:rsidR="0031213C" w:rsidRDefault="0031213C" w:rsidP="00F6553E">
      <w:pPr>
        <w:pStyle w:val="NormalLevel3"/>
      </w:pPr>
    </w:p>
    <w:p w14:paraId="64528756" w14:textId="77777777" w:rsidR="0031213C" w:rsidRDefault="0031213C" w:rsidP="00F6553E">
      <w:pPr>
        <w:pStyle w:val="NormalLevel3"/>
      </w:pPr>
      <w:r>
        <w:t xml:space="preserve">There </w:t>
      </w:r>
      <w:r w:rsidR="00763E0A">
        <w:t>are</w:t>
      </w:r>
      <w:r>
        <w:t xml:space="preserve"> no data in GLD that </w:t>
      </w:r>
      <w:r w:rsidR="00763E0A">
        <w:t>are</w:t>
      </w:r>
      <w:r>
        <w:t xml:space="preserve"> not expressible in a printed form.  The designer can organize and share information both during the developmental stages of a project and after the design is complete.</w:t>
      </w:r>
    </w:p>
    <w:p w14:paraId="4D1EE873" w14:textId="77777777" w:rsidR="0050478B" w:rsidRDefault="0050478B">
      <w:pPr>
        <w:pStyle w:val="NormalIndent"/>
        <w:rPr>
          <w:sz w:val="24"/>
        </w:rPr>
        <w:sectPr w:rsidR="0050478B" w:rsidSect="00B33424">
          <w:headerReference w:type="default" r:id="rId351"/>
          <w:headerReference w:type="first" r:id="rId352"/>
          <w:pgSz w:w="12240" w:h="15840" w:code="1"/>
          <w:pgMar w:top="1440" w:right="1800" w:bottom="1440" w:left="1800" w:header="720" w:footer="720" w:gutter="0"/>
          <w:cols w:space="720"/>
          <w:docGrid w:linePitch="326"/>
        </w:sectPr>
      </w:pPr>
    </w:p>
    <w:p w14:paraId="35C8676F" w14:textId="07D9D720" w:rsidR="0031213C" w:rsidRDefault="00322898" w:rsidP="006F61FE">
      <w:pPr>
        <w:pStyle w:val="NormalIndent"/>
        <w:ind w:left="0"/>
        <w:rPr>
          <w:sz w:val="24"/>
        </w:rPr>
      </w:pPr>
      <w:r w:rsidRPr="002345ED">
        <w:rPr>
          <w:noProof/>
        </w:rPr>
        <w:lastRenderedPageBreak/>
        <w:drawing>
          <wp:inline distT="0" distB="0" distL="0" distR="0" wp14:anchorId="2F8B9DE4" wp14:editId="1241F828">
            <wp:extent cx="472440" cy="472440"/>
            <wp:effectExtent l="0" t="0" r="0" b="0"/>
            <wp:docPr id="261" name="Picture 271" descr="GLDic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GLDicon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p>
    <w:p w14:paraId="6434D720" w14:textId="77777777" w:rsidR="0031213C" w:rsidRPr="00373592" w:rsidRDefault="0031213C" w:rsidP="000A6CC6">
      <w:pPr>
        <w:pStyle w:val="TOC-ChapterNumber"/>
      </w:pPr>
      <w:bookmarkStart w:id="804" w:name="_Toc320027238"/>
      <w:bookmarkStart w:id="805" w:name="_Toc521589933"/>
      <w:r w:rsidRPr="00373592">
        <w:t>CHAPTER 8</w:t>
      </w:r>
      <w:r w:rsidR="00967821">
        <w:t>:</w:t>
      </w:r>
      <w:bookmarkEnd w:id="804"/>
      <w:bookmarkEnd w:id="805"/>
    </w:p>
    <w:p w14:paraId="5A2DE39B" w14:textId="77777777" w:rsidR="0031213C" w:rsidRDefault="0031213C"/>
    <w:p w14:paraId="2D818A40" w14:textId="77777777" w:rsidR="0031213C" w:rsidRDefault="0031213C">
      <w:pPr>
        <w:pStyle w:val="NormalWeb"/>
      </w:pPr>
    </w:p>
    <w:p w14:paraId="5DA18407" w14:textId="77777777" w:rsidR="00856668" w:rsidRDefault="00856668">
      <w:pPr>
        <w:pStyle w:val="NormalWeb"/>
      </w:pPr>
    </w:p>
    <w:p w14:paraId="1852E506" w14:textId="77777777" w:rsidR="0031213C" w:rsidRDefault="0031213C" w:rsidP="00A95DB5">
      <w:pPr>
        <w:pStyle w:val="TOCLevel1"/>
      </w:pPr>
      <w:bookmarkStart w:id="806" w:name="_Toc319709678"/>
      <w:bookmarkStart w:id="807" w:name="_Toc320027239"/>
      <w:bookmarkStart w:id="808" w:name="_Toc521589934"/>
      <w:r>
        <w:t>Tables</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“Table</w:instrText>
      </w:r>
      <w:r w:rsidR="00E62D03" w:rsidRPr="002B7066">
        <w:rPr>
          <w:rFonts w:ascii="Calibri" w:hAnsi="Calibri" w:cs="Courier New"/>
          <w:sz w:val="28"/>
          <w:szCs w:val="21"/>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and Reference Files</w:t>
      </w:r>
      <w:bookmarkEnd w:id="806"/>
      <w:bookmarkEnd w:id="807"/>
      <w:bookmarkEnd w:id="808"/>
    </w:p>
    <w:p w14:paraId="3F28E0E9" w14:textId="77777777" w:rsidR="0031213C" w:rsidRDefault="0031213C" w:rsidP="00725CDA"/>
    <w:p w14:paraId="1E491A4C" w14:textId="77777777" w:rsidR="0031213C" w:rsidRDefault="0031213C" w:rsidP="00725CDA"/>
    <w:p w14:paraId="75828C4E" w14:textId="77777777" w:rsidR="0031213C" w:rsidRDefault="0031213C" w:rsidP="00725CDA"/>
    <w:p w14:paraId="2C4D7D1B" w14:textId="77777777" w:rsidR="0031213C" w:rsidRDefault="0031213C" w:rsidP="00725CDA"/>
    <w:p w14:paraId="33C53686" w14:textId="77777777" w:rsidR="0031213C" w:rsidRDefault="0031213C" w:rsidP="00725CDA"/>
    <w:p w14:paraId="2FC9719F" w14:textId="77777777" w:rsidR="0031213C" w:rsidRDefault="0031213C" w:rsidP="00725CDA"/>
    <w:p w14:paraId="5E18AA6A" w14:textId="77777777" w:rsidR="0031213C" w:rsidRDefault="0031213C" w:rsidP="00725CDA"/>
    <w:p w14:paraId="734E938C" w14:textId="77777777" w:rsidR="0031213C" w:rsidRDefault="0031213C" w:rsidP="00725CDA"/>
    <w:p w14:paraId="287F6968" w14:textId="77777777" w:rsidR="0031213C" w:rsidRDefault="0031213C" w:rsidP="00725CDA"/>
    <w:p w14:paraId="3AFB84E3" w14:textId="77777777" w:rsidR="0031213C" w:rsidRDefault="0031213C" w:rsidP="00725CDA">
      <w:r>
        <w:t>This chapter covers the tables and reference files of GLD.  It starts with a description of the included files, and then explains how the user may add customized files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“Customized files” </w:instrText>
      </w:r>
      <w:r w:rsidR="00690255" w:rsidRPr="002B7066">
        <w:rPr>
          <w:rFonts w:ascii="Calibri" w:hAnsi="Calibri"/>
          <w:b/>
          <w:sz w:val="28"/>
        </w:rPr>
        <w:fldChar w:fldCharType="end"/>
      </w:r>
      <w:r>
        <w:t xml:space="preserve"> to the existing set.</w:t>
      </w:r>
      <w:r w:rsidR="00257BA5">
        <w:t xml:space="preserve"> </w:t>
      </w:r>
    </w:p>
    <w:p w14:paraId="5E25C497" w14:textId="77777777" w:rsidR="0031213C" w:rsidRDefault="0031213C" w:rsidP="00725CDA"/>
    <w:p w14:paraId="69F3C3AC" w14:textId="77777777" w:rsidR="0031213C" w:rsidRDefault="0031213C" w:rsidP="00725CDA"/>
    <w:p w14:paraId="47A69020" w14:textId="77777777" w:rsidR="0031213C" w:rsidRDefault="0031213C" w:rsidP="00725CDA">
      <w:pPr>
        <w:pStyle w:val="TOCLevel2"/>
      </w:pPr>
      <w:bookmarkStart w:id="809" w:name="_Toc320027240"/>
      <w:bookmarkStart w:id="810" w:name="_Toc521589935"/>
      <w:r>
        <w:t>Overview</w:t>
      </w:r>
      <w:bookmarkEnd w:id="809"/>
      <w:bookmarkEnd w:id="810"/>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“O</w:instrText>
      </w:r>
      <w:r w:rsidR="00E62D03" w:rsidRPr="002B7066">
        <w:rPr>
          <w:rFonts w:ascii="Calibri" w:hAnsi="Calibri" w:cs="Courier New"/>
          <w:sz w:val="28"/>
          <w:szCs w:val="21"/>
        </w:rPr>
        <w:instrText>verview"</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5BF3F204" w14:textId="77777777" w:rsidR="0031213C" w:rsidRDefault="0031213C" w:rsidP="00DE0870">
      <w:pPr>
        <w:pStyle w:val="NormalLevel2"/>
      </w:pPr>
    </w:p>
    <w:p w14:paraId="38986DDA" w14:textId="77777777" w:rsidR="0031213C" w:rsidRDefault="0031213C" w:rsidP="00DE0870">
      <w:pPr>
        <w:pStyle w:val="NormalLevel2"/>
      </w:pPr>
      <w:r>
        <w:t>Favorite references are like a comfortable pair of worn-in sneakers.  Although this software package provides some useful information in the included tables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“Included tables”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it may never replace the old standards.  Rather than trying </w:t>
      </w:r>
      <w:smartTag w:uri="urn:schemas-microsoft-com:office:smarttags" w:element="PersonName">
        <w:r>
          <w:t>to</w:t>
        </w:r>
      </w:smartTag>
      <w:r>
        <w:t xml:space="preserve"> impose a particular system on</w:t>
      </w:r>
      <w:smartTag w:uri="urn:schemas-microsoft-com:office:smarttags" w:element="PersonName">
        <w:r>
          <w:t>to</w:t>
        </w:r>
      </w:smartTag>
      <w:r>
        <w:t xml:space="preserve"> the users of the software, GLD employs a technologically sophisticated system that allows the user </w:t>
      </w:r>
      <w:smartTag w:uri="urn:schemas-microsoft-com:office:smarttags" w:element="PersonName">
        <w:r>
          <w:t>to</w:t>
        </w:r>
      </w:smartTag>
      <w:r>
        <w:t xml:space="preserve"> cus</w:t>
      </w:r>
      <w:smartTag w:uri="urn:schemas-microsoft-com:office:smarttags" w:element="PersonName">
        <w:r>
          <w:t>to</w:t>
        </w:r>
      </w:smartTag>
      <w:r>
        <w:t>mize the reference files as much as he or she desires. With this system a new pair of shoes feels comfortable immediately.</w:t>
      </w:r>
    </w:p>
    <w:p w14:paraId="4ABB1B56" w14:textId="77777777" w:rsidR="0031213C" w:rsidRDefault="0031213C" w:rsidP="00DE0870">
      <w:pPr>
        <w:pStyle w:val="NormalLevel2"/>
      </w:pPr>
    </w:p>
    <w:p w14:paraId="0714959A" w14:textId="77777777" w:rsidR="0031213C" w:rsidRDefault="0031213C" w:rsidP="00DE0870">
      <w:pPr>
        <w:pStyle w:val="NormalLevel2"/>
      </w:pPr>
      <w:r>
        <w:t>The reference files included with GLD are minimal, consisting of a few tables and graphs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“Graphs”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that should aid in the selection of requested parameters.  All files are written in open HTML (Hypertext Mark-up Language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“Language”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files. The designer can edit and add </w:t>
      </w:r>
      <w:smartTag w:uri="urn:schemas-microsoft-com:office:smarttags" w:element="PersonName">
        <w:r>
          <w:t>to</w:t>
        </w:r>
      </w:smartTag>
      <w:r>
        <w:t xml:space="preserve"> them as he or she desires </w:t>
      </w:r>
      <w:smartTag w:uri="urn:schemas-microsoft-com:office:smarttags" w:element="PersonName">
        <w:r>
          <w:t>to</w:t>
        </w:r>
      </w:smartTag>
      <w:r>
        <w:t xml:space="preserve"> create a cus</w:t>
      </w:r>
      <w:smartTag w:uri="urn:schemas-microsoft-com:office:smarttags" w:element="PersonName">
        <w:r>
          <w:t>to</w:t>
        </w:r>
      </w:smartTag>
      <w:r>
        <w:t>mized reference library within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environment.</w:t>
      </w:r>
    </w:p>
    <w:p w14:paraId="3BBBE2E0" w14:textId="77777777" w:rsidR="0031213C" w:rsidRDefault="0031213C" w:rsidP="00DE0870">
      <w:pPr>
        <w:pStyle w:val="NormalLevel2"/>
      </w:pPr>
    </w:p>
    <w:p w14:paraId="31FB927A" w14:textId="77777777" w:rsidR="0031213C" w:rsidRDefault="0031213C" w:rsidP="00DE0870">
      <w:pPr>
        <w:pStyle w:val="NormalLevel2"/>
      </w:pPr>
      <w:r>
        <w:t>As with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loads models, the reference files model is another customizable element of the geothermal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that the us</w:t>
      </w:r>
      <w:r w:rsidR="00155D82">
        <w:t>er has the option to control.</w:t>
      </w:r>
    </w:p>
    <w:p w14:paraId="1B2F29C4" w14:textId="77777777" w:rsidR="0031213C" w:rsidRDefault="0031213C" w:rsidP="00DE0870">
      <w:pPr>
        <w:pStyle w:val="NormalLevel2"/>
      </w:pPr>
    </w:p>
    <w:p w14:paraId="7B61F6B4" w14:textId="77777777" w:rsidR="0031213C" w:rsidRPr="00725CDA" w:rsidRDefault="0031213C" w:rsidP="00DE0870">
      <w:pPr>
        <w:pStyle w:val="NormalLevel2"/>
      </w:pPr>
    </w:p>
    <w:p w14:paraId="78424190" w14:textId="77777777" w:rsidR="0031213C" w:rsidRPr="00725CDA" w:rsidRDefault="0031213C" w:rsidP="00DE0870">
      <w:pPr>
        <w:pStyle w:val="NormalLevel2"/>
      </w:pPr>
    </w:p>
    <w:p w14:paraId="20DA19FD" w14:textId="77777777" w:rsidR="0031213C" w:rsidRDefault="0031213C" w:rsidP="00725CDA">
      <w:pPr>
        <w:pStyle w:val="TOCLevel2"/>
      </w:pPr>
      <w:bookmarkStart w:id="811" w:name="_Toc320027241"/>
      <w:bookmarkStart w:id="812" w:name="_Toc521589936"/>
      <w:r>
        <w:t>Tables</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“Table</w:instrText>
      </w:r>
      <w:r w:rsidR="00E62D03" w:rsidRPr="002B7066">
        <w:rPr>
          <w:rFonts w:ascii="Calibri" w:hAnsi="Calibri" w:cs="Courier New"/>
          <w:sz w:val="28"/>
          <w:szCs w:val="21"/>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Included with G</w:t>
      </w:r>
      <w:r w:rsidR="00725CDA">
        <w:t xml:space="preserve">round </w:t>
      </w:r>
      <w:r>
        <w:t>L</w:t>
      </w:r>
      <w:r w:rsidR="00725CDA">
        <w:t xml:space="preserve">oop </w:t>
      </w:r>
      <w:r>
        <w:t>D</w:t>
      </w:r>
      <w:r w:rsidR="00725CDA">
        <w:t>esign</w:t>
      </w:r>
      <w:bookmarkEnd w:id="811"/>
      <w:bookmarkEnd w:id="812"/>
    </w:p>
    <w:p w14:paraId="6A23CF4E" w14:textId="77777777" w:rsidR="0031213C" w:rsidRDefault="0031213C" w:rsidP="00DE0870">
      <w:pPr>
        <w:pStyle w:val="NormalLevel2"/>
      </w:pPr>
    </w:p>
    <w:p w14:paraId="7AD4DFB7" w14:textId="77777777" w:rsidR="0031213C" w:rsidRDefault="0031213C" w:rsidP="00DE0870">
      <w:pPr>
        <w:pStyle w:val="NormalLevel2"/>
      </w:pPr>
      <w:r>
        <w:t>Several tables are included with GLD.  They are separated in</w:t>
      </w:r>
      <w:smartTag w:uri="urn:schemas-microsoft-com:office:smarttags" w:element="PersonName">
        <w:r>
          <w:t>to</w:t>
        </w:r>
      </w:smartTag>
      <w:r>
        <w:t xml:space="preserve"> several broad categories from which most questions will arise.  These include:</w:t>
      </w:r>
    </w:p>
    <w:p w14:paraId="53975D66" w14:textId="77777777" w:rsidR="0031213C" w:rsidRDefault="0031213C" w:rsidP="00DE0870">
      <w:pPr>
        <w:pStyle w:val="NormalLevel2"/>
      </w:pPr>
    </w:p>
    <w:p w14:paraId="70E6FDE0" w14:textId="77777777" w:rsidR="0031213C" w:rsidRDefault="0031213C" w:rsidP="00AC4369">
      <w:pPr>
        <w:pStyle w:val="NormalIndent"/>
        <w:numPr>
          <w:ilvl w:val="0"/>
          <w:numId w:val="1"/>
        </w:numPr>
        <w:rPr>
          <w:b/>
          <w:sz w:val="24"/>
        </w:rPr>
      </w:pPr>
      <w:r>
        <w:rPr>
          <w:b/>
          <w:sz w:val="24"/>
        </w:rPr>
        <w:t>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b/>
          <w:sz w:val="24"/>
        </w:rPr>
        <w:t xml:space="preserve"> Properties</w:t>
      </w:r>
    </w:p>
    <w:p w14:paraId="68A662D3" w14:textId="77777777" w:rsidR="00725CDA" w:rsidRPr="00725CDA" w:rsidRDefault="0031213C" w:rsidP="00AC4369">
      <w:pPr>
        <w:pStyle w:val="NormalIndent"/>
        <w:numPr>
          <w:ilvl w:val="0"/>
          <w:numId w:val="1"/>
        </w:numPr>
        <w:rPr>
          <w:b/>
          <w:sz w:val="24"/>
        </w:rPr>
      </w:pPr>
      <w:r w:rsidRPr="00725CDA">
        <w:rPr>
          <w:b/>
          <w:sz w:val="24"/>
        </w:rPr>
        <w:t>Soil Properties</w:t>
      </w:r>
    </w:p>
    <w:p w14:paraId="522A1A95" w14:textId="77777777" w:rsidR="00725CDA" w:rsidRPr="00725CDA" w:rsidRDefault="0031213C" w:rsidP="00AC4369">
      <w:pPr>
        <w:pStyle w:val="NormalIndent"/>
        <w:numPr>
          <w:ilvl w:val="0"/>
          <w:numId w:val="1"/>
        </w:numPr>
        <w:rPr>
          <w:b/>
          <w:sz w:val="24"/>
        </w:rPr>
      </w:pPr>
      <w:r w:rsidRPr="00725CDA">
        <w:rPr>
          <w:b/>
          <w:sz w:val="24"/>
        </w:rPr>
        <w:t>Pipe Properties</w:t>
      </w:r>
    </w:p>
    <w:p w14:paraId="344AAF7B" w14:textId="77777777" w:rsidR="0031213C" w:rsidRPr="00725CDA" w:rsidRDefault="0031213C" w:rsidP="00AC4369">
      <w:pPr>
        <w:pStyle w:val="NormalIndent"/>
        <w:numPr>
          <w:ilvl w:val="0"/>
          <w:numId w:val="1"/>
        </w:numPr>
        <w:rPr>
          <w:b/>
          <w:sz w:val="24"/>
        </w:rPr>
      </w:pPr>
      <w:r w:rsidRPr="00725CDA">
        <w:rPr>
          <w:b/>
          <w:sz w:val="24"/>
        </w:rPr>
        <w:t>Conversions</w:t>
      </w:r>
    </w:p>
    <w:p w14:paraId="303AC3FF" w14:textId="77777777" w:rsidR="0031213C" w:rsidRDefault="0031213C" w:rsidP="00DE0870">
      <w:pPr>
        <w:pStyle w:val="NormalLevel2"/>
      </w:pPr>
    </w:p>
    <w:p w14:paraId="597DDDF5" w14:textId="77777777" w:rsidR="0031213C" w:rsidRDefault="0031213C" w:rsidP="00DE0870">
      <w:pPr>
        <w:pStyle w:val="NormalLevel2"/>
      </w:pPr>
      <w:r>
        <w:t xml:space="preserve">The first three sections present a menu screen with hyper-links </w:t>
      </w:r>
      <w:smartTag w:uri="urn:schemas-microsoft-com:office:smarttags" w:element="PersonName">
        <w:r>
          <w:t>to</w:t>
        </w:r>
      </w:smartTag>
      <w:r>
        <w:t xml:space="preserve"> various tables that have been included in the package. The fourth section consists of a pair of metric</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“Metric</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-to-English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conversion table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"Conversions table" </w:instrText>
      </w:r>
      <w:r w:rsidR="00C17C10" w:rsidRPr="002B7066">
        <w:rPr>
          <w:rFonts w:ascii="Calibri" w:hAnsi="Calibri"/>
          <w:b/>
          <w:sz w:val="28"/>
        </w:rPr>
        <w:fldChar w:fldCharType="end"/>
      </w:r>
      <w:r>
        <w:t>s that answer most common engineering conversion problems.  Below is a description of the included files.</w:t>
      </w:r>
    </w:p>
    <w:p w14:paraId="4CB8F56B" w14:textId="77777777" w:rsidR="0031213C" w:rsidRDefault="0031213C" w:rsidP="00F6553E">
      <w:pPr>
        <w:pStyle w:val="NormalLevel3"/>
      </w:pPr>
    </w:p>
    <w:p w14:paraId="6EABD58C" w14:textId="77777777" w:rsidR="0031213C" w:rsidRDefault="0031213C" w:rsidP="000259CC">
      <w:pPr>
        <w:pStyle w:val="TOCLevel3"/>
      </w:pPr>
      <w:bookmarkStart w:id="813" w:name="_Toc521589937"/>
      <w:r>
        <w:t>Fluid</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“Fluid”</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Properties</w:t>
      </w:r>
      <w:bookmarkEnd w:id="813"/>
    </w:p>
    <w:p w14:paraId="512C473B" w14:textId="77777777" w:rsidR="0031213C" w:rsidRDefault="0031213C" w:rsidP="00F6553E">
      <w:pPr>
        <w:pStyle w:val="NormalLevel3"/>
      </w:pPr>
    </w:p>
    <w:p w14:paraId="2AB58783" w14:textId="77777777" w:rsidR="0031213C" w:rsidRPr="00BB1F2F" w:rsidRDefault="0031213C" w:rsidP="00F6553E">
      <w:pPr>
        <w:pStyle w:val="NormalLevel3"/>
      </w:pPr>
      <w:r>
        <w:t>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properties refer to any data related to the circulation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The five </w:t>
      </w:r>
      <w:r>
        <w:rPr>
          <w:i/>
        </w:rPr>
        <w:t xml:space="preserve">Fluid Properties </w:t>
      </w:r>
      <w:r w:rsidRPr="00BB1F2F">
        <w:t>table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w:instrText>
      </w:r>
      <w:r w:rsidR="00C17C10" w:rsidRPr="002B7066">
        <w:rPr>
          <w:rFonts w:ascii="Calibri" w:hAnsi="Calibri"/>
          <w:b/>
          <w:i/>
          <w:sz w:val="28"/>
        </w:rPr>
        <w:instrText xml:space="preserve">Fluid Properties </w:instrText>
      </w:r>
      <w:r w:rsidR="00C17C10" w:rsidRPr="002B7066">
        <w:rPr>
          <w:rFonts w:ascii="Calibri" w:hAnsi="Calibri"/>
          <w:b/>
          <w:sz w:val="28"/>
        </w:rPr>
        <w:instrText xml:space="preserve">table" </w:instrText>
      </w:r>
      <w:r w:rsidR="00C17C10" w:rsidRPr="002B7066">
        <w:rPr>
          <w:rFonts w:ascii="Calibri" w:hAnsi="Calibri"/>
          <w:b/>
          <w:sz w:val="28"/>
        </w:rPr>
        <w:fldChar w:fldCharType="end"/>
      </w:r>
      <w:r w:rsidRPr="00BB1F2F">
        <w:t xml:space="preserve">s in GLD are the following: </w:t>
      </w:r>
    </w:p>
    <w:p w14:paraId="111C87B5" w14:textId="77777777" w:rsidR="0031213C" w:rsidRDefault="0031213C" w:rsidP="00F6553E">
      <w:pPr>
        <w:pStyle w:val="NormalLevel3"/>
      </w:pPr>
    </w:p>
    <w:p w14:paraId="0E8ED970" w14:textId="77777777" w:rsidR="0031213C" w:rsidRDefault="0031213C" w:rsidP="00F6553E">
      <w:pPr>
        <w:pStyle w:val="NormalLevel3"/>
      </w:pPr>
      <w:r>
        <w:rPr>
          <w:b/>
        </w:rPr>
        <w:t>Table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b/>
        </w:rPr>
        <w:t xml:space="preserve"> 1:</w:t>
      </w:r>
      <w:r>
        <w:t xml:space="preserve"> Densities and Specific Heats of Various Solutions</w:t>
      </w:r>
    </w:p>
    <w:p w14:paraId="19385763" w14:textId="77777777" w:rsidR="0031213C" w:rsidRDefault="0031213C" w:rsidP="00F6553E">
      <w:pPr>
        <w:pStyle w:val="NormalLevel3"/>
      </w:pPr>
    </w:p>
    <w:p w14:paraId="217D1F33" w14:textId="77777777" w:rsidR="0031213C" w:rsidRDefault="0031213C" w:rsidP="00F6553E">
      <w:pPr>
        <w:pStyle w:val="NormalLevel3"/>
        <w:rPr>
          <w:b/>
        </w:rPr>
      </w:pPr>
      <w:r>
        <w:rPr>
          <w:b/>
        </w:rPr>
        <w:t>Table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b/>
        </w:rPr>
        <w:t xml:space="preserve"> 2: </w:t>
      </w:r>
      <w:r>
        <w:t>Minimum Required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for Non-laminar Flow</w:t>
      </w:r>
      <w:r>
        <w:rPr>
          <w:b/>
        </w:rPr>
        <w:t xml:space="preserve"> </w:t>
      </w:r>
    </w:p>
    <w:p w14:paraId="58229DC6" w14:textId="77777777" w:rsidR="0031213C" w:rsidRDefault="0031213C" w:rsidP="00F6553E">
      <w:pPr>
        <w:pStyle w:val="NormalLevel3"/>
      </w:pPr>
      <w:r>
        <w:t>(Tables</w:t>
      </w:r>
      <w:r w:rsidR="00E62D03" w:rsidRPr="002B7066">
        <w:fldChar w:fldCharType="begin"/>
      </w:r>
      <w:r w:rsidR="00E62D03" w:rsidRPr="002B7066">
        <w:instrText xml:space="preserve"> </w:instrText>
      </w:r>
      <w:r w:rsidR="00387BC5" w:rsidRPr="00387BC5">
        <w:rPr>
          <w:color w:val="FF0000"/>
        </w:rPr>
        <w:instrText xml:space="preserve">XE </w:instrText>
      </w:r>
      <w:r w:rsidR="00C17C10" w:rsidRPr="002B7066">
        <w:instrText>“Table</w:instrText>
      </w:r>
      <w:r w:rsidR="00E62D03" w:rsidRPr="002B7066">
        <w:rPr>
          <w:rFonts w:cs="Courier New"/>
          <w:szCs w:val="21"/>
        </w:rPr>
        <w:instrText>"</w:instrText>
      </w:r>
      <w:r w:rsidR="00E62D03" w:rsidRPr="002B7066">
        <w:instrText xml:space="preserve"> </w:instrText>
      </w:r>
      <w:r w:rsidR="00E62D03" w:rsidRPr="002B7066">
        <w:fldChar w:fldCharType="end"/>
      </w:r>
      <w:r>
        <w:t xml:space="preserve"> 3-5 included only in English Units</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“U</w:instrText>
      </w:r>
      <w:r w:rsidR="00E62D03" w:rsidRPr="002B7066">
        <w:rPr>
          <w:rFonts w:cs="Courier New"/>
          <w:szCs w:val="21"/>
        </w:rPr>
        <w:instrText>nits"</w:instrText>
      </w:r>
      <w:r w:rsidR="00E62D03" w:rsidRPr="002B7066">
        <w:instrText xml:space="preserve"> </w:instrText>
      </w:r>
      <w:r w:rsidR="00E62D03" w:rsidRPr="002B7066">
        <w:fldChar w:fldCharType="end"/>
      </w:r>
      <w:r w:rsidR="00CB04B0" w:rsidRPr="002B7066">
        <w:fldChar w:fldCharType="begin"/>
      </w:r>
      <w:r w:rsidR="00CB04B0" w:rsidRPr="002B7066">
        <w:instrText xml:space="preserve"> </w:instrText>
      </w:r>
      <w:r w:rsidR="00387BC5" w:rsidRPr="00387BC5">
        <w:rPr>
          <w:color w:val="FF0000"/>
        </w:rPr>
        <w:instrText xml:space="preserve">XE </w:instrText>
      </w:r>
      <w:r w:rsidR="00CB04B0" w:rsidRPr="002B7066">
        <w:instrText>"</w:instrText>
      </w:r>
      <w:r w:rsidR="00CB04B0" w:rsidRPr="002B7066">
        <w:rPr>
          <w:rFonts w:cs="Courier New"/>
          <w:szCs w:val="21"/>
        </w:rPr>
        <w:instrText>English Units"</w:instrText>
      </w:r>
      <w:r w:rsidR="00CB04B0" w:rsidRPr="002B7066">
        <w:instrText xml:space="preserve"> </w:instrText>
      </w:r>
      <w:r w:rsidR="00CB04B0" w:rsidRPr="002B7066">
        <w:fldChar w:fldCharType="end"/>
      </w:r>
      <w:r>
        <w:t>)</w:t>
      </w:r>
    </w:p>
    <w:p w14:paraId="430BA240" w14:textId="77777777" w:rsidR="00155D82" w:rsidRDefault="00155D82" w:rsidP="00F6553E">
      <w:pPr>
        <w:pStyle w:val="NormalLevel3"/>
      </w:pPr>
    </w:p>
    <w:p w14:paraId="305C4B9D" w14:textId="77777777" w:rsidR="0031213C" w:rsidRDefault="0031213C" w:rsidP="00F6553E">
      <w:pPr>
        <w:pStyle w:val="NormalLevel3"/>
        <w:rPr>
          <w:b/>
        </w:rPr>
      </w:pPr>
      <w:r>
        <w:rPr>
          <w:b/>
        </w:rPr>
        <w:t>Table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b/>
        </w:rPr>
        <w:t xml:space="preserve"> 3: </w:t>
      </w:r>
      <w:r>
        <w:t>Head Loss</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Head Loss</w:instrText>
      </w:r>
      <w:r w:rsidR="000A6D66">
        <w:instrText xml:space="preserve">" </w:instrText>
      </w:r>
      <w:r w:rsidR="000A6D66">
        <w:fldChar w:fldCharType="end"/>
      </w:r>
      <w:r>
        <w:t xml:space="preserve"> in SDR 11 HDPE Pipe - 20% Propylene Glycol</w:t>
      </w:r>
      <w:r>
        <w:rPr>
          <w:b/>
        </w:rPr>
        <w:t xml:space="preserve"> </w:t>
      </w:r>
    </w:p>
    <w:p w14:paraId="5FCDA21F" w14:textId="77777777" w:rsidR="00155D82" w:rsidRDefault="00155D82" w:rsidP="00F6553E">
      <w:pPr>
        <w:pStyle w:val="NormalLevel3"/>
      </w:pPr>
    </w:p>
    <w:p w14:paraId="6ED1622A" w14:textId="77777777" w:rsidR="0031213C" w:rsidRDefault="0031213C" w:rsidP="00F6553E">
      <w:pPr>
        <w:pStyle w:val="NormalLevel3"/>
        <w:rPr>
          <w:b/>
        </w:rPr>
      </w:pPr>
      <w:r>
        <w:rPr>
          <w:b/>
        </w:rPr>
        <w:t>Table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b/>
        </w:rPr>
        <w:t xml:space="preserve"> 4: </w:t>
      </w:r>
      <w:r>
        <w:t>Head Loss</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Head Loss</w:instrText>
      </w:r>
      <w:r w:rsidR="000A6D66">
        <w:instrText xml:space="preserve">" </w:instrText>
      </w:r>
      <w:r w:rsidR="000A6D66">
        <w:fldChar w:fldCharType="end"/>
      </w:r>
      <w:r>
        <w:t xml:space="preserve"> in SDR 11 HDPE Pipe - 20% Methanol</w:t>
      </w:r>
      <w:r>
        <w:rPr>
          <w:b/>
        </w:rPr>
        <w:t xml:space="preserve"> </w:t>
      </w:r>
    </w:p>
    <w:p w14:paraId="71AFDC77" w14:textId="77777777" w:rsidR="00155D82" w:rsidRDefault="00155D82" w:rsidP="00F6553E">
      <w:pPr>
        <w:pStyle w:val="NormalLevel3"/>
      </w:pPr>
    </w:p>
    <w:p w14:paraId="02A9C123" w14:textId="77777777" w:rsidR="0031213C" w:rsidRDefault="0031213C" w:rsidP="00F6553E">
      <w:pPr>
        <w:pStyle w:val="NormalLevel3"/>
      </w:pPr>
      <w:r>
        <w:rPr>
          <w:b/>
        </w:rPr>
        <w:t>Table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b/>
        </w:rPr>
        <w:t xml:space="preserve"> 5: </w:t>
      </w:r>
      <w:r>
        <w:t>Head Loss</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Head Loss</w:instrText>
      </w:r>
      <w:r w:rsidR="000A6D66">
        <w:instrText xml:space="preserve">" </w:instrText>
      </w:r>
      <w:r w:rsidR="000A6D66">
        <w:fldChar w:fldCharType="end"/>
      </w:r>
      <w:r>
        <w:t xml:space="preserve"> in SDR 11 and 17 HDPE Pipe - Pure Water</w:t>
      </w:r>
    </w:p>
    <w:p w14:paraId="45631197" w14:textId="77777777" w:rsidR="0031213C" w:rsidRDefault="0031213C" w:rsidP="00F6553E">
      <w:pPr>
        <w:pStyle w:val="NormalLevel3"/>
      </w:pPr>
    </w:p>
    <w:p w14:paraId="04A69857" w14:textId="77777777" w:rsidR="0031213C" w:rsidRDefault="0031213C" w:rsidP="00F6553E">
      <w:pPr>
        <w:pStyle w:val="NormalLevel3"/>
      </w:pPr>
      <w:r>
        <w:t>Some of these charts could have also been placed with the Pipe Properties tables, but because they vary primarily with solution type, they were placed here.</w:t>
      </w:r>
    </w:p>
    <w:p w14:paraId="062EFADB" w14:textId="77777777" w:rsidR="0031213C" w:rsidRDefault="0031213C" w:rsidP="00F6553E">
      <w:pPr>
        <w:pStyle w:val="NormalLevel3"/>
      </w:pPr>
    </w:p>
    <w:p w14:paraId="535A4E58" w14:textId="5E8D3D1B" w:rsidR="0031213C" w:rsidRPr="00BB1F2F" w:rsidRDefault="00322898" w:rsidP="00F6553E">
      <w:pPr>
        <w:pStyle w:val="NormalLevel3"/>
      </w:pPr>
      <w:r w:rsidRPr="00A162A8">
        <w:rPr>
          <w:b/>
          <w:noProof/>
        </w:rPr>
        <mc:AlternateContent>
          <mc:Choice Requires="wps">
            <w:drawing>
              <wp:anchor distT="0" distB="0" distL="114300" distR="114300" simplePos="0" relativeHeight="251622912" behindDoc="0" locked="0" layoutInCell="1" allowOverlap="1" wp14:anchorId="7F224115" wp14:editId="591039FB">
                <wp:simplePos x="0" y="0"/>
                <wp:positionH relativeFrom="column">
                  <wp:posOffset>-645795</wp:posOffset>
                </wp:positionH>
                <wp:positionV relativeFrom="paragraph">
                  <wp:posOffset>499110</wp:posOffset>
                </wp:positionV>
                <wp:extent cx="516255" cy="381000"/>
                <wp:effectExtent l="1905" t="1905" r="0" b="0"/>
                <wp:wrapNone/>
                <wp:docPr id="179047408"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15FCC9" w14:textId="77777777" w:rsidR="00D07F60" w:rsidRDefault="00D07F60">
                            <w:r w:rsidRPr="00DE71D0">
                              <w:object w:dxaOrig="1200" w:dyaOrig="615" w14:anchorId="714D9C87">
                                <v:shape id="_x0000_i1510" type="#_x0000_t75" style="width:27.65pt;height:21.75pt">
                                  <v:imagedata r:id="rId26" o:title=""/>
                                </v:shape>
                                <o:OLEObject Type="Embed" ProgID="PBrush" ShapeID="_x0000_i1510" DrawAspect="Content" ObjectID="_1775483424" r:id="rId353"/>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224115" id="Text Box 132" o:spid="_x0000_s1127" type="#_x0000_t202" style="position:absolute;left:0;text-align:left;margin-left:-50.85pt;margin-top:39.3pt;width:40.65pt;height:30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" stroked="f">
                <v:textbox>
                  <w:txbxContent>
                    <w:p w14:paraId="1515FCC9" w14:textId="77777777" w:rsidR="00D07F60" w:rsidRDefault="00D07F60">
                      <w:r w:rsidRPr="00DE71D0">
                        <w:object w:dxaOrig="1200" w:dyaOrig="615" w14:anchorId="714D9C87">
                          <v:shape id="_x0000_i1510" type="#_x0000_t75" style="width:27.65pt;height:21.75pt">
                            <v:imagedata r:id="rId26" o:title=""/>
                          </v:shape>
                          <o:OLEObject Type="Embed" ProgID="PBrush" ShapeID="_x0000_i1510" DrawAspect="Content" ObjectID="_1775483424" r:id="rId354"/>
                        </w:object>
                      </w:r>
                    </w:p>
                  </w:txbxContent>
                </v:textbox>
              </v:shape>
            </w:pict>
          </mc:Fallback>
        </mc:AlternateContent>
      </w:r>
      <w:r w:rsidR="0031213C">
        <w:t xml:space="preserve">In an ideal world, the </w:t>
      </w:r>
      <w:r w:rsidR="0031213C">
        <w:rPr>
          <w:i/>
        </w:rPr>
        <w:t>Fluid</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“Fluid”</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0031213C">
        <w:rPr>
          <w:i/>
        </w:rPr>
        <w:t xml:space="preserve"> Properties</w:t>
      </w:r>
      <w:r w:rsidR="0031213C" w:rsidRPr="00BB1F2F">
        <w:t xml:space="preserve"> tables would include all of the graphs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“Graphs”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rsidRPr="00BB1F2F">
        <w:t>, charts, and tables for all of the parameters of all possible antifreeze combinations.  However, because these variations are difficult to predict for specific projects, only partial information has been included.  For the most accurate designs, designers are encouraged to seek out their own favorite antifreeze combinations, and determine the specific heat, density, and minimum required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31213C" w:rsidRPr="00BB1F2F">
        <w:t xml:space="preserve"> for non-laminar flow.</w:t>
      </w:r>
    </w:p>
    <w:p w14:paraId="4A7C54F1" w14:textId="77777777" w:rsidR="004D473E" w:rsidRDefault="004D473E" w:rsidP="000259CC">
      <w:pPr>
        <w:pStyle w:val="TOCLevel3"/>
      </w:pPr>
    </w:p>
    <w:p w14:paraId="1ED38CA0" w14:textId="77777777" w:rsidR="0031213C" w:rsidRDefault="0031213C" w:rsidP="000259CC">
      <w:pPr>
        <w:pStyle w:val="TOCLevel3"/>
      </w:pPr>
      <w:bookmarkStart w:id="814" w:name="_Toc521589938"/>
      <w:r>
        <w:lastRenderedPageBreak/>
        <w:t>Soil Properties</w:t>
      </w:r>
      <w:bookmarkEnd w:id="814"/>
    </w:p>
    <w:p w14:paraId="34C69F42" w14:textId="77777777" w:rsidR="0031213C" w:rsidRDefault="0031213C" w:rsidP="00F6553E">
      <w:pPr>
        <w:pStyle w:val="NormalLevel3"/>
      </w:pPr>
    </w:p>
    <w:p w14:paraId="42D8653E" w14:textId="77777777" w:rsidR="0031213C" w:rsidRDefault="0031213C" w:rsidP="00F6553E">
      <w:pPr>
        <w:pStyle w:val="NormalLevel3"/>
      </w:pPr>
      <w:r>
        <w:t xml:space="preserve">Soil properties refer </w:t>
      </w:r>
      <w:smartTag w:uri="urn:schemas-microsoft-com:office:smarttags" w:element="PersonName">
        <w:r>
          <w:t>to</w:t>
        </w:r>
      </w:smartTag>
      <w:r>
        <w:t xml:space="preserve"> any data related </w:t>
      </w:r>
      <w:smartTag w:uri="urn:schemas-microsoft-com:office:smarttags" w:element="PersonName">
        <w:r>
          <w:t>to</w:t>
        </w:r>
      </w:smartTag>
      <w:r>
        <w:t xml:space="preserve"> the soil. The </w:t>
      </w:r>
      <w:r w:rsidR="001812A9">
        <w:t>four</w:t>
      </w:r>
      <w:r>
        <w:t xml:space="preserve"> reference files are listed below.</w:t>
      </w:r>
    </w:p>
    <w:p w14:paraId="02B0D332" w14:textId="77777777" w:rsidR="0031213C" w:rsidRDefault="0031213C" w:rsidP="00F6553E">
      <w:pPr>
        <w:pStyle w:val="NormalLevel3"/>
      </w:pPr>
    </w:p>
    <w:p w14:paraId="54A2C635" w14:textId="77777777" w:rsidR="0031213C" w:rsidRDefault="0031213C" w:rsidP="00F6553E">
      <w:pPr>
        <w:pStyle w:val="NormalLevel3"/>
      </w:pPr>
      <w:r w:rsidRPr="00A04390">
        <w:rPr>
          <w:b/>
        </w:rPr>
        <w:t>Table</w:t>
      </w:r>
      <w:r w:rsidR="00E62D03" w:rsidRPr="00A04390">
        <w:rPr>
          <w:b/>
        </w:rPr>
        <w:fldChar w:fldCharType="begin"/>
      </w:r>
      <w:r w:rsidR="00E62D03" w:rsidRPr="00A04390">
        <w:rPr>
          <w:b/>
        </w:rPr>
        <w:instrText xml:space="preserve"> </w:instrText>
      </w:r>
      <w:r w:rsidR="00387BC5" w:rsidRPr="00A04390">
        <w:rPr>
          <w:b/>
        </w:rPr>
        <w:instrText xml:space="preserve">XE </w:instrText>
      </w:r>
      <w:r w:rsidR="00C17C10" w:rsidRPr="00A04390">
        <w:rPr>
          <w:b/>
        </w:rPr>
        <w:instrText>“Table</w:instrText>
      </w:r>
      <w:r w:rsidR="00E62D03" w:rsidRPr="00A04390">
        <w:rPr>
          <w:b/>
        </w:rPr>
        <w:instrText xml:space="preserve">" </w:instrText>
      </w:r>
      <w:r w:rsidR="00E62D03" w:rsidRPr="00A04390">
        <w:rPr>
          <w:b/>
        </w:rPr>
        <w:fldChar w:fldCharType="end"/>
      </w:r>
      <w:r w:rsidRPr="00A04390">
        <w:rPr>
          <w:b/>
        </w:rPr>
        <w:t xml:space="preserve"> </w:t>
      </w:r>
      <w:r w:rsidR="009363C4" w:rsidRPr="00A04390">
        <w:rPr>
          <w:b/>
        </w:rPr>
        <w:t xml:space="preserve"> </w:t>
      </w:r>
      <w:r w:rsidRPr="00A04390">
        <w:rPr>
          <w:b/>
        </w:rPr>
        <w:t>1:</w:t>
      </w:r>
      <w:r>
        <w:t xml:space="preserve"> Thermal Conductivity</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“Thermal c</w:instrText>
      </w:r>
      <w:r w:rsidR="00690255" w:rsidRPr="002B7066">
        <w:rPr>
          <w:rFonts w:ascii="Calibri" w:hAnsi="Calibri" w:cs="Courier New"/>
          <w:sz w:val="28"/>
          <w:szCs w:val="21"/>
        </w:rPr>
        <w:instrText>onductivity"</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and Diffusivity</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“Diffusivity”</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of Sand and Clay Soils </w:t>
      </w:r>
    </w:p>
    <w:p w14:paraId="039ABD12" w14:textId="77777777" w:rsidR="00155D82" w:rsidRDefault="00155D82" w:rsidP="00F6553E">
      <w:pPr>
        <w:pStyle w:val="NormalLevel3"/>
      </w:pPr>
    </w:p>
    <w:p w14:paraId="62540F8A" w14:textId="77777777" w:rsidR="0031213C" w:rsidRDefault="0031213C" w:rsidP="00F6553E">
      <w:pPr>
        <w:pStyle w:val="NormalLevel3"/>
      </w:pPr>
      <w:r>
        <w:rPr>
          <w:b/>
        </w:rPr>
        <w:t>Table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b/>
        </w:rPr>
        <w:t xml:space="preserve"> </w:t>
      </w:r>
      <w:r w:rsidR="009363C4">
        <w:rPr>
          <w:b/>
        </w:rPr>
        <w:t xml:space="preserve"> </w:t>
      </w:r>
      <w:r>
        <w:rPr>
          <w:b/>
        </w:rPr>
        <w:t>2:</w:t>
      </w:r>
      <w:r>
        <w:t xml:space="preserve"> Thermal Properties of Rocks at 77</w:t>
      </w:r>
      <w:r>
        <w:rPr>
          <w:vertAlign w:val="superscript"/>
        </w:rPr>
        <w:t xml:space="preserve">0 </w:t>
      </w:r>
      <w:r>
        <w:t>F</w:t>
      </w:r>
    </w:p>
    <w:p w14:paraId="4DE4FD38" w14:textId="77777777" w:rsidR="00155D82" w:rsidRDefault="00155D82" w:rsidP="00F6553E">
      <w:pPr>
        <w:pStyle w:val="NormalLevel3"/>
      </w:pPr>
    </w:p>
    <w:p w14:paraId="64D3303F" w14:textId="77777777" w:rsidR="00FB1645" w:rsidRDefault="0031213C" w:rsidP="00F6553E">
      <w:pPr>
        <w:pStyle w:val="NormalLevel3"/>
      </w:pPr>
      <w:r>
        <w:rPr>
          <w:b/>
        </w:rPr>
        <w:t>Table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b/>
        </w:rPr>
        <w:t xml:space="preserve"> </w:t>
      </w:r>
      <w:r w:rsidR="009363C4">
        <w:rPr>
          <w:b/>
        </w:rPr>
        <w:t xml:space="preserve"> </w:t>
      </w:r>
      <w:r>
        <w:rPr>
          <w:b/>
        </w:rPr>
        <w:t>3:</w:t>
      </w:r>
      <w:r>
        <w:t xml:space="preserve">  Earth Temperatures, Soil Swing</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Swing</w:instrText>
      </w:r>
      <w:r w:rsidR="00387BC5">
        <w:instrText xml:space="preserve"> Temperature</w:instrText>
      </w:r>
      <w:r w:rsidR="000A6D66">
        <w:instrText xml:space="preserve">" </w:instrText>
      </w:r>
      <w:r w:rsidR="000A6D66">
        <w:fldChar w:fldCharType="end"/>
      </w:r>
      <w:r>
        <w:t xml:space="preserve"> and Phase Constants for U.S. Cities</w:t>
      </w:r>
    </w:p>
    <w:p w14:paraId="14EED81A" w14:textId="77777777" w:rsidR="00257BA5" w:rsidRPr="00257BA5" w:rsidRDefault="00257BA5" w:rsidP="00F6553E">
      <w:pPr>
        <w:pStyle w:val="NormalLevel3"/>
      </w:pPr>
    </w:p>
    <w:p w14:paraId="29E5108C" w14:textId="77777777" w:rsidR="00FB1645" w:rsidRDefault="00FB1645" w:rsidP="00F6553E">
      <w:pPr>
        <w:pStyle w:val="NormalLevel3"/>
      </w:pPr>
      <w:r>
        <w:rPr>
          <w:b/>
        </w:rPr>
        <w:t>Table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b/>
        </w:rPr>
        <w:t xml:space="preserve"> 4:</w:t>
      </w:r>
      <w:r w:rsidR="009363C4">
        <w:t xml:space="preserve"> </w:t>
      </w:r>
      <w:r>
        <w:t>Earth Temperatures, Soil Swing and Phase Constants for Canadian   Cities</w:t>
      </w:r>
    </w:p>
    <w:p w14:paraId="53B8A00D" w14:textId="77777777" w:rsidR="00FB1645" w:rsidRDefault="00FB1645" w:rsidP="00F6553E">
      <w:pPr>
        <w:pStyle w:val="NormalLevel3"/>
      </w:pPr>
    </w:p>
    <w:p w14:paraId="6CE100B7" w14:textId="6692FDC5" w:rsidR="0031213C" w:rsidRDefault="00322898" w:rsidP="00F6553E">
      <w:pPr>
        <w:pStyle w:val="NormalLevel3"/>
      </w:pPr>
      <w:r w:rsidRPr="00A162A8">
        <w:rPr>
          <w:noProof/>
        </w:rPr>
        <mc:AlternateContent>
          <mc:Choice Requires="wps">
            <w:drawing>
              <wp:anchor distT="0" distB="0" distL="114300" distR="114300" simplePos="0" relativeHeight="251623936" behindDoc="0" locked="0" layoutInCell="1" allowOverlap="1" wp14:anchorId="6027AC0D" wp14:editId="6F95F2DD">
                <wp:simplePos x="0" y="0"/>
                <wp:positionH relativeFrom="column">
                  <wp:posOffset>-607695</wp:posOffset>
                </wp:positionH>
                <wp:positionV relativeFrom="paragraph">
                  <wp:posOffset>142240</wp:posOffset>
                </wp:positionV>
                <wp:extent cx="516255" cy="381000"/>
                <wp:effectExtent l="1905" t="0" r="0" b="3175"/>
                <wp:wrapNone/>
                <wp:docPr id="738456772"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90A6AA" w14:textId="77777777" w:rsidR="00D07F60" w:rsidRDefault="00D07F60">
                            <w:r w:rsidRPr="00DE71D0">
                              <w:object w:dxaOrig="1200" w:dyaOrig="615" w14:anchorId="497AE8F8">
                                <v:shape id="_x0000_i1511" type="#_x0000_t75" style="width:27.65pt;height:21.75pt">
                                  <v:imagedata r:id="rId26" o:title=""/>
                                </v:shape>
                                <o:OLEObject Type="Embed" ProgID="PBrush" ShapeID="_x0000_i1511" DrawAspect="Content" ObjectID="_1775483425" r:id="rId355"/>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27AC0D" id="Text Box 133" o:spid="_x0000_s1128" type="#_x0000_t202" style="position:absolute;left:0;text-align:left;margin-left:-47.85pt;margin-top:11.2pt;width:40.65pt;height:30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" stroked="f">
                <v:textbox>
                  <w:txbxContent>
                    <w:p w14:paraId="2190A6AA" w14:textId="77777777" w:rsidR="00D07F60" w:rsidRDefault="00D07F60">
                      <w:r w:rsidRPr="00DE71D0">
                        <w:object w:dxaOrig="1200" w:dyaOrig="615" w14:anchorId="497AE8F8">
                          <v:shape id="_x0000_i1511" type="#_x0000_t75" style="width:27.65pt;height:21.75pt">
                            <v:imagedata r:id="rId26" o:title=""/>
                          </v:shape>
                          <o:OLEObject Type="Embed" ProgID="PBrush" ShapeID="_x0000_i1511" DrawAspect="Content" ObjectID="_1775483425" r:id="rId356"/>
                        </w:object>
                      </w:r>
                    </w:p>
                  </w:txbxContent>
                </v:textbox>
              </v:shape>
            </w:pict>
          </mc:Fallback>
        </mc:AlternateContent>
      </w:r>
    </w:p>
    <w:p w14:paraId="0EE55F33" w14:textId="77777777" w:rsidR="0031213C" w:rsidRPr="00BB1F2F" w:rsidRDefault="0031213C" w:rsidP="00F6553E">
      <w:pPr>
        <w:pStyle w:val="NormalLevel3"/>
      </w:pPr>
      <w:r>
        <w:t xml:space="preserve">The first two </w:t>
      </w:r>
      <w:r>
        <w:rPr>
          <w:i/>
        </w:rPr>
        <w:t xml:space="preserve">Soil Properties </w:t>
      </w:r>
      <w:r w:rsidRPr="00BB1F2F">
        <w:t>tables included with GLD provide various soil parameters, including ranges for thermal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w:t>
      </w:r>
      <w:r>
        <w:rPr>
          <w:b/>
          <w:i/>
        </w:rPr>
        <w:t>k</w:t>
      </w:r>
      <w:r w:rsidRPr="00BB1F2F">
        <w:t>) and thermal diffusivity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“Diffusivity”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hermal diffusivity"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w:t>
      </w:r>
      <w:r>
        <w:rPr>
          <w:rFonts w:ascii="Symbol" w:hAnsi="Symbol"/>
          <w:b/>
          <w:i/>
        </w:rPr>
        <w:t></w:t>
      </w:r>
      <w:r w:rsidRPr="00BB1F2F">
        <w:t xml:space="preserve">) for various types of soils.  </w:t>
      </w:r>
    </w:p>
    <w:p w14:paraId="1081DE9A" w14:textId="77777777" w:rsidR="0031213C" w:rsidRDefault="0031213C" w:rsidP="00F6553E">
      <w:pPr>
        <w:pStyle w:val="NormalLevel3"/>
      </w:pPr>
    </w:p>
    <w:p w14:paraId="614580D3" w14:textId="77777777" w:rsidR="0031213C" w:rsidRDefault="0031213C" w:rsidP="00F6553E">
      <w:pPr>
        <w:pStyle w:val="NormalLevel3"/>
      </w:pPr>
      <w:r>
        <w:t>These tables should not be considered accurate for a given location; however, they should provide the designer with a realistic range within which their own measurement results should fall.</w:t>
      </w:r>
    </w:p>
    <w:p w14:paraId="426C1869" w14:textId="77777777" w:rsidR="0031213C" w:rsidRDefault="0031213C" w:rsidP="00F6553E">
      <w:pPr>
        <w:pStyle w:val="NormalLevel3"/>
      </w:pPr>
    </w:p>
    <w:p w14:paraId="47F1545A" w14:textId="77777777" w:rsidR="0031213C" w:rsidRDefault="0031213C" w:rsidP="00F6553E">
      <w:pPr>
        <w:pStyle w:val="NormalLevel3"/>
      </w:pPr>
      <w:r>
        <w:t xml:space="preserve">The third </w:t>
      </w:r>
      <w:r w:rsidR="00257BA5">
        <w:t xml:space="preserve">and fourth </w:t>
      </w:r>
      <w:r>
        <w:t>table</w:t>
      </w:r>
      <w:r w:rsidR="00257BA5">
        <w:t>s contain</w:t>
      </w:r>
      <w:r>
        <w:t xml:space="preserve"> mean earth temperatures and other parameters for U.S.</w:t>
      </w:r>
      <w:r w:rsidR="00257BA5">
        <w:t xml:space="preserve"> and Canadian cities. These</w:t>
      </w:r>
      <w:r>
        <w:t xml:space="preserve"> table</w:t>
      </w:r>
      <w:r w:rsidR="00257BA5">
        <w:t>s</w:t>
      </w:r>
      <w:r>
        <w:t xml:space="preserve"> particularly may be useful for horizontal designs. </w:t>
      </w:r>
    </w:p>
    <w:p w14:paraId="103DE33B" w14:textId="77777777" w:rsidR="0031213C" w:rsidRDefault="0031213C" w:rsidP="00F6553E">
      <w:pPr>
        <w:pStyle w:val="NormalLevel3"/>
      </w:pPr>
    </w:p>
    <w:p w14:paraId="3142FC71" w14:textId="77777777" w:rsidR="0031213C" w:rsidRDefault="0031213C" w:rsidP="000259CC">
      <w:pPr>
        <w:pStyle w:val="TOCLevel3"/>
      </w:pPr>
      <w:bookmarkStart w:id="815" w:name="_Toc521589939"/>
      <w:r>
        <w:t>Pipe Properties</w:t>
      </w:r>
      <w:bookmarkEnd w:id="815"/>
    </w:p>
    <w:p w14:paraId="71DB42C1" w14:textId="77777777" w:rsidR="0031213C" w:rsidRDefault="0031213C" w:rsidP="00F6553E">
      <w:pPr>
        <w:pStyle w:val="NormalLevel3"/>
      </w:pPr>
    </w:p>
    <w:p w14:paraId="039CDFCD" w14:textId="77777777" w:rsidR="0031213C" w:rsidRPr="00BB1F2F" w:rsidRDefault="0031213C" w:rsidP="00F6553E">
      <w:pPr>
        <w:pStyle w:val="NormalLevel3"/>
      </w:pPr>
      <w:r>
        <w:t xml:space="preserve">Pipe properties refer to any data related to the piping.  The </w:t>
      </w:r>
      <w:r>
        <w:rPr>
          <w:i/>
        </w:rPr>
        <w:t>Pipe Properties</w:t>
      </w:r>
      <w:r w:rsidRPr="00BB1F2F">
        <w:t xml:space="preserve"> tables included with GLD are related to either the borehole thermal resistance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“Borehole thermal resistance” </w:instrText>
      </w:r>
      <w:r w:rsidR="00690255" w:rsidRPr="002B7066">
        <w:rPr>
          <w:rFonts w:ascii="Calibri" w:hAnsi="Calibri"/>
          <w:b/>
          <w:sz w:val="28"/>
        </w:rPr>
        <w:fldChar w:fldCharType="end"/>
      </w:r>
      <w:r w:rsidRPr="00BB1F2F">
        <w:t xml:space="preserve"> or the pipe physical data.  They are listed below.</w:t>
      </w:r>
    </w:p>
    <w:p w14:paraId="34426E5A" w14:textId="77777777" w:rsidR="0031213C" w:rsidRDefault="0031213C" w:rsidP="00F6553E">
      <w:pPr>
        <w:pStyle w:val="NormalLevel3"/>
      </w:pPr>
    </w:p>
    <w:p w14:paraId="739032FB" w14:textId="77777777" w:rsidR="0031213C" w:rsidRDefault="0031213C" w:rsidP="00F6553E">
      <w:pPr>
        <w:pStyle w:val="NormalLevel3"/>
      </w:pPr>
      <w:r>
        <w:rPr>
          <w:b/>
        </w:rPr>
        <w:t>Table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b/>
        </w:rPr>
        <w:t xml:space="preserve"> 1:</w:t>
      </w:r>
      <w:r>
        <w:t xml:space="preserve"> Thermal Conductivities of Typical Grouts and Backfills </w:t>
      </w:r>
    </w:p>
    <w:p w14:paraId="7E00C18A" w14:textId="77777777" w:rsidR="004D473E" w:rsidRDefault="004D473E" w:rsidP="00F6553E">
      <w:pPr>
        <w:pStyle w:val="NormalLevel3"/>
      </w:pPr>
    </w:p>
    <w:p w14:paraId="7E0DBCCC" w14:textId="77777777" w:rsidR="0031213C" w:rsidRDefault="0031213C" w:rsidP="00F6553E">
      <w:pPr>
        <w:pStyle w:val="NormalLevel3"/>
      </w:pPr>
      <w:r>
        <w:rPr>
          <w:b/>
        </w:rPr>
        <w:t>Table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b/>
        </w:rPr>
        <w:t xml:space="preserve"> 2:</w:t>
      </w:r>
      <w:r>
        <w:t xml:space="preserve"> Pipe and Tube Dimensions </w:t>
      </w:r>
    </w:p>
    <w:p w14:paraId="7010CD13" w14:textId="77777777" w:rsidR="004D473E" w:rsidRDefault="004D473E" w:rsidP="00F6553E">
      <w:pPr>
        <w:pStyle w:val="NormalLevel3"/>
      </w:pPr>
    </w:p>
    <w:p w14:paraId="4F98528E" w14:textId="77777777" w:rsidR="0031213C" w:rsidRDefault="0031213C" w:rsidP="00F6553E">
      <w:pPr>
        <w:pStyle w:val="NormalLevel3"/>
      </w:pPr>
      <w:r>
        <w:rPr>
          <w:b/>
        </w:rPr>
        <w:t>Table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b/>
        </w:rPr>
        <w:t xml:space="preserve"> 3:</w:t>
      </w:r>
      <w:r>
        <w:t xml:space="preserve"> Required Flow Rates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to Achieve 2 ft/s – SDR11 Pipe</w:t>
      </w:r>
    </w:p>
    <w:p w14:paraId="21A3E6C8" w14:textId="77777777" w:rsidR="0031213C" w:rsidRDefault="0031213C" w:rsidP="00F6553E">
      <w:pPr>
        <w:pStyle w:val="NormalLevel3"/>
      </w:pPr>
    </w:p>
    <w:p w14:paraId="27D94E4A" w14:textId="77777777" w:rsidR="0031213C" w:rsidRDefault="0031213C" w:rsidP="00F6553E">
      <w:pPr>
        <w:pStyle w:val="NormalLevel3"/>
      </w:pPr>
      <w:r>
        <w:t>The first table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provides thermal conductivities for some typical grouts.  The second lists the physical dimensions (inner and outer diameter) for common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in various types of pipe.  The third, although unnecessary for the associated </w:t>
      </w:r>
      <w:r>
        <w:lastRenderedPageBreak/>
        <w:t>calculations, provides some convenient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required for proper purging of a piping system.</w:t>
      </w:r>
    </w:p>
    <w:p w14:paraId="569D393C" w14:textId="77777777" w:rsidR="00FB1645" w:rsidRDefault="00FB1645" w:rsidP="000259CC">
      <w:pPr>
        <w:pStyle w:val="TOCLevel3"/>
      </w:pPr>
    </w:p>
    <w:p w14:paraId="68A99028" w14:textId="77777777" w:rsidR="0031213C" w:rsidRDefault="0031213C" w:rsidP="000259CC">
      <w:pPr>
        <w:pStyle w:val="TOCLevel3"/>
      </w:pPr>
      <w:bookmarkStart w:id="816" w:name="_Toc521589940"/>
      <w:r>
        <w:t>Conversions</w:t>
      </w:r>
      <w:bookmarkEnd w:id="816"/>
    </w:p>
    <w:p w14:paraId="4C0C34CF" w14:textId="77777777" w:rsidR="0031213C" w:rsidRDefault="0031213C" w:rsidP="00F6553E">
      <w:pPr>
        <w:pStyle w:val="NormalLevel3"/>
      </w:pPr>
    </w:p>
    <w:p w14:paraId="0B52C0B8" w14:textId="77777777" w:rsidR="0031213C" w:rsidRDefault="0031213C" w:rsidP="00F6553E">
      <w:pPr>
        <w:pStyle w:val="NormalLevel3"/>
      </w:pPr>
      <w:r>
        <w:t>The Conversions table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"Conversions table" </w:instrText>
      </w:r>
      <w:r w:rsidR="00C17C1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has two separate lists of metric</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“Metric</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to English conversions, placed together in one file.  As already mentioned, the user can obtain multipliers for most common metric/English unit changes by going through the listed conversions.</w:t>
      </w:r>
    </w:p>
    <w:p w14:paraId="00B80C51" w14:textId="77777777" w:rsidR="0031213C" w:rsidRDefault="0031213C" w:rsidP="00DE0870">
      <w:pPr>
        <w:pStyle w:val="NormalLevel2"/>
      </w:pPr>
    </w:p>
    <w:p w14:paraId="2FBD3F1E" w14:textId="77777777" w:rsidR="0031213C" w:rsidRDefault="0031213C" w:rsidP="00725CDA">
      <w:pPr>
        <w:pStyle w:val="TOCLevel2"/>
      </w:pPr>
      <w:bookmarkStart w:id="817" w:name="_Toc320027242"/>
      <w:bookmarkStart w:id="818" w:name="_Toc521589941"/>
      <w:r>
        <w:t>Adding Customized Reference Files</w:t>
      </w:r>
      <w:bookmarkEnd w:id="817"/>
      <w:bookmarkEnd w:id="818"/>
    </w:p>
    <w:p w14:paraId="0A2B2484" w14:textId="77777777" w:rsidR="0031213C" w:rsidRDefault="0031213C" w:rsidP="00DE0870">
      <w:pPr>
        <w:pStyle w:val="NormalLevel2"/>
      </w:pPr>
    </w:p>
    <w:p w14:paraId="342486ED" w14:textId="77777777" w:rsidR="0031213C" w:rsidRDefault="0031213C" w:rsidP="00DE0870">
      <w:pPr>
        <w:pStyle w:val="NormalLevel2"/>
      </w:pPr>
      <w:r>
        <w:t>The user can create customized reference files by editing the existing HTML files with the table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lists, and making new links.  The process is simple and requires only a very basic knowledge of HTML </w:t>
      </w:r>
    </w:p>
    <w:p w14:paraId="7858FF4F" w14:textId="77777777" w:rsidR="0031213C" w:rsidRDefault="0031213C" w:rsidP="00F6553E">
      <w:pPr>
        <w:pStyle w:val="NormalLevel3"/>
      </w:pPr>
    </w:p>
    <w:p w14:paraId="09476DA8" w14:textId="77777777" w:rsidR="0031213C" w:rsidRDefault="0031213C" w:rsidP="000259CC">
      <w:pPr>
        <w:pStyle w:val="TOCLevel3"/>
      </w:pPr>
      <w:bookmarkStart w:id="819" w:name="_Toc521589942"/>
      <w:r>
        <w:t>Original Model</w:t>
      </w:r>
      <w:bookmarkEnd w:id="819"/>
    </w:p>
    <w:p w14:paraId="144669C6" w14:textId="77777777" w:rsidR="0031213C" w:rsidRDefault="0031213C" w:rsidP="00F6553E">
      <w:pPr>
        <w:pStyle w:val="NormalLevel3"/>
      </w:pPr>
    </w:p>
    <w:p w14:paraId="6C549D0E" w14:textId="77777777" w:rsidR="0031213C" w:rsidRDefault="0031213C" w:rsidP="00A34F0D">
      <w:pPr>
        <w:pStyle w:val="NormalLevel4"/>
      </w:pPr>
      <w:r>
        <w:t>The original model included with GLD consists of these files:</w:t>
      </w:r>
    </w:p>
    <w:p w14:paraId="051A10E9" w14:textId="77777777" w:rsidR="0031213C" w:rsidRDefault="0031213C" w:rsidP="00A34F0D">
      <w:pPr>
        <w:pStyle w:val="NormalLevel4"/>
      </w:pPr>
    </w:p>
    <w:p w14:paraId="540760A2" w14:textId="77777777" w:rsidR="0031213C" w:rsidRDefault="0031213C">
      <w:pPr>
        <w:pStyle w:val="NormalIndent"/>
        <w:rPr>
          <w:rFonts w:ascii="Arial" w:hAnsi="Arial"/>
          <w:b/>
          <w:sz w:val="24"/>
        </w:rPr>
      </w:pPr>
      <w:r>
        <w:rPr>
          <w:rFonts w:ascii="Arial" w:hAnsi="Arial"/>
          <w:b/>
          <w:sz w:val="24"/>
        </w:rPr>
        <w:t>English</w:t>
      </w:r>
      <w:r>
        <w:rPr>
          <w:rFonts w:ascii="Arial" w:hAnsi="Arial"/>
          <w:b/>
          <w:sz w:val="24"/>
        </w:rPr>
        <w:tab/>
      </w:r>
      <w:r>
        <w:rPr>
          <w:rFonts w:ascii="Arial" w:hAnsi="Arial"/>
          <w:b/>
          <w:sz w:val="24"/>
        </w:rPr>
        <w:tab/>
      </w:r>
      <w:r>
        <w:rPr>
          <w:rFonts w:ascii="Arial" w:hAnsi="Arial"/>
          <w:b/>
          <w:sz w:val="24"/>
        </w:rPr>
        <w:tab/>
      </w:r>
      <w:r>
        <w:rPr>
          <w:rFonts w:ascii="Arial" w:hAnsi="Arial"/>
          <w:b/>
          <w:sz w:val="24"/>
        </w:rPr>
        <w:tab/>
        <w:t>Metric</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“Metric</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p>
    <w:p w14:paraId="3A130437" w14:textId="77777777" w:rsidR="0031213C" w:rsidRDefault="0031213C" w:rsidP="00F6553E">
      <w:pPr>
        <w:pStyle w:val="NormalLevel3"/>
      </w:pPr>
    </w:p>
    <w:p w14:paraId="069571E6" w14:textId="77777777" w:rsidR="0031213C" w:rsidRDefault="0031213C">
      <w:pPr>
        <w:pStyle w:val="NormalIndent"/>
        <w:rPr>
          <w:rFonts w:ascii="Arial" w:hAnsi="Arial"/>
          <w:b/>
        </w:rPr>
      </w:pPr>
      <w:r>
        <w:rPr>
          <w:rFonts w:ascii="Arial" w:hAnsi="Arial"/>
          <w:b/>
        </w:rPr>
        <w:t>FluidTable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"FluidTable" </w:instrText>
      </w:r>
      <w:r w:rsidR="00196990" w:rsidRPr="002B7066">
        <w:rPr>
          <w:rFonts w:ascii="Calibri" w:hAnsi="Calibri"/>
          <w:b/>
          <w:sz w:val="28"/>
        </w:rPr>
        <w:fldChar w:fldCharType="end"/>
      </w:r>
      <w:r>
        <w:rPr>
          <w:rFonts w:ascii="Arial" w:hAnsi="Arial"/>
          <w:b/>
        </w:rPr>
        <w:t>s.html</w:t>
      </w:r>
      <w:r>
        <w:rPr>
          <w:rFonts w:ascii="Arial" w:hAnsi="Arial"/>
          <w:b/>
        </w:rPr>
        <w:tab/>
      </w:r>
      <w:r>
        <w:rPr>
          <w:rFonts w:ascii="Arial" w:hAnsi="Arial"/>
          <w:b/>
        </w:rPr>
        <w:tab/>
      </w:r>
      <w:r>
        <w:rPr>
          <w:rFonts w:ascii="Arial" w:hAnsi="Arial"/>
          <w:b/>
        </w:rPr>
        <w:tab/>
        <w:t>FluidTablesMetric.html</w:t>
      </w:r>
    </w:p>
    <w:p w14:paraId="2E3F35B6" w14:textId="77777777" w:rsidR="0031213C" w:rsidRDefault="0031213C">
      <w:pPr>
        <w:pStyle w:val="NormalIndent"/>
        <w:rPr>
          <w:rFonts w:ascii="Arial" w:hAnsi="Arial"/>
          <w:b/>
        </w:rPr>
      </w:pPr>
      <w:r>
        <w:rPr>
          <w:rFonts w:ascii="Arial" w:hAnsi="Arial"/>
          <w:b/>
        </w:rPr>
        <w:tab/>
        <w:t>FluidTable1.html</w:t>
      </w:r>
      <w:r>
        <w:rPr>
          <w:rFonts w:ascii="Arial" w:hAnsi="Arial"/>
          <w:b/>
        </w:rPr>
        <w:tab/>
      </w:r>
      <w:r>
        <w:rPr>
          <w:rFonts w:ascii="Arial" w:hAnsi="Arial"/>
          <w:b/>
        </w:rPr>
        <w:tab/>
      </w:r>
      <w:r>
        <w:rPr>
          <w:rFonts w:ascii="Arial" w:hAnsi="Arial"/>
          <w:b/>
        </w:rPr>
        <w:tab/>
        <w:t>FluidTable1Metric.html</w:t>
      </w:r>
    </w:p>
    <w:p w14:paraId="49FC4096" w14:textId="77777777" w:rsidR="0031213C" w:rsidRDefault="0031213C">
      <w:pPr>
        <w:pStyle w:val="NormalIndent"/>
        <w:rPr>
          <w:rFonts w:ascii="Arial" w:hAnsi="Arial"/>
          <w:b/>
        </w:rPr>
      </w:pPr>
      <w:r>
        <w:rPr>
          <w:rFonts w:ascii="Arial" w:hAnsi="Arial"/>
          <w:b/>
        </w:rPr>
        <w:tab/>
        <w:t>FluidTable2.html</w:t>
      </w:r>
      <w:r>
        <w:rPr>
          <w:rFonts w:ascii="Arial" w:hAnsi="Arial"/>
          <w:b/>
        </w:rPr>
        <w:tab/>
      </w:r>
      <w:r>
        <w:rPr>
          <w:rFonts w:ascii="Arial" w:hAnsi="Arial"/>
          <w:b/>
        </w:rPr>
        <w:tab/>
      </w:r>
      <w:r>
        <w:rPr>
          <w:rFonts w:ascii="Arial" w:hAnsi="Arial"/>
          <w:b/>
        </w:rPr>
        <w:tab/>
        <w:t>FluidTable2Metric.html</w:t>
      </w:r>
    </w:p>
    <w:p w14:paraId="6D46A08B" w14:textId="77777777" w:rsidR="0031213C" w:rsidRDefault="0031213C">
      <w:pPr>
        <w:pStyle w:val="NormalIndent"/>
        <w:rPr>
          <w:rFonts w:ascii="Arial" w:hAnsi="Arial"/>
          <w:b/>
        </w:rPr>
      </w:pPr>
      <w:r>
        <w:rPr>
          <w:rFonts w:ascii="Arial" w:hAnsi="Arial"/>
          <w:b/>
        </w:rPr>
        <w:tab/>
        <w:t>FluidTable3.html</w:t>
      </w:r>
    </w:p>
    <w:p w14:paraId="4989DD78" w14:textId="77777777" w:rsidR="0031213C" w:rsidRDefault="0031213C">
      <w:pPr>
        <w:pStyle w:val="NormalIndent"/>
        <w:rPr>
          <w:rFonts w:ascii="Arial" w:hAnsi="Arial"/>
          <w:b/>
        </w:rPr>
      </w:pPr>
      <w:r>
        <w:rPr>
          <w:rFonts w:ascii="Arial" w:hAnsi="Arial"/>
          <w:b/>
        </w:rPr>
        <w:tab/>
        <w:t>FluidTable4.html</w:t>
      </w:r>
    </w:p>
    <w:p w14:paraId="490230DD" w14:textId="77777777" w:rsidR="0031213C" w:rsidRDefault="0031213C">
      <w:pPr>
        <w:pStyle w:val="NormalIndent"/>
        <w:rPr>
          <w:rFonts w:ascii="Arial" w:hAnsi="Arial"/>
          <w:b/>
        </w:rPr>
      </w:pPr>
      <w:r>
        <w:rPr>
          <w:rFonts w:ascii="Arial" w:hAnsi="Arial"/>
          <w:b/>
        </w:rPr>
        <w:tab/>
        <w:t>FluidTable5.html</w:t>
      </w:r>
    </w:p>
    <w:p w14:paraId="74197A2E" w14:textId="77777777" w:rsidR="0031213C" w:rsidRDefault="0031213C">
      <w:pPr>
        <w:pStyle w:val="NormalIndent"/>
        <w:rPr>
          <w:rFonts w:ascii="Arial" w:hAnsi="Arial"/>
          <w:b/>
        </w:rPr>
      </w:pPr>
    </w:p>
    <w:p w14:paraId="10712622" w14:textId="77777777" w:rsidR="0031213C" w:rsidRDefault="0031213C">
      <w:pPr>
        <w:pStyle w:val="NormalIndent"/>
        <w:rPr>
          <w:rFonts w:ascii="Arial" w:hAnsi="Arial"/>
          <w:b/>
        </w:rPr>
      </w:pPr>
      <w:r>
        <w:rPr>
          <w:rFonts w:ascii="Arial" w:hAnsi="Arial"/>
          <w:b/>
        </w:rPr>
        <w:t>SoilTable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"SoilTable" </w:instrText>
      </w:r>
      <w:r w:rsidR="00196990" w:rsidRPr="002B7066">
        <w:rPr>
          <w:rFonts w:ascii="Calibri" w:hAnsi="Calibri"/>
          <w:b/>
          <w:sz w:val="28"/>
        </w:rPr>
        <w:fldChar w:fldCharType="end"/>
      </w:r>
      <w:r>
        <w:rPr>
          <w:rFonts w:ascii="Arial" w:hAnsi="Arial"/>
          <w:b/>
        </w:rPr>
        <w:t>s.html</w:t>
      </w:r>
      <w:r>
        <w:rPr>
          <w:rFonts w:ascii="Arial" w:hAnsi="Arial"/>
          <w:b/>
        </w:rPr>
        <w:tab/>
      </w:r>
      <w:r>
        <w:rPr>
          <w:rFonts w:ascii="Arial" w:hAnsi="Arial"/>
          <w:b/>
        </w:rPr>
        <w:tab/>
      </w:r>
      <w:r>
        <w:rPr>
          <w:rFonts w:ascii="Arial" w:hAnsi="Arial"/>
          <w:b/>
        </w:rPr>
        <w:tab/>
        <w:t>SoilTablesMetric.html</w:t>
      </w:r>
    </w:p>
    <w:p w14:paraId="5FD09DB9" w14:textId="77777777" w:rsidR="0031213C" w:rsidRDefault="0031213C">
      <w:pPr>
        <w:pStyle w:val="NormalIndent"/>
        <w:rPr>
          <w:rFonts w:ascii="Arial" w:hAnsi="Arial"/>
          <w:b/>
        </w:rPr>
      </w:pPr>
      <w:r>
        <w:rPr>
          <w:rFonts w:ascii="Arial" w:hAnsi="Arial"/>
          <w:b/>
        </w:rPr>
        <w:tab/>
        <w:t>SoilTable1.html</w:t>
      </w:r>
      <w:r>
        <w:rPr>
          <w:rFonts w:ascii="Arial" w:hAnsi="Arial"/>
          <w:b/>
        </w:rPr>
        <w:tab/>
      </w:r>
      <w:r>
        <w:rPr>
          <w:rFonts w:ascii="Arial" w:hAnsi="Arial"/>
          <w:b/>
        </w:rPr>
        <w:tab/>
      </w:r>
      <w:r>
        <w:rPr>
          <w:rFonts w:ascii="Arial" w:hAnsi="Arial"/>
          <w:b/>
        </w:rPr>
        <w:tab/>
        <w:t>SoilTable1Metric.html</w:t>
      </w:r>
    </w:p>
    <w:p w14:paraId="613FA4F6" w14:textId="77777777" w:rsidR="0031213C" w:rsidRPr="001E0204" w:rsidRDefault="0031213C">
      <w:pPr>
        <w:pStyle w:val="NormalIndent"/>
        <w:rPr>
          <w:rFonts w:ascii="Arial" w:hAnsi="Arial"/>
          <w:b/>
          <w:lang w:val="fr-FR"/>
        </w:rPr>
      </w:pPr>
      <w:r>
        <w:rPr>
          <w:rFonts w:ascii="Arial" w:hAnsi="Arial"/>
          <w:b/>
        </w:rPr>
        <w:tab/>
      </w:r>
      <w:r w:rsidRPr="001E0204">
        <w:rPr>
          <w:rFonts w:ascii="Arial" w:hAnsi="Arial"/>
          <w:b/>
          <w:lang w:val="fr-FR"/>
        </w:rPr>
        <w:t>SoilTable2.html</w:t>
      </w:r>
      <w:r w:rsidRPr="001E0204">
        <w:rPr>
          <w:rFonts w:ascii="Arial" w:hAnsi="Arial"/>
          <w:b/>
          <w:lang w:val="fr-FR"/>
        </w:rPr>
        <w:tab/>
      </w:r>
      <w:r w:rsidRPr="001E0204">
        <w:rPr>
          <w:rFonts w:ascii="Arial" w:hAnsi="Arial"/>
          <w:b/>
          <w:lang w:val="fr-FR"/>
        </w:rPr>
        <w:tab/>
      </w:r>
      <w:r w:rsidRPr="001E0204">
        <w:rPr>
          <w:rFonts w:ascii="Arial" w:hAnsi="Arial"/>
          <w:b/>
          <w:lang w:val="fr-FR"/>
        </w:rPr>
        <w:tab/>
        <w:t>SoilTable2Metric.html</w:t>
      </w:r>
    </w:p>
    <w:p w14:paraId="61A85AA4" w14:textId="77777777" w:rsidR="00FB1645" w:rsidRDefault="0031213C">
      <w:pPr>
        <w:pStyle w:val="NormalIndent"/>
        <w:ind w:left="1440"/>
        <w:rPr>
          <w:rFonts w:ascii="Arial" w:hAnsi="Arial"/>
          <w:b/>
          <w:lang w:val="fr-FR"/>
        </w:rPr>
      </w:pPr>
      <w:r w:rsidRPr="001E0204">
        <w:rPr>
          <w:rFonts w:ascii="Arial" w:hAnsi="Arial"/>
          <w:b/>
          <w:lang w:val="fr-FR"/>
        </w:rPr>
        <w:t>SoilTable3.html</w:t>
      </w:r>
      <w:r w:rsidR="00FB1645">
        <w:rPr>
          <w:rFonts w:ascii="Arial" w:hAnsi="Arial"/>
          <w:b/>
          <w:lang w:val="fr-FR"/>
        </w:rPr>
        <w:tab/>
      </w:r>
      <w:r w:rsidR="00FB1645">
        <w:rPr>
          <w:rFonts w:ascii="Arial" w:hAnsi="Arial"/>
          <w:b/>
          <w:lang w:val="fr-FR"/>
        </w:rPr>
        <w:tab/>
      </w:r>
      <w:r w:rsidR="00FB1645">
        <w:rPr>
          <w:rFonts w:ascii="Arial" w:hAnsi="Arial"/>
          <w:b/>
          <w:lang w:val="fr-FR"/>
        </w:rPr>
        <w:tab/>
        <w:t>SoilTable3Metric.html</w:t>
      </w:r>
    </w:p>
    <w:p w14:paraId="12AA274A" w14:textId="77777777" w:rsidR="0031213C" w:rsidRPr="001E0204" w:rsidRDefault="00FB1645">
      <w:pPr>
        <w:pStyle w:val="NormalIndent"/>
        <w:ind w:left="1440"/>
        <w:rPr>
          <w:rFonts w:ascii="Arial" w:hAnsi="Arial"/>
          <w:b/>
          <w:lang w:val="fr-FR"/>
        </w:rPr>
      </w:pPr>
      <w:r>
        <w:rPr>
          <w:rFonts w:ascii="Arial" w:hAnsi="Arial"/>
          <w:b/>
          <w:lang w:val="fr-FR"/>
        </w:rPr>
        <w:t>SoilTable4.htm</w:t>
      </w:r>
      <w:r>
        <w:rPr>
          <w:rFonts w:ascii="Arial" w:hAnsi="Arial"/>
          <w:b/>
          <w:lang w:val="fr-FR"/>
        </w:rPr>
        <w:tab/>
      </w:r>
      <w:r>
        <w:rPr>
          <w:rFonts w:ascii="Arial" w:hAnsi="Arial"/>
          <w:b/>
          <w:lang w:val="fr-FR"/>
        </w:rPr>
        <w:tab/>
      </w:r>
      <w:r>
        <w:rPr>
          <w:rFonts w:ascii="Arial" w:hAnsi="Arial"/>
          <w:b/>
          <w:lang w:val="fr-FR"/>
        </w:rPr>
        <w:tab/>
      </w:r>
      <w:r w:rsidR="00725CDA">
        <w:rPr>
          <w:rFonts w:ascii="Arial" w:hAnsi="Arial"/>
          <w:b/>
          <w:lang w:val="fr-FR"/>
        </w:rPr>
        <w:tab/>
      </w:r>
      <w:r>
        <w:rPr>
          <w:rFonts w:ascii="Arial" w:hAnsi="Arial"/>
          <w:b/>
          <w:lang w:val="fr-FR"/>
        </w:rPr>
        <w:t>SoilTable4</w:t>
      </w:r>
      <w:r w:rsidR="0031213C" w:rsidRPr="001E0204">
        <w:rPr>
          <w:rFonts w:ascii="Arial" w:hAnsi="Arial"/>
          <w:b/>
          <w:lang w:val="fr-FR"/>
        </w:rPr>
        <w:t>Metric.html</w:t>
      </w:r>
    </w:p>
    <w:p w14:paraId="24B1EFF7" w14:textId="77777777" w:rsidR="0031213C" w:rsidRPr="001E0204" w:rsidRDefault="0031213C">
      <w:pPr>
        <w:pStyle w:val="NormalIndent"/>
        <w:rPr>
          <w:rFonts w:ascii="Arial" w:hAnsi="Arial"/>
          <w:b/>
          <w:lang w:val="fr-FR"/>
        </w:rPr>
      </w:pPr>
    </w:p>
    <w:p w14:paraId="594FA567" w14:textId="77777777" w:rsidR="0031213C" w:rsidRPr="001E0204" w:rsidRDefault="0031213C">
      <w:pPr>
        <w:pStyle w:val="NormalIndent"/>
        <w:rPr>
          <w:rFonts w:ascii="Arial" w:hAnsi="Arial"/>
          <w:b/>
          <w:lang w:val="fr-FR"/>
        </w:rPr>
      </w:pPr>
      <w:r w:rsidRPr="001E0204">
        <w:rPr>
          <w:rFonts w:ascii="Arial" w:hAnsi="Arial"/>
          <w:b/>
          <w:lang w:val="fr-FR"/>
        </w:rPr>
        <w:t>PipeTable</w:t>
      </w:r>
      <w:r w:rsidR="00196990" w:rsidRPr="002B7066">
        <w:rPr>
          <w:rFonts w:ascii="Calibri" w:hAnsi="Calibri"/>
          <w:b/>
          <w:sz w:val="28"/>
          <w:lang w:val="fr-FR"/>
        </w:rPr>
        <w:fldChar w:fldCharType="begin"/>
      </w:r>
      <w:r w:rsidR="00196990" w:rsidRPr="00584390">
        <w:rPr>
          <w:rFonts w:ascii="Calibri" w:hAnsi="Calibri"/>
          <w:b/>
          <w:sz w:val="28"/>
          <w:lang w:val="fr-FR"/>
        </w:rPr>
        <w:instrText xml:space="preserve"> </w:instrText>
      </w:r>
      <w:r w:rsidR="00387BC5" w:rsidRPr="00584390">
        <w:rPr>
          <w:rFonts w:ascii="Calibri" w:hAnsi="Calibri"/>
          <w:b/>
          <w:color w:val="FF0000"/>
          <w:sz w:val="28"/>
          <w:lang w:val="fr-FR"/>
        </w:rPr>
        <w:instrText xml:space="preserve">XE </w:instrText>
      </w:r>
      <w:r w:rsidR="00196990" w:rsidRPr="00584390">
        <w:rPr>
          <w:rFonts w:ascii="Calibri" w:hAnsi="Calibri"/>
          <w:b/>
          <w:sz w:val="28"/>
          <w:lang w:val="fr-FR"/>
        </w:rPr>
        <w:instrText>"</w:instrText>
      </w:r>
      <w:r w:rsidR="00196990" w:rsidRPr="002B7066">
        <w:rPr>
          <w:rFonts w:ascii="Calibri" w:hAnsi="Calibri"/>
          <w:b/>
          <w:sz w:val="28"/>
          <w:lang w:val="fr-FR"/>
        </w:rPr>
        <w:instrText>PipeTable</w:instrText>
      </w:r>
      <w:r w:rsidR="00196990" w:rsidRPr="00584390">
        <w:rPr>
          <w:rFonts w:ascii="Calibri" w:hAnsi="Calibri"/>
          <w:b/>
          <w:sz w:val="28"/>
          <w:lang w:val="fr-FR"/>
        </w:rPr>
        <w:instrText xml:space="preserve">" </w:instrText>
      </w:r>
      <w:r w:rsidR="00196990" w:rsidRPr="002B7066">
        <w:rPr>
          <w:rFonts w:ascii="Calibri" w:hAnsi="Calibri"/>
          <w:b/>
          <w:sz w:val="28"/>
          <w:lang w:val="fr-FR"/>
        </w:rPr>
        <w:fldChar w:fldCharType="end"/>
      </w:r>
      <w:r w:rsidRPr="001E0204">
        <w:rPr>
          <w:rFonts w:ascii="Arial" w:hAnsi="Arial"/>
          <w:b/>
          <w:lang w:val="fr-FR"/>
        </w:rPr>
        <w:t>s.html</w:t>
      </w:r>
      <w:r w:rsidRPr="001E0204">
        <w:rPr>
          <w:rFonts w:ascii="Arial" w:hAnsi="Arial"/>
          <w:b/>
          <w:lang w:val="fr-FR"/>
        </w:rPr>
        <w:tab/>
      </w:r>
      <w:r w:rsidRPr="001E0204">
        <w:rPr>
          <w:rFonts w:ascii="Arial" w:hAnsi="Arial"/>
          <w:b/>
          <w:lang w:val="fr-FR"/>
        </w:rPr>
        <w:tab/>
      </w:r>
      <w:r w:rsidRPr="001E0204">
        <w:rPr>
          <w:rFonts w:ascii="Arial" w:hAnsi="Arial"/>
          <w:b/>
          <w:lang w:val="fr-FR"/>
        </w:rPr>
        <w:tab/>
        <w:t>PipeTablesMetric.html</w:t>
      </w:r>
    </w:p>
    <w:p w14:paraId="5F8955FB" w14:textId="77777777" w:rsidR="0031213C" w:rsidRPr="001E0204" w:rsidRDefault="0031213C">
      <w:pPr>
        <w:pStyle w:val="NormalIndent"/>
        <w:rPr>
          <w:rFonts w:ascii="Arial" w:hAnsi="Arial"/>
          <w:b/>
          <w:lang w:val="fr-FR"/>
        </w:rPr>
      </w:pPr>
      <w:r w:rsidRPr="001E0204">
        <w:rPr>
          <w:rFonts w:ascii="Arial" w:hAnsi="Arial"/>
          <w:b/>
          <w:lang w:val="fr-FR"/>
        </w:rPr>
        <w:tab/>
        <w:t>PipeTable1.html</w:t>
      </w:r>
      <w:r w:rsidRPr="001E0204">
        <w:rPr>
          <w:rFonts w:ascii="Arial" w:hAnsi="Arial"/>
          <w:b/>
          <w:lang w:val="fr-FR"/>
        </w:rPr>
        <w:tab/>
      </w:r>
      <w:r w:rsidRPr="001E0204">
        <w:rPr>
          <w:rFonts w:ascii="Arial" w:hAnsi="Arial"/>
          <w:b/>
          <w:lang w:val="fr-FR"/>
        </w:rPr>
        <w:tab/>
      </w:r>
      <w:r w:rsidRPr="001E0204">
        <w:rPr>
          <w:rFonts w:ascii="Arial" w:hAnsi="Arial"/>
          <w:b/>
          <w:lang w:val="fr-FR"/>
        </w:rPr>
        <w:tab/>
        <w:t>PipeTable1Metric.html</w:t>
      </w:r>
    </w:p>
    <w:p w14:paraId="32B457CD" w14:textId="77777777" w:rsidR="0031213C" w:rsidRPr="00584390" w:rsidRDefault="0031213C">
      <w:pPr>
        <w:pStyle w:val="NormalIndent"/>
        <w:rPr>
          <w:rFonts w:ascii="Arial" w:hAnsi="Arial"/>
          <w:b/>
          <w:lang w:val="es-ES"/>
        </w:rPr>
      </w:pPr>
      <w:r w:rsidRPr="001E0204">
        <w:rPr>
          <w:rFonts w:ascii="Arial" w:hAnsi="Arial"/>
          <w:b/>
          <w:lang w:val="fr-FR"/>
        </w:rPr>
        <w:tab/>
      </w:r>
      <w:r w:rsidRPr="00584390">
        <w:rPr>
          <w:rFonts w:ascii="Arial" w:hAnsi="Arial"/>
          <w:b/>
          <w:lang w:val="es-ES"/>
        </w:rPr>
        <w:t>PipeTable2.html</w:t>
      </w:r>
      <w:r w:rsidRPr="00584390">
        <w:rPr>
          <w:rFonts w:ascii="Arial" w:hAnsi="Arial"/>
          <w:b/>
          <w:lang w:val="es-ES"/>
        </w:rPr>
        <w:tab/>
      </w:r>
      <w:r w:rsidRPr="00584390">
        <w:rPr>
          <w:rFonts w:ascii="Arial" w:hAnsi="Arial"/>
          <w:b/>
          <w:lang w:val="es-ES"/>
        </w:rPr>
        <w:tab/>
      </w:r>
      <w:r w:rsidRPr="00584390">
        <w:rPr>
          <w:rFonts w:ascii="Arial" w:hAnsi="Arial"/>
          <w:b/>
          <w:lang w:val="es-ES"/>
        </w:rPr>
        <w:tab/>
        <w:t>PipeTable2Metric.html</w:t>
      </w:r>
    </w:p>
    <w:p w14:paraId="4B99103D" w14:textId="77777777" w:rsidR="0031213C" w:rsidRPr="00AD703A" w:rsidRDefault="0031213C">
      <w:pPr>
        <w:pStyle w:val="NormalIndent"/>
        <w:rPr>
          <w:rFonts w:ascii="Arial" w:hAnsi="Arial"/>
          <w:b/>
        </w:rPr>
      </w:pPr>
      <w:r w:rsidRPr="00584390">
        <w:rPr>
          <w:rFonts w:ascii="Arial" w:hAnsi="Arial"/>
          <w:b/>
          <w:lang w:val="es-ES"/>
        </w:rPr>
        <w:tab/>
      </w:r>
      <w:r w:rsidRPr="00AD703A">
        <w:rPr>
          <w:rFonts w:ascii="Arial" w:hAnsi="Arial"/>
          <w:b/>
        </w:rPr>
        <w:t>PipeTable3.html</w:t>
      </w:r>
      <w:r w:rsidRPr="00AD703A">
        <w:rPr>
          <w:rFonts w:ascii="Arial" w:hAnsi="Arial"/>
          <w:b/>
        </w:rPr>
        <w:tab/>
      </w:r>
      <w:r w:rsidRPr="00AD703A">
        <w:rPr>
          <w:rFonts w:ascii="Arial" w:hAnsi="Arial"/>
          <w:b/>
        </w:rPr>
        <w:tab/>
      </w:r>
      <w:r w:rsidRPr="00AD703A">
        <w:rPr>
          <w:rFonts w:ascii="Arial" w:hAnsi="Arial"/>
          <w:b/>
        </w:rPr>
        <w:tab/>
        <w:t>PipeTable3Metric.html</w:t>
      </w:r>
    </w:p>
    <w:p w14:paraId="4A10D9EA" w14:textId="77777777" w:rsidR="0031213C" w:rsidRPr="00AD703A" w:rsidRDefault="0031213C" w:rsidP="00F6553E">
      <w:pPr>
        <w:pStyle w:val="NormalLevel3"/>
      </w:pPr>
    </w:p>
    <w:p w14:paraId="0384B31D" w14:textId="77777777" w:rsidR="0031213C" w:rsidRPr="00BB1F2F" w:rsidRDefault="0031213C" w:rsidP="00A34F0D">
      <w:pPr>
        <w:pStyle w:val="NormalLevel4"/>
      </w:pPr>
      <w:r>
        <w:t xml:space="preserve">To add a new file, the </w:t>
      </w:r>
      <w:r>
        <w:rPr>
          <w:b/>
        </w:rPr>
        <w:t>FluidTable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"FluidTable" </w:instrText>
      </w:r>
      <w:r w:rsidR="00196990" w:rsidRPr="002B7066">
        <w:rPr>
          <w:rFonts w:ascii="Calibri" w:hAnsi="Calibri"/>
          <w:b/>
          <w:sz w:val="28"/>
        </w:rPr>
        <w:fldChar w:fldCharType="end"/>
      </w:r>
      <w:r>
        <w:rPr>
          <w:b/>
        </w:rPr>
        <w:t>s.html</w:t>
      </w:r>
      <w:r w:rsidRPr="00BB1F2F">
        <w:t xml:space="preserve">, the </w:t>
      </w:r>
      <w:r>
        <w:rPr>
          <w:b/>
        </w:rPr>
        <w:t>SoilTable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"SoilTable" </w:instrText>
      </w:r>
      <w:r w:rsidR="00196990" w:rsidRPr="002B7066">
        <w:rPr>
          <w:rFonts w:ascii="Calibri" w:hAnsi="Calibri"/>
          <w:b/>
          <w:sz w:val="28"/>
        </w:rPr>
        <w:fldChar w:fldCharType="end"/>
      </w:r>
      <w:r>
        <w:rPr>
          <w:b/>
        </w:rPr>
        <w:t>s.html</w:t>
      </w:r>
      <w:r w:rsidRPr="00BB1F2F">
        <w:t xml:space="preserve">, or the </w:t>
      </w:r>
      <w:r>
        <w:rPr>
          <w:b/>
        </w:rPr>
        <w:t>PipeTable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"PipeTable" </w:instrText>
      </w:r>
      <w:r w:rsidR="00196990" w:rsidRPr="002B7066">
        <w:rPr>
          <w:rFonts w:ascii="Calibri" w:hAnsi="Calibri"/>
          <w:b/>
          <w:sz w:val="28"/>
        </w:rPr>
        <w:fldChar w:fldCharType="end"/>
      </w:r>
      <w:r>
        <w:rPr>
          <w:b/>
        </w:rPr>
        <w:t>s.html</w:t>
      </w:r>
      <w:r w:rsidRPr="00BB1F2F">
        <w:t xml:space="preserve"> must be edited. The user must create a link in one of the three aforementioned *.html files to the new file (which contains the table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graph or image that the user would like to have available in GLD).</w:t>
      </w:r>
    </w:p>
    <w:p w14:paraId="14D80F7E" w14:textId="55184CE4" w:rsidR="0031213C" w:rsidRDefault="00322898" w:rsidP="00A34F0D">
      <w:pPr>
        <w:pStyle w:val="NormalLevel4"/>
      </w:pPr>
      <w:r w:rsidRPr="00A162A8">
        <w:rPr>
          <w:noProof/>
        </w:rPr>
        <mc:AlternateContent>
          <mc:Choice Requires="wps">
            <w:drawing>
              <wp:anchor distT="0" distB="0" distL="114300" distR="114300" simplePos="0" relativeHeight="251624960" behindDoc="0" locked="0" layoutInCell="1" allowOverlap="1" wp14:anchorId="6D005E70" wp14:editId="2457BDC7">
                <wp:simplePos x="0" y="0"/>
                <wp:positionH relativeFrom="column">
                  <wp:posOffset>-645795</wp:posOffset>
                </wp:positionH>
                <wp:positionV relativeFrom="paragraph">
                  <wp:posOffset>149225</wp:posOffset>
                </wp:positionV>
                <wp:extent cx="516255" cy="381000"/>
                <wp:effectExtent l="1905" t="1905" r="0" b="0"/>
                <wp:wrapNone/>
                <wp:docPr id="363873871"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bookmarkStart w:id="820" w:name="_Toc319711272"/>
                          <w:bookmarkEnd w:id="820"/>
                          <w:p w14:paraId="25ADB156" w14:textId="77777777" w:rsidR="00D07F60" w:rsidRDefault="00D07F60">
                            <w:r w:rsidRPr="00DE71D0">
                              <w:object w:dxaOrig="1200" w:dyaOrig="615" w14:anchorId="0B484ABD">
                                <v:shape id="_x0000_i1512" type="#_x0000_t75" style="width:27.65pt;height:21.75pt">
                                  <v:imagedata r:id="rId26" o:title=""/>
                                </v:shape>
                                <o:OLEObject Type="Embed" ProgID="PBrush" ShapeID="_x0000_i1512" DrawAspect="Content" ObjectID="_1775483426" r:id="rId357"/>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005E70" id="Text Box 134" o:spid="_x0000_s1129" type="#_x0000_t202" style="position:absolute;left:0;text-align:left;margin-left:-50.85pt;margin-top:11.75pt;width:40.65pt;height:30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" stroked="f">
                <v:textbox>
                  <w:txbxContent>
                    <w:bookmarkStart w:id="821" w:name="_Toc319711272"/>
                    <w:bookmarkEnd w:id="821"/>
                    <w:p w14:paraId="25ADB156" w14:textId="77777777" w:rsidR="00D07F60" w:rsidRDefault="00D07F60">
                      <w:r w:rsidRPr="00DE71D0">
                        <w:object w:dxaOrig="1200" w:dyaOrig="615" w14:anchorId="0B484ABD">
                          <v:shape id="_x0000_i1512" type="#_x0000_t75" style="width:27.65pt;height:21.75pt">
                            <v:imagedata r:id="rId26" o:title=""/>
                          </v:shape>
                          <o:OLEObject Type="Embed" ProgID="PBrush" ShapeID="_x0000_i1512" DrawAspect="Content" ObjectID="_1775483426" r:id="rId358"/>
                        </w:object>
                      </w:r>
                    </w:p>
                  </w:txbxContent>
                </v:textbox>
              </v:shape>
            </w:pict>
          </mc:Fallback>
        </mc:AlternateContent>
      </w:r>
    </w:p>
    <w:p w14:paraId="3FD711D7" w14:textId="77777777" w:rsidR="0031213C" w:rsidRPr="001718DA" w:rsidRDefault="0031213C" w:rsidP="00A34F0D">
      <w:pPr>
        <w:pStyle w:val="NormalLevel4"/>
      </w:pPr>
      <w:r w:rsidRPr="001718DA">
        <w:t>Note: GLD requires the FluidTable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"FluidTable" </w:instrText>
      </w:r>
      <w:r w:rsidR="00196990" w:rsidRPr="002B7066">
        <w:rPr>
          <w:rFonts w:ascii="Calibri" w:hAnsi="Calibri"/>
          <w:b/>
          <w:sz w:val="28"/>
        </w:rPr>
        <w:fldChar w:fldCharType="end"/>
      </w:r>
      <w:r w:rsidRPr="001718DA">
        <w:t>s.html, SoilTable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"SoilTable" </w:instrText>
      </w:r>
      <w:r w:rsidR="00196990" w:rsidRPr="002B7066">
        <w:rPr>
          <w:rFonts w:ascii="Calibri" w:hAnsi="Calibri"/>
          <w:b/>
          <w:sz w:val="28"/>
        </w:rPr>
        <w:fldChar w:fldCharType="end"/>
      </w:r>
      <w:r w:rsidRPr="001718DA">
        <w:t>s.html, and PipeTable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"PipeTable" </w:instrText>
      </w:r>
      <w:r w:rsidR="00196990" w:rsidRPr="002B7066">
        <w:rPr>
          <w:rFonts w:ascii="Calibri" w:hAnsi="Calibri"/>
          <w:b/>
          <w:sz w:val="28"/>
        </w:rPr>
        <w:fldChar w:fldCharType="end"/>
      </w:r>
      <w:r w:rsidRPr="001718DA">
        <w:t>s.html files (and their metric</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“Metric</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1718DA">
        <w:t xml:space="preserve"> counterparts, </w:t>
      </w:r>
      <w:r w:rsidRPr="001718DA">
        <w:lastRenderedPageBreak/>
        <w:t>FluidTable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"FluidTable" </w:instrText>
      </w:r>
      <w:r w:rsidR="00196990" w:rsidRPr="002B7066">
        <w:rPr>
          <w:rFonts w:ascii="Calibri" w:hAnsi="Calibri"/>
          <w:b/>
          <w:sz w:val="28"/>
        </w:rPr>
        <w:fldChar w:fldCharType="end"/>
      </w:r>
      <w:r w:rsidRPr="001718DA">
        <w:t>sMetric.html, SoilTable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"SoilTable" </w:instrText>
      </w:r>
      <w:r w:rsidR="00196990" w:rsidRPr="002B7066">
        <w:rPr>
          <w:rFonts w:ascii="Calibri" w:hAnsi="Calibri"/>
          <w:b/>
          <w:sz w:val="28"/>
        </w:rPr>
        <w:fldChar w:fldCharType="end"/>
      </w:r>
      <w:r w:rsidRPr="001718DA">
        <w:t>sMetric.html, and PipeTable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"PipeTable" </w:instrText>
      </w:r>
      <w:r w:rsidR="00196990" w:rsidRPr="002B7066">
        <w:rPr>
          <w:rFonts w:ascii="Calibri" w:hAnsi="Calibri"/>
          <w:b/>
          <w:sz w:val="28"/>
        </w:rPr>
        <w:fldChar w:fldCharType="end"/>
      </w:r>
      <w:r w:rsidRPr="001718DA">
        <w:t>sMetric.html) as the initial files when opening the associated tables.  They can be edited, but if they are deleted the associated tables cannot be opened at all.</w:t>
      </w:r>
    </w:p>
    <w:p w14:paraId="38D4405E" w14:textId="77777777" w:rsidR="00725CDA" w:rsidRPr="00725CDA" w:rsidRDefault="00725CDA" w:rsidP="00F6553E">
      <w:pPr>
        <w:pStyle w:val="NormalLevel3"/>
      </w:pPr>
    </w:p>
    <w:p w14:paraId="41B63921" w14:textId="77777777" w:rsidR="0031213C" w:rsidRDefault="0031213C" w:rsidP="000259CC">
      <w:pPr>
        <w:pStyle w:val="TOCLevel3"/>
      </w:pPr>
      <w:bookmarkStart w:id="822" w:name="_Toc521589943"/>
      <w:r>
        <w:t>HTML Files</w:t>
      </w:r>
      <w:bookmarkEnd w:id="822"/>
    </w:p>
    <w:p w14:paraId="06BA7ECF" w14:textId="77777777" w:rsidR="0031213C" w:rsidRDefault="0031213C" w:rsidP="00F6553E">
      <w:pPr>
        <w:pStyle w:val="NormalLevel3"/>
      </w:pPr>
    </w:p>
    <w:p w14:paraId="3B9F7A2E" w14:textId="77777777" w:rsidR="0031213C" w:rsidRDefault="0031213C" w:rsidP="00A34F0D">
      <w:pPr>
        <w:pStyle w:val="NormalLevel4"/>
      </w:pPr>
      <w:r>
        <w:t xml:space="preserve">HTML refers </w:t>
      </w:r>
      <w:smartTag w:uri="urn:schemas-microsoft-com:office:smarttags" w:element="PersonName">
        <w:r>
          <w:t>to</w:t>
        </w:r>
      </w:smartTag>
      <w:r>
        <w:t xml:space="preserve"> Hypertext Mark-up Language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“Language”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It is the language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“Language”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used on web pages, and commonly used in software </w:t>
      </w:r>
      <w:smartTag w:uri="urn:schemas-microsoft-com:office:smarttags" w:element="PersonName">
        <w:r>
          <w:t>to</w:t>
        </w:r>
      </w:smartTag>
      <w:r>
        <w:t xml:space="preserve"> quickly provide linked information </w:t>
      </w:r>
      <w:smartTag w:uri="urn:schemas-microsoft-com:office:smarttags" w:element="PersonName">
        <w:r>
          <w:t>to</w:t>
        </w:r>
      </w:smartTag>
      <w:r>
        <w:t xml:space="preserve"> users.  HTML files can be created with an HTML edi</w:t>
      </w:r>
      <w:smartTag w:uri="urn:schemas-microsoft-com:office:smarttags" w:element="PersonName">
        <w:r>
          <w:t>to</w:t>
        </w:r>
      </w:smartTag>
      <w:r>
        <w:t>r (like those distributed with common browsers) or with a simple text edi</w:t>
      </w:r>
      <w:smartTag w:uri="urn:schemas-microsoft-com:office:smarttags" w:element="PersonName">
        <w:r>
          <w:t>to</w:t>
        </w:r>
      </w:smartTag>
      <w:r>
        <w:t>r.  They must, however, follow a certain format and have a ‘.htm’ or ‘.html’ extension.</w:t>
      </w:r>
    </w:p>
    <w:p w14:paraId="701F0C47" w14:textId="77777777" w:rsidR="0031213C" w:rsidRDefault="0031213C" w:rsidP="00F6553E">
      <w:pPr>
        <w:pStyle w:val="NormalLevel3"/>
      </w:pPr>
    </w:p>
    <w:p w14:paraId="7226EA43" w14:textId="77777777" w:rsidR="0031213C" w:rsidRDefault="0031213C" w:rsidP="001718DA">
      <w:pPr>
        <w:pStyle w:val="TOCLevel4"/>
      </w:pPr>
      <w:bookmarkStart w:id="823" w:name="_Toc320027243"/>
      <w:bookmarkStart w:id="824" w:name="_Toc521589944"/>
      <w:r>
        <w:t>Editing Existing Files</w:t>
      </w:r>
      <w:bookmarkEnd w:id="823"/>
      <w:bookmarkEnd w:id="824"/>
    </w:p>
    <w:p w14:paraId="59F610E3" w14:textId="77777777" w:rsidR="0031213C" w:rsidRDefault="0031213C" w:rsidP="008A2827">
      <w:pPr>
        <w:pStyle w:val="NormalLevel4"/>
      </w:pPr>
    </w:p>
    <w:p w14:paraId="4FF2BABE" w14:textId="77777777" w:rsidR="0031213C" w:rsidRDefault="0031213C" w:rsidP="008A2827">
      <w:pPr>
        <w:pStyle w:val="NormalLevel4"/>
      </w:pPr>
      <w:r>
        <w:t xml:space="preserve">Existing files may be edited by simply opening up the original file into a text editor or HTML editor, making changes, and then saving the file again.  For example, if a user wishes </w:t>
      </w:r>
      <w:smartTag w:uri="urn:schemas-microsoft-com:office:smarttags" w:element="PersonName">
        <w:r>
          <w:t>to</w:t>
        </w:r>
      </w:smartTag>
      <w:r>
        <w:t xml:space="preserve"> add a new pipe table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smartTag w:uri="urn:schemas-microsoft-com:office:smarttags" w:element="PersonName">
        <w:r>
          <w:t>to</w:t>
        </w:r>
      </w:smartTag>
      <w:r>
        <w:t xml:space="preserve"> the list, he or she first will create the table (i.e. PipeTable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"PipeTable" </w:instrText>
      </w:r>
      <w:r w:rsidR="00196990" w:rsidRPr="002B7066">
        <w:rPr>
          <w:rFonts w:ascii="Calibri" w:hAnsi="Calibri"/>
          <w:b/>
          <w:sz w:val="28"/>
        </w:rPr>
        <w:fldChar w:fldCharType="end"/>
      </w:r>
      <w:r>
        <w:t>4.html) and then will add a link to it on the PipeTable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"PipeTable" </w:instrText>
      </w:r>
      <w:r w:rsidR="00196990" w:rsidRPr="002B7066">
        <w:rPr>
          <w:rFonts w:ascii="Calibri" w:hAnsi="Calibri"/>
          <w:b/>
          <w:sz w:val="28"/>
        </w:rPr>
        <w:fldChar w:fldCharType="end"/>
      </w:r>
      <w:r>
        <w:t>s.html file.</w:t>
      </w:r>
    </w:p>
    <w:p w14:paraId="2DF2E28B" w14:textId="77777777" w:rsidR="0031213C" w:rsidRDefault="0031213C" w:rsidP="008A2827">
      <w:pPr>
        <w:pStyle w:val="NormalLevel4"/>
      </w:pPr>
    </w:p>
    <w:p w14:paraId="59E9A7F7" w14:textId="77777777" w:rsidR="0031213C" w:rsidRPr="00BB1F2F" w:rsidRDefault="0031213C" w:rsidP="008A2827">
      <w:pPr>
        <w:pStyle w:val="NormalLevel4"/>
      </w:pPr>
      <w:r>
        <w:t xml:space="preserve">Additionally, if the user wishes </w:t>
      </w:r>
      <w:smartTag w:uri="urn:schemas-microsoft-com:office:smarttags" w:element="PersonName">
        <w:r>
          <w:t>to</w:t>
        </w:r>
      </w:smartTag>
      <w:r>
        <w:t xml:space="preserve"> add additional information </w:t>
      </w:r>
      <w:smartTag w:uri="urn:schemas-microsoft-com:office:smarttags" w:element="PersonName">
        <w:r>
          <w:t>to</w:t>
        </w:r>
      </w:smartTag>
      <w:r>
        <w:t xml:space="preserve"> an existing table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or figure, he or she only has </w:t>
      </w:r>
      <w:smartTag w:uri="urn:schemas-microsoft-com:office:smarttags" w:element="PersonName">
        <w:r>
          <w:t>to</w:t>
        </w:r>
      </w:smartTag>
      <w:r>
        <w:t xml:space="preserve"> open the appropriate HTML file in a text edi</w:t>
      </w:r>
      <w:smartTag w:uri="urn:schemas-microsoft-com:office:smarttags" w:element="PersonName">
        <w:r>
          <w:t>to</w:t>
        </w:r>
      </w:smartTag>
      <w:r>
        <w:t>r or HTML edi</w:t>
      </w:r>
      <w:smartTag w:uri="urn:schemas-microsoft-com:office:smarttags" w:element="PersonName">
        <w:r>
          <w:t>to</w:t>
        </w:r>
      </w:smartTag>
      <w:r>
        <w:t xml:space="preserve">r and make and save the desired changes. For example, if adding a new link, </w:t>
      </w:r>
      <w:r>
        <w:rPr>
          <w:rFonts w:ascii="Arial" w:hAnsi="Arial"/>
          <w:b/>
        </w:rPr>
        <w:t>PipeTable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"PipeTable" </w:instrText>
      </w:r>
      <w:r w:rsidR="00196990" w:rsidRPr="002B7066">
        <w:rPr>
          <w:rFonts w:ascii="Calibri" w:hAnsi="Calibri"/>
          <w:b/>
          <w:sz w:val="28"/>
        </w:rPr>
        <w:fldChar w:fldCharType="end"/>
      </w:r>
      <w:r>
        <w:rPr>
          <w:rFonts w:ascii="Arial" w:hAnsi="Arial"/>
          <w:b/>
        </w:rPr>
        <w:t>s4.html</w:t>
      </w:r>
      <w:r w:rsidRPr="00BB1F2F">
        <w:t xml:space="preserve">, to the </w:t>
      </w:r>
      <w:r>
        <w:rPr>
          <w:rFonts w:ascii="Arial" w:hAnsi="Arial"/>
          <w:b/>
        </w:rPr>
        <w:t>PipeTable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"PipeTable" </w:instrText>
      </w:r>
      <w:r w:rsidR="00196990" w:rsidRPr="002B7066">
        <w:rPr>
          <w:rFonts w:ascii="Calibri" w:hAnsi="Calibri"/>
          <w:b/>
          <w:sz w:val="28"/>
        </w:rPr>
        <w:fldChar w:fldCharType="end"/>
      </w:r>
      <w:r>
        <w:rPr>
          <w:rFonts w:ascii="Arial" w:hAnsi="Arial"/>
          <w:b/>
        </w:rPr>
        <w:t>s.html</w:t>
      </w:r>
      <w:r w:rsidRPr="00BB1F2F">
        <w:t xml:space="preserve"> file, one might add this new link with the name “Table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4: New Pipe Table” by typing the new link at the end of the </w:t>
      </w:r>
      <w:r>
        <w:rPr>
          <w:rFonts w:ascii="Arial" w:hAnsi="Arial"/>
          <w:b/>
        </w:rPr>
        <w:t>PipeTable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"PipeTable" </w:instrText>
      </w:r>
      <w:r w:rsidR="00196990" w:rsidRPr="002B7066">
        <w:rPr>
          <w:rFonts w:ascii="Calibri" w:hAnsi="Calibri"/>
          <w:b/>
          <w:sz w:val="28"/>
        </w:rPr>
        <w:fldChar w:fldCharType="end"/>
      </w:r>
      <w:r>
        <w:rPr>
          <w:rFonts w:ascii="Arial" w:hAnsi="Arial"/>
          <w:b/>
        </w:rPr>
        <w:t>s.html</w:t>
      </w:r>
      <w:r w:rsidRPr="00BB1F2F">
        <w:t xml:space="preserve"> file into a text editor as follows (the added section is in </w:t>
      </w:r>
      <w:r>
        <w:rPr>
          <w:b/>
        </w:rPr>
        <w:t>bold</w:t>
      </w:r>
      <w:r w:rsidRPr="00BB1F2F">
        <w:t xml:space="preserve"> type):</w:t>
      </w:r>
    </w:p>
    <w:p w14:paraId="73DD94C8" w14:textId="77777777" w:rsidR="0031213C" w:rsidRDefault="0031213C" w:rsidP="008A2827">
      <w:pPr>
        <w:pStyle w:val="NormalLevel4"/>
      </w:pPr>
    </w:p>
    <w:p w14:paraId="16A1A5A2" w14:textId="77777777" w:rsidR="0031213C" w:rsidRDefault="0031213C">
      <w:pPr>
        <w:pStyle w:val="NormalIndent"/>
        <w:pBdr>
          <w:top w:val="single" w:sz="4" w:space="1" w:color="auto"/>
          <w:left w:val="single" w:sz="4" w:space="4" w:color="auto"/>
          <w:bottom w:val="single" w:sz="4" w:space="1" w:color="auto"/>
          <w:right w:val="single" w:sz="4" w:space="7" w:color="auto"/>
        </w:pBdr>
        <w:ind w:left="1440"/>
        <w:rPr>
          <w:sz w:val="24"/>
        </w:rPr>
      </w:pPr>
      <w:r>
        <w:rPr>
          <w:sz w:val="24"/>
        </w:rPr>
        <w:t>.</w:t>
      </w:r>
    </w:p>
    <w:p w14:paraId="525BFDC2" w14:textId="77777777" w:rsidR="0031213C" w:rsidRDefault="0031213C">
      <w:pPr>
        <w:pStyle w:val="NormalIndent"/>
        <w:pBdr>
          <w:top w:val="single" w:sz="4" w:space="1" w:color="auto"/>
          <w:left w:val="single" w:sz="4" w:space="4" w:color="auto"/>
          <w:bottom w:val="single" w:sz="4" w:space="1" w:color="auto"/>
          <w:right w:val="single" w:sz="4" w:space="7" w:color="auto"/>
        </w:pBdr>
        <w:ind w:left="1440"/>
        <w:rPr>
          <w:sz w:val="24"/>
        </w:rPr>
      </w:pPr>
      <w:r>
        <w:rPr>
          <w:sz w:val="24"/>
        </w:rPr>
        <w:t>&lt;li&gt;</w:t>
      </w:r>
    </w:p>
    <w:p w14:paraId="2E22E760" w14:textId="77777777" w:rsidR="0031213C" w:rsidRDefault="0031213C">
      <w:pPr>
        <w:pStyle w:val="NormalIndent"/>
        <w:pBdr>
          <w:top w:val="single" w:sz="4" w:space="1" w:color="auto"/>
          <w:left w:val="single" w:sz="4" w:space="4" w:color="auto"/>
          <w:bottom w:val="single" w:sz="4" w:space="1" w:color="auto"/>
          <w:right w:val="single" w:sz="4" w:space="7" w:color="auto"/>
        </w:pBdr>
        <w:ind w:left="1440"/>
        <w:rPr>
          <w:sz w:val="24"/>
        </w:rPr>
      </w:pPr>
      <w:r>
        <w:rPr>
          <w:sz w:val="24"/>
        </w:rPr>
        <w:t>&lt;a href="PipeTable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"PipeTable" </w:instrText>
      </w:r>
      <w:r w:rsidR="00196990" w:rsidRPr="002B7066">
        <w:rPr>
          <w:rFonts w:ascii="Calibri" w:hAnsi="Calibri"/>
          <w:b/>
          <w:sz w:val="28"/>
        </w:rPr>
        <w:fldChar w:fldCharType="end"/>
      </w:r>
      <w:r>
        <w:rPr>
          <w:sz w:val="24"/>
        </w:rPr>
        <w:t>3.html"&gt;Table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sz w:val="24"/>
        </w:rPr>
        <w:t xml:space="preserve"> 3: Required Flow Rates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CB04B0" w:rsidRPr="002B7066">
        <w:rPr>
          <w:rFonts w:ascii="Calibri" w:hAnsi="Calibri"/>
          <w:b/>
          <w:sz w:val="28"/>
        </w:rPr>
        <w:instrText xml:space="preserve"> </w:instrText>
      </w:r>
      <w:r w:rsidR="00CB04B0" w:rsidRPr="002B7066">
        <w:rPr>
          <w:rFonts w:ascii="Calibri" w:hAnsi="Calibri"/>
          <w:b/>
          <w:sz w:val="28"/>
        </w:rPr>
        <w:fldChar w:fldCharType="end"/>
      </w:r>
      <w:r>
        <w:rPr>
          <w:sz w:val="24"/>
        </w:rPr>
        <w:t xml:space="preserve"> to Achieve 2ft/s – SDR 11 Pipe&lt;/a&gt;&lt;/li&gt;</w:t>
      </w:r>
    </w:p>
    <w:p w14:paraId="0C1316EF" w14:textId="77777777" w:rsidR="0031213C" w:rsidRDefault="0031213C">
      <w:pPr>
        <w:pStyle w:val="NormalIndent"/>
        <w:pBdr>
          <w:top w:val="single" w:sz="4" w:space="1" w:color="auto"/>
          <w:left w:val="single" w:sz="4" w:space="4" w:color="auto"/>
          <w:bottom w:val="single" w:sz="4" w:space="1" w:color="auto"/>
          <w:right w:val="single" w:sz="4" w:space="7" w:color="auto"/>
        </w:pBdr>
        <w:ind w:left="1440"/>
        <w:rPr>
          <w:sz w:val="24"/>
        </w:rPr>
      </w:pPr>
      <w:r>
        <w:rPr>
          <w:sz w:val="24"/>
        </w:rPr>
        <w:t>&lt;/ul&gt;</w:t>
      </w:r>
    </w:p>
    <w:p w14:paraId="5363861F" w14:textId="77777777" w:rsidR="0031213C" w:rsidRDefault="0031213C">
      <w:pPr>
        <w:pStyle w:val="NormalIndent"/>
        <w:pBdr>
          <w:top w:val="single" w:sz="4" w:space="1" w:color="auto"/>
          <w:left w:val="single" w:sz="4" w:space="4" w:color="auto"/>
          <w:bottom w:val="single" w:sz="4" w:space="1" w:color="auto"/>
          <w:right w:val="single" w:sz="4" w:space="7" w:color="auto"/>
        </w:pBdr>
        <w:ind w:left="1440"/>
        <w:rPr>
          <w:sz w:val="24"/>
        </w:rPr>
      </w:pPr>
    </w:p>
    <w:p w14:paraId="2C1D2F0D" w14:textId="77777777" w:rsidR="0031213C" w:rsidRDefault="0031213C">
      <w:pPr>
        <w:pStyle w:val="NormalIndent"/>
        <w:pBdr>
          <w:top w:val="single" w:sz="4" w:space="1" w:color="auto"/>
          <w:left w:val="single" w:sz="4" w:space="4" w:color="auto"/>
          <w:bottom w:val="single" w:sz="4" w:space="1" w:color="auto"/>
          <w:right w:val="single" w:sz="4" w:space="7" w:color="auto"/>
        </w:pBdr>
        <w:ind w:left="1440"/>
        <w:rPr>
          <w:b/>
          <w:sz w:val="24"/>
        </w:rPr>
      </w:pPr>
      <w:r>
        <w:rPr>
          <w:b/>
          <w:sz w:val="24"/>
        </w:rPr>
        <w:t>&lt;li&gt;</w:t>
      </w:r>
    </w:p>
    <w:p w14:paraId="76A2CCC0" w14:textId="77777777" w:rsidR="0031213C" w:rsidRDefault="0031213C">
      <w:pPr>
        <w:pStyle w:val="NormalIndent"/>
        <w:pBdr>
          <w:top w:val="single" w:sz="4" w:space="1" w:color="auto"/>
          <w:left w:val="single" w:sz="4" w:space="4" w:color="auto"/>
          <w:bottom w:val="single" w:sz="4" w:space="1" w:color="auto"/>
          <w:right w:val="single" w:sz="4" w:space="7" w:color="auto"/>
        </w:pBdr>
        <w:ind w:left="1440"/>
        <w:rPr>
          <w:b/>
          <w:sz w:val="24"/>
        </w:rPr>
      </w:pPr>
      <w:r>
        <w:rPr>
          <w:b/>
          <w:sz w:val="24"/>
        </w:rPr>
        <w:t>&lt;a href="PipeTable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"PipeTable" </w:instrText>
      </w:r>
      <w:r w:rsidR="00196990" w:rsidRPr="002B7066">
        <w:rPr>
          <w:rFonts w:ascii="Calibri" w:hAnsi="Calibri"/>
          <w:b/>
          <w:sz w:val="28"/>
        </w:rPr>
        <w:fldChar w:fldCharType="end"/>
      </w:r>
      <w:r>
        <w:rPr>
          <w:b/>
          <w:sz w:val="24"/>
        </w:rPr>
        <w:t>4.html"&gt;Table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b/>
          <w:sz w:val="24"/>
        </w:rPr>
        <w:t xml:space="preserve"> 4: New Pipe Table&lt;/a&gt;&lt;/li&gt;</w:t>
      </w:r>
    </w:p>
    <w:p w14:paraId="5E95E972" w14:textId="77777777" w:rsidR="001718DA" w:rsidRDefault="001718DA">
      <w:pPr>
        <w:pStyle w:val="NormalIndent"/>
        <w:pBdr>
          <w:top w:val="single" w:sz="4" w:space="1" w:color="auto"/>
          <w:left w:val="single" w:sz="4" w:space="4" w:color="auto"/>
          <w:bottom w:val="single" w:sz="4" w:space="1" w:color="auto"/>
          <w:right w:val="single" w:sz="4" w:space="7" w:color="auto"/>
        </w:pBdr>
        <w:ind w:left="1440"/>
        <w:rPr>
          <w:b/>
          <w:sz w:val="24"/>
        </w:rPr>
      </w:pPr>
      <w:r>
        <w:rPr>
          <w:b/>
          <w:sz w:val="24"/>
        </w:rPr>
        <w:t>&lt;/ul&gt;</w:t>
      </w:r>
    </w:p>
    <w:p w14:paraId="38299275" w14:textId="77777777" w:rsidR="001718DA" w:rsidRDefault="001718DA" w:rsidP="001718DA">
      <w:pPr>
        <w:pStyle w:val="NormalIndent"/>
        <w:pBdr>
          <w:top w:val="single" w:sz="4" w:space="1" w:color="auto"/>
          <w:left w:val="single" w:sz="4" w:space="4" w:color="auto"/>
          <w:bottom w:val="single" w:sz="4" w:space="1" w:color="auto"/>
          <w:right w:val="single" w:sz="4" w:space="7" w:color="auto"/>
        </w:pBdr>
        <w:ind w:left="1440"/>
        <w:rPr>
          <w:sz w:val="24"/>
        </w:rPr>
      </w:pPr>
    </w:p>
    <w:p w14:paraId="2DE45664" w14:textId="77777777" w:rsidR="001718DA" w:rsidRDefault="001718DA" w:rsidP="001718DA">
      <w:pPr>
        <w:pStyle w:val="NormalIndent"/>
        <w:pBdr>
          <w:top w:val="single" w:sz="4" w:space="1" w:color="auto"/>
          <w:left w:val="single" w:sz="4" w:space="4" w:color="auto"/>
          <w:bottom w:val="single" w:sz="4" w:space="1" w:color="auto"/>
          <w:right w:val="single" w:sz="4" w:space="7" w:color="auto"/>
        </w:pBdr>
        <w:ind w:left="1440"/>
        <w:rPr>
          <w:sz w:val="24"/>
        </w:rPr>
      </w:pPr>
      <w:r>
        <w:rPr>
          <w:sz w:val="24"/>
        </w:rPr>
        <w:t>&lt;/body&gt;</w:t>
      </w:r>
    </w:p>
    <w:p w14:paraId="2BD30389" w14:textId="77777777" w:rsidR="001718DA" w:rsidRDefault="001718DA" w:rsidP="001718DA">
      <w:pPr>
        <w:pStyle w:val="NormalIndent"/>
        <w:pBdr>
          <w:top w:val="single" w:sz="4" w:space="1" w:color="auto"/>
          <w:left w:val="single" w:sz="4" w:space="4" w:color="auto"/>
          <w:bottom w:val="single" w:sz="4" w:space="1" w:color="auto"/>
          <w:right w:val="single" w:sz="4" w:space="7" w:color="auto"/>
        </w:pBdr>
        <w:ind w:left="1440"/>
        <w:rPr>
          <w:sz w:val="24"/>
        </w:rPr>
      </w:pPr>
      <w:r>
        <w:rPr>
          <w:sz w:val="24"/>
        </w:rPr>
        <w:t>&lt;/html&gt;</w:t>
      </w:r>
    </w:p>
    <w:p w14:paraId="593B6401" w14:textId="77777777" w:rsidR="001718DA" w:rsidRDefault="001718DA">
      <w:pPr>
        <w:pStyle w:val="NormalIndent"/>
        <w:pBdr>
          <w:top w:val="single" w:sz="4" w:space="1" w:color="auto"/>
          <w:left w:val="single" w:sz="4" w:space="4" w:color="auto"/>
          <w:bottom w:val="single" w:sz="4" w:space="1" w:color="auto"/>
          <w:right w:val="single" w:sz="4" w:space="7" w:color="auto"/>
        </w:pBdr>
        <w:ind w:left="1440"/>
        <w:rPr>
          <w:b/>
          <w:sz w:val="24"/>
        </w:rPr>
      </w:pPr>
    </w:p>
    <w:p w14:paraId="56784DE8" w14:textId="77777777" w:rsidR="0031213C" w:rsidRDefault="0031213C" w:rsidP="008A2827">
      <w:pPr>
        <w:pStyle w:val="NormalLevel4"/>
      </w:pPr>
    </w:p>
    <w:p w14:paraId="6051AB6D" w14:textId="77777777" w:rsidR="0031213C" w:rsidRDefault="0031213C">
      <w:pPr>
        <w:pStyle w:val="NormalIndent"/>
        <w:ind w:left="1440"/>
        <w:jc w:val="center"/>
        <w:rPr>
          <w:b/>
          <w:sz w:val="24"/>
        </w:rPr>
      </w:pPr>
      <w:r>
        <w:rPr>
          <w:rFonts w:ascii="Arial" w:hAnsi="Arial"/>
          <w:b/>
        </w:rPr>
        <w:t>PipeTable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"PipeTable" </w:instrText>
      </w:r>
      <w:r w:rsidR="00196990" w:rsidRPr="002B7066">
        <w:rPr>
          <w:rFonts w:ascii="Calibri" w:hAnsi="Calibri"/>
          <w:b/>
          <w:sz w:val="28"/>
        </w:rPr>
        <w:fldChar w:fldCharType="end"/>
      </w:r>
      <w:r>
        <w:rPr>
          <w:rFonts w:ascii="Arial" w:hAnsi="Arial"/>
          <w:b/>
        </w:rPr>
        <w:t xml:space="preserve">s.html </w:t>
      </w:r>
      <w:r>
        <w:rPr>
          <w:b/>
          <w:sz w:val="24"/>
        </w:rPr>
        <w:t>(edited version)</w:t>
      </w:r>
    </w:p>
    <w:p w14:paraId="382A4EE3" w14:textId="77777777" w:rsidR="0031213C" w:rsidRDefault="0031213C" w:rsidP="008A2827">
      <w:pPr>
        <w:pStyle w:val="NormalLevel4"/>
      </w:pPr>
    </w:p>
    <w:p w14:paraId="4A212F95" w14:textId="77777777" w:rsidR="0031213C" w:rsidRDefault="0031213C" w:rsidP="00E46359">
      <w:pPr>
        <w:pStyle w:val="TOCLevel4"/>
      </w:pPr>
      <w:bookmarkStart w:id="825" w:name="_Toc319709679"/>
      <w:bookmarkStart w:id="826" w:name="_Toc320027244"/>
      <w:bookmarkStart w:id="827" w:name="_Toc521589945"/>
      <w:r>
        <w:t>Making a Table</w:t>
      </w:r>
      <w:bookmarkEnd w:id="825"/>
      <w:bookmarkEnd w:id="826"/>
      <w:bookmarkEnd w:id="827"/>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“Table</w:instrText>
      </w:r>
      <w:r w:rsidR="00E62D03" w:rsidRPr="002B7066">
        <w:rPr>
          <w:rFonts w:ascii="Calibri" w:hAnsi="Calibri" w:cs="Courier New"/>
          <w:sz w:val="28"/>
          <w:szCs w:val="21"/>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762B4E27" w14:textId="77777777" w:rsidR="0031213C" w:rsidRDefault="0031213C" w:rsidP="008A2827">
      <w:pPr>
        <w:pStyle w:val="NormalLevel4"/>
      </w:pPr>
    </w:p>
    <w:p w14:paraId="76622500" w14:textId="77777777" w:rsidR="0031213C" w:rsidRDefault="0031213C" w:rsidP="008A2827">
      <w:pPr>
        <w:pStyle w:val="NormalLevel4"/>
      </w:pPr>
      <w:r>
        <w:t>A new table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can be made at any time by creating one as an HTML file.  The easiest way </w:t>
      </w:r>
      <w:smartTag w:uri="urn:schemas-microsoft-com:office:smarttags" w:element="PersonName">
        <w:r>
          <w:t>to</w:t>
        </w:r>
      </w:smartTag>
      <w:r>
        <w:t xml:space="preserve"> do this is </w:t>
      </w:r>
      <w:smartTag w:uri="urn:schemas-microsoft-com:office:smarttags" w:element="PersonName">
        <w:r>
          <w:t>to</w:t>
        </w:r>
      </w:smartTag>
      <w:r>
        <w:t xml:space="preserve"> use an HTML edi</w:t>
      </w:r>
      <w:smartTag w:uri="urn:schemas-microsoft-com:office:smarttags" w:element="PersonName">
        <w:r>
          <w:t>to</w:t>
        </w:r>
      </w:smartTag>
      <w:r>
        <w:t xml:space="preserve">r. It is much more difficult </w:t>
      </w:r>
      <w:smartTag w:uri="urn:schemas-microsoft-com:office:smarttags" w:element="PersonName">
        <w:r>
          <w:t>to</w:t>
        </w:r>
      </w:smartTag>
      <w:r>
        <w:t xml:space="preserve"> make a table using plain HTML in a text edi</w:t>
      </w:r>
      <w:smartTag w:uri="urn:schemas-microsoft-com:office:smarttags" w:element="PersonName">
        <w:r>
          <w:t>to</w:t>
        </w:r>
      </w:smartTag>
      <w:r>
        <w:t>r.</w:t>
      </w:r>
    </w:p>
    <w:p w14:paraId="2E327480" w14:textId="77777777" w:rsidR="0031213C" w:rsidRDefault="0031213C" w:rsidP="008A2827">
      <w:pPr>
        <w:pStyle w:val="NormalLevel4"/>
      </w:pPr>
    </w:p>
    <w:p w14:paraId="60AC23F2" w14:textId="77777777" w:rsidR="0031213C" w:rsidRPr="00BB1F2F" w:rsidRDefault="0031213C" w:rsidP="008A2827">
      <w:pPr>
        <w:pStyle w:val="NormalLevel4"/>
      </w:pPr>
      <w:r>
        <w:t>Although any name is valid for a table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tables can be added </w:t>
      </w:r>
      <w:smartTag w:uri="urn:schemas-microsoft-com:office:smarttags" w:element="PersonName">
        <w:r>
          <w:t>to</w:t>
        </w:r>
      </w:smartTag>
      <w:r>
        <w:t xml:space="preserve"> the appropriate group by just extending the naming sequence already being used.  For example, the name </w:t>
      </w:r>
      <w:r>
        <w:rPr>
          <w:rFonts w:ascii="Arial" w:hAnsi="Arial"/>
          <w:b/>
        </w:rPr>
        <w:t>PipeTable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"PipeTable" </w:instrText>
      </w:r>
      <w:r w:rsidR="00196990" w:rsidRPr="002B7066">
        <w:rPr>
          <w:rFonts w:ascii="Calibri" w:hAnsi="Calibri"/>
          <w:b/>
          <w:sz w:val="28"/>
        </w:rPr>
        <w:fldChar w:fldCharType="end"/>
      </w:r>
      <w:r>
        <w:rPr>
          <w:rFonts w:ascii="Arial" w:hAnsi="Arial"/>
          <w:b/>
        </w:rPr>
        <w:t>4.html</w:t>
      </w:r>
      <w:r w:rsidRPr="00BB1F2F">
        <w:t xml:space="preserve"> could be used as the name for a new file.</w:t>
      </w:r>
    </w:p>
    <w:p w14:paraId="46EBE5C3" w14:textId="77777777" w:rsidR="0031213C" w:rsidRDefault="0031213C" w:rsidP="008A2827">
      <w:pPr>
        <w:pStyle w:val="NormalLevel4"/>
      </w:pPr>
    </w:p>
    <w:p w14:paraId="62DA446D" w14:textId="77777777" w:rsidR="0031213C" w:rsidRDefault="0031213C" w:rsidP="00E46359">
      <w:pPr>
        <w:pStyle w:val="TOCLevel4"/>
      </w:pPr>
      <w:bookmarkStart w:id="828" w:name="_Toc319709680"/>
      <w:bookmarkStart w:id="829" w:name="_Toc320027245"/>
      <w:bookmarkStart w:id="830" w:name="_Toc521589946"/>
      <w:r>
        <w:t>Adding a Picture, Graph, or Figure</w:t>
      </w:r>
      <w:bookmarkEnd w:id="828"/>
      <w:bookmarkEnd w:id="829"/>
      <w:bookmarkEnd w:id="830"/>
    </w:p>
    <w:p w14:paraId="6A7FFA96" w14:textId="77777777" w:rsidR="0031213C" w:rsidRDefault="0031213C" w:rsidP="008A2827">
      <w:pPr>
        <w:pStyle w:val="NormalLevel4"/>
      </w:pPr>
    </w:p>
    <w:p w14:paraId="4ABD4966" w14:textId="77777777" w:rsidR="0031213C" w:rsidRPr="00BB1F2F" w:rsidRDefault="0031213C" w:rsidP="008A2827">
      <w:pPr>
        <w:pStyle w:val="NormalLevel4"/>
      </w:pPr>
      <w:r>
        <w:t>If an image is s</w:t>
      </w:r>
      <w:smartTag w:uri="urn:schemas-microsoft-com:office:smarttags" w:element="PersonName">
        <w:r>
          <w:t>to</w:t>
        </w:r>
      </w:smartTag>
      <w:r>
        <w:t xml:space="preserve">red as either </w:t>
      </w:r>
      <w:r>
        <w:rPr>
          <w:rFonts w:ascii="Arial" w:hAnsi="Arial"/>
          <w:b/>
        </w:rPr>
        <w:t>*.jpg</w:t>
      </w:r>
      <w:r w:rsidRPr="00BB1F2F">
        <w:t xml:space="preserve"> or </w:t>
      </w:r>
      <w:r>
        <w:rPr>
          <w:rFonts w:ascii="Arial" w:hAnsi="Arial"/>
          <w:b/>
        </w:rPr>
        <w:t>*.gif</w:t>
      </w:r>
      <w:r w:rsidRPr="00BB1F2F">
        <w:t>, it can be imported into an HTML page.  The HTML page can be linked directly to the GLD reference files.</w:t>
      </w:r>
    </w:p>
    <w:p w14:paraId="5AB5A006" w14:textId="77777777" w:rsidR="0031213C" w:rsidRDefault="0031213C" w:rsidP="008A2827">
      <w:pPr>
        <w:pStyle w:val="NormalLevel4"/>
      </w:pPr>
    </w:p>
    <w:p w14:paraId="04C8FB72" w14:textId="77777777" w:rsidR="0031213C" w:rsidRPr="00BB1F2F" w:rsidRDefault="0031213C" w:rsidP="008A2827">
      <w:pPr>
        <w:pStyle w:val="NormalLevel4"/>
      </w:pPr>
      <w:r>
        <w:t>As an example, let’s assume that an engineer scans an image of his favorite density vs. percent solute graph for Calcium Chloride and saves it in the Help Files direc</w:t>
      </w:r>
      <w:smartTag w:uri="urn:schemas-microsoft-com:office:smarttags" w:element="PersonName">
        <w:r>
          <w:t>to</w:t>
        </w:r>
      </w:smartTag>
      <w:r>
        <w:t xml:space="preserve">ry as a </w:t>
      </w:r>
      <w:r>
        <w:rPr>
          <w:b/>
        </w:rPr>
        <w:t>jpeg</w:t>
      </w:r>
      <w:r>
        <w:t xml:space="preserve"> </w:t>
      </w:r>
      <w:r w:rsidRPr="00BB1F2F">
        <w:t xml:space="preserve">image, called </w:t>
      </w:r>
      <w:r>
        <w:rPr>
          <w:rFonts w:ascii="Arial" w:hAnsi="Arial"/>
          <w:b/>
        </w:rPr>
        <w:t>CaCl2Density.jpg</w:t>
      </w:r>
      <w:r w:rsidRPr="00BB1F2F">
        <w:t xml:space="preserve">.  A very simple HTML file can be created with a text editor, and called </w:t>
      </w:r>
      <w:r>
        <w:rPr>
          <w:rFonts w:ascii="Arial" w:hAnsi="Arial"/>
          <w:b/>
        </w:rPr>
        <w:t>FluidTable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"FluidTable" </w:instrText>
      </w:r>
      <w:r w:rsidR="00196990" w:rsidRPr="002B7066">
        <w:rPr>
          <w:rFonts w:ascii="Calibri" w:hAnsi="Calibri"/>
          <w:b/>
          <w:sz w:val="28"/>
        </w:rPr>
        <w:fldChar w:fldCharType="end"/>
      </w:r>
      <w:r>
        <w:rPr>
          <w:rFonts w:ascii="Arial" w:hAnsi="Arial"/>
          <w:b/>
        </w:rPr>
        <w:t>6.html</w:t>
      </w:r>
      <w:r w:rsidRPr="00BB1F2F">
        <w:t xml:space="preserve">.  The entire </w:t>
      </w:r>
      <w:r>
        <w:rPr>
          <w:rFonts w:ascii="Arial" w:hAnsi="Arial"/>
          <w:b/>
        </w:rPr>
        <w:t>FluidTable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"FluidTable" </w:instrText>
      </w:r>
      <w:r w:rsidR="00196990" w:rsidRPr="002B7066">
        <w:rPr>
          <w:rFonts w:ascii="Calibri" w:hAnsi="Calibri"/>
          <w:b/>
          <w:sz w:val="28"/>
        </w:rPr>
        <w:fldChar w:fldCharType="end"/>
      </w:r>
      <w:r>
        <w:rPr>
          <w:rFonts w:ascii="Arial" w:hAnsi="Arial"/>
          <w:b/>
        </w:rPr>
        <w:t>6.html</w:t>
      </w:r>
      <w:r w:rsidRPr="00BB1F2F">
        <w:t xml:space="preserve"> file would be as follows:</w:t>
      </w:r>
    </w:p>
    <w:p w14:paraId="2D630228" w14:textId="77777777" w:rsidR="0031213C" w:rsidRDefault="0031213C" w:rsidP="008A2827">
      <w:pPr>
        <w:pStyle w:val="NormalLevel4"/>
      </w:pPr>
    </w:p>
    <w:p w14:paraId="4A5685C8" w14:textId="77777777" w:rsidR="0031213C" w:rsidRDefault="0031213C" w:rsidP="008A2827">
      <w:pPr>
        <w:pStyle w:val="NormalLevel4"/>
      </w:pPr>
    </w:p>
    <w:p w14:paraId="74572DE8" w14:textId="77777777" w:rsidR="0031213C" w:rsidRDefault="0031213C">
      <w:pPr>
        <w:pStyle w:val="NormalIndent"/>
        <w:pBdr>
          <w:top w:val="single" w:sz="4" w:space="1" w:color="auto"/>
          <w:left w:val="single" w:sz="4" w:space="4" w:color="auto"/>
          <w:bottom w:val="single" w:sz="4" w:space="1" w:color="auto"/>
          <w:right w:val="single" w:sz="4" w:space="4" w:color="auto"/>
        </w:pBdr>
        <w:ind w:left="1440"/>
        <w:rPr>
          <w:sz w:val="24"/>
        </w:rPr>
      </w:pPr>
      <w:r>
        <w:rPr>
          <w:sz w:val="24"/>
        </w:rPr>
        <w:t>&lt;html&gt;</w:t>
      </w:r>
    </w:p>
    <w:p w14:paraId="4F891ED5" w14:textId="77777777" w:rsidR="0031213C" w:rsidRDefault="0031213C">
      <w:pPr>
        <w:pStyle w:val="NormalIndent"/>
        <w:pBdr>
          <w:top w:val="single" w:sz="4" w:space="1" w:color="auto"/>
          <w:left w:val="single" w:sz="4" w:space="4" w:color="auto"/>
          <w:bottom w:val="single" w:sz="4" w:space="1" w:color="auto"/>
          <w:right w:val="single" w:sz="4" w:space="4" w:color="auto"/>
        </w:pBdr>
        <w:ind w:left="1440"/>
        <w:rPr>
          <w:sz w:val="24"/>
        </w:rPr>
      </w:pPr>
      <w:r>
        <w:rPr>
          <w:sz w:val="24"/>
        </w:rPr>
        <w:t>&lt;head&gt;&lt;/head&gt;</w:t>
      </w:r>
    </w:p>
    <w:p w14:paraId="5A70AD77" w14:textId="77777777" w:rsidR="0031213C" w:rsidRDefault="0031213C">
      <w:pPr>
        <w:pStyle w:val="NormalIndent"/>
        <w:pBdr>
          <w:top w:val="single" w:sz="4" w:space="1" w:color="auto"/>
          <w:left w:val="single" w:sz="4" w:space="4" w:color="auto"/>
          <w:bottom w:val="single" w:sz="4" w:space="1" w:color="auto"/>
          <w:right w:val="single" w:sz="4" w:space="4" w:color="auto"/>
        </w:pBdr>
        <w:ind w:left="1440"/>
        <w:rPr>
          <w:sz w:val="24"/>
        </w:rPr>
      </w:pPr>
      <w:r>
        <w:rPr>
          <w:sz w:val="24"/>
        </w:rPr>
        <w:t>&lt;body&gt;</w:t>
      </w:r>
    </w:p>
    <w:p w14:paraId="2FBB9123" w14:textId="77777777" w:rsidR="0031213C" w:rsidRDefault="0031213C">
      <w:pPr>
        <w:pStyle w:val="NormalIndent"/>
        <w:pBdr>
          <w:top w:val="single" w:sz="4" w:space="1" w:color="auto"/>
          <w:left w:val="single" w:sz="4" w:space="4" w:color="auto"/>
          <w:bottom w:val="single" w:sz="4" w:space="1" w:color="auto"/>
          <w:right w:val="single" w:sz="4" w:space="4" w:color="auto"/>
        </w:pBdr>
        <w:ind w:left="1440"/>
        <w:rPr>
          <w:sz w:val="24"/>
        </w:rPr>
      </w:pPr>
      <w:r>
        <w:rPr>
          <w:sz w:val="24"/>
        </w:rPr>
        <w:t>&lt;img SRC="CaCl2Density.jpg" &gt;</w:t>
      </w:r>
    </w:p>
    <w:p w14:paraId="49BBBC90" w14:textId="77777777" w:rsidR="0031213C" w:rsidRDefault="0031213C">
      <w:pPr>
        <w:pStyle w:val="NormalIndent"/>
        <w:pBdr>
          <w:top w:val="single" w:sz="4" w:space="1" w:color="auto"/>
          <w:left w:val="single" w:sz="4" w:space="4" w:color="auto"/>
          <w:bottom w:val="single" w:sz="4" w:space="1" w:color="auto"/>
          <w:right w:val="single" w:sz="4" w:space="4" w:color="auto"/>
        </w:pBdr>
        <w:ind w:left="1440"/>
        <w:rPr>
          <w:sz w:val="24"/>
        </w:rPr>
      </w:pPr>
      <w:r>
        <w:rPr>
          <w:sz w:val="24"/>
        </w:rPr>
        <w:t>&lt;/body&gt;</w:t>
      </w:r>
    </w:p>
    <w:p w14:paraId="423DB9C7" w14:textId="77777777" w:rsidR="0031213C" w:rsidRDefault="0031213C">
      <w:pPr>
        <w:pStyle w:val="NormalIndent"/>
        <w:pBdr>
          <w:top w:val="single" w:sz="4" w:space="1" w:color="auto"/>
          <w:left w:val="single" w:sz="4" w:space="4" w:color="auto"/>
          <w:bottom w:val="single" w:sz="4" w:space="1" w:color="auto"/>
          <w:right w:val="single" w:sz="4" w:space="4" w:color="auto"/>
        </w:pBdr>
        <w:ind w:left="1440"/>
        <w:rPr>
          <w:sz w:val="24"/>
        </w:rPr>
      </w:pPr>
      <w:r>
        <w:rPr>
          <w:sz w:val="24"/>
        </w:rPr>
        <w:t>&lt;/html&gt;</w:t>
      </w:r>
    </w:p>
    <w:p w14:paraId="550CDC7C" w14:textId="77777777" w:rsidR="0031213C" w:rsidRDefault="0031213C" w:rsidP="008A2827">
      <w:pPr>
        <w:pStyle w:val="NormalLevel4"/>
      </w:pPr>
    </w:p>
    <w:p w14:paraId="69736F0A" w14:textId="77777777" w:rsidR="0031213C" w:rsidRDefault="0031213C">
      <w:pPr>
        <w:pStyle w:val="NormalIndent"/>
        <w:ind w:left="1440"/>
        <w:jc w:val="center"/>
        <w:rPr>
          <w:rFonts w:ascii="Arial" w:hAnsi="Arial"/>
          <w:b/>
        </w:rPr>
      </w:pPr>
      <w:r>
        <w:rPr>
          <w:rFonts w:ascii="Arial" w:hAnsi="Arial"/>
          <w:b/>
        </w:rPr>
        <w:t>FluidTable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"FluidTable" </w:instrText>
      </w:r>
      <w:r w:rsidR="00196990" w:rsidRPr="002B7066">
        <w:rPr>
          <w:rFonts w:ascii="Calibri" w:hAnsi="Calibri"/>
          <w:b/>
          <w:sz w:val="28"/>
        </w:rPr>
        <w:fldChar w:fldCharType="end"/>
      </w:r>
      <w:r>
        <w:rPr>
          <w:rFonts w:ascii="Arial" w:hAnsi="Arial"/>
          <w:b/>
        </w:rPr>
        <w:t>6.html</w:t>
      </w:r>
    </w:p>
    <w:p w14:paraId="0C77C55A" w14:textId="77777777" w:rsidR="0031213C" w:rsidRDefault="0031213C" w:rsidP="008A2827">
      <w:pPr>
        <w:pStyle w:val="NormalLevel4"/>
      </w:pPr>
    </w:p>
    <w:p w14:paraId="69DAC4B1" w14:textId="77777777" w:rsidR="0031213C" w:rsidRDefault="0031213C" w:rsidP="008A2827">
      <w:pPr>
        <w:pStyle w:val="NormalLevel4"/>
      </w:pPr>
    </w:p>
    <w:p w14:paraId="08B8A095" w14:textId="77777777" w:rsidR="0031213C" w:rsidRPr="00BB1F2F" w:rsidRDefault="0031213C" w:rsidP="008A2827">
      <w:pPr>
        <w:pStyle w:val="NormalLevel4"/>
      </w:pPr>
      <w:r>
        <w:t xml:space="preserve">Remember, the </w:t>
      </w:r>
      <w:r>
        <w:rPr>
          <w:rFonts w:ascii="Arial" w:hAnsi="Arial"/>
          <w:b/>
        </w:rPr>
        <w:t>FluidTable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"FluidTable" </w:instrText>
      </w:r>
      <w:r w:rsidR="00196990" w:rsidRPr="002B7066">
        <w:rPr>
          <w:rFonts w:ascii="Calibri" w:hAnsi="Calibri"/>
          <w:b/>
          <w:sz w:val="28"/>
        </w:rPr>
        <w:fldChar w:fldCharType="end"/>
      </w:r>
      <w:r>
        <w:rPr>
          <w:rFonts w:ascii="Arial" w:hAnsi="Arial"/>
          <w:b/>
        </w:rPr>
        <w:t>s.html</w:t>
      </w:r>
      <w:r w:rsidRPr="00BB1F2F">
        <w:t xml:space="preserve"> file would have to be edited to include the new link to the </w:t>
      </w:r>
      <w:r>
        <w:rPr>
          <w:rFonts w:ascii="Arial" w:hAnsi="Arial"/>
          <w:b/>
        </w:rPr>
        <w:t>FluidTable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"FluidTable" </w:instrText>
      </w:r>
      <w:r w:rsidR="00196990" w:rsidRPr="002B7066">
        <w:rPr>
          <w:rFonts w:ascii="Calibri" w:hAnsi="Calibri"/>
          <w:b/>
          <w:sz w:val="28"/>
        </w:rPr>
        <w:fldChar w:fldCharType="end"/>
      </w:r>
      <w:r>
        <w:rPr>
          <w:rFonts w:ascii="Arial" w:hAnsi="Arial"/>
          <w:b/>
        </w:rPr>
        <w:t xml:space="preserve">6.html </w:t>
      </w:r>
      <w:r w:rsidRPr="00BB1F2F">
        <w:t xml:space="preserve">file, similar to the example given in </w:t>
      </w:r>
      <w:r>
        <w:t>Editing Existing Files</w:t>
      </w:r>
      <w:r w:rsidRPr="00BB1F2F">
        <w:t>, above.</w:t>
      </w:r>
    </w:p>
    <w:p w14:paraId="2DF52549" w14:textId="77777777" w:rsidR="0031213C" w:rsidRDefault="0031213C" w:rsidP="008A2827">
      <w:pPr>
        <w:pStyle w:val="NormalLevel4"/>
      </w:pPr>
    </w:p>
    <w:p w14:paraId="30A41AFE" w14:textId="77777777" w:rsidR="0031213C" w:rsidRPr="00BB1F2F" w:rsidRDefault="0031213C" w:rsidP="008A2827">
      <w:pPr>
        <w:pStyle w:val="NormalLevel4"/>
      </w:pPr>
      <w:r>
        <w:t>If everything is done properly, when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Properties’ is selected from the Tables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menu in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BB1F2F">
        <w:t>, ‘Table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6’ will appear as a link in the list </w:t>
      </w:r>
      <w:r w:rsidRPr="00BB1F2F">
        <w:lastRenderedPageBreak/>
        <w:t xml:space="preserve">of available tables.  By clicking on the link, the CaCl2 density image, </w:t>
      </w:r>
      <w:r>
        <w:rPr>
          <w:rFonts w:ascii="Arial" w:hAnsi="Arial"/>
          <w:b/>
        </w:rPr>
        <w:t>CaCl2Density.jpg</w:t>
      </w:r>
      <w:r w:rsidRPr="00BB1F2F">
        <w:t>, will appear, and can be used as a convenient internal reference.</w:t>
      </w:r>
    </w:p>
    <w:p w14:paraId="22AC41F7" w14:textId="77777777" w:rsidR="0031213C" w:rsidRDefault="0031213C" w:rsidP="008A2827">
      <w:pPr>
        <w:pStyle w:val="NormalLevel4"/>
      </w:pPr>
    </w:p>
    <w:p w14:paraId="456B6357" w14:textId="77777777" w:rsidR="0031213C" w:rsidRDefault="0031213C" w:rsidP="00F6553E">
      <w:pPr>
        <w:pStyle w:val="NormalLevel3"/>
      </w:pPr>
    </w:p>
    <w:p w14:paraId="43CEECCD" w14:textId="77777777" w:rsidR="0031213C" w:rsidRDefault="0031213C" w:rsidP="000259CC">
      <w:pPr>
        <w:pStyle w:val="TOCLevel3"/>
      </w:pPr>
      <w:bookmarkStart w:id="831" w:name="_Toc521589947"/>
      <w:r>
        <w:t>Taking Care with Updates</w:t>
      </w:r>
      <w:bookmarkEnd w:id="831"/>
    </w:p>
    <w:p w14:paraId="745F5966" w14:textId="77777777" w:rsidR="0031213C" w:rsidRDefault="0031213C" w:rsidP="00F6553E">
      <w:pPr>
        <w:pStyle w:val="NormalLevel3"/>
      </w:pPr>
    </w:p>
    <w:p w14:paraId="08F59199" w14:textId="77777777" w:rsidR="0031213C" w:rsidRDefault="0031213C" w:rsidP="00F6553E">
      <w:pPr>
        <w:pStyle w:val="NormalLevel3"/>
        <w:rPr>
          <w:b/>
          <w:i/>
        </w:rPr>
      </w:pPr>
      <w:r>
        <w:t xml:space="preserve">Updated versions of GLD may have new reference files and new versions of </w:t>
      </w:r>
      <w:r>
        <w:rPr>
          <w:b/>
        </w:rPr>
        <w:t>FluidTable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"FluidTable" </w:instrText>
      </w:r>
      <w:r w:rsidR="00196990" w:rsidRPr="002B7066">
        <w:rPr>
          <w:rFonts w:ascii="Calibri" w:hAnsi="Calibri"/>
          <w:b/>
          <w:sz w:val="28"/>
        </w:rPr>
        <w:fldChar w:fldCharType="end"/>
      </w:r>
      <w:r>
        <w:rPr>
          <w:b/>
        </w:rPr>
        <w:t>s.html</w:t>
      </w:r>
      <w:r w:rsidRPr="00BB1F2F">
        <w:t xml:space="preserve">, </w:t>
      </w:r>
      <w:r>
        <w:rPr>
          <w:b/>
        </w:rPr>
        <w:t>SoilTable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"SoilTable" </w:instrText>
      </w:r>
      <w:r w:rsidR="00196990" w:rsidRPr="002B7066">
        <w:rPr>
          <w:rFonts w:ascii="Calibri" w:hAnsi="Calibri"/>
          <w:b/>
          <w:sz w:val="28"/>
        </w:rPr>
        <w:fldChar w:fldCharType="end"/>
      </w:r>
      <w:r>
        <w:rPr>
          <w:b/>
        </w:rPr>
        <w:t>s.html</w:t>
      </w:r>
      <w:r w:rsidRPr="00BB1F2F">
        <w:t xml:space="preserve">, or </w:t>
      </w:r>
      <w:r>
        <w:rPr>
          <w:b/>
        </w:rPr>
        <w:t>PipeTable</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"PipeTable" </w:instrText>
      </w:r>
      <w:r w:rsidR="00196990" w:rsidRPr="002B7066">
        <w:rPr>
          <w:rFonts w:ascii="Calibri" w:hAnsi="Calibri"/>
          <w:b/>
          <w:sz w:val="28"/>
        </w:rPr>
        <w:fldChar w:fldCharType="end"/>
      </w:r>
      <w:r>
        <w:rPr>
          <w:b/>
        </w:rPr>
        <w:t>s.html</w:t>
      </w:r>
      <w:r w:rsidRPr="00BB1F2F">
        <w:t>.  If this is the case, then any custom changes to these files made by the user may be overwritten during a new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w:t>
      </w:r>
      <w:r>
        <w:rPr>
          <w:b/>
          <w:i/>
        </w:rPr>
        <w:t xml:space="preserve">Although the linked files will remain, the user is advised </w:t>
      </w:r>
      <w:smartTag w:uri="urn:schemas-microsoft-com:office:smarttags" w:element="PersonName">
        <w:r>
          <w:rPr>
            <w:b/>
            <w:i/>
          </w:rPr>
          <w:t>to</w:t>
        </w:r>
      </w:smartTag>
      <w:r>
        <w:rPr>
          <w:b/>
          <w:i/>
        </w:rPr>
        <w:t xml:space="preserve"> make backup files of all cus</w:t>
      </w:r>
      <w:smartTag w:uri="urn:schemas-microsoft-com:office:smarttags" w:element="PersonName">
        <w:r>
          <w:rPr>
            <w:b/>
            <w:i/>
          </w:rPr>
          <w:t>to</w:t>
        </w:r>
      </w:smartTag>
      <w:r>
        <w:rPr>
          <w:b/>
          <w:i/>
        </w:rPr>
        <w:t>mized reference files before new GLD installations or updates.</w:t>
      </w:r>
    </w:p>
    <w:p w14:paraId="4FDF51A7" w14:textId="77777777" w:rsidR="0031213C" w:rsidRDefault="0031213C" w:rsidP="00A34F0D">
      <w:pPr>
        <w:pStyle w:val="NormalLevel4"/>
      </w:pPr>
    </w:p>
    <w:p w14:paraId="454C60EA" w14:textId="77777777" w:rsidR="0031213C" w:rsidRDefault="0031213C" w:rsidP="00F6553E">
      <w:pPr>
        <w:pStyle w:val="NormalLevel3"/>
      </w:pPr>
    </w:p>
    <w:p w14:paraId="1E2EC468" w14:textId="77777777" w:rsidR="0031213C" w:rsidRDefault="0031213C" w:rsidP="000259CC">
      <w:pPr>
        <w:pStyle w:val="TOCLevel3"/>
      </w:pPr>
      <w:bookmarkStart w:id="832" w:name="_Toc521589948"/>
      <w:r>
        <w:t>Concluding Remarks</w:t>
      </w:r>
      <w:bookmarkEnd w:id="832"/>
    </w:p>
    <w:p w14:paraId="033183A1" w14:textId="77777777" w:rsidR="0031213C" w:rsidRDefault="0031213C" w:rsidP="00F6553E">
      <w:pPr>
        <w:pStyle w:val="NormalLevel3"/>
      </w:pPr>
    </w:p>
    <w:p w14:paraId="1D9373A8" w14:textId="77777777" w:rsidR="0031213C" w:rsidRDefault="0031213C" w:rsidP="00F6553E">
      <w:pPr>
        <w:pStyle w:val="NormalLevel3"/>
      </w:pPr>
      <w:r>
        <w:t>The reference files in GLD are added entirely for the user’s convenience.  Designers should find the cus</w:t>
      </w:r>
      <w:smartTag w:uri="urn:schemas-microsoft-com:office:smarttags" w:element="PersonName">
        <w:r>
          <w:t>to</w:t>
        </w:r>
      </w:smartTag>
      <w:r>
        <w:t>mizable geothermal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an ideal and familiar environment in which they can conduct their work with the highest levels of efficiency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“Efficiency” </w:instrText>
      </w:r>
      <w:r w:rsidR="00690255" w:rsidRPr="002B7066">
        <w:rPr>
          <w:rFonts w:ascii="Calibri" w:hAnsi="Calibri"/>
          <w:b/>
          <w:sz w:val="28"/>
        </w:rPr>
        <w:fldChar w:fldCharType="end"/>
      </w:r>
      <w:r>
        <w:t xml:space="preserve"> and confidence.</w:t>
      </w:r>
    </w:p>
    <w:p w14:paraId="3CC8C867" w14:textId="77777777" w:rsidR="0031213C" w:rsidRDefault="0031213C" w:rsidP="00F6553E">
      <w:pPr>
        <w:pStyle w:val="NormalLevel3"/>
      </w:pPr>
    </w:p>
    <w:p w14:paraId="7DBCF620" w14:textId="77777777" w:rsidR="0031213C" w:rsidRDefault="0031213C"/>
    <w:p w14:paraId="553B1A3E" w14:textId="77777777" w:rsidR="0031213C" w:rsidRDefault="0031213C">
      <w:pPr>
        <w:rPr>
          <w:bCs/>
        </w:rPr>
        <w:sectPr w:rsidR="0031213C" w:rsidSect="00B33424">
          <w:pgSz w:w="12240" w:h="15840" w:code="1"/>
          <w:pgMar w:top="1440" w:right="1800" w:bottom="1440" w:left="1800" w:header="720" w:footer="720" w:gutter="0"/>
          <w:cols w:space="720"/>
          <w:docGrid w:linePitch="326"/>
        </w:sectPr>
      </w:pPr>
    </w:p>
    <w:p w14:paraId="576A96A9" w14:textId="062D784B" w:rsidR="006F61FE" w:rsidRDefault="00322898" w:rsidP="00373592">
      <w:pPr>
        <w:pStyle w:val="TOC-ChapterNumber"/>
        <w:rPr>
          <w:noProof/>
        </w:rPr>
      </w:pPr>
      <w:bookmarkStart w:id="833" w:name="_Toc320027246"/>
      <w:bookmarkStart w:id="834" w:name="_Toc372211028"/>
      <w:bookmarkStart w:id="835" w:name="_Toc442094760"/>
      <w:bookmarkStart w:id="836" w:name="_Toc443679743"/>
      <w:r w:rsidRPr="002345ED">
        <w:rPr>
          <w:noProof/>
        </w:rPr>
        <w:lastRenderedPageBreak/>
        <w:drawing>
          <wp:inline distT="0" distB="0" distL="0" distR="0" wp14:anchorId="5A895C71" wp14:editId="191643A3">
            <wp:extent cx="472440" cy="472440"/>
            <wp:effectExtent l="0" t="0" r="0" b="0"/>
            <wp:docPr id="262" name="Picture 271" descr="GLDic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GLDicon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bookmarkEnd w:id="834"/>
      <w:bookmarkEnd w:id="835"/>
      <w:bookmarkEnd w:id="836"/>
    </w:p>
    <w:p w14:paraId="2F22BEF1" w14:textId="77777777" w:rsidR="0031213C" w:rsidRPr="00373592" w:rsidRDefault="0031213C" w:rsidP="00373592">
      <w:pPr>
        <w:pStyle w:val="TOC-ChapterNumber"/>
      </w:pPr>
      <w:bookmarkStart w:id="837" w:name="_Toc521589949"/>
      <w:r w:rsidRPr="00373592">
        <w:t>CHAPTER 9</w:t>
      </w:r>
      <w:r w:rsidR="00967821">
        <w:t>:</w:t>
      </w:r>
      <w:bookmarkEnd w:id="833"/>
      <w:bookmarkEnd w:id="837"/>
    </w:p>
    <w:p w14:paraId="6303EC74" w14:textId="77777777" w:rsidR="0031213C" w:rsidRDefault="0031213C" w:rsidP="0031213C"/>
    <w:p w14:paraId="2893143B" w14:textId="77777777" w:rsidR="0031213C" w:rsidRDefault="0031213C" w:rsidP="0031213C">
      <w:pPr>
        <w:pStyle w:val="NormalWeb"/>
      </w:pPr>
    </w:p>
    <w:p w14:paraId="2D7BD91A" w14:textId="77777777" w:rsidR="0031213C" w:rsidRPr="00803AEB" w:rsidRDefault="00803AEB" w:rsidP="00A95DB5">
      <w:pPr>
        <w:pStyle w:val="TOCLevel1"/>
      </w:pPr>
      <w:bookmarkStart w:id="838" w:name="_Toc319709681"/>
      <w:bookmarkStart w:id="839" w:name="_Toc320027247"/>
      <w:bookmarkStart w:id="840" w:name="_Toc521589950"/>
      <w:r w:rsidRPr="00803AEB">
        <w:t xml:space="preserve">The </w:t>
      </w:r>
      <w:r w:rsidR="00C4242D" w:rsidRPr="00803AEB">
        <w:rPr>
          <w:rFonts w:hint="eastAsia"/>
        </w:rPr>
        <w:t>Geothermal System Analyzer Module</w:t>
      </w:r>
      <w:bookmarkEnd w:id="838"/>
      <w:bookmarkEnd w:id="839"/>
      <w:bookmarkEnd w:id="840"/>
    </w:p>
    <w:p w14:paraId="034480BB" w14:textId="77777777" w:rsidR="0031213C" w:rsidRDefault="0031213C" w:rsidP="00DD2855"/>
    <w:p w14:paraId="760B47F1" w14:textId="77777777" w:rsidR="0031213C" w:rsidRDefault="0031213C" w:rsidP="00DD2855"/>
    <w:p w14:paraId="29D3E9BB" w14:textId="77777777" w:rsidR="0031213C" w:rsidRDefault="0031213C" w:rsidP="00DD2855"/>
    <w:p w14:paraId="41BA7B2F" w14:textId="77777777" w:rsidR="0031213C" w:rsidRDefault="0031213C" w:rsidP="00DD2855"/>
    <w:p w14:paraId="2A148228" w14:textId="77777777" w:rsidR="0031213C" w:rsidRPr="00A10BF4" w:rsidRDefault="0031213C" w:rsidP="00DD2855">
      <w:pPr>
        <w:rPr>
          <w:lang w:eastAsia="zh-CN"/>
        </w:rPr>
      </w:pPr>
      <w:r>
        <w:t xml:space="preserve">This chapter describes how to use the </w:t>
      </w:r>
      <w:r w:rsidR="00C4242D">
        <w:rPr>
          <w:rFonts w:hint="eastAsia"/>
          <w:lang w:eastAsia="zh-CN"/>
        </w:rPr>
        <w:t>Geothermal</w:t>
      </w:r>
      <w:r w:rsidR="00C4242D">
        <w:t xml:space="preserve"> </w:t>
      </w:r>
      <w:r w:rsidR="00C4242D">
        <w:rPr>
          <w:rFonts w:hint="eastAsia"/>
          <w:lang w:eastAsia="zh-CN"/>
        </w:rPr>
        <w:t>System Analyzer Module</w:t>
      </w:r>
      <w:r>
        <w:t>, a module that models both “hard” and “soft”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t xml:space="preserve"> associated with geothermal and standard HVAC systems. All of the calculations fundamentally are based on data provided by the designer, providing for the greatest range of flexibility and accuracy.  </w:t>
      </w:r>
      <w:r w:rsidR="00A10BF4">
        <w:rPr>
          <w:rFonts w:hint="eastAsia"/>
          <w:lang w:eastAsia="zh-CN"/>
        </w:rPr>
        <w:t xml:space="preserve">The Geothermal System Analyzer Module is a major update to the </w:t>
      </w:r>
      <w:r w:rsidR="006251A5">
        <w:rPr>
          <w:rFonts w:hint="eastAsia"/>
          <w:lang w:eastAsia="zh-CN"/>
        </w:rPr>
        <w:t>GSA module</w:t>
      </w:r>
      <w:r w:rsidR="00A10BF4">
        <w:rPr>
          <w:rFonts w:hint="eastAsia"/>
          <w:lang w:eastAsia="zh-CN"/>
        </w:rPr>
        <w:t xml:space="preserve"> found in </w:t>
      </w:r>
      <w:r w:rsidR="006B082D">
        <w:rPr>
          <w:lang w:eastAsia="zh-CN"/>
        </w:rPr>
        <w:t xml:space="preserve">versions prior to </w:t>
      </w:r>
      <w:r w:rsidR="00A10BF4">
        <w:rPr>
          <w:rFonts w:hint="eastAsia"/>
          <w:lang w:eastAsia="zh-CN"/>
        </w:rPr>
        <w:t xml:space="preserve"> GLD</w:t>
      </w:r>
      <w:r w:rsidR="006B082D">
        <w:rPr>
          <w:lang w:eastAsia="zh-CN"/>
        </w:rPr>
        <w:t>2014</w:t>
      </w:r>
      <w:r w:rsidR="00A10BF4">
        <w:rPr>
          <w:rFonts w:hint="eastAsia"/>
          <w:lang w:eastAsia="zh-CN"/>
        </w:rPr>
        <w:t xml:space="preserve">. </w:t>
      </w:r>
    </w:p>
    <w:p w14:paraId="6FD20854" w14:textId="77777777" w:rsidR="0031213C" w:rsidRDefault="0031213C" w:rsidP="00CC5E4E"/>
    <w:p w14:paraId="67966983" w14:textId="77777777" w:rsidR="0031213C" w:rsidRDefault="0031213C" w:rsidP="00DD2855">
      <w:pPr>
        <w:pStyle w:val="TOCLevel2"/>
      </w:pPr>
      <w:bookmarkStart w:id="841" w:name="_Toc320027248"/>
      <w:bookmarkStart w:id="842" w:name="_Toc521589951"/>
      <w:r>
        <w:t>Overview</w:t>
      </w:r>
      <w:bookmarkEnd w:id="841"/>
      <w:bookmarkEnd w:id="842"/>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“O</w:instrText>
      </w:r>
      <w:r w:rsidR="00E62D03" w:rsidRPr="002B7066">
        <w:rPr>
          <w:rFonts w:ascii="Calibri" w:hAnsi="Calibri" w:cs="Courier New"/>
          <w:sz w:val="28"/>
          <w:szCs w:val="21"/>
        </w:rPr>
        <w:instrText>verview"</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105AAF1E" w14:textId="77777777" w:rsidR="0031213C" w:rsidRDefault="0031213C" w:rsidP="00DE0870">
      <w:pPr>
        <w:pStyle w:val="NormalLevel2"/>
      </w:pPr>
    </w:p>
    <w:p w14:paraId="01FCD44A" w14:textId="77777777" w:rsidR="006E0427" w:rsidRDefault="0031213C" w:rsidP="00DE0870">
      <w:pPr>
        <w:pStyle w:val="NormalLevel2"/>
        <w:rPr>
          <w:lang w:eastAsia="zh-CN"/>
        </w:rPr>
      </w:pPr>
      <w:r>
        <w:t>When designers, architects and building owners are deciding whether or not to install a ground source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 they must consider a variety of factors including cost. Cost means different things </w:t>
      </w:r>
      <w:smartTag w:uri="urn:schemas-microsoft-com:office:smarttags" w:element="PersonName">
        <w:r>
          <w:t>to</w:t>
        </w:r>
      </w:smartTag>
      <w:r>
        <w:t xml:space="preserve"> different people. Some think of the “hard”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t xml:space="preserve"> –the first costs associated with the design and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of an HVAC system. Others think of lifecycle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“Lifecycle”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“Lifecycle”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operating costs. In an increasingly green-focused world, still others think of environmental costs. Finally, some percentage think of the “soft” costs associated with HVAC systems- the opportunity costs associated with large </w:t>
      </w:r>
      <w:r w:rsidR="00D026D3">
        <w:t>vs.</w:t>
      </w:r>
      <w:r>
        <w:t xml:space="preserve"> small mechanical rooms, the varying maintenance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“Maintenance”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“Maintenance”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costs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“Maintenance</w:instrText>
      </w:r>
      <w:r w:rsidR="00690255" w:rsidRPr="002B7066">
        <w:rPr>
          <w:rFonts w:ascii="Calibri" w:hAnsi="Calibri" w:cs="Courier New"/>
          <w:b/>
          <w:sz w:val="28"/>
          <w:szCs w:val="21"/>
        </w:rPr>
        <w:instrText xml:space="preserve"> costs"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associated with one system </w:t>
      </w:r>
      <w:r w:rsidR="00D026D3">
        <w:t>vs.</w:t>
      </w:r>
      <w:r>
        <w:t xml:space="preserve"> another, and even the water consumption costs associated with some types of systems, such as geothermal-cooling </w:t>
      </w:r>
      <w:smartTag w:uri="urn:schemas-microsoft-com:office:smarttags" w:element="PersonName">
        <w:r>
          <w:t>to</w:t>
        </w:r>
      </w:smartTag>
      <w:r>
        <w:t>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“Cooling tower” </w:instrText>
      </w:r>
      <w:r w:rsidR="00690255" w:rsidRPr="002B7066">
        <w:rPr>
          <w:rFonts w:ascii="Calibri" w:hAnsi="Calibri"/>
          <w:b/>
          <w:sz w:val="28"/>
        </w:rPr>
        <w:fldChar w:fldCharType="end"/>
      </w:r>
      <w:r>
        <w:t xml:space="preserve"> hybrid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“Hybrid”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systems. </w:t>
      </w:r>
      <w:r w:rsidR="006E0427">
        <w:rPr>
          <w:rFonts w:hint="eastAsia"/>
          <w:lang w:eastAsia="zh-CN"/>
        </w:rPr>
        <w:t xml:space="preserve">Some of the new features in </w:t>
      </w:r>
      <w:r w:rsidR="00A07104">
        <w:rPr>
          <w:lang w:eastAsia="zh-CN"/>
        </w:rPr>
        <w:t xml:space="preserve">the </w:t>
      </w:r>
      <w:r w:rsidR="006E0427">
        <w:rPr>
          <w:rFonts w:hint="eastAsia"/>
          <w:lang w:eastAsia="zh-CN"/>
        </w:rPr>
        <w:t xml:space="preserve"> Edition of the GSA Module include:</w:t>
      </w:r>
    </w:p>
    <w:p w14:paraId="5B68CBCF" w14:textId="77777777" w:rsidR="006E0427" w:rsidRDefault="006E0427" w:rsidP="00DE0870">
      <w:pPr>
        <w:pStyle w:val="NormalLevel2"/>
        <w:rPr>
          <w:lang w:eastAsia="zh-CN"/>
        </w:rPr>
      </w:pPr>
    </w:p>
    <w:p w14:paraId="5E5FB57E" w14:textId="77777777" w:rsidR="00FC59FE" w:rsidRDefault="006E0427" w:rsidP="00DE0870">
      <w:pPr>
        <w:pStyle w:val="NormalLevel2"/>
        <w:rPr>
          <w:lang w:eastAsia="zh-CN"/>
        </w:rPr>
      </w:pPr>
      <w:r>
        <w:rPr>
          <w:rFonts w:hint="eastAsia"/>
          <w:lang w:eastAsia="zh-CN"/>
        </w:rPr>
        <w:t>Standard, MACRS and Bonus depreciation calculations</w:t>
      </w:r>
    </w:p>
    <w:p w14:paraId="18C285D5" w14:textId="77777777" w:rsidR="00FC59FE" w:rsidRDefault="006E0427" w:rsidP="00DE0870">
      <w:pPr>
        <w:pStyle w:val="NormalLevel2"/>
        <w:rPr>
          <w:lang w:eastAsia="zh-CN"/>
        </w:rPr>
      </w:pPr>
      <w:r>
        <w:rPr>
          <w:rFonts w:hint="eastAsia"/>
          <w:lang w:eastAsia="zh-CN"/>
        </w:rPr>
        <w:t>Renewable Heat Incentive</w:t>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350284" w:rsidRPr="002B7066">
        <w:rPr>
          <w:rFonts w:ascii="Calibri" w:hAnsi="Calibri"/>
          <w:b/>
          <w:sz w:val="28"/>
          <w:lang w:eastAsia="zh-CN"/>
        </w:rPr>
        <w:instrText>“</w:instrText>
      </w:r>
      <w:r w:rsidR="00350284" w:rsidRPr="002B7066">
        <w:rPr>
          <w:rFonts w:ascii="Calibri" w:hAnsi="Calibri" w:hint="eastAsia"/>
          <w:b/>
          <w:sz w:val="28"/>
          <w:lang w:eastAsia="zh-CN"/>
        </w:rPr>
        <w:instrText>Renewable Heat Incentive</w:instrText>
      </w:r>
      <w:r w:rsidR="00690255" w:rsidRPr="002B7066">
        <w:rPr>
          <w:rFonts w:ascii="Calibri" w:hAnsi="Calibri" w:cs="Courier New"/>
          <w:b/>
          <w:sz w:val="28"/>
          <w:szCs w:val="21"/>
        </w:rPr>
        <w:instrText>"</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Pr>
          <w:rFonts w:hint="eastAsia"/>
          <w:lang w:eastAsia="zh-CN"/>
        </w:rPr>
        <w:t xml:space="preserve"> (RHI</w:t>
      </w:r>
      <w:r w:rsidR="00E62D03" w:rsidRPr="002B7066">
        <w:rPr>
          <w:rFonts w:ascii="Calibri" w:hAnsi="Calibri"/>
          <w:b/>
          <w:sz w:val="28"/>
          <w:lang w:eastAsia="zh-CN"/>
        </w:rPr>
        <w:fldChar w:fldCharType="begin"/>
      </w:r>
      <w:r w:rsidR="00E62D03"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350284" w:rsidRPr="002B7066">
        <w:rPr>
          <w:rFonts w:ascii="Calibri" w:hAnsi="Calibri"/>
          <w:b/>
          <w:sz w:val="28"/>
          <w:lang w:eastAsia="zh-CN"/>
        </w:rPr>
        <w:instrText>“</w:instrText>
      </w:r>
      <w:r w:rsidR="00350284" w:rsidRPr="002B7066">
        <w:rPr>
          <w:rFonts w:ascii="Calibri" w:hAnsi="Calibri" w:hint="eastAsia"/>
          <w:b/>
          <w:sz w:val="28"/>
          <w:lang w:eastAsia="zh-CN"/>
        </w:rPr>
        <w:instrText>R</w:instrText>
      </w:r>
      <w:r w:rsidR="00E62D03" w:rsidRPr="002B7066">
        <w:rPr>
          <w:rFonts w:ascii="Calibri" w:hAnsi="Calibri" w:cs="Courier New"/>
          <w:b/>
          <w:sz w:val="28"/>
          <w:szCs w:val="21"/>
        </w:rPr>
        <w:instrText>HI"</w:instrText>
      </w:r>
      <w:r w:rsidR="00E62D03" w:rsidRPr="002B7066">
        <w:rPr>
          <w:rFonts w:ascii="Calibri" w:hAnsi="Calibri"/>
          <w:b/>
          <w:sz w:val="28"/>
          <w:lang w:eastAsia="zh-CN"/>
        </w:rPr>
        <w:instrText xml:space="preserve"> </w:instrText>
      </w:r>
      <w:r w:rsidR="00E62D03" w:rsidRPr="002B7066">
        <w:rPr>
          <w:rFonts w:ascii="Calibri" w:hAnsi="Calibri"/>
          <w:b/>
          <w:sz w:val="28"/>
          <w:lang w:eastAsia="zh-CN"/>
        </w:rPr>
        <w:fldChar w:fldCharType="end"/>
      </w:r>
      <w:r>
        <w:rPr>
          <w:rFonts w:hint="eastAsia"/>
          <w:lang w:eastAsia="zh-CN"/>
        </w:rPr>
        <w:t>) calculations (UK market)</w:t>
      </w:r>
    </w:p>
    <w:p w14:paraId="7994F4CC" w14:textId="77777777" w:rsidR="00FC59FE" w:rsidRDefault="006E0427" w:rsidP="00DE0870">
      <w:pPr>
        <w:pStyle w:val="NormalLevel2"/>
        <w:rPr>
          <w:lang w:eastAsia="zh-CN"/>
        </w:rPr>
      </w:pPr>
      <w:r>
        <w:rPr>
          <w:rFonts w:hint="eastAsia"/>
          <w:lang w:eastAsia="zh-CN"/>
        </w:rPr>
        <w:t>Advanced Salvage</w:t>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350284" w:rsidRPr="002B7066">
        <w:rPr>
          <w:rFonts w:ascii="Calibri" w:hAnsi="Calibri"/>
          <w:b/>
          <w:sz w:val="28"/>
          <w:lang w:eastAsia="zh-CN"/>
        </w:rPr>
        <w:instrText>“</w:instrText>
      </w:r>
      <w:r w:rsidR="00350284" w:rsidRPr="002B7066">
        <w:rPr>
          <w:rFonts w:ascii="Calibri" w:hAnsi="Calibri" w:hint="eastAsia"/>
          <w:b/>
          <w:sz w:val="28"/>
          <w:lang w:eastAsia="zh-CN"/>
        </w:rPr>
        <w:instrText>S</w:instrText>
      </w:r>
      <w:r w:rsidR="00690255" w:rsidRPr="002B7066">
        <w:rPr>
          <w:rFonts w:ascii="Calibri" w:hAnsi="Calibri" w:cs="Courier New"/>
          <w:b/>
          <w:sz w:val="28"/>
          <w:szCs w:val="21"/>
        </w:rPr>
        <w:instrText>alvage"</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Pr>
          <w:rFonts w:hint="eastAsia"/>
          <w:lang w:eastAsia="zh-CN"/>
        </w:rPr>
        <w:t xml:space="preserve"> Value calculations</w:t>
      </w:r>
    </w:p>
    <w:p w14:paraId="62802DB1" w14:textId="77777777" w:rsidR="00FC59FE" w:rsidRDefault="006E0427" w:rsidP="00DE0870">
      <w:pPr>
        <w:pStyle w:val="NormalLevel2"/>
        <w:rPr>
          <w:lang w:eastAsia="zh-CN"/>
        </w:rPr>
      </w:pPr>
      <w:r>
        <w:rPr>
          <w:rFonts w:hint="eastAsia"/>
          <w:lang w:eastAsia="zh-CN"/>
        </w:rPr>
        <w:t>Subsurface Geothermal Installation</w:t>
      </w:r>
      <w:r w:rsidR="00E62D03" w:rsidRPr="002B7066">
        <w:rPr>
          <w:rFonts w:ascii="Calibri" w:hAnsi="Calibri"/>
          <w:b/>
          <w:sz w:val="28"/>
          <w:lang w:eastAsia="zh-CN"/>
        </w:rPr>
        <w:fldChar w:fldCharType="begin"/>
      </w:r>
      <w:r w:rsidR="00E62D03"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C55AAD" w:rsidRPr="002B7066">
        <w:rPr>
          <w:rFonts w:ascii="Calibri" w:hAnsi="Calibri"/>
          <w:b/>
          <w:sz w:val="28"/>
          <w:lang w:eastAsia="zh-CN"/>
        </w:rPr>
        <w:instrText>“</w:instrText>
      </w:r>
      <w:r w:rsidR="00C55AAD" w:rsidRPr="002B7066">
        <w:rPr>
          <w:rFonts w:ascii="Calibri" w:hAnsi="Calibri" w:hint="eastAsia"/>
          <w:b/>
          <w:sz w:val="28"/>
          <w:lang w:eastAsia="zh-CN"/>
        </w:rPr>
        <w:instrText>Installation</w:instrText>
      </w:r>
      <w:r w:rsidR="00C55AAD" w:rsidRPr="002B7066">
        <w:rPr>
          <w:rFonts w:ascii="Calibri" w:hAnsi="Calibri"/>
          <w:b/>
          <w:sz w:val="28"/>
          <w:lang w:eastAsia="zh-CN"/>
        </w:rPr>
        <w:instrText>”</w:instrText>
      </w:r>
      <w:r w:rsidR="00E62D03" w:rsidRPr="002B7066">
        <w:rPr>
          <w:rFonts w:ascii="Calibri" w:hAnsi="Calibri"/>
          <w:b/>
          <w:sz w:val="28"/>
          <w:lang w:eastAsia="zh-CN"/>
        </w:rPr>
        <w:instrText xml:space="preserve"> </w:instrText>
      </w:r>
      <w:r w:rsidR="00E62D03" w:rsidRPr="002B7066">
        <w:rPr>
          <w:rFonts w:ascii="Calibri" w:hAnsi="Calibri"/>
          <w:b/>
          <w:sz w:val="28"/>
          <w:lang w:eastAsia="zh-CN"/>
        </w:rPr>
        <w:fldChar w:fldCharType="end"/>
      </w:r>
      <w:r>
        <w:rPr>
          <w:rFonts w:hint="eastAsia"/>
          <w:lang w:eastAsia="zh-CN"/>
        </w:rPr>
        <w:t xml:space="preserve"> cost calculations</w:t>
      </w:r>
    </w:p>
    <w:p w14:paraId="6A65DB9B" w14:textId="77777777" w:rsidR="00FC59FE" w:rsidRDefault="006E0427" w:rsidP="00DE0870">
      <w:pPr>
        <w:pStyle w:val="NormalLevel2"/>
        <w:rPr>
          <w:lang w:eastAsia="zh-CN"/>
        </w:rPr>
      </w:pPr>
      <w:r>
        <w:rPr>
          <w:rFonts w:hint="eastAsia"/>
          <w:lang w:eastAsia="zh-CN"/>
        </w:rPr>
        <w:t>Controls</w:t>
      </w:r>
      <w:r w:rsidR="00E62D03" w:rsidRPr="002B7066">
        <w:rPr>
          <w:rFonts w:ascii="Calibri" w:hAnsi="Calibri"/>
          <w:b/>
          <w:sz w:val="28"/>
          <w:lang w:eastAsia="zh-CN"/>
        </w:rPr>
        <w:fldChar w:fldCharType="begin"/>
      </w:r>
      <w:r w:rsidR="00E62D03"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690255" w:rsidRPr="002B7066">
        <w:rPr>
          <w:rFonts w:ascii="Calibri" w:hAnsi="Calibri"/>
          <w:b/>
          <w:sz w:val="28"/>
          <w:lang w:eastAsia="zh-CN"/>
        </w:rPr>
        <w:instrText>“</w:instrText>
      </w:r>
      <w:r w:rsidR="00690255" w:rsidRPr="002B7066">
        <w:rPr>
          <w:rFonts w:ascii="Calibri" w:hAnsi="Calibri" w:hint="eastAsia"/>
          <w:b/>
          <w:sz w:val="28"/>
          <w:lang w:eastAsia="zh-CN"/>
        </w:rPr>
        <w:instrText>Controls</w:instrText>
      </w:r>
      <w:r w:rsidR="00690255" w:rsidRPr="002B7066">
        <w:rPr>
          <w:rFonts w:ascii="Calibri" w:hAnsi="Calibri"/>
          <w:b/>
          <w:sz w:val="28"/>
          <w:lang w:eastAsia="zh-CN"/>
        </w:rPr>
        <w:instrText>”</w:instrText>
      </w:r>
      <w:r w:rsidR="00E62D03" w:rsidRPr="002B7066">
        <w:rPr>
          <w:rFonts w:ascii="Calibri" w:hAnsi="Calibri"/>
          <w:b/>
          <w:sz w:val="28"/>
          <w:lang w:eastAsia="zh-CN"/>
        </w:rPr>
        <w:instrText xml:space="preserve"> </w:instrText>
      </w:r>
      <w:r w:rsidR="00E62D03" w:rsidRPr="002B7066">
        <w:rPr>
          <w:rFonts w:ascii="Calibri" w:hAnsi="Calibri"/>
          <w:b/>
          <w:sz w:val="28"/>
          <w:lang w:eastAsia="zh-CN"/>
        </w:rPr>
        <w:fldChar w:fldCharType="end"/>
      </w:r>
      <w:r>
        <w:rPr>
          <w:rFonts w:hint="eastAsia"/>
          <w:lang w:eastAsia="zh-CN"/>
        </w:rPr>
        <w:t xml:space="preserve"> cost calculations</w:t>
      </w:r>
    </w:p>
    <w:p w14:paraId="60A6B042" w14:textId="77777777" w:rsidR="00FC59FE" w:rsidRDefault="006E0427" w:rsidP="00DE0870">
      <w:pPr>
        <w:pStyle w:val="NormalLevel2"/>
        <w:rPr>
          <w:lang w:eastAsia="zh-CN"/>
        </w:rPr>
      </w:pPr>
      <w:r>
        <w:rPr>
          <w:rFonts w:hint="eastAsia"/>
          <w:lang w:eastAsia="zh-CN"/>
        </w:rPr>
        <w:t xml:space="preserve">Equipment </w:t>
      </w:r>
      <w:r w:rsidR="00BA7CFC">
        <w:rPr>
          <w:lang w:eastAsia="zh-CN"/>
        </w:rPr>
        <w:t>Lifecycle</w:t>
      </w:r>
      <w:r w:rsidR="00567CEF" w:rsidRPr="002B7066">
        <w:rPr>
          <w:rFonts w:ascii="Calibri" w:hAnsi="Calibri"/>
          <w:b/>
          <w:sz w:val="28"/>
          <w:lang w:eastAsia="zh-CN"/>
        </w:rPr>
        <w:fldChar w:fldCharType="begin"/>
      </w:r>
      <w:r w:rsidR="00567CEF" w:rsidRPr="002B7066">
        <w:rPr>
          <w:rFonts w:ascii="Calibri" w:hAnsi="Calibri"/>
          <w:b/>
          <w:sz w:val="28"/>
          <w:lang w:eastAsia="zh-CN"/>
        </w:rPr>
        <w:instrText xml:space="preserve"> </w:instrText>
      </w:r>
      <w:r w:rsidR="00387BC5" w:rsidRPr="00387BC5">
        <w:rPr>
          <w:rFonts w:ascii="Calibri" w:hAnsi="Calibri"/>
          <w:b/>
          <w:color w:val="FF0000"/>
          <w:sz w:val="28"/>
          <w:lang w:eastAsia="zh-CN"/>
        </w:rPr>
        <w:instrText xml:space="preserve">XE </w:instrText>
      </w:r>
      <w:r w:rsidR="00F6073C" w:rsidRPr="002B7066">
        <w:rPr>
          <w:rFonts w:ascii="Calibri" w:hAnsi="Calibri"/>
          <w:b/>
          <w:sz w:val="28"/>
          <w:lang w:eastAsia="zh-CN"/>
        </w:rPr>
        <w:instrText>“Lifecycle”</w:instrText>
      </w:r>
      <w:r w:rsidR="00567CEF" w:rsidRPr="002B7066">
        <w:rPr>
          <w:rFonts w:ascii="Calibri" w:hAnsi="Calibri"/>
          <w:b/>
          <w:sz w:val="28"/>
          <w:lang w:eastAsia="zh-CN"/>
        </w:rPr>
        <w:instrText xml:space="preserve"> </w:instrText>
      </w:r>
      <w:r w:rsidR="00567CEF" w:rsidRPr="002B7066">
        <w:rPr>
          <w:rFonts w:ascii="Calibri" w:hAnsi="Calibri"/>
          <w:b/>
          <w:sz w:val="28"/>
          <w:lang w:eastAsia="zh-CN"/>
        </w:rPr>
        <w:fldChar w:fldCharType="end"/>
      </w:r>
      <w:r>
        <w:rPr>
          <w:rFonts w:hint="eastAsia"/>
          <w:lang w:eastAsia="zh-CN"/>
        </w:rPr>
        <w:t xml:space="preserve"> Replacement</w:t>
      </w:r>
      <w:r w:rsidR="00567CEF" w:rsidRPr="002B7066">
        <w:rPr>
          <w:rFonts w:ascii="Calibri" w:hAnsi="Calibri"/>
          <w:b/>
          <w:sz w:val="28"/>
          <w:lang w:eastAsia="zh-CN"/>
        </w:rPr>
        <w:fldChar w:fldCharType="begin"/>
      </w:r>
      <w:r w:rsidR="00567CEF"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350284" w:rsidRPr="002B7066">
        <w:rPr>
          <w:rFonts w:ascii="Calibri" w:hAnsi="Calibri"/>
          <w:b/>
          <w:sz w:val="28"/>
          <w:lang w:eastAsia="zh-CN"/>
        </w:rPr>
        <w:instrText>“</w:instrText>
      </w:r>
      <w:r w:rsidR="00350284" w:rsidRPr="002B7066">
        <w:rPr>
          <w:rFonts w:ascii="Calibri" w:hAnsi="Calibri" w:hint="eastAsia"/>
          <w:b/>
          <w:sz w:val="28"/>
          <w:lang w:eastAsia="zh-CN"/>
        </w:rPr>
        <w:instrText>R</w:instrText>
      </w:r>
      <w:r w:rsidR="00896161" w:rsidRPr="002B7066">
        <w:rPr>
          <w:rFonts w:ascii="Calibri" w:hAnsi="Calibri" w:hint="eastAsia"/>
          <w:b/>
          <w:sz w:val="28"/>
          <w:lang w:eastAsia="zh-CN"/>
        </w:rPr>
        <w:instrText>eplacement</w:instrText>
      </w:r>
      <w:r w:rsidR="00896161" w:rsidRPr="002B7066">
        <w:rPr>
          <w:rFonts w:ascii="Calibri" w:hAnsi="Calibri"/>
          <w:b/>
          <w:sz w:val="28"/>
          <w:lang w:eastAsia="zh-CN"/>
        </w:rPr>
        <w:instrText>”</w:instrText>
      </w:r>
      <w:r w:rsidR="00567CEF" w:rsidRPr="002B7066">
        <w:rPr>
          <w:rFonts w:ascii="Calibri" w:hAnsi="Calibri"/>
          <w:b/>
          <w:sz w:val="28"/>
          <w:lang w:eastAsia="zh-CN"/>
        </w:rPr>
        <w:instrText xml:space="preserve"> </w:instrText>
      </w:r>
      <w:r w:rsidR="00567CEF" w:rsidRPr="002B7066">
        <w:rPr>
          <w:rFonts w:ascii="Calibri" w:hAnsi="Calibri"/>
          <w:b/>
          <w:sz w:val="28"/>
          <w:lang w:eastAsia="zh-CN"/>
        </w:rPr>
        <w:fldChar w:fldCharType="end"/>
      </w:r>
      <w:r>
        <w:rPr>
          <w:rFonts w:hint="eastAsia"/>
          <w:lang w:eastAsia="zh-CN"/>
        </w:rPr>
        <w:t xml:space="preserve"> cost calculations</w:t>
      </w:r>
    </w:p>
    <w:p w14:paraId="75C4C3D7" w14:textId="77777777" w:rsidR="00FC59FE" w:rsidRDefault="006E0427" w:rsidP="00DE0870">
      <w:pPr>
        <w:pStyle w:val="NormalLevel2"/>
        <w:rPr>
          <w:lang w:eastAsia="zh-CN"/>
        </w:rPr>
      </w:pPr>
      <w:r>
        <w:rPr>
          <w:rFonts w:hint="eastAsia"/>
          <w:lang w:eastAsia="zh-CN"/>
        </w:rPr>
        <w:t>Maintenance</w:t>
      </w:r>
      <w:r w:rsidR="00567CEF" w:rsidRPr="002B7066">
        <w:rPr>
          <w:lang w:eastAsia="zh-CN"/>
        </w:rPr>
        <w:fldChar w:fldCharType="begin"/>
      </w:r>
      <w:r w:rsidR="00567CEF" w:rsidRPr="002B7066">
        <w:rPr>
          <w:lang w:eastAsia="zh-CN"/>
        </w:rPr>
        <w:instrText xml:space="preserve"> </w:instrText>
      </w:r>
      <w:r w:rsidR="00387BC5" w:rsidRPr="00387BC5">
        <w:rPr>
          <w:rFonts w:hint="eastAsia"/>
          <w:color w:val="FF0000"/>
          <w:lang w:eastAsia="zh-CN"/>
        </w:rPr>
        <w:instrText xml:space="preserve">XE </w:instrText>
      </w:r>
      <w:r w:rsidR="00F6073C" w:rsidRPr="002B7066">
        <w:rPr>
          <w:lang w:eastAsia="zh-CN"/>
        </w:rPr>
        <w:instrText>“</w:instrText>
      </w:r>
      <w:r w:rsidR="00F6073C" w:rsidRPr="002B7066">
        <w:rPr>
          <w:rFonts w:hint="eastAsia"/>
          <w:lang w:eastAsia="zh-CN"/>
        </w:rPr>
        <w:instrText>Maintenance</w:instrText>
      </w:r>
      <w:r w:rsidR="00F6073C" w:rsidRPr="002B7066">
        <w:rPr>
          <w:lang w:eastAsia="zh-CN"/>
        </w:rPr>
        <w:instrText>”</w:instrText>
      </w:r>
      <w:r w:rsidR="00567CEF" w:rsidRPr="002B7066">
        <w:rPr>
          <w:lang w:eastAsia="zh-CN"/>
        </w:rPr>
        <w:instrText xml:space="preserve"> </w:instrText>
      </w:r>
      <w:r w:rsidR="00567CEF" w:rsidRPr="002B7066">
        <w:rPr>
          <w:lang w:eastAsia="zh-CN"/>
        </w:rPr>
        <w:fldChar w:fldCharType="end"/>
      </w:r>
      <w:r>
        <w:rPr>
          <w:rFonts w:hint="eastAsia"/>
          <w:lang w:eastAsia="zh-CN"/>
        </w:rPr>
        <w:t xml:space="preserve"> cost inflation</w:t>
      </w:r>
      <w:r w:rsidR="00690255" w:rsidRPr="002B7066">
        <w:rPr>
          <w:lang w:eastAsia="zh-CN"/>
        </w:rPr>
        <w:fldChar w:fldCharType="begin"/>
      </w:r>
      <w:r w:rsidR="00690255" w:rsidRPr="002B7066">
        <w:rPr>
          <w:lang w:eastAsia="zh-CN"/>
        </w:rPr>
        <w:instrText xml:space="preserve"> </w:instrText>
      </w:r>
      <w:r w:rsidR="00387BC5" w:rsidRPr="00387BC5">
        <w:rPr>
          <w:rFonts w:hint="eastAsia"/>
          <w:color w:val="FF0000"/>
          <w:lang w:eastAsia="zh-CN"/>
        </w:rPr>
        <w:instrText xml:space="preserve">XE </w:instrText>
      </w:r>
      <w:r w:rsidR="00F6073C" w:rsidRPr="002B7066">
        <w:rPr>
          <w:lang w:eastAsia="zh-CN"/>
        </w:rPr>
        <w:instrText>“</w:instrText>
      </w:r>
      <w:r w:rsidR="00F6073C" w:rsidRPr="002B7066">
        <w:rPr>
          <w:rFonts w:hint="eastAsia"/>
          <w:lang w:eastAsia="zh-CN"/>
        </w:rPr>
        <w:instrText>Inflation</w:instrText>
      </w:r>
      <w:r w:rsidR="00F6073C" w:rsidRPr="002B7066">
        <w:rPr>
          <w:lang w:eastAsia="zh-CN"/>
        </w:rPr>
        <w:instrText>”</w:instrText>
      </w:r>
      <w:r w:rsidR="00690255" w:rsidRPr="002B7066">
        <w:rPr>
          <w:lang w:eastAsia="zh-CN"/>
        </w:rPr>
        <w:instrText xml:space="preserve"> </w:instrText>
      </w:r>
      <w:r w:rsidR="00690255" w:rsidRPr="002B7066">
        <w:rPr>
          <w:lang w:eastAsia="zh-CN"/>
        </w:rPr>
        <w:fldChar w:fldCharType="end"/>
      </w:r>
      <w:r>
        <w:rPr>
          <w:rFonts w:hint="eastAsia"/>
          <w:lang w:eastAsia="zh-CN"/>
        </w:rPr>
        <w:t xml:space="preserve"> rates</w:t>
      </w:r>
    </w:p>
    <w:p w14:paraId="189A1694" w14:textId="77777777" w:rsidR="00FC59FE" w:rsidRDefault="006E0427" w:rsidP="00DE0870">
      <w:pPr>
        <w:pStyle w:val="NormalLevel2"/>
        <w:rPr>
          <w:lang w:eastAsia="zh-CN"/>
        </w:rPr>
      </w:pPr>
      <w:r>
        <w:rPr>
          <w:rFonts w:hint="eastAsia"/>
          <w:lang w:eastAsia="zh-CN"/>
        </w:rPr>
        <w:t>Tax</w:t>
      </w:r>
      <w:r w:rsidR="00E62D03" w:rsidRPr="002B7066">
        <w:rPr>
          <w:rFonts w:ascii="Calibri" w:hAnsi="Calibri"/>
          <w:b/>
          <w:sz w:val="28"/>
          <w:lang w:eastAsia="zh-CN"/>
        </w:rPr>
        <w:fldChar w:fldCharType="begin"/>
      </w:r>
      <w:r w:rsidR="00E62D03"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350284" w:rsidRPr="002B7066">
        <w:rPr>
          <w:rFonts w:ascii="Calibri" w:hAnsi="Calibri"/>
          <w:b/>
          <w:sz w:val="28"/>
          <w:lang w:eastAsia="zh-CN"/>
        </w:rPr>
        <w:instrText>“</w:instrText>
      </w:r>
      <w:r w:rsidR="00350284" w:rsidRPr="002B7066">
        <w:rPr>
          <w:rFonts w:ascii="Calibri" w:hAnsi="Calibri" w:hint="eastAsia"/>
          <w:b/>
          <w:sz w:val="28"/>
          <w:lang w:eastAsia="zh-CN"/>
        </w:rPr>
        <w:instrText>T</w:instrText>
      </w:r>
      <w:r w:rsidR="00E62D03" w:rsidRPr="002B7066">
        <w:rPr>
          <w:rFonts w:ascii="Calibri" w:hAnsi="Calibri" w:cs="Courier New"/>
          <w:b/>
          <w:sz w:val="28"/>
          <w:szCs w:val="21"/>
        </w:rPr>
        <w:instrText>ax"</w:instrText>
      </w:r>
      <w:r w:rsidR="00E62D03" w:rsidRPr="002B7066">
        <w:rPr>
          <w:rFonts w:ascii="Calibri" w:hAnsi="Calibri"/>
          <w:b/>
          <w:sz w:val="28"/>
          <w:lang w:eastAsia="zh-CN"/>
        </w:rPr>
        <w:instrText xml:space="preserve"> </w:instrText>
      </w:r>
      <w:r w:rsidR="00E62D03" w:rsidRPr="002B7066">
        <w:rPr>
          <w:rFonts w:ascii="Calibri" w:hAnsi="Calibri"/>
          <w:b/>
          <w:sz w:val="28"/>
          <w:lang w:eastAsia="zh-CN"/>
        </w:rPr>
        <w:fldChar w:fldCharType="end"/>
      </w:r>
      <w:r>
        <w:rPr>
          <w:rFonts w:hint="eastAsia"/>
          <w:lang w:eastAsia="zh-CN"/>
        </w:rPr>
        <w:t xml:space="preserve"> Credit Line Item in results tab</w:t>
      </w:r>
    </w:p>
    <w:p w14:paraId="6A60EED3" w14:textId="77777777" w:rsidR="007704F6" w:rsidRDefault="006E0427" w:rsidP="00DE0870">
      <w:pPr>
        <w:pStyle w:val="NormalLevel2"/>
        <w:rPr>
          <w:lang w:eastAsia="zh-CN"/>
        </w:rPr>
      </w:pPr>
      <w:r>
        <w:rPr>
          <w:rFonts w:hint="eastAsia"/>
          <w:lang w:eastAsia="zh-CN"/>
        </w:rPr>
        <w:t>Color Graphs</w:t>
      </w:r>
    </w:p>
    <w:p w14:paraId="23B7044C" w14:textId="77777777" w:rsidR="00FC59FE" w:rsidRDefault="00567CEF" w:rsidP="00DE0870">
      <w:pPr>
        <w:pStyle w:val="NormalLevel2"/>
        <w:rPr>
          <w:lang w:eastAsia="zh-CN"/>
        </w:rPr>
      </w:pPr>
      <w:r w:rsidRPr="002B7066">
        <w:rPr>
          <w:lang w:eastAsia="zh-CN"/>
        </w:rPr>
        <w:lastRenderedPageBreak/>
        <w:fldChar w:fldCharType="begin"/>
      </w:r>
      <w:r w:rsidRPr="002B7066">
        <w:rPr>
          <w:lang w:eastAsia="zh-CN"/>
        </w:rPr>
        <w:instrText xml:space="preserve"> </w:instrText>
      </w:r>
      <w:r w:rsidR="00387BC5" w:rsidRPr="00387BC5">
        <w:rPr>
          <w:rFonts w:hint="eastAsia"/>
          <w:color w:val="FF0000"/>
          <w:lang w:eastAsia="zh-CN"/>
        </w:rPr>
        <w:instrText xml:space="preserve">XE </w:instrText>
      </w:r>
      <w:r w:rsidR="00730311" w:rsidRPr="002B7066">
        <w:rPr>
          <w:lang w:eastAsia="zh-CN"/>
        </w:rPr>
        <w:instrText>“</w:instrText>
      </w:r>
      <w:r w:rsidR="00730311" w:rsidRPr="002B7066">
        <w:rPr>
          <w:rFonts w:hint="eastAsia"/>
          <w:lang w:eastAsia="zh-CN"/>
        </w:rPr>
        <w:instrText>Graphs</w:instrText>
      </w:r>
      <w:r w:rsidR="00730311" w:rsidRPr="002B7066">
        <w:rPr>
          <w:lang w:eastAsia="zh-CN"/>
        </w:rPr>
        <w:instrText>”</w:instrText>
      </w:r>
      <w:r w:rsidRPr="002B7066">
        <w:rPr>
          <w:lang w:eastAsia="zh-CN"/>
        </w:rPr>
        <w:instrText xml:space="preserve"> </w:instrText>
      </w:r>
      <w:r w:rsidRPr="002B7066">
        <w:rPr>
          <w:lang w:eastAsia="zh-CN"/>
        </w:rPr>
        <w:fldChar w:fldCharType="end"/>
      </w:r>
    </w:p>
    <w:p w14:paraId="3F2CA3D0" w14:textId="77777777" w:rsidR="00FC59FE" w:rsidRDefault="006E0427" w:rsidP="00DE0870">
      <w:pPr>
        <w:pStyle w:val="NormalLevel2"/>
        <w:rPr>
          <w:lang w:eastAsia="zh-CN"/>
        </w:rPr>
      </w:pPr>
      <w:r>
        <w:rPr>
          <w:rFonts w:hint="eastAsia"/>
          <w:lang w:eastAsia="zh-CN"/>
        </w:rPr>
        <w:t>An Analysis Tab with standard financial analytics</w:t>
      </w:r>
    </w:p>
    <w:p w14:paraId="2E9531FD" w14:textId="77777777" w:rsidR="0031213C" w:rsidRDefault="0031213C" w:rsidP="00DE0870">
      <w:pPr>
        <w:pStyle w:val="NormalLevel2"/>
      </w:pPr>
    </w:p>
    <w:p w14:paraId="2CAB7F11" w14:textId="77777777" w:rsidR="0031213C" w:rsidRPr="00BB1F2F" w:rsidRDefault="0031213C" w:rsidP="00DE0870">
      <w:pPr>
        <w:pStyle w:val="NormalLevel2"/>
      </w:pPr>
      <w:r>
        <w:t xml:space="preserve">The </w:t>
      </w:r>
      <w:r w:rsidR="00C4242D">
        <w:rPr>
          <w:rFonts w:hint="eastAsia"/>
          <w:lang w:eastAsia="zh-CN"/>
        </w:rPr>
        <w:t>Geothermal System Analyzer (GSA) Module</w:t>
      </w:r>
      <w:r>
        <w:t xml:space="preserve"> allows designers to model and estimate all of the aforementioned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t>- from expected future C</w:t>
      </w:r>
      <w:r w:rsidR="00C17C10">
        <w:t>O</w:t>
      </w:r>
      <w:r>
        <w:rPr>
          <w:vertAlign w:val="subscript"/>
        </w:rPr>
        <w:t>2</w:t>
      </w:r>
      <w:r w:rsidR="00B245B1" w:rsidRPr="002B7066">
        <w:rPr>
          <w:rFonts w:ascii="Calibri" w:hAnsi="Calibri"/>
          <w:b/>
          <w:sz w:val="28"/>
        </w:rPr>
        <w:fldChar w:fldCharType="begin"/>
      </w:r>
      <w:r w:rsidR="00B245B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45B1" w:rsidRPr="002B7066">
        <w:rPr>
          <w:rFonts w:ascii="Calibri" w:hAnsi="Calibri"/>
          <w:b/>
          <w:sz w:val="28"/>
        </w:rPr>
        <w:instrText xml:space="preserve">"CO2" </w:instrText>
      </w:r>
      <w:r w:rsidR="00B245B1" w:rsidRPr="002B7066">
        <w:rPr>
          <w:rFonts w:ascii="Calibri" w:hAnsi="Calibri"/>
          <w:b/>
          <w:sz w:val="28"/>
        </w:rPr>
        <w:fldChar w:fldCharType="end"/>
      </w:r>
      <w:r w:rsidRPr="00BB1F2F">
        <w:t xml:space="preserve"> emissions costs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“Emissions costs”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“Emissions costs” </w:instrText>
      </w:r>
      <w:r w:rsidR="00690255" w:rsidRPr="002B7066">
        <w:rPr>
          <w:rFonts w:ascii="Calibri" w:hAnsi="Calibri"/>
          <w:b/>
          <w:sz w:val="28"/>
        </w:rPr>
        <w:fldChar w:fldCharType="end"/>
      </w:r>
      <w:r w:rsidRPr="00BB1F2F">
        <w:t xml:space="preserve"> to the annual and lifetime operating costs of geothermal, hybrid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“Hybrid”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and more standard HVAC systems. Furthermore, it enables decision makers to compare simultaneously the financial profiles of multiple systems. </w:t>
      </w:r>
    </w:p>
    <w:p w14:paraId="4A3685F1" w14:textId="77777777" w:rsidR="0031213C" w:rsidRDefault="0031213C" w:rsidP="0031213C">
      <w:pPr>
        <w:pStyle w:val="NormalIndent"/>
        <w:ind w:left="0"/>
        <w:rPr>
          <w:bCs/>
          <w:sz w:val="24"/>
          <w:szCs w:val="24"/>
        </w:rPr>
      </w:pPr>
    </w:p>
    <w:p w14:paraId="28BD556E" w14:textId="77777777" w:rsidR="0031213C" w:rsidRDefault="0031213C" w:rsidP="00DE0870">
      <w:pPr>
        <w:pStyle w:val="NormalLevel2"/>
      </w:pPr>
      <w:r>
        <w:t xml:space="preserve">The </w:t>
      </w:r>
      <w:r w:rsidR="00A338E8">
        <w:t>GSA</w:t>
      </w:r>
      <w:r>
        <w:t xml:space="preserve"> module either can be used on a </w:t>
      </w:r>
      <w:r w:rsidR="00D026D3">
        <w:t>standalone</w:t>
      </w:r>
      <w:r>
        <w:t xml:space="preserve"> basis or in conjunction with a heat exchanger system designed in GLD. On a </w:t>
      </w:r>
      <w:r w:rsidR="00D026D3">
        <w:t>standalone</w:t>
      </w:r>
      <w:r>
        <w:t xml:space="preserve"> basis, users can enter minimal data for a quick energy cost and emissions estimate or can enter detailed data for a more comprehensive financial analysis. </w:t>
      </w:r>
    </w:p>
    <w:p w14:paraId="02831F80" w14:textId="77777777" w:rsidR="0031213C" w:rsidRDefault="0031213C" w:rsidP="00DE0870">
      <w:pPr>
        <w:pStyle w:val="NormalLevel2"/>
      </w:pPr>
    </w:p>
    <w:p w14:paraId="7B5C305D" w14:textId="77777777" w:rsidR="0031213C" w:rsidRPr="00800324" w:rsidRDefault="0031213C" w:rsidP="00DE0870">
      <w:pPr>
        <w:pStyle w:val="NormalLevel2"/>
      </w:pPr>
      <w:r>
        <w:t>Users also can model the financials of a heat exchanger system designed in GLD. The program au</w:t>
      </w:r>
      <w:smartTag w:uri="urn:schemas-microsoft-com:office:smarttags" w:element="PersonName">
        <w:r>
          <w:t>to</w:t>
        </w:r>
      </w:smartTag>
      <w:r>
        <w:t>matically transfer the applicable parameters in</w:t>
      </w:r>
      <w:smartTag w:uri="urn:schemas-microsoft-com:office:smarttags" w:element="PersonName">
        <w:r>
          <w:t>to</w:t>
        </w:r>
      </w:smartTag>
      <w:r>
        <w:t xml:space="preserve"> the </w:t>
      </w:r>
      <w:r w:rsidR="00A338E8">
        <w:t>GSA module</w:t>
      </w:r>
      <w:r>
        <w:t xml:space="preserve"> and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the financial and emissions analysis. As with the other modules in Ground Loop Design, it is important </w:t>
      </w:r>
      <w:smartTag w:uri="urn:schemas-microsoft-com:office:smarttags" w:element="PersonName">
        <w:r>
          <w:t>to</w:t>
        </w:r>
      </w:smartTag>
      <w:r>
        <w:t xml:space="preserve"> remember that the calculated results are only as good as the quality of the user-defined inputs.  Assuming that reasonable values are provided </w:t>
      </w:r>
      <w:smartTag w:uri="urn:schemas-microsoft-com:office:smarttags" w:element="PersonName">
        <w:r>
          <w:t>to</w:t>
        </w:r>
      </w:smartTag>
      <w:r>
        <w:t xml:space="preserve"> the software, the software will provide reasonable results.  It is also important </w:t>
      </w:r>
      <w:smartTag w:uri="urn:schemas-microsoft-com:office:smarttags" w:element="PersonName">
        <w:r>
          <w:t>to</w:t>
        </w:r>
      </w:smartTag>
      <w:r>
        <w:t xml:space="preserve"> note that the </w:t>
      </w:r>
      <w:r w:rsidR="00A338E8">
        <w:t>GSA module</w:t>
      </w:r>
      <w:r>
        <w:t xml:space="preserve"> is only an estimation </w:t>
      </w:r>
      <w:smartTag w:uri="urn:schemas-microsoft-com:office:smarttags" w:element="PersonName">
        <w:r>
          <w:t>to</w:t>
        </w:r>
      </w:smartTag>
      <w:r>
        <w:t>ol and for a variety of reasons, installed HVAC systems may have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t xml:space="preserve"> and emissions that vary significantly from the estimates.  </w:t>
      </w:r>
    </w:p>
    <w:p w14:paraId="1AB848D7" w14:textId="77777777" w:rsidR="0031213C" w:rsidRDefault="0031213C" w:rsidP="00DE0870">
      <w:pPr>
        <w:pStyle w:val="NormalLevel2"/>
      </w:pPr>
    </w:p>
    <w:p w14:paraId="2ACF1DA0" w14:textId="77777777" w:rsidR="0031213C" w:rsidRDefault="0031213C" w:rsidP="000259CC">
      <w:pPr>
        <w:pStyle w:val="TOCLevel3"/>
      </w:pPr>
      <w:bookmarkStart w:id="843" w:name="_Toc521589952"/>
      <w:r>
        <w:t>General Features</w:t>
      </w:r>
      <w:bookmarkEnd w:id="843"/>
    </w:p>
    <w:p w14:paraId="66B03B78" w14:textId="77777777" w:rsidR="0031213C" w:rsidRDefault="0031213C" w:rsidP="00F6553E">
      <w:pPr>
        <w:pStyle w:val="NormalLevel3"/>
      </w:pPr>
    </w:p>
    <w:p w14:paraId="11E65B37" w14:textId="77777777" w:rsidR="0031213C" w:rsidRPr="00BB1F2F" w:rsidRDefault="0031213C" w:rsidP="00F6553E">
      <w:pPr>
        <w:pStyle w:val="NormalLevel3"/>
      </w:pPr>
      <w:r>
        <w:t xml:space="preserve">To aid in the data entry process, the </w:t>
      </w:r>
      <w:r w:rsidR="00C4242D">
        <w:rPr>
          <w:rFonts w:hint="eastAsia"/>
          <w:lang w:eastAsia="zh-CN"/>
        </w:rPr>
        <w:t>GSA</w:t>
      </w:r>
      <w:r w:rsidR="00C4242D">
        <w:t xml:space="preserve"> </w:t>
      </w:r>
      <w:r>
        <w:t xml:space="preserve">module in Ground Loop Design consists of a set of panels, grouped by subject, through which the designer can enter and edit the input variables efficiently.  For example, parameters related </w:t>
      </w:r>
      <w:smartTag w:uri="urn:schemas-microsoft-com:office:smarttags" w:element="PersonName">
        <w:r>
          <w:t>to</w:t>
        </w:r>
      </w:smartTag>
      <w:r>
        <w:t xml:space="preserve"> the utility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tility costs"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are listed on the </w:t>
      </w:r>
      <w:r>
        <w:rPr>
          <w:i/>
        </w:rPr>
        <w:t>Utility Costs</w:t>
      </w:r>
      <w:r w:rsidR="00567CEF" w:rsidRPr="002B7066">
        <w:rPr>
          <w:rFonts w:ascii="Calibri" w:hAnsi="Calibri"/>
          <w:b/>
          <w:i/>
          <w:sz w:val="28"/>
        </w:rPr>
        <w:fldChar w:fldCharType="begin"/>
      </w:r>
      <w:r w:rsidR="00567CEF"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“Costs”</w:instrText>
      </w:r>
      <w:r w:rsidR="00567CEF" w:rsidRPr="002B7066">
        <w:rPr>
          <w:rFonts w:ascii="Calibri" w:hAnsi="Calibri"/>
          <w:b/>
          <w:i/>
          <w:sz w:val="28"/>
        </w:rPr>
        <w:instrText xml:space="preserve"> </w:instrText>
      </w:r>
      <w:r w:rsidR="00567CEF" w:rsidRPr="002B7066">
        <w:rPr>
          <w:rFonts w:ascii="Calibri" w:hAnsi="Calibri"/>
          <w:b/>
          <w:i/>
          <w:sz w:val="28"/>
        </w:rPr>
        <w:fldChar w:fldCharType="end"/>
      </w:r>
      <w:r w:rsidRPr="00BB1F2F">
        <w:t xml:space="preserve"> panel, while conventional system</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“Conventional system”</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“Conventional system” </w:instrText>
      </w:r>
      <w:r w:rsidR="00690255" w:rsidRPr="002B7066">
        <w:rPr>
          <w:rFonts w:ascii="Calibri" w:hAnsi="Calibri"/>
          <w:b/>
          <w:sz w:val="28"/>
        </w:rPr>
        <w:fldChar w:fldCharType="end"/>
      </w:r>
      <w:r w:rsidRPr="00BB1F2F">
        <w:t xml:space="preserve"> comparison choices are listed on the </w:t>
      </w:r>
      <w:r>
        <w:rPr>
          <w:i/>
          <w:iCs/>
        </w:rPr>
        <w:t xml:space="preserve">Conventional </w:t>
      </w:r>
      <w:r w:rsidRPr="00BB1F2F">
        <w:t>panel. The idea is that everything related to</w:t>
      </w:r>
      <w:r w:rsidR="006251A5" w:rsidRPr="00BB1F2F">
        <w:t xml:space="preserve"> a single GSA</w:t>
      </w:r>
      <w:r w:rsidRPr="00BB1F2F">
        <w:t xml:space="preserve"> project is presented simultaneously and is easily accessible at any time during the design process. The tabbed panels can be seen in figure 9.1, below. </w:t>
      </w:r>
    </w:p>
    <w:p w14:paraId="4D4600AE" w14:textId="77777777" w:rsidR="0031213C" w:rsidRDefault="0031213C" w:rsidP="00F6553E">
      <w:pPr>
        <w:pStyle w:val="NormalLevel3"/>
      </w:pPr>
    </w:p>
    <w:p w14:paraId="1194F9CA" w14:textId="29CDBF32" w:rsidR="0031213C" w:rsidRDefault="00322898" w:rsidP="0031213C">
      <w:pPr>
        <w:pStyle w:val="NormalIndent"/>
        <w:jc w:val="center"/>
        <w:rPr>
          <w:sz w:val="24"/>
        </w:rPr>
      </w:pPr>
      <w:r w:rsidRPr="0001032C">
        <w:rPr>
          <w:noProof/>
          <w:sz w:val="24"/>
        </w:rPr>
        <w:drawing>
          <wp:inline distT="0" distB="0" distL="0" distR="0" wp14:anchorId="6C029A94" wp14:editId="4628E45E">
            <wp:extent cx="4572000" cy="393700"/>
            <wp:effectExtent l="0" t="0" r="0" b="0"/>
            <wp:docPr id="263" name="Picture 122" descr="fig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fig9_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72000" cy="393700"/>
                    </a:xfrm>
                    <a:prstGeom prst="rect">
                      <a:avLst/>
                    </a:prstGeom>
                    <a:noFill/>
                    <a:ln>
                      <a:noFill/>
                    </a:ln>
                  </pic:spPr>
                </pic:pic>
              </a:graphicData>
            </a:graphic>
          </wp:inline>
        </w:drawing>
      </w:r>
    </w:p>
    <w:p w14:paraId="1B3F8769" w14:textId="77777777" w:rsidR="0031213C" w:rsidRDefault="0031213C" w:rsidP="00F6553E">
      <w:pPr>
        <w:pStyle w:val="NormalLevel3"/>
      </w:pPr>
    </w:p>
    <w:p w14:paraId="6F3A967E" w14:textId="77777777" w:rsidR="0031213C" w:rsidRPr="001B7AC7" w:rsidRDefault="006251A5" w:rsidP="000259CC">
      <w:pPr>
        <w:pStyle w:val="FigureDescription"/>
        <w:rPr>
          <w:rFonts w:eastAsia="MS Mincho"/>
        </w:rPr>
      </w:pPr>
      <w:r w:rsidRPr="001B7AC7">
        <w:t>Fig. 9.1 GSA Modu</w:t>
      </w:r>
      <w:r w:rsidR="0031213C" w:rsidRPr="001B7AC7">
        <w:t>l</w:t>
      </w:r>
      <w:r w:rsidRPr="001B7AC7">
        <w:t>e</w:t>
      </w:r>
      <w:r w:rsidR="0031213C" w:rsidRPr="001B7AC7">
        <w:t xml:space="preserve"> Panel List</w:t>
      </w:r>
    </w:p>
    <w:p w14:paraId="35AC4753" w14:textId="77777777" w:rsidR="00856668" w:rsidRDefault="00856668" w:rsidP="00F6553E">
      <w:pPr>
        <w:pStyle w:val="NormalLevel3"/>
      </w:pPr>
    </w:p>
    <w:p w14:paraId="2D391631" w14:textId="77777777" w:rsidR="0031213C" w:rsidRDefault="006251A5" w:rsidP="00A34F0D">
      <w:pPr>
        <w:pStyle w:val="NormalLevel4"/>
      </w:pPr>
      <w:r>
        <w:t>The GSA</w:t>
      </w:r>
      <w:r w:rsidR="0031213C">
        <w:t xml:space="preserve"> module includes several additional features:  </w:t>
      </w:r>
    </w:p>
    <w:p w14:paraId="021523E1" w14:textId="77777777" w:rsidR="0031213C" w:rsidRDefault="0031213C" w:rsidP="00A34F0D">
      <w:pPr>
        <w:pStyle w:val="NormalLevel4"/>
      </w:pPr>
    </w:p>
    <w:p w14:paraId="000E2C8F" w14:textId="77777777" w:rsidR="0031213C" w:rsidRDefault="008B74A9" w:rsidP="00AC4369">
      <w:pPr>
        <w:pStyle w:val="NormalIndent"/>
        <w:numPr>
          <w:ilvl w:val="0"/>
          <w:numId w:val="1"/>
        </w:numPr>
        <w:rPr>
          <w:sz w:val="24"/>
        </w:rPr>
      </w:pPr>
      <w:r>
        <w:rPr>
          <w:sz w:val="24"/>
        </w:rPr>
        <w:t xml:space="preserve">Analyses and comparisons </w:t>
      </w:r>
      <w:r w:rsidR="0031213C">
        <w:rPr>
          <w:sz w:val="24"/>
        </w:rPr>
        <w:t>are based on:</w:t>
      </w:r>
    </w:p>
    <w:p w14:paraId="3AD017CF" w14:textId="77777777" w:rsidR="0031213C" w:rsidRDefault="0031213C" w:rsidP="00AC4369">
      <w:pPr>
        <w:pStyle w:val="NormalIndent"/>
        <w:numPr>
          <w:ilvl w:val="1"/>
          <w:numId w:val="1"/>
        </w:numPr>
        <w:rPr>
          <w:sz w:val="24"/>
        </w:rPr>
      </w:pPr>
      <w:r>
        <w:rPr>
          <w:sz w:val="24"/>
        </w:rPr>
        <w:t>Energy usage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p>
    <w:p w14:paraId="5C2E30F7" w14:textId="77777777" w:rsidR="0031213C" w:rsidRPr="00BB1F2F" w:rsidRDefault="0031213C" w:rsidP="00F6553E">
      <w:pPr>
        <w:pStyle w:val="NormalLevel3"/>
      </w:pPr>
      <w:r>
        <w:lastRenderedPageBreak/>
        <w:t>C</w:t>
      </w:r>
      <w:r w:rsidR="00C17C10">
        <w:t>O</w:t>
      </w:r>
      <w:r w:rsidRPr="00754D50">
        <w:rPr>
          <w:vertAlign w:val="subscript"/>
        </w:rPr>
        <w:t>2</w:t>
      </w:r>
      <w:r w:rsidR="00B245B1" w:rsidRPr="002B7066">
        <w:fldChar w:fldCharType="begin"/>
      </w:r>
      <w:r w:rsidR="00B245B1" w:rsidRPr="002B7066">
        <w:instrText xml:space="preserve"> </w:instrText>
      </w:r>
      <w:r w:rsidR="00387BC5" w:rsidRPr="00387BC5">
        <w:rPr>
          <w:color w:val="FF0000"/>
        </w:rPr>
        <w:instrText xml:space="preserve">XE </w:instrText>
      </w:r>
      <w:r w:rsidR="00B245B1" w:rsidRPr="002B7066">
        <w:instrText xml:space="preserve">"CO2" </w:instrText>
      </w:r>
      <w:r w:rsidR="00B245B1" w:rsidRPr="002B7066">
        <w:fldChar w:fldCharType="end"/>
      </w:r>
      <w:r w:rsidRPr="00BB1F2F">
        <w:t xml:space="preserve"> emissions costs</w:t>
      </w:r>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“Costs”</w:instrText>
      </w:r>
      <w:r w:rsidR="00E62D03" w:rsidRPr="002B7066">
        <w:instrText xml:space="preserve"> </w:instrText>
      </w:r>
      <w:r w:rsidR="00E62D03" w:rsidRPr="002B7066">
        <w:fldChar w:fldCharType="end"/>
      </w:r>
      <w:r w:rsidR="00CB04B0" w:rsidRPr="002B7066">
        <w:fldChar w:fldCharType="begin"/>
      </w:r>
      <w:r w:rsidR="00CB04B0" w:rsidRPr="002B7066">
        <w:instrText xml:space="preserve"> </w:instrText>
      </w:r>
      <w:r w:rsidR="00387BC5" w:rsidRPr="00387BC5">
        <w:rPr>
          <w:color w:val="FF0000"/>
        </w:rPr>
        <w:instrText xml:space="preserve">XE </w:instrText>
      </w:r>
      <w:r w:rsidR="00690255" w:rsidRPr="002B7066">
        <w:instrText>“Emissions costs”</w:instrText>
      </w:r>
      <w:r w:rsidR="00CB04B0" w:rsidRPr="002B7066">
        <w:instrText xml:space="preserve"> </w:instrText>
      </w:r>
      <w:r w:rsidR="00CB04B0"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 xml:space="preserve">“Emissions costs” </w:instrText>
      </w:r>
      <w:r w:rsidR="00690255" w:rsidRPr="002B7066">
        <w:fldChar w:fldCharType="end"/>
      </w:r>
    </w:p>
    <w:p w14:paraId="73195BA7" w14:textId="77777777" w:rsidR="0031213C" w:rsidRDefault="0031213C" w:rsidP="00AC4369">
      <w:pPr>
        <w:pStyle w:val="NormalIndent"/>
        <w:numPr>
          <w:ilvl w:val="1"/>
          <w:numId w:val="1"/>
        </w:numPr>
        <w:rPr>
          <w:sz w:val="24"/>
        </w:rPr>
      </w:pPr>
      <w:r>
        <w:rPr>
          <w:sz w:val="24"/>
        </w:rPr>
        <w:t>Water usage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p>
    <w:p w14:paraId="2EDE1366" w14:textId="77777777" w:rsidR="0031213C" w:rsidRDefault="0031213C" w:rsidP="00AC4369">
      <w:pPr>
        <w:pStyle w:val="NormalIndent"/>
        <w:numPr>
          <w:ilvl w:val="1"/>
          <w:numId w:val="1"/>
        </w:numPr>
        <w:rPr>
          <w:sz w:val="24"/>
        </w:rPr>
      </w:pPr>
      <w:r>
        <w:rPr>
          <w:sz w:val="24"/>
        </w:rPr>
        <w:t>Maintenance</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“Maintenance”</w:instrText>
      </w:r>
      <w:r w:rsidR="00567CEF" w:rsidRPr="002B7066">
        <w:rPr>
          <w:rFonts w:ascii="Calibri" w:hAnsi="Calibri"/>
          <w:b/>
          <w:sz w:val="28"/>
        </w:rPr>
        <w:instrText xml:space="preserve"> </w:instrText>
      </w:r>
      <w:r w:rsidR="00567CEF" w:rsidRPr="002B7066">
        <w:rPr>
          <w:rFonts w:ascii="Calibri" w:hAnsi="Calibri"/>
          <w:b/>
          <w:sz w:val="28"/>
        </w:rPr>
        <w:fldChar w:fldCharType="end"/>
      </w:r>
      <w:r>
        <w:rPr>
          <w:sz w:val="24"/>
        </w:rPr>
        <w:t xml:space="preserve">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“Maintenance</w:instrText>
      </w:r>
      <w:r w:rsidR="00690255" w:rsidRPr="002B7066">
        <w:rPr>
          <w:rFonts w:ascii="Calibri" w:hAnsi="Calibri" w:cs="Courier New"/>
          <w:b/>
          <w:sz w:val="28"/>
          <w:szCs w:val="21"/>
        </w:rPr>
        <w:instrText xml:space="preserve"> costs"</w:instrText>
      </w:r>
      <w:r w:rsidR="00690255" w:rsidRPr="002B7066">
        <w:rPr>
          <w:rFonts w:ascii="Calibri" w:hAnsi="Calibri"/>
          <w:b/>
          <w:sz w:val="28"/>
        </w:rPr>
        <w:instrText xml:space="preserve"> </w:instrText>
      </w:r>
      <w:r w:rsidR="00690255" w:rsidRPr="002B7066">
        <w:rPr>
          <w:rFonts w:ascii="Calibri" w:hAnsi="Calibri"/>
          <w:b/>
          <w:sz w:val="28"/>
        </w:rPr>
        <w:fldChar w:fldCharType="end"/>
      </w:r>
    </w:p>
    <w:p w14:paraId="189B021B" w14:textId="77777777" w:rsidR="0031213C" w:rsidRDefault="0031213C" w:rsidP="00AC4369">
      <w:pPr>
        <w:pStyle w:val="NormalIndent"/>
        <w:numPr>
          <w:ilvl w:val="1"/>
          <w:numId w:val="1"/>
        </w:numPr>
        <w:rPr>
          <w:sz w:val="24"/>
        </w:rPr>
      </w:pPr>
      <w:r>
        <w:rPr>
          <w:sz w:val="24"/>
        </w:rPr>
        <w:t>Mechanical room lease value opportunity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p>
    <w:p w14:paraId="0DAC7551" w14:textId="77777777" w:rsidR="0031213C" w:rsidRPr="00C4242D" w:rsidRDefault="0031213C" w:rsidP="00AC4369">
      <w:pPr>
        <w:pStyle w:val="NormalIndent"/>
        <w:numPr>
          <w:ilvl w:val="1"/>
          <w:numId w:val="1"/>
        </w:numPr>
        <w:rPr>
          <w:sz w:val="24"/>
        </w:rPr>
      </w:pPr>
      <w:r>
        <w:rPr>
          <w:sz w:val="24"/>
        </w:rPr>
        <w:t>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sz w:val="24"/>
        </w:rPr>
        <w:t xml:space="preserve">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“Installation costs”</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rsidR="00C4242D">
        <w:rPr>
          <w:rFonts w:hint="eastAsia"/>
          <w:sz w:val="24"/>
          <w:lang w:eastAsia="zh-CN"/>
        </w:rPr>
        <w:t xml:space="preserve"> - subsurface, equipment and controls</w:t>
      </w:r>
      <w:r w:rsidR="00E62D03" w:rsidRPr="002B7066">
        <w:rPr>
          <w:rFonts w:ascii="Calibri" w:hAnsi="Calibri"/>
          <w:b/>
          <w:sz w:val="28"/>
          <w:lang w:eastAsia="zh-CN"/>
        </w:rPr>
        <w:fldChar w:fldCharType="begin"/>
      </w:r>
      <w:r w:rsidR="00E62D03"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690255" w:rsidRPr="002B7066">
        <w:rPr>
          <w:rFonts w:ascii="Calibri" w:hAnsi="Calibri"/>
          <w:b/>
          <w:sz w:val="28"/>
          <w:lang w:eastAsia="zh-CN"/>
        </w:rPr>
        <w:instrText>“</w:instrText>
      </w:r>
      <w:r w:rsidR="00690255" w:rsidRPr="002B7066">
        <w:rPr>
          <w:rFonts w:ascii="Calibri" w:hAnsi="Calibri" w:hint="eastAsia"/>
          <w:b/>
          <w:sz w:val="28"/>
          <w:lang w:eastAsia="zh-CN"/>
        </w:rPr>
        <w:instrText>Controls</w:instrText>
      </w:r>
      <w:r w:rsidR="00690255" w:rsidRPr="002B7066">
        <w:rPr>
          <w:rFonts w:ascii="Calibri" w:hAnsi="Calibri"/>
          <w:b/>
          <w:sz w:val="28"/>
          <w:lang w:eastAsia="zh-CN"/>
        </w:rPr>
        <w:instrText>”</w:instrText>
      </w:r>
      <w:r w:rsidR="00E62D03" w:rsidRPr="002B7066">
        <w:rPr>
          <w:rFonts w:ascii="Calibri" w:hAnsi="Calibri"/>
          <w:b/>
          <w:sz w:val="28"/>
          <w:lang w:eastAsia="zh-CN"/>
        </w:rPr>
        <w:instrText xml:space="preserve"> </w:instrText>
      </w:r>
      <w:r w:rsidR="00E62D03" w:rsidRPr="002B7066">
        <w:rPr>
          <w:rFonts w:ascii="Calibri" w:hAnsi="Calibri"/>
          <w:b/>
          <w:sz w:val="28"/>
          <w:lang w:eastAsia="zh-CN"/>
        </w:rPr>
        <w:fldChar w:fldCharType="end"/>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b/>
          <w:color w:val="FF0000"/>
          <w:sz w:val="28"/>
          <w:lang w:eastAsia="zh-CN"/>
        </w:rPr>
        <w:instrText xml:space="preserve">XE </w:instrText>
      </w:r>
      <w:r w:rsidR="00690255" w:rsidRPr="002B7066">
        <w:rPr>
          <w:rFonts w:ascii="Calibri" w:hAnsi="Calibri"/>
          <w:b/>
          <w:sz w:val="28"/>
          <w:lang w:eastAsia="zh-CN"/>
        </w:rPr>
        <w:instrText xml:space="preserve">“Controls” </w:instrText>
      </w:r>
      <w:r w:rsidR="00690255" w:rsidRPr="002B7066">
        <w:rPr>
          <w:rFonts w:ascii="Calibri" w:hAnsi="Calibri"/>
          <w:b/>
          <w:sz w:val="28"/>
          <w:lang w:eastAsia="zh-CN"/>
        </w:rPr>
        <w:fldChar w:fldCharType="end"/>
      </w:r>
    </w:p>
    <w:p w14:paraId="2C1D5E0C" w14:textId="77777777" w:rsidR="00C4242D" w:rsidRPr="00C4242D" w:rsidRDefault="00C4242D" w:rsidP="00AC4369">
      <w:pPr>
        <w:pStyle w:val="NormalIndent"/>
        <w:numPr>
          <w:ilvl w:val="1"/>
          <w:numId w:val="1"/>
        </w:numPr>
        <w:rPr>
          <w:sz w:val="24"/>
        </w:rPr>
      </w:pPr>
      <w:r>
        <w:rPr>
          <w:rFonts w:hint="eastAsia"/>
          <w:sz w:val="24"/>
          <w:lang w:eastAsia="zh-CN"/>
        </w:rPr>
        <w:t>Equipment replacement</w:t>
      </w:r>
      <w:r w:rsidR="00E62D03" w:rsidRPr="002B7066">
        <w:rPr>
          <w:rFonts w:ascii="Calibri" w:hAnsi="Calibri"/>
          <w:b/>
          <w:sz w:val="28"/>
          <w:lang w:eastAsia="zh-CN"/>
        </w:rPr>
        <w:fldChar w:fldCharType="begin"/>
      </w:r>
      <w:r w:rsidR="00E62D03"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350284" w:rsidRPr="002B7066">
        <w:rPr>
          <w:rFonts w:ascii="Calibri" w:hAnsi="Calibri"/>
          <w:b/>
          <w:sz w:val="28"/>
          <w:lang w:eastAsia="zh-CN"/>
        </w:rPr>
        <w:instrText>“</w:instrText>
      </w:r>
      <w:r w:rsidR="00350284" w:rsidRPr="002B7066">
        <w:rPr>
          <w:rFonts w:ascii="Calibri" w:hAnsi="Calibri" w:hint="eastAsia"/>
          <w:b/>
          <w:sz w:val="28"/>
          <w:lang w:eastAsia="zh-CN"/>
        </w:rPr>
        <w:instrText>R</w:instrText>
      </w:r>
      <w:r w:rsidR="00896161" w:rsidRPr="002B7066">
        <w:rPr>
          <w:rFonts w:ascii="Calibri" w:hAnsi="Calibri" w:hint="eastAsia"/>
          <w:b/>
          <w:sz w:val="28"/>
          <w:lang w:eastAsia="zh-CN"/>
        </w:rPr>
        <w:instrText>eplacement</w:instrText>
      </w:r>
      <w:r w:rsidR="00896161" w:rsidRPr="002B7066">
        <w:rPr>
          <w:rFonts w:ascii="Calibri" w:hAnsi="Calibri"/>
          <w:b/>
          <w:sz w:val="28"/>
          <w:lang w:eastAsia="zh-CN"/>
        </w:rPr>
        <w:instrText>”</w:instrText>
      </w:r>
      <w:r w:rsidR="00E62D03" w:rsidRPr="002B7066">
        <w:rPr>
          <w:rFonts w:ascii="Calibri" w:hAnsi="Calibri"/>
          <w:b/>
          <w:sz w:val="28"/>
          <w:lang w:eastAsia="zh-CN"/>
        </w:rPr>
        <w:instrText xml:space="preserve"> </w:instrText>
      </w:r>
      <w:r w:rsidR="00E62D03" w:rsidRPr="002B7066">
        <w:rPr>
          <w:rFonts w:ascii="Calibri" w:hAnsi="Calibri"/>
          <w:b/>
          <w:sz w:val="28"/>
          <w:lang w:eastAsia="zh-CN"/>
        </w:rPr>
        <w:fldChar w:fldCharType="end"/>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b/>
          <w:color w:val="FF0000"/>
          <w:sz w:val="28"/>
          <w:lang w:eastAsia="zh-CN"/>
        </w:rPr>
        <w:instrText xml:space="preserve">XE </w:instrText>
      </w:r>
      <w:r w:rsidR="00350284" w:rsidRPr="002B7066">
        <w:rPr>
          <w:rFonts w:ascii="Calibri" w:hAnsi="Calibri"/>
          <w:b/>
          <w:sz w:val="28"/>
          <w:lang w:eastAsia="zh-CN"/>
        </w:rPr>
        <w:instrText>“R</w:instrText>
      </w:r>
      <w:r w:rsidR="00690255" w:rsidRPr="002B7066">
        <w:rPr>
          <w:rFonts w:ascii="Calibri" w:hAnsi="Calibri" w:cs="Courier New"/>
          <w:b/>
          <w:sz w:val="28"/>
          <w:szCs w:val="21"/>
        </w:rPr>
        <w:instrText>eplacement"</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Pr>
          <w:rFonts w:hint="eastAsia"/>
          <w:sz w:val="24"/>
          <w:lang w:eastAsia="zh-CN"/>
        </w:rPr>
        <w:t xml:space="preserve"> costs</w:t>
      </w:r>
      <w:r w:rsidR="00E62D03" w:rsidRPr="002B7066">
        <w:rPr>
          <w:rFonts w:ascii="Calibri" w:hAnsi="Calibri"/>
          <w:b/>
          <w:sz w:val="28"/>
          <w:lang w:eastAsia="zh-CN"/>
        </w:rPr>
        <w:fldChar w:fldCharType="begin"/>
      </w:r>
      <w:r w:rsidR="00E62D03"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690255" w:rsidRPr="002B7066">
        <w:rPr>
          <w:rFonts w:ascii="Calibri" w:hAnsi="Calibri"/>
          <w:b/>
          <w:sz w:val="28"/>
          <w:lang w:eastAsia="zh-CN"/>
        </w:rPr>
        <w:instrText>“</w:instrText>
      </w:r>
      <w:r w:rsidR="00690255" w:rsidRPr="002B7066">
        <w:rPr>
          <w:rFonts w:ascii="Calibri" w:hAnsi="Calibri" w:hint="eastAsia"/>
          <w:b/>
          <w:sz w:val="28"/>
          <w:lang w:eastAsia="zh-CN"/>
        </w:rPr>
        <w:instrText>Costs</w:instrText>
      </w:r>
      <w:r w:rsidR="00690255" w:rsidRPr="002B7066">
        <w:rPr>
          <w:rFonts w:ascii="Calibri" w:hAnsi="Calibri"/>
          <w:b/>
          <w:sz w:val="28"/>
          <w:lang w:eastAsia="zh-CN"/>
        </w:rPr>
        <w:instrText>”</w:instrText>
      </w:r>
      <w:r w:rsidR="00E62D03" w:rsidRPr="002B7066">
        <w:rPr>
          <w:rFonts w:ascii="Calibri" w:hAnsi="Calibri"/>
          <w:b/>
          <w:sz w:val="28"/>
          <w:lang w:eastAsia="zh-CN"/>
        </w:rPr>
        <w:instrText xml:space="preserve"> </w:instrText>
      </w:r>
      <w:r w:rsidR="00E62D03" w:rsidRPr="002B7066">
        <w:rPr>
          <w:rFonts w:ascii="Calibri" w:hAnsi="Calibri"/>
          <w:b/>
          <w:sz w:val="28"/>
          <w:lang w:eastAsia="zh-CN"/>
        </w:rPr>
        <w:fldChar w:fldCharType="end"/>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b/>
          <w:color w:val="FF0000"/>
          <w:sz w:val="28"/>
          <w:lang w:eastAsia="zh-CN"/>
        </w:rPr>
        <w:instrText xml:space="preserve">XE </w:instrText>
      </w:r>
      <w:r w:rsidR="00690255" w:rsidRPr="002B7066">
        <w:rPr>
          <w:rFonts w:ascii="Calibri" w:hAnsi="Calibri"/>
          <w:b/>
          <w:sz w:val="28"/>
          <w:lang w:eastAsia="zh-CN"/>
        </w:rPr>
        <w:instrText xml:space="preserve">“Costs” </w:instrText>
      </w:r>
      <w:r w:rsidR="00690255" w:rsidRPr="002B7066">
        <w:rPr>
          <w:rFonts w:ascii="Calibri" w:hAnsi="Calibri"/>
          <w:b/>
          <w:sz w:val="28"/>
          <w:lang w:eastAsia="zh-CN"/>
        </w:rPr>
        <w:fldChar w:fldCharType="end"/>
      </w:r>
    </w:p>
    <w:p w14:paraId="7DADBFFB" w14:textId="77777777" w:rsidR="00C4242D" w:rsidRDefault="00C4242D" w:rsidP="00AC4369">
      <w:pPr>
        <w:pStyle w:val="NormalIndent"/>
        <w:numPr>
          <w:ilvl w:val="1"/>
          <w:numId w:val="1"/>
        </w:numPr>
        <w:rPr>
          <w:sz w:val="24"/>
        </w:rPr>
      </w:pPr>
      <w:r>
        <w:rPr>
          <w:rFonts w:hint="eastAsia"/>
          <w:sz w:val="24"/>
          <w:lang w:eastAsia="zh-CN"/>
        </w:rPr>
        <w:t>Depreciation</w:t>
      </w:r>
    </w:p>
    <w:p w14:paraId="0DAB0748" w14:textId="77777777" w:rsidR="0031213C" w:rsidRPr="00C4242D" w:rsidRDefault="0031213C" w:rsidP="00AC4369">
      <w:pPr>
        <w:pStyle w:val="NormalIndent"/>
        <w:numPr>
          <w:ilvl w:val="1"/>
          <w:numId w:val="1"/>
        </w:numPr>
        <w:rPr>
          <w:sz w:val="24"/>
        </w:rPr>
      </w:pPr>
      <w:r>
        <w:rPr>
          <w:sz w:val="24"/>
        </w:rPr>
        <w:t>Tax</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E62D03" w:rsidRPr="002B7066">
        <w:rPr>
          <w:rFonts w:ascii="Calibri" w:hAnsi="Calibri" w:cs="Courier New"/>
          <w:b/>
          <w:sz w:val="28"/>
          <w:szCs w:val="21"/>
        </w:rPr>
        <w:instrText>ax"</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sz w:val="24"/>
        </w:rPr>
        <w:t xml:space="preserve"> Incentives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“Incentives”</w:instrText>
      </w:r>
      <w:r w:rsidR="00E62D03" w:rsidRPr="002B7066">
        <w:rPr>
          <w:rFonts w:ascii="Calibri" w:hAnsi="Calibri"/>
          <w:b/>
          <w:sz w:val="28"/>
        </w:rPr>
        <w:instrText xml:space="preserve"> </w:instrText>
      </w:r>
      <w:r w:rsidR="00E62D03" w:rsidRPr="002B7066">
        <w:rPr>
          <w:rFonts w:ascii="Calibri" w:hAnsi="Calibri"/>
          <w:b/>
          <w:sz w:val="28"/>
        </w:rPr>
        <w:fldChar w:fldCharType="end"/>
      </w:r>
    </w:p>
    <w:p w14:paraId="75431BD0" w14:textId="77777777" w:rsidR="00C4242D" w:rsidRDefault="00C4242D" w:rsidP="00AC4369">
      <w:pPr>
        <w:pStyle w:val="NormalIndent"/>
        <w:numPr>
          <w:ilvl w:val="1"/>
          <w:numId w:val="1"/>
        </w:numPr>
        <w:rPr>
          <w:sz w:val="24"/>
        </w:rPr>
      </w:pPr>
      <w:r>
        <w:rPr>
          <w:rFonts w:hint="eastAsia"/>
          <w:sz w:val="24"/>
          <w:lang w:eastAsia="zh-CN"/>
        </w:rPr>
        <w:t>Salvage</w:t>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350284" w:rsidRPr="002B7066">
        <w:rPr>
          <w:rFonts w:ascii="Calibri" w:hAnsi="Calibri"/>
          <w:b/>
          <w:sz w:val="28"/>
          <w:lang w:eastAsia="zh-CN"/>
        </w:rPr>
        <w:instrText>“</w:instrText>
      </w:r>
      <w:r w:rsidR="00350284" w:rsidRPr="002B7066">
        <w:rPr>
          <w:rFonts w:ascii="Calibri" w:hAnsi="Calibri" w:hint="eastAsia"/>
          <w:b/>
          <w:sz w:val="28"/>
          <w:lang w:eastAsia="zh-CN"/>
        </w:rPr>
        <w:instrText>S</w:instrText>
      </w:r>
      <w:r w:rsidR="00690255" w:rsidRPr="002B7066">
        <w:rPr>
          <w:rFonts w:ascii="Calibri" w:hAnsi="Calibri" w:cs="Courier New"/>
          <w:b/>
          <w:sz w:val="28"/>
          <w:szCs w:val="21"/>
        </w:rPr>
        <w:instrText>alvage"</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Pr>
          <w:rFonts w:hint="eastAsia"/>
          <w:sz w:val="24"/>
          <w:lang w:eastAsia="zh-CN"/>
        </w:rPr>
        <w:t xml:space="preserve"> Value</w:t>
      </w:r>
    </w:p>
    <w:p w14:paraId="2A8EDF6B" w14:textId="77777777" w:rsidR="00FC59FE" w:rsidRDefault="0031213C" w:rsidP="00AC4369">
      <w:pPr>
        <w:pStyle w:val="NormalIndent"/>
        <w:numPr>
          <w:ilvl w:val="1"/>
          <w:numId w:val="1"/>
        </w:numPr>
        <w:rPr>
          <w:sz w:val="24"/>
          <w:lang w:eastAsia="zh-CN"/>
        </w:rPr>
      </w:pPr>
      <w:r>
        <w:rPr>
          <w:sz w:val="24"/>
        </w:rPr>
        <w:t>Adjustable inflation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“Inflation”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A10BF4">
        <w:rPr>
          <w:rFonts w:hint="eastAsia"/>
          <w:sz w:val="24"/>
          <w:lang w:eastAsia="zh-CN"/>
        </w:rPr>
        <w:t xml:space="preserve">, </w:t>
      </w:r>
      <w:r w:rsidR="00152D91">
        <w:rPr>
          <w:sz w:val="24"/>
          <w:lang w:eastAsia="zh-CN"/>
        </w:rPr>
        <w:t>maintenance</w:t>
      </w:r>
      <w:r w:rsidR="00E62D03" w:rsidRPr="002B7066">
        <w:rPr>
          <w:rFonts w:ascii="Calibri" w:hAnsi="Calibri"/>
          <w:b/>
          <w:sz w:val="28"/>
          <w:lang w:eastAsia="zh-CN"/>
        </w:rPr>
        <w:fldChar w:fldCharType="begin"/>
      </w:r>
      <w:r w:rsidR="00E62D03" w:rsidRPr="002B7066">
        <w:rPr>
          <w:rFonts w:ascii="Calibri" w:hAnsi="Calibri"/>
          <w:b/>
          <w:sz w:val="28"/>
          <w:lang w:eastAsia="zh-CN"/>
        </w:rPr>
        <w:instrText xml:space="preserve"> </w:instrText>
      </w:r>
      <w:r w:rsidR="00387BC5" w:rsidRPr="00387BC5">
        <w:rPr>
          <w:rFonts w:ascii="Calibri" w:hAnsi="Calibri"/>
          <w:b/>
          <w:color w:val="FF0000"/>
          <w:sz w:val="28"/>
          <w:lang w:eastAsia="zh-CN"/>
        </w:rPr>
        <w:instrText xml:space="preserve">XE </w:instrText>
      </w:r>
      <w:r w:rsidR="00F6073C" w:rsidRPr="002B7066">
        <w:rPr>
          <w:rFonts w:ascii="Calibri" w:hAnsi="Calibri"/>
          <w:b/>
          <w:sz w:val="28"/>
          <w:lang w:eastAsia="zh-CN"/>
        </w:rPr>
        <w:instrText>“Maintenance”</w:instrText>
      </w:r>
      <w:r w:rsidR="00E62D03" w:rsidRPr="002B7066">
        <w:rPr>
          <w:rFonts w:ascii="Calibri" w:hAnsi="Calibri"/>
          <w:b/>
          <w:sz w:val="28"/>
          <w:lang w:eastAsia="zh-CN"/>
        </w:rPr>
        <w:instrText xml:space="preserve"> </w:instrText>
      </w:r>
      <w:r w:rsidR="00E62D03" w:rsidRPr="002B7066">
        <w:rPr>
          <w:rFonts w:ascii="Calibri" w:hAnsi="Calibri"/>
          <w:b/>
          <w:sz w:val="28"/>
          <w:lang w:eastAsia="zh-CN"/>
        </w:rPr>
        <w:fldChar w:fldCharType="end"/>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b/>
          <w:color w:val="FF0000"/>
          <w:sz w:val="28"/>
          <w:lang w:eastAsia="zh-CN"/>
        </w:rPr>
        <w:instrText xml:space="preserve">XE </w:instrText>
      </w:r>
      <w:r w:rsidR="00F6073C" w:rsidRPr="002B7066">
        <w:rPr>
          <w:rFonts w:ascii="Calibri" w:hAnsi="Calibri"/>
          <w:b/>
          <w:sz w:val="28"/>
          <w:lang w:eastAsia="zh-CN"/>
        </w:rPr>
        <w:instrText>“Maintenance”</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sidR="00152D91">
        <w:rPr>
          <w:rFonts w:hint="eastAsia"/>
          <w:sz w:val="24"/>
          <w:lang w:eastAsia="zh-CN"/>
        </w:rPr>
        <w:t xml:space="preserve">  cost</w:t>
      </w:r>
      <w:r>
        <w:rPr>
          <w:sz w:val="24"/>
        </w:rPr>
        <w:t xml:space="preserve"> and discount rates</w:t>
      </w:r>
    </w:p>
    <w:p w14:paraId="461DD23B" w14:textId="77777777" w:rsidR="006F78DB" w:rsidRDefault="006F78DB" w:rsidP="006F78DB">
      <w:pPr>
        <w:pStyle w:val="NormalIndent"/>
        <w:ind w:left="2520"/>
        <w:rPr>
          <w:sz w:val="24"/>
          <w:lang w:eastAsia="zh-CN"/>
        </w:rPr>
      </w:pPr>
    </w:p>
    <w:p w14:paraId="0116EA6B" w14:textId="77777777" w:rsidR="0031213C" w:rsidRDefault="0031213C" w:rsidP="00AC4369">
      <w:pPr>
        <w:pStyle w:val="NormalIndent"/>
        <w:numPr>
          <w:ilvl w:val="0"/>
          <w:numId w:val="1"/>
        </w:numPr>
        <w:rPr>
          <w:sz w:val="24"/>
        </w:rPr>
      </w:pPr>
      <w:r>
        <w:rPr>
          <w:sz w:val="24"/>
        </w:rPr>
        <w:t>Metric</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“Metric</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sz w:val="24"/>
        </w:rPr>
        <w:t xml:space="preserve"> and English unit conversions</w:t>
      </w:r>
    </w:p>
    <w:p w14:paraId="672BBB33" w14:textId="77777777" w:rsidR="0031213C" w:rsidRDefault="0031213C" w:rsidP="00AC4369">
      <w:pPr>
        <w:pStyle w:val="NormalIndent"/>
        <w:numPr>
          <w:ilvl w:val="0"/>
          <w:numId w:val="1"/>
        </w:numPr>
        <w:rPr>
          <w:sz w:val="24"/>
        </w:rPr>
      </w:pPr>
      <w:r>
        <w:rPr>
          <w:sz w:val="24"/>
        </w:rPr>
        <w:t>Printed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sz w:val="24"/>
        </w:rPr>
        <w:t xml:space="preserve"> of all input and calculated data</w:t>
      </w:r>
    </w:p>
    <w:p w14:paraId="13B97371" w14:textId="77777777" w:rsidR="0031213C" w:rsidRDefault="0031213C" w:rsidP="00AC4369">
      <w:pPr>
        <w:pStyle w:val="NormalIndent"/>
        <w:numPr>
          <w:ilvl w:val="0"/>
          <w:numId w:val="1"/>
        </w:numPr>
        <w:rPr>
          <w:sz w:val="24"/>
        </w:rPr>
      </w:pPr>
      <w:r>
        <w:rPr>
          <w:sz w:val="24"/>
        </w:rPr>
        <w:t>A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sz w:val="24"/>
        </w:rPr>
        <w:t>’ but</w:t>
      </w:r>
      <w:smartTag w:uri="urn:schemas-microsoft-com:office:smarttags" w:element="PersonName">
        <w:r>
          <w:rPr>
            <w:sz w:val="24"/>
          </w:rPr>
          <w:t>to</w:t>
        </w:r>
      </w:smartTag>
      <w:r>
        <w:rPr>
          <w:sz w:val="24"/>
        </w:rPr>
        <w:t xml:space="preserve">n used </w:t>
      </w:r>
      <w:smartTag w:uri="urn:schemas-microsoft-com:office:smarttags" w:element="PersonName">
        <w:r>
          <w:rPr>
            <w:sz w:val="24"/>
          </w:rPr>
          <w:t>to</w:t>
        </w:r>
      </w:smartTag>
      <w:r>
        <w:rPr>
          <w:sz w:val="24"/>
        </w:rPr>
        <w:t xml:space="preserve"> refresh the calculations</w:t>
      </w:r>
    </w:p>
    <w:p w14:paraId="4C8E61CF" w14:textId="77777777" w:rsidR="0031213C" w:rsidRDefault="0031213C" w:rsidP="00AC4369">
      <w:pPr>
        <w:pStyle w:val="NormalIndent"/>
        <w:numPr>
          <w:ilvl w:val="0"/>
          <w:numId w:val="1"/>
        </w:numPr>
        <w:rPr>
          <w:sz w:val="24"/>
        </w:rPr>
      </w:pPr>
      <w:r>
        <w:rPr>
          <w:sz w:val="24"/>
        </w:rPr>
        <w:t>Quick importation and modeling of systems designed in the vertical, horizontal and pond modules</w:t>
      </w:r>
    </w:p>
    <w:p w14:paraId="0D4B1F0A" w14:textId="77777777" w:rsidR="0031213C" w:rsidRDefault="00820640" w:rsidP="00AC4369">
      <w:pPr>
        <w:pStyle w:val="NormalIndent"/>
        <w:numPr>
          <w:ilvl w:val="0"/>
          <w:numId w:val="1"/>
        </w:numPr>
        <w:rPr>
          <w:sz w:val="24"/>
        </w:rPr>
      </w:pPr>
      <w:r>
        <w:rPr>
          <w:sz w:val="24"/>
        </w:rPr>
        <w:t>Stand-alone</w:t>
      </w:r>
      <w:r w:rsidR="0031213C">
        <w:rPr>
          <w:sz w:val="24"/>
        </w:rPr>
        <w:t xml:space="preserve"> financial analysis capabilities </w:t>
      </w:r>
    </w:p>
    <w:p w14:paraId="15F27822" w14:textId="77777777" w:rsidR="0031213C" w:rsidRPr="00A10BF4" w:rsidRDefault="0031213C" w:rsidP="00AC4369">
      <w:pPr>
        <w:pStyle w:val="NormalIndent"/>
        <w:numPr>
          <w:ilvl w:val="0"/>
          <w:numId w:val="1"/>
        </w:numPr>
        <w:rPr>
          <w:sz w:val="24"/>
        </w:rPr>
      </w:pPr>
      <w:r>
        <w:rPr>
          <w:sz w:val="24"/>
        </w:rPr>
        <w:t xml:space="preserve">Comparison of a geothermal system with up </w:t>
      </w:r>
      <w:smartTag w:uri="urn:schemas-microsoft-com:office:smarttags" w:element="PersonName">
        <w:r>
          <w:rPr>
            <w:sz w:val="24"/>
          </w:rPr>
          <w:t>to</w:t>
        </w:r>
      </w:smartTag>
      <w:r>
        <w:rPr>
          <w:sz w:val="24"/>
        </w:rPr>
        <w:t xml:space="preserve"> four alternative systems</w:t>
      </w:r>
    </w:p>
    <w:p w14:paraId="11F77E5B" w14:textId="77777777" w:rsidR="00A10BF4" w:rsidRPr="00A10BF4" w:rsidRDefault="00A10BF4" w:rsidP="00AC4369">
      <w:pPr>
        <w:pStyle w:val="NormalIndent"/>
        <w:numPr>
          <w:ilvl w:val="0"/>
          <w:numId w:val="1"/>
        </w:numPr>
        <w:rPr>
          <w:sz w:val="24"/>
        </w:rPr>
      </w:pPr>
      <w:r>
        <w:rPr>
          <w:rFonts w:hint="eastAsia"/>
          <w:sz w:val="24"/>
          <w:lang w:eastAsia="zh-CN"/>
        </w:rPr>
        <w:t>Graphical reporting of key results</w:t>
      </w:r>
    </w:p>
    <w:p w14:paraId="5EB71FE8" w14:textId="77777777" w:rsidR="00A10BF4" w:rsidRDefault="008B74A9" w:rsidP="00AC4369">
      <w:pPr>
        <w:pStyle w:val="NormalIndent"/>
        <w:numPr>
          <w:ilvl w:val="0"/>
          <w:numId w:val="1"/>
        </w:numPr>
        <w:rPr>
          <w:sz w:val="24"/>
        </w:rPr>
      </w:pPr>
      <w:r>
        <w:rPr>
          <w:rFonts w:hint="eastAsia"/>
          <w:sz w:val="24"/>
          <w:lang w:eastAsia="zh-CN"/>
        </w:rPr>
        <w:t>An analysis</w:t>
      </w:r>
      <w:r>
        <w:rPr>
          <w:sz w:val="24"/>
          <w:lang w:eastAsia="zh-CN"/>
        </w:rPr>
        <w:t xml:space="preserve"> </w:t>
      </w:r>
      <w:r w:rsidR="00A10BF4">
        <w:rPr>
          <w:rFonts w:hint="eastAsia"/>
          <w:sz w:val="24"/>
          <w:lang w:eastAsia="zh-CN"/>
        </w:rPr>
        <w:t>tab that summarizes key results</w:t>
      </w:r>
    </w:p>
    <w:p w14:paraId="324FDF9F" w14:textId="77777777" w:rsidR="0031213C" w:rsidRDefault="0031213C" w:rsidP="00F6553E">
      <w:pPr>
        <w:pStyle w:val="NormalLevel3"/>
      </w:pPr>
    </w:p>
    <w:p w14:paraId="3D42B685" w14:textId="77777777" w:rsidR="00CC5E4E" w:rsidRDefault="00CC5E4E" w:rsidP="00F6553E">
      <w:pPr>
        <w:pStyle w:val="NormalLevel3"/>
      </w:pPr>
    </w:p>
    <w:p w14:paraId="4360EB67" w14:textId="77777777" w:rsidR="0031213C" w:rsidRDefault="0031213C" w:rsidP="000259CC">
      <w:pPr>
        <w:pStyle w:val="TOCLevel3"/>
      </w:pPr>
      <w:bookmarkStart w:id="844" w:name="_Toc521589953"/>
      <w:r w:rsidRPr="003E7FF8">
        <w:t>Theoretical Basis</w:t>
      </w:r>
      <w:bookmarkEnd w:id="844"/>
      <w:r w:rsidRPr="003E7FF8">
        <w:t xml:space="preserve"> </w:t>
      </w:r>
    </w:p>
    <w:p w14:paraId="78339526" w14:textId="77777777" w:rsidR="0031213C" w:rsidRPr="002D0AF6" w:rsidRDefault="0031213C" w:rsidP="00F6553E">
      <w:pPr>
        <w:pStyle w:val="NormalLevel3"/>
      </w:pPr>
    </w:p>
    <w:p w14:paraId="6DEDBEA0" w14:textId="77777777" w:rsidR="0031213C" w:rsidRDefault="006251A5" w:rsidP="00F6553E">
      <w:pPr>
        <w:pStyle w:val="NormalLevel3"/>
      </w:pPr>
      <w:r>
        <w:t>The GSA</w:t>
      </w:r>
      <w:r w:rsidR="0031213C">
        <w:t xml:space="preserve"> module analyzes a number of hard and soft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rsidR="0031213C">
        <w:t xml:space="preserve"> associated with geothermal and other HVAC systems. It models these costs both for a single year and for the building lifetime. </w:t>
      </w:r>
    </w:p>
    <w:p w14:paraId="54B6E8A6" w14:textId="77777777" w:rsidR="0031213C" w:rsidRDefault="0031213C" w:rsidP="00A34F0D">
      <w:pPr>
        <w:pStyle w:val="NormalLevel4"/>
      </w:pPr>
    </w:p>
    <w:p w14:paraId="08081122" w14:textId="77777777" w:rsidR="0031213C" w:rsidRDefault="0031213C" w:rsidP="00F6553E">
      <w:pPr>
        <w:pStyle w:val="NormalLevel3"/>
      </w:pPr>
      <w:r>
        <w:t>Many of the factors required for these analyses are user-definable and the level of analysis depends on the needs of the user. If the user enters only some of the cost factors, then some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t xml:space="preserve"> </w:t>
      </w:r>
      <w:r w:rsidR="0081166D">
        <w:t>cannot</w:t>
      </w:r>
      <w:r>
        <w:t xml:space="preserve"> be calculated or displayed. If the user enters all of the cost factors, then all of the costs can be calculated and displayed. </w:t>
      </w:r>
    </w:p>
    <w:p w14:paraId="3885FD40" w14:textId="77777777" w:rsidR="0031213C" w:rsidRDefault="0031213C" w:rsidP="00F6553E">
      <w:pPr>
        <w:pStyle w:val="NormalLevel3"/>
      </w:pPr>
    </w:p>
    <w:p w14:paraId="07514710" w14:textId="77777777" w:rsidR="0031213C" w:rsidRPr="007077E3" w:rsidRDefault="0031213C" w:rsidP="00F6553E">
      <w:pPr>
        <w:pStyle w:val="NormalLevel3"/>
      </w:pPr>
      <w:r>
        <w:t>For the single year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t>, the program sums up the various costs for a single year of operation and displays the results. For the lifetime costs, the program uses a net present value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“Net Present Value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(NPV</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NPV"</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analysis that incorporates an overall discount rate as well as inflation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“Inflation”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rates associated with different fuel type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“Fuel type”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w:t>
      </w:r>
    </w:p>
    <w:p w14:paraId="541FD6E0" w14:textId="77777777" w:rsidR="0031213C" w:rsidRDefault="0031213C" w:rsidP="00F6553E">
      <w:pPr>
        <w:pStyle w:val="NormalLevel3"/>
      </w:pPr>
    </w:p>
    <w:p w14:paraId="648333B4" w14:textId="77777777" w:rsidR="00CC5E4E" w:rsidRPr="0027754B" w:rsidRDefault="00CC5E4E" w:rsidP="00F6553E">
      <w:pPr>
        <w:pStyle w:val="NormalLevel3"/>
      </w:pPr>
    </w:p>
    <w:p w14:paraId="1863628D" w14:textId="77777777" w:rsidR="004D473E" w:rsidRDefault="004D473E" w:rsidP="000259CC">
      <w:pPr>
        <w:pStyle w:val="TOCLevel3"/>
      </w:pPr>
    </w:p>
    <w:p w14:paraId="37C86CC0" w14:textId="77777777" w:rsidR="004D473E" w:rsidRDefault="004D473E" w:rsidP="000259CC">
      <w:pPr>
        <w:pStyle w:val="TOCLevel3"/>
      </w:pPr>
    </w:p>
    <w:p w14:paraId="1F00DE10" w14:textId="77777777" w:rsidR="0031213C" w:rsidRDefault="0031213C" w:rsidP="000259CC">
      <w:pPr>
        <w:pStyle w:val="TOCLevel3"/>
      </w:pPr>
      <w:bookmarkStart w:id="845" w:name="_Toc521589954"/>
      <w:r>
        <w:t>Opening Projects</w:t>
      </w:r>
      <w:bookmarkEnd w:id="845"/>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“O</w:instrText>
      </w:r>
      <w:r w:rsidR="00CB04B0" w:rsidRPr="002B7066">
        <w:rPr>
          <w:rFonts w:cs="Courier New"/>
          <w:szCs w:val="21"/>
        </w:rPr>
        <w:instrText>pening Projects"</w:instrText>
      </w:r>
      <w:r w:rsidR="00CB04B0" w:rsidRPr="002B7066">
        <w:instrText xml:space="preserve"> </w:instrText>
      </w:r>
      <w:r w:rsidR="00CB04B0" w:rsidRPr="002B7066">
        <w:fldChar w:fldCharType="end"/>
      </w:r>
    </w:p>
    <w:p w14:paraId="7F53DD42" w14:textId="77777777" w:rsidR="0031213C" w:rsidRDefault="0031213C" w:rsidP="00F6553E">
      <w:pPr>
        <w:pStyle w:val="NormalLevel3"/>
      </w:pPr>
    </w:p>
    <w:p w14:paraId="4F5C17D3" w14:textId="77777777" w:rsidR="0031213C" w:rsidRPr="00BB1F2F" w:rsidRDefault="0031213C" w:rsidP="00A34F0D">
      <w:pPr>
        <w:pStyle w:val="NormalLevel4"/>
      </w:pPr>
      <w:r>
        <w:t xml:space="preserve">There are two ways to open </w:t>
      </w:r>
      <w:r w:rsidR="00497FB6">
        <w:t xml:space="preserve">GSA </w:t>
      </w:r>
      <w:r>
        <w:t xml:space="preserve">projects.  One is by using the ‘New </w:t>
      </w:r>
      <w:r w:rsidR="00497FB6">
        <w:t>Geothermal System Analyzer</w:t>
      </w:r>
      <w:r>
        <w:t>’ command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w:t>
      </w:r>
      <w:r>
        <w:rPr>
          <w:i/>
        </w:rPr>
        <w:t>File</w:t>
      </w:r>
      <w:r w:rsidRPr="00BB1F2F">
        <w:t xml:space="preserve"> menu or toolbar, and the other is by opening an existing </w:t>
      </w:r>
      <w:r w:rsidR="00497FB6" w:rsidRPr="00BB1F2F">
        <w:t>GSA</w:t>
      </w:r>
      <w:r w:rsidR="004F0155" w:rsidRPr="00BB1F2F">
        <w:t xml:space="preserve"> </w:t>
      </w:r>
      <w:r w:rsidRPr="00BB1F2F">
        <w:t>project (</w:t>
      </w:r>
      <w:r>
        <w:rPr>
          <w:b/>
        </w:rPr>
        <w:t>*.fin</w:t>
      </w:r>
      <w:r w:rsidRPr="00BB1F2F">
        <w:t xml:space="preserve">) file from within the </w:t>
      </w:r>
      <w:r w:rsidR="00497FB6" w:rsidRPr="00BB1F2F">
        <w:t xml:space="preserve">GSA </w:t>
      </w:r>
      <w:r w:rsidRPr="00BB1F2F">
        <w:t>module.  In the d</w:t>
      </w:r>
      <w:r w:rsidR="006251A5" w:rsidRPr="00BB1F2F">
        <w:t>esign studio, only one GSA</w:t>
      </w:r>
      <w:r w:rsidRPr="00BB1F2F">
        <w:t xml:space="preserve"> module can be open at a time. </w:t>
      </w:r>
    </w:p>
    <w:p w14:paraId="1B0AD465" w14:textId="77777777" w:rsidR="0031213C" w:rsidRDefault="0031213C" w:rsidP="00F6553E">
      <w:pPr>
        <w:pStyle w:val="NormalLevel3"/>
      </w:pPr>
    </w:p>
    <w:p w14:paraId="0982D8E6" w14:textId="77777777" w:rsidR="00CC5E4E" w:rsidRDefault="00CC5E4E" w:rsidP="00F6553E">
      <w:pPr>
        <w:pStyle w:val="NormalLevel3"/>
      </w:pPr>
    </w:p>
    <w:p w14:paraId="7BC7977D" w14:textId="77777777" w:rsidR="00CC5E4E" w:rsidRDefault="00CC5E4E" w:rsidP="008A2827">
      <w:pPr>
        <w:pStyle w:val="NormalLevel4"/>
      </w:pPr>
    </w:p>
    <w:p w14:paraId="330B8F7F" w14:textId="1D667BF5" w:rsidR="0031213C" w:rsidRDefault="00322898" w:rsidP="006F78DB">
      <w:pPr>
        <w:pStyle w:val="TOCLevel4"/>
      </w:pPr>
      <w:r w:rsidRPr="0001032C">
        <w:drawing>
          <wp:inline distT="0" distB="0" distL="0" distR="0" wp14:anchorId="78069EF4" wp14:editId="59FEC207">
            <wp:extent cx="229870" cy="212090"/>
            <wp:effectExtent l="0" t="0" r="0" b="0"/>
            <wp:docPr id="264" name="Picture 123" descr="financ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financeicon"/>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29870" cy="212090"/>
                    </a:xfrm>
                    <a:prstGeom prst="rect">
                      <a:avLst/>
                    </a:prstGeom>
                    <a:noFill/>
                    <a:ln>
                      <a:noFill/>
                    </a:ln>
                  </pic:spPr>
                </pic:pic>
              </a:graphicData>
            </a:graphic>
          </wp:inline>
        </w:drawing>
      </w:r>
      <w:bookmarkStart w:id="846" w:name="_Toc320027249"/>
      <w:r w:rsidR="00A04390">
        <w:t xml:space="preserve">  </w:t>
      </w:r>
      <w:bookmarkStart w:id="847" w:name="_Toc521589955"/>
      <w:r w:rsidR="0031213C">
        <w:t>New Projects</w:t>
      </w:r>
      <w:bookmarkEnd w:id="846"/>
      <w:bookmarkEnd w:id="847"/>
    </w:p>
    <w:p w14:paraId="5D8CC2FE" w14:textId="77777777" w:rsidR="0031213C" w:rsidRDefault="0031213C" w:rsidP="008A2827">
      <w:pPr>
        <w:pStyle w:val="NormalLevel4"/>
      </w:pPr>
    </w:p>
    <w:p w14:paraId="7C216B87" w14:textId="77777777" w:rsidR="0031213C" w:rsidRPr="00BB1F2F" w:rsidRDefault="0031213C" w:rsidP="008A2827">
      <w:pPr>
        <w:pStyle w:val="NormalLevel4"/>
      </w:pPr>
      <w:r>
        <w:t xml:space="preserve">New </w:t>
      </w:r>
      <w:r w:rsidR="006251A5">
        <w:t>GSA</w:t>
      </w:r>
      <w:r>
        <w:t xml:space="preserve"> projects may be opened at any time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by choosing ‘New </w:t>
      </w:r>
      <w:r w:rsidR="00497FB6">
        <w:t>Geothermal System Analyzer</w:t>
      </w:r>
      <w:r>
        <w:t>’ from either the Design Studio File</w:t>
      </w:r>
      <w:r w:rsidRPr="00BB1F2F">
        <w:t xml:space="preserve"> menu or the toolbar.  New projects open with standard cost values that the user can modify as necessary for new projects.  The module opens directly into the </w:t>
      </w:r>
      <w:r w:rsidRPr="00C971E3">
        <w:rPr>
          <w:iCs/>
        </w:rPr>
        <w:t>Results</w:t>
      </w:r>
      <w:r w:rsidRPr="00BB1F2F">
        <w:t xml:space="preserve"> panel.  </w:t>
      </w:r>
    </w:p>
    <w:p w14:paraId="29271168" w14:textId="77777777" w:rsidR="0031213C" w:rsidRDefault="0031213C" w:rsidP="008A2827">
      <w:pPr>
        <w:pStyle w:val="NormalLevel4"/>
      </w:pPr>
    </w:p>
    <w:p w14:paraId="5AD383E5" w14:textId="77777777" w:rsidR="0031213C" w:rsidRDefault="0031213C" w:rsidP="008A2827">
      <w:pPr>
        <w:pStyle w:val="NormalLevel4"/>
      </w:pPr>
      <w:r>
        <w:t xml:space="preserve">New </w:t>
      </w:r>
      <w:r w:rsidR="006251A5">
        <w:t>GSA</w:t>
      </w:r>
      <w:r>
        <w:t xml:space="preserve"> projects can be for a stand-alone financial analysis or for use in conjunction with an existing heat exchanger design project. For use in conjunction with an existing heat exchanger design project, see below. </w:t>
      </w:r>
    </w:p>
    <w:p w14:paraId="7F77BC1C" w14:textId="77777777" w:rsidR="0031213C" w:rsidRDefault="0031213C" w:rsidP="008A2827">
      <w:pPr>
        <w:pStyle w:val="NormalLevel4"/>
      </w:pPr>
    </w:p>
    <w:p w14:paraId="2F7868CC" w14:textId="77777777" w:rsidR="0031213C" w:rsidRDefault="0031213C" w:rsidP="006F78DB">
      <w:pPr>
        <w:pStyle w:val="TOCLevel4"/>
      </w:pPr>
      <w:bookmarkStart w:id="848" w:name="_Toc320027250"/>
      <w:bookmarkStart w:id="849" w:name="_Toc521589956"/>
      <w:r>
        <w:t>Importing</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“Importing”</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Data from an Open Heat Exchanger Design Project</w:t>
      </w:r>
      <w:bookmarkEnd w:id="848"/>
      <w:bookmarkEnd w:id="849"/>
    </w:p>
    <w:p w14:paraId="39591FDE" w14:textId="77777777" w:rsidR="0031213C" w:rsidRDefault="0031213C" w:rsidP="008A2827">
      <w:pPr>
        <w:pStyle w:val="NormalLevel4"/>
      </w:pPr>
    </w:p>
    <w:p w14:paraId="2B28659C" w14:textId="77777777" w:rsidR="0031213C" w:rsidRDefault="0031213C" w:rsidP="008A2827">
      <w:pPr>
        <w:pStyle w:val="NormalLevel4"/>
      </w:pPr>
      <w:r>
        <w:t xml:space="preserve">If a designer wishes to perform a financial and emissions analysis of a vertical, horizontal or pond project that </w:t>
      </w:r>
      <w:r w:rsidR="001E0204">
        <w:t>he or she</w:t>
      </w:r>
      <w:r>
        <w:t xml:space="preserve"> designed with GLD, he or she can do so by following these steps:</w:t>
      </w:r>
    </w:p>
    <w:p w14:paraId="47CEE2F8" w14:textId="77777777" w:rsidR="0031213C" w:rsidRDefault="0031213C" w:rsidP="008A2827">
      <w:pPr>
        <w:pStyle w:val="NormalLevel4"/>
      </w:pPr>
    </w:p>
    <w:p w14:paraId="66E62101" w14:textId="77777777" w:rsidR="0031213C" w:rsidRDefault="0031213C" w:rsidP="004F5F55">
      <w:pPr>
        <w:pStyle w:val="NormalIndent"/>
        <w:numPr>
          <w:ilvl w:val="0"/>
          <w:numId w:val="3"/>
        </w:numPr>
        <w:rPr>
          <w:sz w:val="24"/>
        </w:rPr>
      </w:pPr>
      <w:r>
        <w:rPr>
          <w:sz w:val="24"/>
        </w:rPr>
        <w:t>Open the project file (vertical, horizontal, or pond) of interest and make sure that the loads file (zone manager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57474" w:rsidRPr="002B7066">
        <w:rPr>
          <w:rFonts w:ascii="Calibri" w:hAnsi="Calibri"/>
          <w:b/>
          <w:sz w:val="28"/>
        </w:rPr>
        <w:instrText>“Zone M</w:instrText>
      </w:r>
      <w:r w:rsidR="00690255" w:rsidRPr="002B7066">
        <w:rPr>
          <w:rFonts w:ascii="Calibri" w:hAnsi="Calibri" w:cs="Courier New"/>
          <w:b/>
          <w:sz w:val="28"/>
          <w:szCs w:val="21"/>
        </w:rPr>
        <w:instrText>anager"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sz w:val="24"/>
        </w:rPr>
        <w:t xml:space="preserve"> or average block</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“Average Block” </w:instrText>
      </w:r>
      <w:r w:rsidR="00690255" w:rsidRPr="002B7066">
        <w:rPr>
          <w:rFonts w:ascii="Calibri" w:hAnsi="Calibri"/>
          <w:b/>
          <w:sz w:val="28"/>
        </w:rPr>
        <w:fldChar w:fldCharType="end"/>
      </w:r>
      <w:r>
        <w:rPr>
          <w:sz w:val="24"/>
        </w:rPr>
        <w:t xml:space="preserve">) that is linked to the project file is open as well. </w:t>
      </w:r>
    </w:p>
    <w:p w14:paraId="258D0632" w14:textId="77777777" w:rsidR="0031213C" w:rsidRDefault="0031213C" w:rsidP="004F5F55">
      <w:pPr>
        <w:pStyle w:val="NormalIndent"/>
        <w:numPr>
          <w:ilvl w:val="0"/>
          <w:numId w:val="3"/>
        </w:numPr>
        <w:rPr>
          <w:sz w:val="24"/>
        </w:rPr>
      </w:pPr>
      <w:r>
        <w:rPr>
          <w:sz w:val="24"/>
        </w:rPr>
        <w:t>Push the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sz w:val="24"/>
        </w:rPr>
        <w:t xml:space="preserve"> button on the toolbar at the top of the </w:t>
      </w:r>
      <w:r w:rsidR="00A338E8">
        <w:rPr>
          <w:sz w:val="24"/>
        </w:rPr>
        <w:t>GSA module</w:t>
      </w:r>
      <w:r>
        <w:rPr>
          <w:sz w:val="24"/>
        </w:rPr>
        <w:t>. It looks like this:</w:t>
      </w:r>
    </w:p>
    <w:p w14:paraId="2E33760B" w14:textId="2EB0B8F4" w:rsidR="0031213C" w:rsidRDefault="00322898" w:rsidP="0031213C">
      <w:pPr>
        <w:pStyle w:val="NormalIndent"/>
        <w:ind w:left="1440"/>
        <w:jc w:val="center"/>
        <w:rPr>
          <w:sz w:val="24"/>
        </w:rPr>
      </w:pPr>
      <w:r w:rsidRPr="0001032C">
        <w:rPr>
          <w:noProof/>
          <w:sz w:val="24"/>
        </w:rPr>
        <w:drawing>
          <wp:inline distT="0" distB="0" distL="0" distR="0" wp14:anchorId="14DF1189" wp14:editId="1B6C8ED8">
            <wp:extent cx="314960" cy="314960"/>
            <wp:effectExtent l="0" t="0" r="0" b="0"/>
            <wp:docPr id="265" name="Picture 124" descr="import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importbutton"/>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14960" cy="314960"/>
                    </a:xfrm>
                    <a:prstGeom prst="rect">
                      <a:avLst/>
                    </a:prstGeom>
                    <a:noFill/>
                    <a:ln>
                      <a:noFill/>
                    </a:ln>
                  </pic:spPr>
                </pic:pic>
              </a:graphicData>
            </a:graphic>
          </wp:inline>
        </w:drawing>
      </w:r>
    </w:p>
    <w:p w14:paraId="07446196" w14:textId="77777777" w:rsidR="0031213C" w:rsidRDefault="0031213C" w:rsidP="008A2827">
      <w:pPr>
        <w:pStyle w:val="NormalLevel4"/>
      </w:pPr>
    </w:p>
    <w:p w14:paraId="656065F2" w14:textId="77777777" w:rsidR="0031213C" w:rsidRDefault="0031213C" w:rsidP="004F5F55">
      <w:pPr>
        <w:pStyle w:val="NormalIndent"/>
        <w:numPr>
          <w:ilvl w:val="0"/>
          <w:numId w:val="3"/>
        </w:numPr>
        <w:rPr>
          <w:sz w:val="24"/>
        </w:rPr>
      </w:pPr>
      <w:r>
        <w:rPr>
          <w:sz w:val="24"/>
        </w:rPr>
        <w:t xml:space="preserve">A window similar </w:t>
      </w:r>
      <w:smartTag w:uri="urn:schemas-microsoft-com:office:smarttags" w:element="PersonName">
        <w:r>
          <w:rPr>
            <w:sz w:val="24"/>
          </w:rPr>
          <w:t>to</w:t>
        </w:r>
      </w:smartTag>
      <w:r>
        <w:rPr>
          <w:sz w:val="24"/>
        </w:rPr>
        <w:t xml:space="preserve"> the image below will appear.</w:t>
      </w:r>
    </w:p>
    <w:p w14:paraId="3E33E66E" w14:textId="77777777" w:rsidR="0031213C" w:rsidRDefault="0031213C" w:rsidP="008A2827">
      <w:pPr>
        <w:pStyle w:val="NormalLevel4"/>
      </w:pPr>
    </w:p>
    <w:p w14:paraId="681BEAEB" w14:textId="01DB908D" w:rsidR="0031213C" w:rsidRDefault="00322898" w:rsidP="0031213C">
      <w:pPr>
        <w:pStyle w:val="NormalIndent"/>
        <w:jc w:val="center"/>
        <w:rPr>
          <w:sz w:val="24"/>
        </w:rPr>
      </w:pPr>
      <w:r w:rsidRPr="0001032C">
        <w:rPr>
          <w:noProof/>
          <w:sz w:val="24"/>
        </w:rPr>
        <w:lastRenderedPageBreak/>
        <w:drawing>
          <wp:inline distT="0" distB="0" distL="0" distR="0" wp14:anchorId="4CB07249" wp14:editId="1F9DC000">
            <wp:extent cx="2803525" cy="2155825"/>
            <wp:effectExtent l="0" t="0" r="0" b="0"/>
            <wp:docPr id="266" name="Picture 125" descr="fig9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fig9_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803525" cy="2155825"/>
                    </a:xfrm>
                    <a:prstGeom prst="rect">
                      <a:avLst/>
                    </a:prstGeom>
                    <a:noFill/>
                    <a:ln>
                      <a:noFill/>
                    </a:ln>
                  </pic:spPr>
                </pic:pic>
              </a:graphicData>
            </a:graphic>
          </wp:inline>
        </w:drawing>
      </w:r>
    </w:p>
    <w:p w14:paraId="121014DD" w14:textId="77777777" w:rsidR="0031213C" w:rsidRDefault="0031213C" w:rsidP="008A2827">
      <w:pPr>
        <w:pStyle w:val="NormalLevel4"/>
      </w:pPr>
    </w:p>
    <w:p w14:paraId="0DFD0D72" w14:textId="77777777" w:rsidR="0031213C" w:rsidRDefault="00CC5E4E" w:rsidP="00F6553E">
      <w:pPr>
        <w:pStyle w:val="NormalLevel3"/>
      </w:pPr>
      <w:r>
        <w:tab/>
      </w:r>
      <w:r w:rsidR="0031213C">
        <w:t>Select the project/design module of interest and click ‘</w:t>
      </w:r>
      <w:r w:rsidR="0031213C" w:rsidRPr="001A6CF6">
        <w:t>Ok</w:t>
      </w:r>
      <w:r w:rsidR="0031213C">
        <w:rPr>
          <w:i/>
          <w:iCs/>
        </w:rPr>
        <w:t>’</w:t>
      </w:r>
      <w:r w:rsidR="0031213C" w:rsidRPr="00BB1F2F">
        <w:t>.</w:t>
      </w:r>
    </w:p>
    <w:p w14:paraId="3FF999DE" w14:textId="77777777" w:rsidR="006F78DB" w:rsidRPr="00BB1F2F" w:rsidRDefault="006F78DB" w:rsidP="008A2827">
      <w:pPr>
        <w:pStyle w:val="NormalLevel4"/>
      </w:pPr>
    </w:p>
    <w:p w14:paraId="6590B01D" w14:textId="77777777" w:rsidR="0031213C" w:rsidRDefault="0031213C" w:rsidP="004F5F55">
      <w:pPr>
        <w:pStyle w:val="NormalIndent"/>
        <w:numPr>
          <w:ilvl w:val="0"/>
          <w:numId w:val="3"/>
        </w:numPr>
        <w:rPr>
          <w:sz w:val="24"/>
        </w:rPr>
      </w:pPr>
      <w:r>
        <w:rPr>
          <w:sz w:val="24"/>
        </w:rPr>
        <w:t>The relevant design parameters au</w:t>
      </w:r>
      <w:smartTag w:uri="urn:schemas-microsoft-com:office:smarttags" w:element="PersonName">
        <w:r>
          <w:rPr>
            <w:sz w:val="24"/>
          </w:rPr>
          <w:t>to</w:t>
        </w:r>
      </w:smartTag>
      <w:r>
        <w:rPr>
          <w:sz w:val="24"/>
        </w:rPr>
        <w:t>matically will be loaded in</w:t>
      </w:r>
      <w:smartTag w:uri="urn:schemas-microsoft-com:office:smarttags" w:element="PersonName">
        <w:r>
          <w:rPr>
            <w:sz w:val="24"/>
          </w:rPr>
          <w:t>to</w:t>
        </w:r>
      </w:smartTag>
      <w:r>
        <w:rPr>
          <w:sz w:val="24"/>
        </w:rPr>
        <w:t xml:space="preserve"> the </w:t>
      </w:r>
      <w:r w:rsidR="00A338E8">
        <w:rPr>
          <w:sz w:val="24"/>
        </w:rPr>
        <w:t>GSA module</w:t>
      </w:r>
      <w:r>
        <w:rPr>
          <w:sz w:val="24"/>
        </w:rPr>
        <w:t xml:space="preserve">.  </w:t>
      </w:r>
    </w:p>
    <w:p w14:paraId="7AC139E6" w14:textId="77777777" w:rsidR="00A57249" w:rsidRDefault="00A57249" w:rsidP="008A2827">
      <w:pPr>
        <w:pStyle w:val="NormalLevel4"/>
      </w:pPr>
    </w:p>
    <w:p w14:paraId="61D725F0" w14:textId="77777777" w:rsidR="00A57249" w:rsidRPr="006F78DB" w:rsidRDefault="00A57249" w:rsidP="008A2827">
      <w:pPr>
        <w:pStyle w:val="NormalLevel4"/>
      </w:pPr>
      <w:r w:rsidRPr="006F78DB">
        <w:t>Please note that if a user imports a surface water project, the user must manually enter equivalent full load hours</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“Equivalent full load hours" </w:instrText>
      </w:r>
      <w:r w:rsidR="00C17C10" w:rsidRPr="002B7066">
        <w:rPr>
          <w:rFonts w:ascii="Calibri" w:hAnsi="Calibri"/>
          <w:b/>
          <w:sz w:val="28"/>
        </w:rPr>
        <w:fldChar w:fldCharType="end"/>
      </w:r>
      <w:r w:rsidRPr="006F78DB">
        <w:t xml:space="preserve"> into the geothermal tab. This is because in GLD, the surface water loads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“Loads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6F78DB">
        <w:t>s neither have nor require full load hours inputs</w:t>
      </w:r>
      <w:r w:rsidR="00D07A94" w:rsidRPr="006F78DB">
        <w:t xml:space="preserve"> (see Chapter 6 and page 156)</w:t>
      </w:r>
      <w:r w:rsidRPr="006F78DB">
        <w:t xml:space="preserve">. </w:t>
      </w:r>
    </w:p>
    <w:p w14:paraId="15D74BEC" w14:textId="77777777" w:rsidR="0031213C" w:rsidRDefault="0031213C" w:rsidP="008A2827">
      <w:pPr>
        <w:pStyle w:val="NormalLevel4"/>
      </w:pPr>
    </w:p>
    <w:p w14:paraId="7F884724" w14:textId="77777777" w:rsidR="00CC5E4E" w:rsidRDefault="00CC5E4E" w:rsidP="006F78DB">
      <w:pPr>
        <w:pStyle w:val="TOCLevel4"/>
      </w:pPr>
    </w:p>
    <w:p w14:paraId="2A1E28F0" w14:textId="156DF1EA" w:rsidR="0031213C" w:rsidRDefault="00322898" w:rsidP="006F78DB">
      <w:pPr>
        <w:pStyle w:val="TOCLevel4"/>
      </w:pPr>
      <w:r w:rsidRPr="0001032C">
        <w:drawing>
          <wp:inline distT="0" distB="0" distL="0" distR="0" wp14:anchorId="5428AB24" wp14:editId="6B8982DB">
            <wp:extent cx="200025" cy="200025"/>
            <wp:effectExtent l="0" t="0" r="0" b="0"/>
            <wp:docPr id="267" name="Picture 126" descr="openlt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openltbrown"/>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bookmarkStart w:id="850" w:name="_Toc320027251"/>
      <w:r w:rsidR="00A04390">
        <w:t xml:space="preserve">  </w:t>
      </w:r>
      <w:bookmarkStart w:id="851" w:name="_Toc521589957"/>
      <w:r w:rsidR="0031213C">
        <w:t>Existing Projects</w:t>
      </w:r>
      <w:bookmarkEnd w:id="850"/>
      <w:bookmarkEnd w:id="851"/>
    </w:p>
    <w:p w14:paraId="62155893" w14:textId="77777777" w:rsidR="0031213C" w:rsidRDefault="0031213C" w:rsidP="008A2827">
      <w:pPr>
        <w:pStyle w:val="NormalLevel4"/>
      </w:pPr>
    </w:p>
    <w:p w14:paraId="67F3F3FD" w14:textId="77777777" w:rsidR="0031213C" w:rsidRDefault="0031213C" w:rsidP="008A2827">
      <w:pPr>
        <w:pStyle w:val="NormalLevel4"/>
      </w:pPr>
      <w:r>
        <w:t xml:space="preserve">Existing </w:t>
      </w:r>
      <w:r w:rsidR="00A338E8">
        <w:t>GSA</w:t>
      </w:r>
      <w:r w:rsidR="004F0155">
        <w:t xml:space="preserve"> </w:t>
      </w:r>
      <w:r>
        <w:t xml:space="preserve">projects may be opened at any time from within the </w:t>
      </w:r>
      <w:r w:rsidR="00A338E8">
        <w:t>GSA module</w:t>
      </w:r>
      <w:r>
        <w:t xml:space="preserve"> by choosing ‘Open’ from the </w:t>
      </w:r>
      <w:r w:rsidR="00A338E8">
        <w:t>GSA module</w:t>
      </w:r>
      <w:r>
        <w:t xml:space="preserve"> toolbar.  </w:t>
      </w:r>
    </w:p>
    <w:p w14:paraId="14E42307" w14:textId="77777777" w:rsidR="0031213C" w:rsidRDefault="0031213C" w:rsidP="008A2827">
      <w:pPr>
        <w:pStyle w:val="NormalLevel4"/>
      </w:pPr>
    </w:p>
    <w:p w14:paraId="0F208F86" w14:textId="77777777" w:rsidR="0031213C" w:rsidRDefault="0031213C" w:rsidP="000259CC">
      <w:pPr>
        <w:pStyle w:val="TOCLevel3"/>
      </w:pPr>
      <w:bookmarkStart w:id="852" w:name="_Toc521589958"/>
      <w:r>
        <w:t>Saving Projects</w:t>
      </w:r>
      <w:bookmarkEnd w:id="852"/>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“S</w:instrText>
      </w:r>
      <w:r w:rsidR="00CB04B0" w:rsidRPr="002B7066">
        <w:rPr>
          <w:rFonts w:cs="Courier New"/>
          <w:szCs w:val="21"/>
        </w:rPr>
        <w:instrText>aving Projects"</w:instrText>
      </w:r>
      <w:r w:rsidR="00CB04B0" w:rsidRPr="002B7066">
        <w:instrText xml:space="preserve"> </w:instrText>
      </w:r>
      <w:r w:rsidR="00CB04B0" w:rsidRPr="002B7066">
        <w:fldChar w:fldCharType="end"/>
      </w:r>
    </w:p>
    <w:p w14:paraId="6F2EC232" w14:textId="77777777" w:rsidR="0031213C" w:rsidRDefault="0031213C" w:rsidP="00F6553E">
      <w:pPr>
        <w:pStyle w:val="NormalLevel3"/>
      </w:pPr>
    </w:p>
    <w:p w14:paraId="6FDCF30B" w14:textId="77777777" w:rsidR="0031213C" w:rsidRDefault="00A338E8" w:rsidP="00F6553E">
      <w:pPr>
        <w:pStyle w:val="NormalLevel3"/>
      </w:pPr>
      <w:r>
        <w:t>GSA</w:t>
      </w:r>
      <w:r w:rsidR="004F0155">
        <w:t xml:space="preserve"> </w:t>
      </w:r>
      <w:r w:rsidR="0031213C">
        <w:t>projects may be saved at any time by clicking the save but</w:t>
      </w:r>
      <w:smartTag w:uri="urn:schemas-microsoft-com:office:smarttags" w:element="PersonName">
        <w:r w:rsidR="0031213C">
          <w:t>to</w:t>
        </w:r>
      </w:smartTag>
      <w:r w:rsidR="0031213C">
        <w:t xml:space="preserve">n on the </w:t>
      </w:r>
      <w:r>
        <w:t>GSA module</w:t>
      </w:r>
      <w:r w:rsidR="0031213C">
        <w:t xml:space="preserve"> </w:t>
      </w:r>
      <w:smartTag w:uri="urn:schemas-microsoft-com:office:smarttags" w:element="PersonName">
        <w:r w:rsidR="0031213C">
          <w:t>to</w:t>
        </w:r>
      </w:smartTag>
      <w:r w:rsidR="0031213C">
        <w:t>olbar.  When the user closes the program or module, the program au</w:t>
      </w:r>
      <w:smartTag w:uri="urn:schemas-microsoft-com:office:smarttags" w:element="PersonName">
        <w:r w:rsidR="0031213C">
          <w:t>to</w:t>
        </w:r>
      </w:smartTag>
      <w:r w:rsidR="0031213C">
        <w:t xml:space="preserve">matically asks the user if he or she wants </w:t>
      </w:r>
      <w:smartTag w:uri="urn:schemas-microsoft-com:office:smarttags" w:element="PersonName">
        <w:r w:rsidR="0031213C">
          <w:t>to</w:t>
        </w:r>
      </w:smartTag>
      <w:r w:rsidR="0031213C">
        <w:t xml:space="preserve"> save the </w:t>
      </w:r>
      <w:r>
        <w:t>GSA</w:t>
      </w:r>
      <w:r w:rsidR="0031213C">
        <w:t xml:space="preserve"> project. </w:t>
      </w:r>
    </w:p>
    <w:p w14:paraId="0A64E902" w14:textId="77777777" w:rsidR="0031213C" w:rsidRDefault="0031213C" w:rsidP="00F6553E">
      <w:pPr>
        <w:pStyle w:val="NormalLevel3"/>
      </w:pPr>
    </w:p>
    <w:p w14:paraId="5C4B9684" w14:textId="77777777" w:rsidR="0031213C" w:rsidRDefault="0031213C" w:rsidP="000259CC">
      <w:pPr>
        <w:pStyle w:val="TOCLevel3"/>
      </w:pPr>
      <w:bookmarkStart w:id="853" w:name="_Toc521589959"/>
      <w:r>
        <w:t>Typical Operation</w:t>
      </w:r>
      <w:bookmarkEnd w:id="853"/>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“Typical O</w:instrText>
      </w:r>
      <w:r w:rsidR="00CB04B0" w:rsidRPr="002B7066">
        <w:rPr>
          <w:rFonts w:cs="Courier New"/>
          <w:szCs w:val="21"/>
        </w:rPr>
        <w:instrText>peration"</w:instrText>
      </w:r>
      <w:r w:rsidR="00CB04B0" w:rsidRPr="002B7066">
        <w:instrText xml:space="preserve"> </w:instrText>
      </w:r>
      <w:r w:rsidR="00CB04B0" w:rsidRPr="002B7066">
        <w:fldChar w:fldCharType="end"/>
      </w:r>
    </w:p>
    <w:p w14:paraId="5ADA26E9" w14:textId="77777777" w:rsidR="0031213C" w:rsidRDefault="0031213C" w:rsidP="00F6553E">
      <w:pPr>
        <w:pStyle w:val="NormalLevel3"/>
      </w:pPr>
    </w:p>
    <w:p w14:paraId="7E139421" w14:textId="77777777" w:rsidR="0031213C" w:rsidRDefault="0031213C" w:rsidP="00F6553E">
      <w:pPr>
        <w:pStyle w:val="NormalLevel3"/>
      </w:pPr>
      <w:r>
        <w:t>Although each user will have his or her own unique method, the typical operation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“Typical O</w:instrText>
      </w:r>
      <w:r w:rsidR="00690255" w:rsidRPr="002B7066">
        <w:rPr>
          <w:rFonts w:ascii="Calibri" w:hAnsi="Calibri" w:cs="Courier New"/>
          <w:b/>
          <w:sz w:val="28"/>
          <w:szCs w:val="21"/>
        </w:rPr>
        <w:instrText>peration"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of the </w:t>
      </w:r>
      <w:r w:rsidR="00A338E8">
        <w:t>GSA module</w:t>
      </w:r>
      <w:r>
        <w:t xml:space="preserve"> would include the following steps:</w:t>
      </w:r>
    </w:p>
    <w:p w14:paraId="5026ADDF" w14:textId="77777777" w:rsidR="0031213C" w:rsidRDefault="0031213C" w:rsidP="00F6553E">
      <w:pPr>
        <w:pStyle w:val="NormalLevel3"/>
      </w:pPr>
    </w:p>
    <w:p w14:paraId="76E935D3" w14:textId="77777777" w:rsidR="0031213C" w:rsidRDefault="0031213C" w:rsidP="004F5F55">
      <w:pPr>
        <w:pStyle w:val="NormalIndent"/>
        <w:numPr>
          <w:ilvl w:val="0"/>
          <w:numId w:val="4"/>
        </w:numPr>
        <w:rPr>
          <w:sz w:val="24"/>
        </w:rPr>
      </w:pPr>
      <w:r>
        <w:rPr>
          <w:sz w:val="24"/>
        </w:rPr>
        <w:t xml:space="preserve">Open a new </w:t>
      </w:r>
      <w:r w:rsidR="00A338E8">
        <w:rPr>
          <w:sz w:val="24"/>
        </w:rPr>
        <w:t>GSA module</w:t>
      </w:r>
    </w:p>
    <w:p w14:paraId="6BC2DC7B" w14:textId="77777777" w:rsidR="0031213C" w:rsidRDefault="0031213C" w:rsidP="004F5F55">
      <w:pPr>
        <w:pStyle w:val="NormalIndent"/>
        <w:numPr>
          <w:ilvl w:val="0"/>
          <w:numId w:val="4"/>
        </w:numPr>
        <w:rPr>
          <w:sz w:val="24"/>
        </w:rPr>
      </w:pPr>
      <w:r>
        <w:rPr>
          <w:sz w:val="24"/>
        </w:rPr>
        <w:t>Choose metric</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“Metric</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sz w:val="24"/>
        </w:rPr>
        <w:t xml:space="preserve"> or English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sz w:val="24"/>
        </w:rPr>
        <w:t xml:space="preserve"> </w:t>
      </w:r>
    </w:p>
    <w:p w14:paraId="2D914C34" w14:textId="77777777" w:rsidR="0031213C" w:rsidRDefault="0031213C" w:rsidP="004F5F55">
      <w:pPr>
        <w:pStyle w:val="NormalIndent"/>
        <w:numPr>
          <w:ilvl w:val="0"/>
          <w:numId w:val="4"/>
        </w:numPr>
        <w:rPr>
          <w:sz w:val="24"/>
        </w:rPr>
      </w:pPr>
      <w:r>
        <w:rPr>
          <w:sz w:val="24"/>
        </w:rPr>
        <w:t>If necessary, enter/modify project specific financial data in the incentives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“Incentives”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sz w:val="24"/>
        </w:rPr>
        <w:t>, other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rPr>
          <w:sz w:val="24"/>
        </w:rPr>
        <w:t xml:space="preserve"> and utility costs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tility costs"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sz w:val="24"/>
        </w:rPr>
        <w:t xml:space="preserve"> tabbed panels</w:t>
      </w:r>
    </w:p>
    <w:p w14:paraId="3A25218F" w14:textId="77777777" w:rsidR="0031213C" w:rsidRDefault="001E0204" w:rsidP="004F5F55">
      <w:pPr>
        <w:pStyle w:val="NormalIndent"/>
        <w:numPr>
          <w:ilvl w:val="0"/>
          <w:numId w:val="4"/>
        </w:numPr>
        <w:rPr>
          <w:sz w:val="24"/>
        </w:rPr>
      </w:pPr>
      <w:r>
        <w:rPr>
          <w:sz w:val="24"/>
        </w:rPr>
        <w:lastRenderedPageBreak/>
        <w:t>E</w:t>
      </w:r>
      <w:r w:rsidR="0031213C">
        <w:rPr>
          <w:sz w:val="24"/>
        </w:rPr>
        <w:t xml:space="preserve">ither link </w:t>
      </w:r>
      <w:smartTag w:uri="urn:schemas-microsoft-com:office:smarttags" w:element="PersonName">
        <w:r w:rsidR="0031213C">
          <w:rPr>
            <w:sz w:val="24"/>
          </w:rPr>
          <w:t>to</w:t>
        </w:r>
      </w:smartTag>
      <w:r w:rsidR="0031213C">
        <w:rPr>
          <w:sz w:val="24"/>
        </w:rPr>
        <w:t xml:space="preserve"> an open heat exchanger design file or manually enter the geothermal project data</w:t>
      </w:r>
    </w:p>
    <w:p w14:paraId="3D854D68" w14:textId="77777777" w:rsidR="0031213C" w:rsidRDefault="0031213C" w:rsidP="004F5F55">
      <w:pPr>
        <w:pStyle w:val="NormalIndent"/>
        <w:numPr>
          <w:ilvl w:val="0"/>
          <w:numId w:val="4"/>
        </w:numPr>
        <w:rPr>
          <w:sz w:val="24"/>
        </w:rPr>
      </w:pPr>
      <w:r>
        <w:rPr>
          <w:sz w:val="24"/>
        </w:rPr>
        <w:t xml:space="preserve">In the conventional tabbed panel, choose up </w:t>
      </w:r>
      <w:smartTag w:uri="urn:schemas-microsoft-com:office:smarttags" w:element="PersonName">
        <w:r>
          <w:rPr>
            <w:sz w:val="24"/>
          </w:rPr>
          <w:t>to</w:t>
        </w:r>
      </w:smartTag>
      <w:r>
        <w:rPr>
          <w:sz w:val="24"/>
        </w:rPr>
        <w:t xml:space="preserve"> 4 conventional system</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“Conventional system”</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“Conventional system” </w:instrText>
      </w:r>
      <w:r w:rsidR="00690255" w:rsidRPr="002B7066">
        <w:rPr>
          <w:rFonts w:ascii="Calibri" w:hAnsi="Calibri"/>
          <w:b/>
          <w:sz w:val="28"/>
        </w:rPr>
        <w:fldChar w:fldCharType="end"/>
      </w:r>
      <w:r>
        <w:rPr>
          <w:sz w:val="24"/>
        </w:rPr>
        <w:t xml:space="preserve">s </w:t>
      </w:r>
      <w:smartTag w:uri="urn:schemas-microsoft-com:office:smarttags" w:element="PersonName">
        <w:r>
          <w:rPr>
            <w:sz w:val="24"/>
          </w:rPr>
          <w:t>to</w:t>
        </w:r>
      </w:smartTag>
      <w:r>
        <w:rPr>
          <w:sz w:val="24"/>
        </w:rPr>
        <w:t xml:space="preserve"> compare </w:t>
      </w:r>
      <w:smartTag w:uri="urn:schemas-microsoft-com:office:smarttags" w:element="PersonName">
        <w:r>
          <w:rPr>
            <w:sz w:val="24"/>
          </w:rPr>
          <w:t>to</w:t>
        </w:r>
      </w:smartTag>
      <w:r>
        <w:rPr>
          <w:sz w:val="24"/>
        </w:rPr>
        <w:t xml:space="preserve"> the geothermal system</w:t>
      </w:r>
    </w:p>
    <w:p w14:paraId="3DF75C2F" w14:textId="77777777" w:rsidR="0031213C" w:rsidRDefault="0031213C" w:rsidP="004F5F55">
      <w:pPr>
        <w:pStyle w:val="NormalIndent"/>
        <w:numPr>
          <w:ilvl w:val="0"/>
          <w:numId w:val="4"/>
        </w:numPr>
        <w:rPr>
          <w:sz w:val="24"/>
        </w:rPr>
      </w:pPr>
      <w:r>
        <w:rPr>
          <w:sz w:val="24"/>
        </w:rPr>
        <w:t>In the results tabbed panel, hit the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rPr>
          <w:sz w:val="24"/>
        </w:rPr>
        <w:t xml:space="preserve"> but</w:t>
      </w:r>
      <w:smartTag w:uri="urn:schemas-microsoft-com:office:smarttags" w:element="PersonName">
        <w:r>
          <w:rPr>
            <w:sz w:val="24"/>
          </w:rPr>
          <w:t>to</w:t>
        </w:r>
      </w:smartTag>
      <w:r>
        <w:rPr>
          <w:sz w:val="24"/>
        </w:rPr>
        <w:t xml:space="preserve">n </w:t>
      </w:r>
      <w:smartTag w:uri="urn:schemas-microsoft-com:office:smarttags" w:element="PersonName">
        <w:r>
          <w:rPr>
            <w:sz w:val="24"/>
          </w:rPr>
          <w:t>to</w:t>
        </w:r>
      </w:smartTag>
      <w:r>
        <w:rPr>
          <w:sz w:val="24"/>
        </w:rPr>
        <w:t xml:space="preserve"> view the financial analysis</w:t>
      </w:r>
    </w:p>
    <w:p w14:paraId="559842E7" w14:textId="77777777" w:rsidR="0031213C" w:rsidRDefault="0031213C" w:rsidP="004F5F55">
      <w:pPr>
        <w:pStyle w:val="NormalIndent"/>
        <w:numPr>
          <w:ilvl w:val="0"/>
          <w:numId w:val="4"/>
        </w:numPr>
        <w:rPr>
          <w:sz w:val="24"/>
        </w:rPr>
      </w:pPr>
      <w:r>
        <w:rPr>
          <w:sz w:val="24"/>
        </w:rPr>
        <w:t>Make modifications as necessary</w:t>
      </w:r>
    </w:p>
    <w:p w14:paraId="4D4B6ADD" w14:textId="77777777" w:rsidR="0031213C" w:rsidRDefault="0031213C" w:rsidP="004F5F55">
      <w:pPr>
        <w:pStyle w:val="NormalIndent"/>
        <w:numPr>
          <w:ilvl w:val="0"/>
          <w:numId w:val="4"/>
        </w:numPr>
        <w:rPr>
          <w:sz w:val="24"/>
        </w:rPr>
      </w:pPr>
      <w:r>
        <w:rPr>
          <w:sz w:val="24"/>
        </w:rPr>
        <w:t xml:space="preserve">Save and/or print the </w:t>
      </w:r>
      <w:r w:rsidR="00A338E8">
        <w:rPr>
          <w:sz w:val="24"/>
        </w:rPr>
        <w:t>GSA</w:t>
      </w:r>
      <w:r>
        <w:rPr>
          <w:sz w:val="24"/>
        </w:rPr>
        <w:t xml:space="preserve"> project report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“Project 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sz w:val="24"/>
        </w:rPr>
        <w: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“Project 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p>
    <w:p w14:paraId="614F7D0B" w14:textId="77777777" w:rsidR="0031213C" w:rsidRDefault="0031213C" w:rsidP="00F6553E">
      <w:pPr>
        <w:pStyle w:val="NormalLevel3"/>
      </w:pPr>
    </w:p>
    <w:p w14:paraId="417D0A41" w14:textId="77777777" w:rsidR="0031213C" w:rsidRDefault="0031213C" w:rsidP="006F78DB">
      <w:pPr>
        <w:pStyle w:val="TOCLevel2"/>
      </w:pPr>
      <w:bookmarkStart w:id="854" w:name="_Toc320027252"/>
      <w:bookmarkStart w:id="855" w:name="_Toc521589960"/>
      <w:r>
        <w:t>Entering Data into the Tabbed Panels</w:t>
      </w:r>
      <w:bookmarkEnd w:id="854"/>
      <w:bookmarkEnd w:id="855"/>
    </w:p>
    <w:p w14:paraId="74FF31BB" w14:textId="77777777" w:rsidR="0031213C" w:rsidRDefault="0031213C" w:rsidP="00DE0870">
      <w:pPr>
        <w:pStyle w:val="NormalLevel2"/>
      </w:pPr>
    </w:p>
    <w:p w14:paraId="7D23D621" w14:textId="77777777" w:rsidR="0031213C" w:rsidRPr="00BB1F2F" w:rsidRDefault="0031213C" w:rsidP="00DE0870">
      <w:pPr>
        <w:pStyle w:val="NormalLevel2"/>
      </w:pPr>
      <w:r>
        <w:t xml:space="preserve">Ground Loop Design’s innovative tabbed panel system provides for easy organization of and direct access to the relatively large number of design parameters associated with a particular project. This section describes the </w:t>
      </w:r>
      <w:r w:rsidRPr="00596EC6">
        <w:rPr>
          <w:i/>
          <w:iCs/>
        </w:rPr>
        <w:t>Incentives</w:t>
      </w:r>
      <w:r w:rsidR="00E62D03" w:rsidRPr="002B7066">
        <w:rPr>
          <w:rFonts w:ascii="Calibri" w:hAnsi="Calibri"/>
          <w:b/>
          <w:i/>
          <w:iCs/>
          <w:sz w:val="28"/>
        </w:rPr>
        <w:fldChar w:fldCharType="begin"/>
      </w:r>
      <w:r w:rsidR="00E62D03"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F6073C" w:rsidRPr="002B7066">
        <w:rPr>
          <w:rFonts w:ascii="Calibri" w:hAnsi="Calibri"/>
          <w:b/>
          <w:i/>
          <w:iCs/>
          <w:sz w:val="28"/>
        </w:rPr>
        <w:instrText>“Incentives”</w:instrText>
      </w:r>
      <w:r w:rsidR="00E62D03" w:rsidRPr="002B7066">
        <w:rPr>
          <w:rFonts w:ascii="Calibri" w:hAnsi="Calibri"/>
          <w:b/>
          <w:i/>
          <w:iCs/>
          <w:sz w:val="28"/>
        </w:rPr>
        <w:instrText xml:space="preserve"> </w:instrText>
      </w:r>
      <w:r w:rsidR="00E62D03" w:rsidRPr="002B7066">
        <w:rPr>
          <w:rFonts w:ascii="Calibri" w:hAnsi="Calibri"/>
          <w:b/>
          <w:i/>
          <w:iCs/>
          <w:sz w:val="28"/>
        </w:rPr>
        <w:fldChar w:fldCharType="end"/>
      </w:r>
      <w:r w:rsidRPr="00596EC6">
        <w:rPr>
          <w:i/>
          <w:iCs/>
        </w:rPr>
        <w:t>,</w:t>
      </w:r>
      <w:r w:rsidRPr="00BB1F2F">
        <w:t xml:space="preserve"> </w:t>
      </w:r>
      <w:r>
        <w:rPr>
          <w:i/>
        </w:rPr>
        <w:t>Other Costs</w:t>
      </w:r>
      <w:r w:rsidR="00567CEF" w:rsidRPr="002B7066">
        <w:rPr>
          <w:rFonts w:ascii="Calibri" w:hAnsi="Calibri"/>
          <w:b/>
          <w:i/>
          <w:sz w:val="28"/>
        </w:rPr>
        <w:fldChar w:fldCharType="begin"/>
      </w:r>
      <w:r w:rsidR="00567CEF"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“Costs”</w:instrText>
      </w:r>
      <w:r w:rsidR="00567CEF" w:rsidRPr="002B7066">
        <w:rPr>
          <w:rFonts w:ascii="Calibri" w:hAnsi="Calibri"/>
          <w:b/>
          <w:i/>
          <w:sz w:val="28"/>
        </w:rPr>
        <w:instrText xml:space="preserve"> </w:instrText>
      </w:r>
      <w:r w:rsidR="00567CEF" w:rsidRPr="002B7066">
        <w:rPr>
          <w:rFonts w:ascii="Calibri" w:hAnsi="Calibri"/>
          <w:b/>
          <w:i/>
          <w:sz w:val="28"/>
        </w:rPr>
        <w:fldChar w:fldCharType="end"/>
      </w:r>
      <w:r>
        <w:rPr>
          <w:i/>
        </w:rPr>
        <w:t>, Utility Costs, Conventional, Geothermal and Results</w:t>
      </w:r>
      <w:r w:rsidRPr="00BB1F2F">
        <w:t xml:space="preserve"> panels.</w:t>
      </w:r>
    </w:p>
    <w:p w14:paraId="62DAB249" w14:textId="77777777" w:rsidR="0031213C" w:rsidRDefault="0031213C" w:rsidP="00DE0870">
      <w:pPr>
        <w:pStyle w:val="NormalLevel2"/>
      </w:pPr>
    </w:p>
    <w:p w14:paraId="7AF695EC" w14:textId="77777777" w:rsidR="0031213C" w:rsidRPr="006F78DB" w:rsidRDefault="00546FA5" w:rsidP="000259CC">
      <w:pPr>
        <w:pStyle w:val="TOCLevel3"/>
      </w:pPr>
      <w:bookmarkStart w:id="856" w:name="_Toc521589961"/>
      <w:r w:rsidRPr="006F78DB">
        <w:t>Incentives</w:t>
      </w:r>
      <w:r w:rsidR="00E62D03" w:rsidRPr="002B7066">
        <w:fldChar w:fldCharType="begin"/>
      </w:r>
      <w:r w:rsidR="00E62D03" w:rsidRPr="002B7066">
        <w:instrText xml:space="preserve"> </w:instrText>
      </w:r>
      <w:r w:rsidR="00387BC5" w:rsidRPr="00387BC5">
        <w:rPr>
          <w:color w:val="FF0000"/>
        </w:rPr>
        <w:instrText xml:space="preserve">XE </w:instrText>
      </w:r>
      <w:r w:rsidR="00F6073C" w:rsidRPr="002B7066">
        <w:instrText>“Incentives”</w:instrText>
      </w:r>
      <w:r w:rsidR="00E62D03" w:rsidRPr="002B7066">
        <w:instrText xml:space="preserve"> </w:instrText>
      </w:r>
      <w:r w:rsidR="00E62D03" w:rsidRPr="002B7066">
        <w:fldChar w:fldCharType="end"/>
      </w:r>
      <w:r w:rsidRPr="006F78DB">
        <w:t xml:space="preserve"> – Tax</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“T</w:instrText>
      </w:r>
      <w:r w:rsidR="00E62D03" w:rsidRPr="002B7066">
        <w:rPr>
          <w:rFonts w:cs="Courier New"/>
          <w:szCs w:val="21"/>
        </w:rPr>
        <w:instrText>ax"</w:instrText>
      </w:r>
      <w:r w:rsidR="00E62D03" w:rsidRPr="002B7066">
        <w:instrText xml:space="preserve"> </w:instrText>
      </w:r>
      <w:r w:rsidR="00E62D03" w:rsidRPr="002B7066">
        <w:fldChar w:fldCharType="end"/>
      </w:r>
      <w:r w:rsidRPr="006F78DB">
        <w:t>, Depreciation and RHI</w:t>
      </w:r>
      <w:bookmarkEnd w:id="856"/>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w:instrText>
      </w:r>
      <w:r w:rsidR="00E62D03" w:rsidRPr="002B7066">
        <w:rPr>
          <w:rFonts w:cs="Courier New"/>
          <w:szCs w:val="21"/>
        </w:rPr>
        <w:instrText>HI"</w:instrText>
      </w:r>
      <w:r w:rsidR="00E62D03" w:rsidRPr="002B7066">
        <w:instrText xml:space="preserve"> </w:instrText>
      </w:r>
      <w:r w:rsidR="00E62D03" w:rsidRPr="002B7066">
        <w:fldChar w:fldCharType="end"/>
      </w:r>
    </w:p>
    <w:p w14:paraId="60E28527" w14:textId="77777777" w:rsidR="0031213C" w:rsidRDefault="0031213C" w:rsidP="00F6553E">
      <w:pPr>
        <w:pStyle w:val="NormalLevel3"/>
      </w:pPr>
    </w:p>
    <w:p w14:paraId="6D1B2446" w14:textId="77777777" w:rsidR="00152D91" w:rsidRPr="00BB1F2F" w:rsidRDefault="00152D91" w:rsidP="00F6553E">
      <w:pPr>
        <w:pStyle w:val="NormalLevel3"/>
      </w:pPr>
      <w:r>
        <w:rPr>
          <w:rFonts w:hint="eastAsia"/>
        </w:rPr>
        <w:t xml:space="preserve">The </w:t>
      </w:r>
      <w:r>
        <w:rPr>
          <w:rFonts w:hint="eastAsia"/>
          <w:i/>
        </w:rPr>
        <w:t>Incentives</w:t>
      </w:r>
      <w:r w:rsidR="00E62D03" w:rsidRPr="002B7066">
        <w:rPr>
          <w:rFonts w:ascii="Calibri" w:hAnsi="Calibri"/>
          <w:b/>
          <w:i/>
          <w:sz w:val="28"/>
        </w:rPr>
        <w:fldChar w:fldCharType="begin"/>
      </w:r>
      <w:r w:rsidR="00E62D03" w:rsidRPr="002B7066">
        <w:rPr>
          <w:rFonts w:ascii="Calibri" w:hAnsi="Calibri"/>
          <w:b/>
          <w:i/>
          <w:sz w:val="28"/>
        </w:rPr>
        <w:instrText xml:space="preserve"> </w:instrText>
      </w:r>
      <w:r w:rsidR="00387BC5" w:rsidRPr="00387BC5">
        <w:rPr>
          <w:rFonts w:ascii="Calibri" w:hAnsi="Calibri" w:hint="eastAsia"/>
          <w:b/>
          <w:i/>
          <w:color w:val="FF0000"/>
          <w:sz w:val="28"/>
        </w:rPr>
        <w:instrText xml:space="preserve">XE </w:instrText>
      </w:r>
      <w:r w:rsidR="00F6073C" w:rsidRPr="002B7066">
        <w:rPr>
          <w:rFonts w:ascii="Calibri" w:hAnsi="Calibri"/>
          <w:b/>
          <w:i/>
          <w:sz w:val="28"/>
        </w:rPr>
        <w:instrText>“</w:instrText>
      </w:r>
      <w:r w:rsidR="00F6073C" w:rsidRPr="002B7066">
        <w:rPr>
          <w:rFonts w:ascii="Calibri" w:hAnsi="Calibri" w:hint="eastAsia"/>
          <w:b/>
          <w:i/>
          <w:sz w:val="28"/>
        </w:rPr>
        <w:instrText>Incentives</w:instrText>
      </w:r>
      <w:r w:rsidR="00F6073C" w:rsidRPr="002B7066">
        <w:rPr>
          <w:rFonts w:ascii="Calibri" w:hAnsi="Calibri"/>
          <w:b/>
          <w:i/>
          <w:sz w:val="28"/>
        </w:rPr>
        <w:instrText>”</w:instrText>
      </w:r>
      <w:r w:rsidR="00E62D03" w:rsidRPr="002B7066">
        <w:rPr>
          <w:rFonts w:ascii="Calibri" w:hAnsi="Calibri"/>
          <w:b/>
          <w:i/>
          <w:sz w:val="28"/>
        </w:rPr>
        <w:instrText xml:space="preserve"> </w:instrText>
      </w:r>
      <w:r w:rsidR="00E62D03" w:rsidRPr="002B7066">
        <w:rPr>
          <w:rFonts w:ascii="Calibri" w:hAnsi="Calibri"/>
          <w:b/>
          <w:i/>
          <w:sz w:val="28"/>
        </w:rPr>
        <w:fldChar w:fldCharType="end"/>
      </w:r>
      <w:r>
        <w:rPr>
          <w:rFonts w:hint="eastAsia"/>
          <w:i/>
        </w:rPr>
        <w:t xml:space="preserve"> </w:t>
      </w:r>
      <w:r w:rsidRPr="00BB1F2F">
        <w:rPr>
          <w:rFonts w:hint="eastAsia"/>
        </w:rPr>
        <w:t>tab is divided into three sections: Tax</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T</w:instrText>
      </w:r>
      <w:r w:rsidR="00E62D03" w:rsidRPr="002B7066">
        <w:rPr>
          <w:rFonts w:ascii="Calibri" w:hAnsi="Calibri" w:cs="Courier New"/>
          <w:b/>
          <w:sz w:val="28"/>
          <w:szCs w:val="21"/>
        </w:rPr>
        <w:instrText>ax"</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rPr>
          <w:rFonts w:hint="eastAsia"/>
        </w:rPr>
        <w:t xml:space="preserve"> Incentives, Depreciation Schedule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Depreciation schedule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 xml:space="preserve"> and Renewable Heat Incentive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Renewable Heat Incentive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 xml:space="preserve"> as can be seen in figure 9.2 below.</w:t>
      </w:r>
      <w:r w:rsidR="00EA70EA" w:rsidRPr="00BB1F2F">
        <w:rPr>
          <w:rFonts w:hint="eastAsia"/>
        </w:rPr>
        <w:t xml:space="preserve"> The GSA Module offers a much greater range of controls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Controls</w:instrText>
      </w:r>
      <w:r w:rsidR="00690255"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“Controls” </w:instrText>
      </w:r>
      <w:r w:rsidR="00690255" w:rsidRPr="002B7066">
        <w:rPr>
          <w:rFonts w:ascii="Calibri" w:hAnsi="Calibri"/>
          <w:b/>
          <w:sz w:val="28"/>
        </w:rPr>
        <w:fldChar w:fldCharType="end"/>
      </w:r>
      <w:r w:rsidR="00EA70EA" w:rsidRPr="00BB1F2F">
        <w:rPr>
          <w:rFonts w:hint="eastAsia"/>
        </w:rPr>
        <w:t xml:space="preserve"> compared to previous versions of the software.</w:t>
      </w:r>
    </w:p>
    <w:p w14:paraId="454B7BFA" w14:textId="77777777" w:rsidR="008B74A9" w:rsidRPr="00152D91" w:rsidRDefault="008B74A9" w:rsidP="00A34F0D">
      <w:pPr>
        <w:pStyle w:val="NormalLevel4"/>
      </w:pPr>
    </w:p>
    <w:p w14:paraId="7BE00B0C" w14:textId="77777777" w:rsidR="0031213C" w:rsidRPr="00BB1F2F" w:rsidRDefault="0031213C" w:rsidP="00F6553E">
      <w:pPr>
        <w:pStyle w:val="NormalLevel3"/>
      </w:pPr>
      <w:r>
        <w:t xml:space="preserve">Information pertaining to </w:t>
      </w:r>
      <w:r w:rsidR="00152D91">
        <w:rPr>
          <w:rFonts w:hint="eastAsia"/>
          <w:lang w:eastAsia="zh-CN"/>
        </w:rPr>
        <w:t>tax</w:t>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350284" w:rsidRPr="002B7066">
        <w:rPr>
          <w:rFonts w:ascii="Calibri" w:hAnsi="Calibri"/>
          <w:b/>
          <w:sz w:val="28"/>
          <w:lang w:eastAsia="zh-CN"/>
        </w:rPr>
        <w:instrText>“</w:instrText>
      </w:r>
      <w:r w:rsidR="00350284" w:rsidRPr="002B7066">
        <w:rPr>
          <w:rFonts w:ascii="Calibri" w:hAnsi="Calibri" w:hint="eastAsia"/>
          <w:b/>
          <w:sz w:val="28"/>
          <w:lang w:eastAsia="zh-CN"/>
        </w:rPr>
        <w:instrText>T</w:instrText>
      </w:r>
      <w:r w:rsidR="00690255" w:rsidRPr="002B7066">
        <w:rPr>
          <w:rFonts w:ascii="Calibri" w:hAnsi="Calibri" w:cs="Courier New"/>
          <w:b/>
          <w:sz w:val="28"/>
          <w:szCs w:val="21"/>
        </w:rPr>
        <w:instrText>ax"</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t xml:space="preserve"> incentives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“Incentives”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for geothermal systems can be found in the</w:t>
      </w:r>
      <w:r w:rsidR="00152D91">
        <w:rPr>
          <w:rFonts w:hint="eastAsia"/>
          <w:lang w:eastAsia="zh-CN"/>
        </w:rPr>
        <w:t xml:space="preserve"> Tax</w:t>
      </w:r>
      <w:r w:rsidR="00E62D03" w:rsidRPr="002B7066">
        <w:rPr>
          <w:rFonts w:ascii="Calibri" w:hAnsi="Calibri"/>
          <w:b/>
          <w:sz w:val="28"/>
          <w:lang w:eastAsia="zh-CN"/>
        </w:rPr>
        <w:fldChar w:fldCharType="begin"/>
      </w:r>
      <w:r w:rsidR="00E62D03"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350284" w:rsidRPr="002B7066">
        <w:rPr>
          <w:rFonts w:ascii="Calibri" w:hAnsi="Calibri"/>
          <w:b/>
          <w:sz w:val="28"/>
          <w:lang w:eastAsia="zh-CN"/>
        </w:rPr>
        <w:instrText>“</w:instrText>
      </w:r>
      <w:r w:rsidR="00350284" w:rsidRPr="002B7066">
        <w:rPr>
          <w:rFonts w:ascii="Calibri" w:hAnsi="Calibri" w:hint="eastAsia"/>
          <w:b/>
          <w:sz w:val="28"/>
          <w:lang w:eastAsia="zh-CN"/>
        </w:rPr>
        <w:instrText>T</w:instrText>
      </w:r>
      <w:r w:rsidR="00E62D03" w:rsidRPr="002B7066">
        <w:rPr>
          <w:rFonts w:ascii="Calibri" w:hAnsi="Calibri" w:cs="Courier New"/>
          <w:b/>
          <w:sz w:val="28"/>
          <w:szCs w:val="21"/>
        </w:rPr>
        <w:instrText>ax"</w:instrText>
      </w:r>
      <w:r w:rsidR="00E62D03" w:rsidRPr="002B7066">
        <w:rPr>
          <w:rFonts w:ascii="Calibri" w:hAnsi="Calibri"/>
          <w:b/>
          <w:sz w:val="28"/>
          <w:lang w:eastAsia="zh-CN"/>
        </w:rPr>
        <w:instrText xml:space="preserve"> </w:instrText>
      </w:r>
      <w:r w:rsidR="00E62D03" w:rsidRPr="002B7066">
        <w:rPr>
          <w:rFonts w:ascii="Calibri" w:hAnsi="Calibri"/>
          <w:b/>
          <w:sz w:val="28"/>
          <w:lang w:eastAsia="zh-CN"/>
        </w:rPr>
        <w:fldChar w:fldCharType="end"/>
      </w:r>
      <w:r w:rsidR="00152D91">
        <w:rPr>
          <w:rFonts w:hint="eastAsia"/>
          <w:lang w:eastAsia="zh-CN"/>
        </w:rPr>
        <w:t xml:space="preserve"> Incentives</w:t>
      </w:r>
      <w:r w:rsidR="00E62D03" w:rsidRPr="002B7066">
        <w:rPr>
          <w:rFonts w:ascii="Calibri" w:hAnsi="Calibri"/>
          <w:b/>
          <w:sz w:val="28"/>
          <w:lang w:eastAsia="zh-CN"/>
        </w:rPr>
        <w:fldChar w:fldCharType="begin"/>
      </w:r>
      <w:r w:rsidR="00E62D03"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F6073C" w:rsidRPr="002B7066">
        <w:rPr>
          <w:rFonts w:ascii="Calibri" w:hAnsi="Calibri"/>
          <w:b/>
          <w:sz w:val="28"/>
          <w:lang w:eastAsia="zh-CN"/>
        </w:rPr>
        <w:instrText>“</w:instrText>
      </w:r>
      <w:r w:rsidR="00F6073C" w:rsidRPr="002B7066">
        <w:rPr>
          <w:rFonts w:ascii="Calibri" w:hAnsi="Calibri" w:hint="eastAsia"/>
          <w:b/>
          <w:sz w:val="28"/>
          <w:lang w:eastAsia="zh-CN"/>
        </w:rPr>
        <w:instrText>Incentives</w:instrText>
      </w:r>
      <w:r w:rsidR="00F6073C" w:rsidRPr="002B7066">
        <w:rPr>
          <w:rFonts w:ascii="Calibri" w:hAnsi="Calibri"/>
          <w:b/>
          <w:sz w:val="28"/>
          <w:lang w:eastAsia="zh-CN"/>
        </w:rPr>
        <w:instrText>”</w:instrText>
      </w:r>
      <w:r w:rsidR="00E62D03" w:rsidRPr="002B7066">
        <w:rPr>
          <w:rFonts w:ascii="Calibri" w:hAnsi="Calibri"/>
          <w:b/>
          <w:sz w:val="28"/>
          <w:lang w:eastAsia="zh-CN"/>
        </w:rPr>
        <w:instrText xml:space="preserve"> </w:instrText>
      </w:r>
      <w:r w:rsidR="00E62D03" w:rsidRPr="002B7066">
        <w:rPr>
          <w:rFonts w:ascii="Calibri" w:hAnsi="Calibri"/>
          <w:b/>
          <w:sz w:val="28"/>
          <w:lang w:eastAsia="zh-CN"/>
        </w:rPr>
        <w:fldChar w:fldCharType="end"/>
      </w:r>
      <w:r w:rsidR="00152D91">
        <w:rPr>
          <w:rFonts w:hint="eastAsia"/>
          <w:lang w:eastAsia="zh-CN"/>
        </w:rPr>
        <w:t xml:space="preserve"> section. </w:t>
      </w:r>
      <w:r>
        <w:t>If incentives are available, users can enter the incentive as an investment tax credit</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“Tax Credits” </w:instrText>
      </w:r>
      <w:r w:rsidR="00C17C10" w:rsidRPr="002B7066">
        <w:rPr>
          <w:rFonts w:ascii="Calibri" w:hAnsi="Calibri"/>
          <w:b/>
          <w:sz w:val="28"/>
        </w:rPr>
        <w:fldChar w:fldCharType="end"/>
      </w:r>
      <w:r>
        <w:t xml:space="preserve"> percentage or as an absolute tax credit</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“Tax Credits” </w:instrText>
      </w:r>
      <w:r w:rsidR="00C17C10" w:rsidRPr="002B7066">
        <w:rPr>
          <w:rFonts w:ascii="Calibri" w:hAnsi="Calibri"/>
          <w:b/>
          <w:sz w:val="28"/>
        </w:rPr>
        <w:fldChar w:fldCharType="end"/>
      </w:r>
      <w:r>
        <w:t>. For example, in late 2008, the U.S. Congress passed H.R. 1424 which authorizes up to $2000 in federal tax credits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“Tax Credits”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for residential systems and 10% federal tax credit</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“Tax Credits” </w:instrText>
      </w:r>
      <w:r w:rsidR="00C17C10" w:rsidRPr="002B7066">
        <w:rPr>
          <w:rFonts w:ascii="Calibri" w:hAnsi="Calibri"/>
          <w:b/>
          <w:sz w:val="28"/>
        </w:rPr>
        <w:fldChar w:fldCharType="end"/>
      </w:r>
      <w:r>
        <w:t>s for commercial systems</w:t>
      </w:r>
      <w:r w:rsidR="001E0204">
        <w:t>.</w:t>
      </w:r>
      <w:r>
        <w:t xml:space="preserve"> </w:t>
      </w:r>
      <w:r w:rsidR="009C4D5F">
        <w:t xml:space="preserve">Incentives are </w:t>
      </w:r>
      <w:r w:rsidR="00152D91">
        <w:rPr>
          <w:rFonts w:hint="eastAsia"/>
          <w:lang w:eastAsia="zh-CN"/>
        </w:rPr>
        <w:t xml:space="preserve">reported on the Tax Incentives line on the </w:t>
      </w:r>
      <w:r w:rsidR="00152D91">
        <w:rPr>
          <w:rFonts w:hint="eastAsia"/>
          <w:i/>
          <w:lang w:eastAsia="zh-CN"/>
        </w:rPr>
        <w:t xml:space="preserve">Results </w:t>
      </w:r>
      <w:r w:rsidR="00152D91" w:rsidRPr="00BB1F2F">
        <w:rPr>
          <w:rFonts w:hint="eastAsia"/>
        </w:rPr>
        <w:t>tab.</w:t>
      </w:r>
    </w:p>
    <w:p w14:paraId="5D14B468" w14:textId="77777777" w:rsidR="00152D91" w:rsidRDefault="00152D91" w:rsidP="00F6553E">
      <w:pPr>
        <w:pStyle w:val="NormalLevel3"/>
      </w:pPr>
    </w:p>
    <w:p w14:paraId="7E59ED18" w14:textId="77777777" w:rsidR="00152D91" w:rsidRDefault="00C74B93" w:rsidP="00F6553E">
      <w:pPr>
        <w:pStyle w:val="NormalLevel3"/>
      </w:pPr>
      <w:r>
        <w:rPr>
          <w:rFonts w:hint="eastAsia"/>
        </w:rPr>
        <w:t>Information pertaining to depreciation for both geothermal and conventional system</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Conventional system</w:instrText>
      </w:r>
      <w:r w:rsidR="00690255" w:rsidRPr="002B7066">
        <w:rPr>
          <w:rFonts w:ascii="Calibri" w:hAnsi="Calibri"/>
          <w:b/>
          <w:sz w:val="28"/>
        </w:rPr>
        <w:instrText>”</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“Conventional system” </w:instrText>
      </w:r>
      <w:r w:rsidR="00690255" w:rsidRPr="002B7066">
        <w:rPr>
          <w:rFonts w:ascii="Calibri" w:hAnsi="Calibri"/>
          <w:b/>
          <w:sz w:val="28"/>
        </w:rPr>
        <w:fldChar w:fldCharType="end"/>
      </w:r>
      <w:r>
        <w:rPr>
          <w:rFonts w:hint="eastAsia"/>
        </w:rPr>
        <w:t xml:space="preserve">s can be entered in this section. </w:t>
      </w:r>
    </w:p>
    <w:p w14:paraId="5AE9A076" w14:textId="77777777" w:rsidR="00C74B93" w:rsidRDefault="00C74B93" w:rsidP="00F6553E">
      <w:pPr>
        <w:pStyle w:val="NormalLevel3"/>
      </w:pPr>
    </w:p>
    <w:p w14:paraId="4FBDBAB0" w14:textId="77777777" w:rsidR="00C74B93" w:rsidRPr="00BB1F2F" w:rsidRDefault="00C74B93" w:rsidP="00F6553E">
      <w:pPr>
        <w:pStyle w:val="NormalLevel3"/>
      </w:pPr>
      <w:r>
        <w:t xml:space="preserve">The </w:t>
      </w:r>
      <w:r w:rsidR="00A65B5E">
        <w:rPr>
          <w:rFonts w:hint="eastAsia"/>
          <w:b/>
          <w:lang w:eastAsia="zh-CN"/>
        </w:rPr>
        <w:t>T</w:t>
      </w:r>
      <w:r>
        <w:rPr>
          <w:rFonts w:hint="eastAsia"/>
          <w:b/>
          <w:lang w:eastAsia="zh-CN"/>
        </w:rPr>
        <w:t>ax</w:t>
      </w:r>
      <w:r w:rsidR="00E62D03" w:rsidRPr="002B7066">
        <w:rPr>
          <w:rFonts w:ascii="Calibri" w:hAnsi="Calibri"/>
          <w:b/>
          <w:sz w:val="28"/>
          <w:lang w:eastAsia="zh-CN"/>
        </w:rPr>
        <w:fldChar w:fldCharType="begin"/>
      </w:r>
      <w:r w:rsidR="00E62D03"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350284" w:rsidRPr="002B7066">
        <w:rPr>
          <w:rFonts w:ascii="Calibri" w:hAnsi="Calibri"/>
          <w:b/>
          <w:sz w:val="28"/>
          <w:lang w:eastAsia="zh-CN"/>
        </w:rPr>
        <w:instrText>“</w:instrText>
      </w:r>
      <w:r w:rsidR="00350284" w:rsidRPr="002B7066">
        <w:rPr>
          <w:rFonts w:ascii="Calibri" w:hAnsi="Calibri" w:hint="eastAsia"/>
          <w:b/>
          <w:sz w:val="28"/>
          <w:lang w:eastAsia="zh-CN"/>
        </w:rPr>
        <w:instrText>T</w:instrText>
      </w:r>
      <w:r w:rsidR="00E62D03" w:rsidRPr="002B7066">
        <w:rPr>
          <w:rFonts w:ascii="Calibri" w:hAnsi="Calibri" w:cs="Courier New"/>
          <w:b/>
          <w:sz w:val="28"/>
          <w:szCs w:val="21"/>
        </w:rPr>
        <w:instrText>ax"</w:instrText>
      </w:r>
      <w:r w:rsidR="00E62D03" w:rsidRPr="002B7066">
        <w:rPr>
          <w:rFonts w:ascii="Calibri" w:hAnsi="Calibri"/>
          <w:b/>
          <w:sz w:val="28"/>
          <w:lang w:eastAsia="zh-CN"/>
        </w:rPr>
        <w:instrText xml:space="preserve"> </w:instrText>
      </w:r>
      <w:r w:rsidR="00E62D03" w:rsidRPr="002B7066">
        <w:rPr>
          <w:rFonts w:ascii="Calibri" w:hAnsi="Calibri"/>
          <w:b/>
          <w:sz w:val="28"/>
          <w:lang w:eastAsia="zh-CN"/>
        </w:rPr>
        <w:fldChar w:fldCharType="end"/>
      </w:r>
      <w:r>
        <w:rPr>
          <w:rFonts w:hint="eastAsia"/>
          <w:b/>
          <w:lang w:eastAsia="zh-CN"/>
        </w:rPr>
        <w:t xml:space="preserve"> </w:t>
      </w:r>
      <w:r w:rsidR="00A65B5E">
        <w:rPr>
          <w:rFonts w:hint="eastAsia"/>
          <w:b/>
          <w:lang w:eastAsia="zh-CN"/>
        </w:rPr>
        <w:t>R</w:t>
      </w:r>
      <w:r w:rsidRPr="00C74B93">
        <w:rPr>
          <w:rFonts w:hint="eastAsia"/>
          <w:b/>
          <w:lang w:eastAsia="zh-CN"/>
        </w:rPr>
        <w:t>ate</w:t>
      </w:r>
      <w:r w:rsidRPr="00BB1F2F">
        <w:rPr>
          <w:rFonts w:hint="eastAsia"/>
        </w:rPr>
        <w:t xml:space="preserve"> is the (corporate) tax</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T</w:instrText>
      </w:r>
      <w:r w:rsidR="00690255" w:rsidRPr="002B7066">
        <w:rPr>
          <w:rFonts w:ascii="Calibri" w:hAnsi="Calibri" w:cs="Courier New"/>
          <w:b/>
          <w:sz w:val="28"/>
          <w:szCs w:val="21"/>
        </w:rPr>
        <w:instrText>ax"</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 xml:space="preserve"> rate of the owner of the geothermal system. The tax rate is critical for calculating all depreciation values accurately. The user can enter a rate from 0% to 100%. </w:t>
      </w:r>
    </w:p>
    <w:p w14:paraId="3CAFDA63" w14:textId="77777777" w:rsidR="00C74B93" w:rsidRDefault="00C74B93" w:rsidP="00F6553E">
      <w:pPr>
        <w:pStyle w:val="NormalLevel3"/>
      </w:pPr>
    </w:p>
    <w:p w14:paraId="4159E9BF" w14:textId="77777777" w:rsidR="00C74B93" w:rsidRDefault="00C74B93" w:rsidP="00F6553E">
      <w:pPr>
        <w:pStyle w:val="NormalLevel3"/>
      </w:pPr>
      <w:r>
        <w:rPr>
          <w:rFonts w:hint="eastAsia"/>
          <w:b/>
        </w:rPr>
        <w:t>1st Year Bonus Depreciation</w:t>
      </w:r>
      <w:r>
        <w:t xml:space="preserve"> </w:t>
      </w:r>
      <w:r>
        <w:rPr>
          <w:rFonts w:hint="eastAsia"/>
        </w:rPr>
        <w:t>enables the geothermal system owner to depreciate a percentage of</w:t>
      </w:r>
      <w:r w:rsidR="00A65B5E">
        <w:rPr>
          <w:rFonts w:hint="eastAsia"/>
        </w:rPr>
        <w:t xml:space="preserve"> the investment immediately. Currently in the US</w:t>
      </w:r>
      <w:r w:rsidR="00770D9F">
        <w:rPr>
          <w:rFonts w:hint="eastAsia"/>
        </w:rPr>
        <w:t>A</w:t>
      </w:r>
      <w:r w:rsidR="00A65B5E">
        <w:rPr>
          <w:rFonts w:hint="eastAsia"/>
        </w:rPr>
        <w:t xml:space="preserve">, there is a 100% bonus depreciation benefit in effect through the end of 2011. For , the </w:t>
      </w:r>
      <w:r w:rsidR="00A65B5E">
        <w:rPr>
          <w:rFonts w:hint="eastAsia"/>
        </w:rPr>
        <w:lastRenderedPageBreak/>
        <w:t xml:space="preserve">bonus depreciation </w:t>
      </w:r>
      <w:r w:rsidR="00770D9F">
        <w:rPr>
          <w:rFonts w:hint="eastAsia"/>
        </w:rPr>
        <w:t xml:space="preserve">in the USA </w:t>
      </w:r>
      <w:r w:rsidR="00A65B5E">
        <w:rPr>
          <w:rFonts w:hint="eastAsia"/>
        </w:rPr>
        <w:t xml:space="preserve">is 50%. To account for any potential </w:t>
      </w:r>
      <w:r w:rsidR="00770D9F">
        <w:rPr>
          <w:rFonts w:hint="eastAsia"/>
        </w:rPr>
        <w:t xml:space="preserve">first </w:t>
      </w:r>
      <w:r w:rsidR="00A07104">
        <w:rPr>
          <w:rFonts w:hint="eastAsia"/>
        </w:rPr>
        <w:t>bonus depreciation,</w:t>
      </w:r>
      <w:r w:rsidR="00A07104">
        <w:t xml:space="preserve"> </w:t>
      </w:r>
      <w:r>
        <w:rPr>
          <w:rFonts w:hint="eastAsia"/>
        </w:rPr>
        <w:t xml:space="preserve">enter a first year bonus deprecation rate ranging from 0% to 100%. </w:t>
      </w:r>
    </w:p>
    <w:p w14:paraId="31691FCD" w14:textId="77777777" w:rsidR="00C74B93" w:rsidRDefault="00C74B93" w:rsidP="00A34F0D">
      <w:pPr>
        <w:pStyle w:val="NormalLevel4"/>
      </w:pPr>
    </w:p>
    <w:p w14:paraId="28F5C607" w14:textId="77777777" w:rsidR="00C74B93" w:rsidRPr="00BB1F2F" w:rsidRDefault="00C74B93" w:rsidP="00F6553E">
      <w:pPr>
        <w:pStyle w:val="NormalLevel3"/>
      </w:pPr>
      <w:r>
        <w:t xml:space="preserve">The </w:t>
      </w:r>
      <w:r w:rsidR="00A65B5E">
        <w:rPr>
          <w:rFonts w:hint="eastAsia"/>
          <w:b/>
          <w:lang w:eastAsia="zh-CN"/>
        </w:rPr>
        <w:t>Geothermal Depreciation Schedule</w:t>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690255" w:rsidRPr="002B7066">
        <w:rPr>
          <w:rFonts w:ascii="Calibri" w:hAnsi="Calibri"/>
          <w:b/>
          <w:sz w:val="28"/>
          <w:lang w:eastAsia="zh-CN"/>
        </w:rPr>
        <w:instrText>“</w:instrText>
      </w:r>
      <w:r w:rsidR="00690255" w:rsidRPr="002B7066">
        <w:rPr>
          <w:rFonts w:ascii="Calibri" w:hAnsi="Calibri" w:hint="eastAsia"/>
          <w:b/>
          <w:sz w:val="28"/>
          <w:lang w:eastAsia="zh-CN"/>
        </w:rPr>
        <w:instrText>Depreciation schedule</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sidR="00A65B5E">
        <w:rPr>
          <w:rFonts w:hint="eastAsia"/>
          <w:b/>
          <w:lang w:eastAsia="zh-CN"/>
        </w:rPr>
        <w:t xml:space="preserve"> </w:t>
      </w:r>
      <w:r w:rsidR="00A65B5E" w:rsidRPr="00BB1F2F">
        <w:rPr>
          <w:rFonts w:hint="eastAsia"/>
        </w:rPr>
        <w:t>provides two choices: Modified Accelerated Cost Recovery System (MACRS)</w:t>
      </w:r>
      <w:r w:rsidRPr="00BB1F2F">
        <w:t xml:space="preserve"> </w:t>
      </w:r>
      <w:r w:rsidR="00770D9F" w:rsidRPr="00BB1F2F">
        <w:rPr>
          <w:rFonts w:hint="eastAsia"/>
        </w:rPr>
        <w:t xml:space="preserve">and Geothermal Depreciation (straight line). The MACRS system utilized by GLD is the </w:t>
      </w:r>
      <w:r w:rsidR="00425A22" w:rsidRPr="00BB1F2F">
        <w:rPr>
          <w:rFonts w:hint="eastAsia"/>
        </w:rPr>
        <w:t xml:space="preserve">USA </w:t>
      </w:r>
      <w:r w:rsidR="008B74A9" w:rsidRPr="00BB1F2F">
        <w:t>five</w:t>
      </w:r>
      <w:r w:rsidR="00425A22" w:rsidRPr="00BB1F2F">
        <w:rPr>
          <w:rFonts w:hint="eastAsia"/>
        </w:rPr>
        <w:t xml:space="preserve"> year property class depreciation schedule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Depreciation schedule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25A22" w:rsidRPr="00BB1F2F">
        <w:rPr>
          <w:rFonts w:hint="eastAsia"/>
        </w:rPr>
        <w:t xml:space="preserve"> (IRS publication 946).  If a particular </w:t>
      </w:r>
      <w:r w:rsidR="00466779" w:rsidRPr="00BB1F2F">
        <w:rPr>
          <w:rFonts w:hint="eastAsia"/>
        </w:rPr>
        <w:t xml:space="preserve">geothermal project follows a straight line depreciation schedule, deselect the MACRS check box and enter the number of years of straight line depreciation for the project. </w:t>
      </w:r>
      <w:r w:rsidR="004B2798" w:rsidRPr="00BB1F2F">
        <w:rPr>
          <w:rFonts w:hint="eastAsia"/>
        </w:rPr>
        <w:t xml:space="preserve">If </w:t>
      </w:r>
      <w:r w:rsidR="00A07104" w:rsidRPr="00BB1F2F">
        <w:t>a</w:t>
      </w:r>
      <w:r w:rsidR="004B2798" w:rsidRPr="00BB1F2F">
        <w:rPr>
          <w:rFonts w:hint="eastAsia"/>
        </w:rPr>
        <w:t xml:space="preserve"> project use</w:t>
      </w:r>
      <w:r w:rsidR="00F274E8" w:rsidRPr="00BB1F2F">
        <w:rPr>
          <w:rFonts w:hint="eastAsia"/>
        </w:rPr>
        <w:t>s</w:t>
      </w:r>
      <w:r w:rsidR="004B2798" w:rsidRPr="00BB1F2F">
        <w:rPr>
          <w:rFonts w:hint="eastAsia"/>
        </w:rPr>
        <w:t xml:space="preserve"> </w:t>
      </w:r>
      <w:r w:rsidR="00497FB6" w:rsidRPr="00BB1F2F">
        <w:t>an accelerated</w:t>
      </w:r>
      <w:r w:rsidR="00425A22" w:rsidRPr="00BB1F2F">
        <w:rPr>
          <w:rFonts w:hint="eastAsia"/>
        </w:rPr>
        <w:t xml:space="preserve"> depreciation schedule but </w:t>
      </w:r>
      <w:r w:rsidR="00466779" w:rsidRPr="00BB1F2F">
        <w:rPr>
          <w:rFonts w:hint="eastAsia"/>
        </w:rPr>
        <w:t xml:space="preserve">does </w:t>
      </w:r>
      <w:r w:rsidR="00425A22" w:rsidRPr="00BB1F2F">
        <w:rPr>
          <w:rFonts w:hint="eastAsia"/>
        </w:rPr>
        <w:t xml:space="preserve">not </w:t>
      </w:r>
      <w:r w:rsidR="00466779" w:rsidRPr="00BB1F2F">
        <w:rPr>
          <w:rFonts w:hint="eastAsia"/>
        </w:rPr>
        <w:t xml:space="preserve">use </w:t>
      </w:r>
      <w:r w:rsidR="00425A22" w:rsidRPr="00BB1F2F">
        <w:rPr>
          <w:rFonts w:hint="eastAsia"/>
        </w:rPr>
        <w:t xml:space="preserve">the USA MACRS schedule, </w:t>
      </w:r>
      <w:r w:rsidR="00466779" w:rsidRPr="00BB1F2F">
        <w:rPr>
          <w:rFonts w:hint="eastAsia"/>
        </w:rPr>
        <w:t xml:space="preserve">one option to approximate a different MACRS schedule is to </w:t>
      </w:r>
      <w:r w:rsidR="00425A22" w:rsidRPr="00BB1F2F">
        <w:rPr>
          <w:rFonts w:hint="eastAsia"/>
        </w:rPr>
        <w:t xml:space="preserve">deselect the MACRS check box and enter a </w:t>
      </w:r>
      <w:r w:rsidR="004B2798" w:rsidRPr="00BB1F2F">
        <w:rPr>
          <w:rFonts w:hint="eastAsia"/>
        </w:rPr>
        <w:t xml:space="preserve">value in the straight line depreciation input box.  Entering a short term value (such as </w:t>
      </w:r>
      <w:r w:rsidR="008B74A9" w:rsidRPr="00BB1F2F">
        <w:t>three, five or seven</w:t>
      </w:r>
      <w:r w:rsidR="004B2798" w:rsidRPr="00BB1F2F">
        <w:rPr>
          <w:rFonts w:hint="eastAsia"/>
        </w:rPr>
        <w:t xml:space="preserve"> years for example) will roughly approximate the depreciation from an alternat</w:t>
      </w:r>
      <w:r w:rsidR="00F274E8" w:rsidRPr="00BB1F2F">
        <w:rPr>
          <w:rFonts w:hint="eastAsia"/>
        </w:rPr>
        <w:t>ive</w:t>
      </w:r>
      <w:r w:rsidR="004B2798" w:rsidRPr="00BB1F2F">
        <w:rPr>
          <w:rFonts w:hint="eastAsia"/>
        </w:rPr>
        <w:t xml:space="preserve"> MACRS schedule. </w:t>
      </w:r>
      <w:r w:rsidR="00466779" w:rsidRPr="00BB1F2F">
        <w:rPr>
          <w:rFonts w:hint="eastAsia"/>
        </w:rPr>
        <w:t xml:space="preserve"> </w:t>
      </w:r>
    </w:p>
    <w:p w14:paraId="77BACA1D" w14:textId="77777777" w:rsidR="00F274E8" w:rsidRDefault="00F274E8" w:rsidP="00F6553E">
      <w:pPr>
        <w:pStyle w:val="NormalLevel3"/>
      </w:pPr>
    </w:p>
    <w:p w14:paraId="53E8B6FD" w14:textId="77777777" w:rsidR="00F274E8" w:rsidRPr="00BB1F2F" w:rsidRDefault="00F274E8" w:rsidP="00F6553E">
      <w:pPr>
        <w:pStyle w:val="NormalLevel3"/>
      </w:pPr>
      <w:r>
        <w:t xml:space="preserve">The </w:t>
      </w:r>
      <w:r>
        <w:rPr>
          <w:rFonts w:hint="eastAsia"/>
          <w:b/>
          <w:lang w:eastAsia="zh-CN"/>
        </w:rPr>
        <w:t>Conventional Depreciation Schedule</w:t>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690255" w:rsidRPr="002B7066">
        <w:rPr>
          <w:rFonts w:ascii="Calibri" w:hAnsi="Calibri"/>
          <w:b/>
          <w:sz w:val="28"/>
          <w:lang w:eastAsia="zh-CN"/>
        </w:rPr>
        <w:instrText>“</w:instrText>
      </w:r>
      <w:r w:rsidR="00690255" w:rsidRPr="002B7066">
        <w:rPr>
          <w:rFonts w:ascii="Calibri" w:hAnsi="Calibri" w:hint="eastAsia"/>
          <w:b/>
          <w:sz w:val="28"/>
          <w:lang w:eastAsia="zh-CN"/>
        </w:rPr>
        <w:instrText>Depreciation schedule</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Pr>
          <w:rFonts w:hint="eastAsia"/>
          <w:b/>
          <w:lang w:eastAsia="zh-CN"/>
        </w:rPr>
        <w:t xml:space="preserve"> </w:t>
      </w:r>
      <w:r w:rsidRPr="00BB1F2F">
        <w:rPr>
          <w:rFonts w:hint="eastAsia"/>
        </w:rPr>
        <w:t>input box allows the user to enter the depreciation period for the conventional comparison equipment. At present time in the USA, conventional equipment has a 39 year straight line depreciation schedule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Depreciation schedule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 xml:space="preserve">. </w:t>
      </w:r>
    </w:p>
    <w:p w14:paraId="21C0FCE0" w14:textId="77777777" w:rsidR="008B74A9" w:rsidRDefault="008B74A9" w:rsidP="00A34F0D">
      <w:pPr>
        <w:pStyle w:val="NormalLevel4"/>
      </w:pPr>
    </w:p>
    <w:p w14:paraId="03B1E59C" w14:textId="77777777" w:rsidR="00F274E8" w:rsidRPr="00BB1F2F" w:rsidRDefault="00F274E8" w:rsidP="00F6553E">
      <w:pPr>
        <w:pStyle w:val="NormalLevel3"/>
      </w:pPr>
      <w:r>
        <w:t xml:space="preserve">The </w:t>
      </w:r>
      <w:r>
        <w:rPr>
          <w:rFonts w:hint="eastAsia"/>
          <w:b/>
          <w:lang w:eastAsia="zh-CN"/>
        </w:rPr>
        <w:t>Salvage</w:t>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350284" w:rsidRPr="002B7066">
        <w:rPr>
          <w:rFonts w:ascii="Calibri" w:hAnsi="Calibri"/>
          <w:b/>
          <w:sz w:val="28"/>
          <w:lang w:eastAsia="zh-CN"/>
        </w:rPr>
        <w:instrText>“</w:instrText>
      </w:r>
      <w:r w:rsidR="00350284" w:rsidRPr="002B7066">
        <w:rPr>
          <w:rFonts w:ascii="Calibri" w:hAnsi="Calibri" w:hint="eastAsia"/>
          <w:b/>
          <w:sz w:val="28"/>
          <w:lang w:eastAsia="zh-CN"/>
        </w:rPr>
        <w:instrText>S</w:instrText>
      </w:r>
      <w:r w:rsidR="00690255" w:rsidRPr="002B7066">
        <w:rPr>
          <w:rFonts w:ascii="Calibri" w:hAnsi="Calibri" w:cs="Courier New"/>
          <w:b/>
          <w:sz w:val="28"/>
          <w:szCs w:val="21"/>
        </w:rPr>
        <w:instrText>alvage"</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Pr>
          <w:rFonts w:hint="eastAsia"/>
          <w:b/>
          <w:lang w:eastAsia="zh-CN"/>
        </w:rPr>
        <w:t xml:space="preserve"> Value Calculations </w:t>
      </w:r>
      <w:r w:rsidRPr="00BB1F2F">
        <w:rPr>
          <w:rFonts w:hint="eastAsia"/>
        </w:rPr>
        <w:t>check box allows the designer to choose whether or not to include loopfield and equipment salvage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S</w:instrText>
      </w:r>
      <w:r w:rsidR="00690255" w:rsidRPr="002B7066">
        <w:rPr>
          <w:rFonts w:ascii="Calibri" w:hAnsi="Calibri" w:cs="Courier New"/>
          <w:b/>
          <w:sz w:val="28"/>
          <w:szCs w:val="21"/>
        </w:rPr>
        <w:instrText>alvage"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 xml:space="preserve"> values in the lifecycle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Lifecycle</w:instrText>
      </w:r>
      <w:r w:rsidR="00F6073C"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“Lifecycle”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 xml:space="preserve"> analysis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Lifecycle analysis</w:instrText>
      </w:r>
      <w:r w:rsidR="00F6073C" w:rsidRPr="002B7066">
        <w:rPr>
          <w:rFonts w:ascii="Calibri" w:hAnsi="Calibri"/>
          <w:b/>
          <w:sz w:val="28"/>
        </w:rPr>
        <w:instrText>”</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“Lifecycle analysis”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 xml:space="preserve">. At present time there is no universally accepted way of determining the salvage value of the loopfield portion of a geothermal system. Therefore the GSA module uses a 50 year straight-line depreciation method for calculating residual/salvage value for the loopfield. </w:t>
      </w:r>
      <w:r w:rsidR="00790FC7" w:rsidRPr="00BB1F2F">
        <w:rPr>
          <w:rFonts w:hint="eastAsia"/>
        </w:rPr>
        <w:t>For the hardware, both geothermal and conventional, salvage values calculations are straight-line and depend on user defined equipment replacement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R</w:instrText>
      </w:r>
      <w:r w:rsidR="00896161" w:rsidRPr="002B7066">
        <w:rPr>
          <w:rFonts w:ascii="Calibri" w:hAnsi="Calibri" w:hint="eastAsia"/>
          <w:b/>
          <w:sz w:val="28"/>
        </w:rPr>
        <w:instrText>eplacement</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eplacement"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790FC7" w:rsidRPr="00BB1F2F">
        <w:rPr>
          <w:rFonts w:hint="eastAsia"/>
        </w:rPr>
        <w:t xml:space="preserve"> time periods (the user can define these on the </w:t>
      </w:r>
      <w:r w:rsidR="00790FC7">
        <w:rPr>
          <w:rFonts w:hint="eastAsia"/>
          <w:i/>
          <w:lang w:eastAsia="zh-CN"/>
        </w:rPr>
        <w:t>Other Costs</w:t>
      </w:r>
      <w:r w:rsidR="00567CEF" w:rsidRPr="002B7066">
        <w:rPr>
          <w:rFonts w:ascii="Calibri" w:hAnsi="Calibri"/>
          <w:b/>
          <w:i/>
          <w:sz w:val="28"/>
          <w:lang w:eastAsia="zh-CN"/>
        </w:rPr>
        <w:fldChar w:fldCharType="begin"/>
      </w:r>
      <w:r w:rsidR="00567CEF" w:rsidRPr="002B7066">
        <w:rPr>
          <w:rFonts w:ascii="Calibri" w:hAnsi="Calibri"/>
          <w:b/>
          <w:i/>
          <w:sz w:val="28"/>
          <w:lang w:eastAsia="zh-CN"/>
        </w:rPr>
        <w:instrText xml:space="preserve"> </w:instrText>
      </w:r>
      <w:r w:rsidR="00387BC5" w:rsidRPr="00387BC5">
        <w:rPr>
          <w:rFonts w:ascii="Calibri" w:hAnsi="Calibri" w:hint="eastAsia"/>
          <w:b/>
          <w:i/>
          <w:color w:val="FF0000"/>
          <w:sz w:val="28"/>
          <w:lang w:eastAsia="zh-CN"/>
        </w:rPr>
        <w:instrText xml:space="preserve">XE </w:instrText>
      </w:r>
      <w:r w:rsidR="00690255" w:rsidRPr="002B7066">
        <w:rPr>
          <w:rFonts w:ascii="Calibri" w:hAnsi="Calibri"/>
          <w:b/>
          <w:i/>
          <w:sz w:val="28"/>
          <w:lang w:eastAsia="zh-CN"/>
        </w:rPr>
        <w:instrText>“</w:instrText>
      </w:r>
      <w:r w:rsidR="00690255" w:rsidRPr="002B7066">
        <w:rPr>
          <w:rFonts w:ascii="Calibri" w:hAnsi="Calibri" w:hint="eastAsia"/>
          <w:b/>
          <w:i/>
          <w:sz w:val="28"/>
          <w:lang w:eastAsia="zh-CN"/>
        </w:rPr>
        <w:instrText>Costs</w:instrText>
      </w:r>
      <w:r w:rsidR="00690255" w:rsidRPr="002B7066">
        <w:rPr>
          <w:rFonts w:ascii="Calibri" w:hAnsi="Calibri"/>
          <w:b/>
          <w:i/>
          <w:sz w:val="28"/>
          <w:lang w:eastAsia="zh-CN"/>
        </w:rPr>
        <w:instrText>”</w:instrText>
      </w:r>
      <w:r w:rsidR="00567CEF" w:rsidRPr="002B7066">
        <w:rPr>
          <w:rFonts w:ascii="Calibri" w:hAnsi="Calibri"/>
          <w:b/>
          <w:i/>
          <w:sz w:val="28"/>
          <w:lang w:eastAsia="zh-CN"/>
        </w:rPr>
        <w:instrText xml:space="preserve"> </w:instrText>
      </w:r>
      <w:r w:rsidR="00567CEF" w:rsidRPr="002B7066">
        <w:rPr>
          <w:rFonts w:ascii="Calibri" w:hAnsi="Calibri"/>
          <w:b/>
          <w:i/>
          <w:sz w:val="28"/>
          <w:lang w:eastAsia="zh-CN"/>
        </w:rPr>
        <w:fldChar w:fldCharType="end"/>
      </w:r>
      <w:r w:rsidR="00790FC7" w:rsidRPr="00BB1F2F">
        <w:rPr>
          <w:rFonts w:hint="eastAsia"/>
        </w:rPr>
        <w:t xml:space="preserve"> tabbed panel. </w:t>
      </w:r>
      <w:r w:rsidRPr="00BB1F2F">
        <w:rPr>
          <w:rFonts w:hint="eastAsia"/>
        </w:rPr>
        <w:t xml:space="preserve"> </w:t>
      </w:r>
    </w:p>
    <w:p w14:paraId="5AC2490B" w14:textId="77777777" w:rsidR="00F274E8" w:rsidRPr="00930A75" w:rsidRDefault="00F274E8" w:rsidP="00F6553E">
      <w:pPr>
        <w:pStyle w:val="NormalLevel3"/>
      </w:pPr>
    </w:p>
    <w:p w14:paraId="6A790DC0" w14:textId="77777777" w:rsidR="0031213C" w:rsidRPr="00BB1F2F" w:rsidRDefault="00790FC7" w:rsidP="00F6553E">
      <w:pPr>
        <w:pStyle w:val="NormalLevel3"/>
      </w:pPr>
      <w:r>
        <w:t xml:space="preserve">The </w:t>
      </w:r>
      <w:r>
        <w:rPr>
          <w:rFonts w:hint="eastAsia"/>
          <w:b/>
          <w:lang w:eastAsia="zh-CN"/>
        </w:rPr>
        <w:t>Renewable Heat Incentive</w:t>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350284" w:rsidRPr="002B7066">
        <w:rPr>
          <w:rFonts w:ascii="Calibri" w:hAnsi="Calibri"/>
          <w:b/>
          <w:sz w:val="28"/>
          <w:lang w:eastAsia="zh-CN"/>
        </w:rPr>
        <w:instrText>“</w:instrText>
      </w:r>
      <w:r w:rsidR="00350284" w:rsidRPr="002B7066">
        <w:rPr>
          <w:rFonts w:ascii="Calibri" w:hAnsi="Calibri" w:hint="eastAsia"/>
          <w:b/>
          <w:sz w:val="28"/>
          <w:lang w:eastAsia="zh-CN"/>
        </w:rPr>
        <w:instrText>Renewable Heat Incentive</w:instrText>
      </w:r>
      <w:r w:rsidR="00690255" w:rsidRPr="002B7066">
        <w:rPr>
          <w:rFonts w:ascii="Calibri" w:hAnsi="Calibri" w:cs="Courier New"/>
          <w:b/>
          <w:sz w:val="28"/>
          <w:szCs w:val="21"/>
        </w:rPr>
        <w:instrText>"</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Pr>
          <w:rFonts w:hint="eastAsia"/>
          <w:b/>
          <w:i/>
          <w:lang w:eastAsia="zh-CN"/>
        </w:rPr>
        <w:t xml:space="preserve"> </w:t>
      </w:r>
      <w:r w:rsidRPr="00BB1F2F">
        <w:rPr>
          <w:rFonts w:hint="eastAsia"/>
        </w:rPr>
        <w:t>is a UK-specific incentive for geothermal systems. Users can enter the incentive for each kBtu or kW of heat extracted from the geothermal formation.</w:t>
      </w:r>
      <w:r>
        <w:rPr>
          <w:rFonts w:hint="eastAsia"/>
          <w:b/>
          <w:lang w:eastAsia="zh-CN"/>
        </w:rPr>
        <w:t xml:space="preserve"> </w:t>
      </w:r>
    </w:p>
    <w:p w14:paraId="41116806" w14:textId="77777777" w:rsidR="0031213C" w:rsidRDefault="0031213C" w:rsidP="00F6553E">
      <w:pPr>
        <w:pStyle w:val="NormalLevel3"/>
      </w:pPr>
    </w:p>
    <w:p w14:paraId="53D08FE3" w14:textId="002ABE8D" w:rsidR="0031213C" w:rsidRPr="00DB19DF" w:rsidRDefault="00A34F0D" w:rsidP="0031213C">
      <w:pPr>
        <w:pStyle w:val="NormalIndent"/>
        <w:jc w:val="center"/>
      </w:pPr>
      <w:r>
        <w:rPr>
          <w:noProof/>
        </w:rPr>
        <w:lastRenderedPageBreak/>
        <w:t xml:space="preserve">    </w:t>
      </w:r>
      <w:r w:rsidR="00322898" w:rsidRPr="002345ED">
        <w:rPr>
          <w:noProof/>
        </w:rPr>
        <w:drawing>
          <wp:inline distT="0" distB="0" distL="0" distR="0" wp14:anchorId="04FC553E" wp14:editId="1A77C76F">
            <wp:extent cx="3251835" cy="3633470"/>
            <wp:effectExtent l="19050" t="19050" r="5715" b="5080"/>
            <wp:docPr id="268" name="Picture 2467" descr="fig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7" descr="fig9-2.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251835" cy="3633470"/>
                    </a:xfrm>
                    <a:prstGeom prst="rect">
                      <a:avLst/>
                    </a:prstGeom>
                    <a:noFill/>
                    <a:ln w="9525" cmpd="sng">
                      <a:solidFill>
                        <a:srgbClr val="000000"/>
                      </a:solidFill>
                      <a:miter lim="800000"/>
                      <a:headEnd/>
                      <a:tailEnd/>
                    </a:ln>
                    <a:effectLst/>
                  </pic:spPr>
                </pic:pic>
              </a:graphicData>
            </a:graphic>
          </wp:inline>
        </w:drawing>
      </w:r>
    </w:p>
    <w:p w14:paraId="032CCBEA" w14:textId="77777777" w:rsidR="0031213C" w:rsidRDefault="0031213C" w:rsidP="0031213C">
      <w:pPr>
        <w:pStyle w:val="NormalIndent"/>
        <w:rPr>
          <w:sz w:val="24"/>
        </w:rPr>
      </w:pPr>
    </w:p>
    <w:p w14:paraId="68977851" w14:textId="77777777" w:rsidR="0031213C" w:rsidRDefault="00A34F0D" w:rsidP="000259CC">
      <w:pPr>
        <w:pStyle w:val="FigureDescription"/>
      </w:pPr>
      <w:r>
        <w:t xml:space="preserve">   </w:t>
      </w:r>
      <w:r w:rsidR="0031213C">
        <w:t xml:space="preserve">Fig. 9.2 </w:t>
      </w:r>
      <w:r w:rsidR="0031213C" w:rsidRPr="00586312">
        <w:t>Incentives</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“Incentives”</w:instrText>
      </w:r>
      <w:r w:rsidR="00E62D03" w:rsidRPr="002B7066">
        <w:rPr>
          <w:rFonts w:ascii="Calibri" w:hAnsi="Calibri"/>
          <w:sz w:val="28"/>
        </w:rPr>
        <w:instrText xml:space="preserve"> </w:instrText>
      </w:r>
      <w:r w:rsidR="00E62D03" w:rsidRPr="002B7066">
        <w:rPr>
          <w:rFonts w:ascii="Calibri" w:hAnsi="Calibri"/>
          <w:sz w:val="28"/>
        </w:rPr>
        <w:fldChar w:fldCharType="end"/>
      </w:r>
      <w:r w:rsidR="0031213C">
        <w:t xml:space="preserve"> Panel Contents</w:t>
      </w:r>
    </w:p>
    <w:p w14:paraId="15EFB0FE" w14:textId="77777777" w:rsidR="0031213C" w:rsidRDefault="0031213C" w:rsidP="00F6553E">
      <w:pPr>
        <w:pStyle w:val="NormalLevel3"/>
      </w:pPr>
    </w:p>
    <w:p w14:paraId="2765CA87" w14:textId="77777777" w:rsidR="0031213C" w:rsidRDefault="0031213C" w:rsidP="0031213C">
      <w:pPr>
        <w:pStyle w:val="NormalIndent"/>
        <w:rPr>
          <w:rFonts w:ascii="Arial" w:hAnsi="Arial"/>
          <w:b/>
          <w:i/>
          <w:sz w:val="32"/>
        </w:rPr>
      </w:pPr>
      <w:r>
        <w:rPr>
          <w:rFonts w:ascii="Arial" w:hAnsi="Arial"/>
          <w:b/>
          <w:i/>
          <w:sz w:val="32"/>
        </w:rPr>
        <w:t>Other Costs</w:t>
      </w:r>
      <w:r w:rsidR="00567CEF" w:rsidRPr="002B7066">
        <w:rPr>
          <w:rFonts w:ascii="Calibri" w:hAnsi="Calibri"/>
          <w:b/>
          <w:i/>
          <w:sz w:val="28"/>
        </w:rPr>
        <w:fldChar w:fldCharType="begin"/>
      </w:r>
      <w:r w:rsidR="00567CEF"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“Costs”</w:instrText>
      </w:r>
      <w:r w:rsidR="00567CEF" w:rsidRPr="002B7066">
        <w:rPr>
          <w:rFonts w:ascii="Calibri" w:hAnsi="Calibri"/>
          <w:b/>
          <w:i/>
          <w:sz w:val="28"/>
        </w:rPr>
        <w:instrText xml:space="preserve"> </w:instrText>
      </w:r>
      <w:r w:rsidR="00567CEF" w:rsidRPr="002B7066">
        <w:rPr>
          <w:rFonts w:ascii="Calibri" w:hAnsi="Calibri"/>
          <w:b/>
          <w:i/>
          <w:sz w:val="28"/>
        </w:rPr>
        <w:fldChar w:fldCharType="end"/>
      </w:r>
    </w:p>
    <w:p w14:paraId="0717771C" w14:textId="77777777" w:rsidR="0031213C" w:rsidRDefault="0031213C" w:rsidP="00F6553E">
      <w:pPr>
        <w:pStyle w:val="NormalLevel3"/>
      </w:pPr>
    </w:p>
    <w:p w14:paraId="2A412D63" w14:textId="77777777" w:rsidR="0031213C" w:rsidRPr="00BB1F2F" w:rsidRDefault="0031213C" w:rsidP="00F6553E">
      <w:pPr>
        <w:pStyle w:val="NormalLevel3"/>
      </w:pPr>
      <w:r>
        <w:t xml:space="preserve">Information pertaining </w:t>
      </w:r>
      <w:smartTag w:uri="urn:schemas-microsoft-com:office:smarttags" w:element="PersonName">
        <w:r>
          <w:t>to</w:t>
        </w:r>
      </w:smartTag>
      <w:r>
        <w:t xml:space="preserve"> a variety of hard and soft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t xml:space="preserve"> can be found in the </w:t>
      </w:r>
      <w:r>
        <w:rPr>
          <w:i/>
        </w:rPr>
        <w:t>Other Costs</w:t>
      </w:r>
      <w:r w:rsidR="00567CEF" w:rsidRPr="002B7066">
        <w:rPr>
          <w:rFonts w:ascii="Calibri" w:hAnsi="Calibri"/>
          <w:b/>
          <w:i/>
          <w:sz w:val="28"/>
        </w:rPr>
        <w:fldChar w:fldCharType="begin"/>
      </w:r>
      <w:r w:rsidR="00567CEF"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“Costs”</w:instrText>
      </w:r>
      <w:r w:rsidR="00567CEF" w:rsidRPr="002B7066">
        <w:rPr>
          <w:rFonts w:ascii="Calibri" w:hAnsi="Calibri"/>
          <w:b/>
          <w:i/>
          <w:sz w:val="28"/>
        </w:rPr>
        <w:instrText xml:space="preserve"> </w:instrText>
      </w:r>
      <w:r w:rsidR="00567CEF" w:rsidRPr="002B7066">
        <w:rPr>
          <w:rFonts w:ascii="Calibri" w:hAnsi="Calibri"/>
          <w:b/>
          <w:i/>
          <w:sz w:val="28"/>
        </w:rPr>
        <w:fldChar w:fldCharType="end"/>
      </w:r>
      <w:r w:rsidRPr="00BB1F2F">
        <w:t xml:space="preserve"> panel. This includes all of the baseline data for non-utility costs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tility costs"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including C</w:t>
      </w:r>
      <w:r w:rsidR="00C17C10">
        <w:t>O</w:t>
      </w:r>
      <w:r w:rsidRPr="00A6126F">
        <w:rPr>
          <w:vertAlign w:val="subscript"/>
        </w:rPr>
        <w:t>2</w:t>
      </w:r>
      <w:r w:rsidR="00B245B1" w:rsidRPr="002B7066">
        <w:rPr>
          <w:rFonts w:ascii="Calibri" w:hAnsi="Calibri"/>
          <w:b/>
          <w:sz w:val="28"/>
        </w:rPr>
        <w:fldChar w:fldCharType="begin"/>
      </w:r>
      <w:r w:rsidR="00B245B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45B1" w:rsidRPr="002B7066">
        <w:rPr>
          <w:rFonts w:ascii="Calibri" w:hAnsi="Calibri"/>
          <w:b/>
          <w:sz w:val="28"/>
        </w:rPr>
        <w:instrText xml:space="preserve">"CO2" </w:instrText>
      </w:r>
      <w:r w:rsidR="00B245B1" w:rsidRPr="002B7066">
        <w:rPr>
          <w:rFonts w:ascii="Calibri" w:hAnsi="Calibri"/>
          <w:b/>
          <w:sz w:val="28"/>
        </w:rPr>
        <w:fldChar w:fldCharType="end"/>
      </w:r>
      <w:r>
        <w:rPr>
          <w:i/>
          <w:iCs/>
          <w:vertAlign w:val="subscript"/>
        </w:rPr>
        <w:t xml:space="preserve"> </w:t>
      </w:r>
      <w:r w:rsidRPr="00BB1F2F">
        <w:t>emissions costs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“Emissions costs”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BB1F2F">
        <w:t xml:space="preserve">, average building costs and equipment-related costs.  </w:t>
      </w:r>
      <w:r w:rsidR="00EA70EA" w:rsidRPr="00BB1F2F">
        <w:rPr>
          <w:rFonts w:hint="eastAsia"/>
        </w:rPr>
        <w:t xml:space="preserve">Note that in GLD, the </w:t>
      </w:r>
      <w:r w:rsidR="00EA70EA">
        <w:rPr>
          <w:rFonts w:hint="eastAsia"/>
          <w:i/>
          <w:lang w:eastAsia="zh-CN"/>
        </w:rPr>
        <w:t>Other Costs</w:t>
      </w:r>
      <w:r w:rsidR="00EA70EA" w:rsidRPr="00BB1F2F">
        <w:rPr>
          <w:rFonts w:hint="eastAsia"/>
        </w:rPr>
        <w:t xml:space="preserve"> tab is significantly enhanced compared to previous versions of the software. </w:t>
      </w:r>
    </w:p>
    <w:p w14:paraId="2176FBFE" w14:textId="77777777" w:rsidR="0031213C" w:rsidRDefault="0031213C" w:rsidP="00F6553E">
      <w:pPr>
        <w:pStyle w:val="NormalLevel3"/>
      </w:pPr>
    </w:p>
    <w:p w14:paraId="6CAE0E9F" w14:textId="54E8784C" w:rsidR="0031213C" w:rsidRPr="00BB1F2F" w:rsidRDefault="00322898" w:rsidP="00F6553E">
      <w:pPr>
        <w:pStyle w:val="NormalLevel3"/>
      </w:pPr>
      <w:r w:rsidRPr="00A162A8">
        <w:rPr>
          <w:noProof/>
        </w:rPr>
        <mc:AlternateContent>
          <mc:Choice Requires="wps">
            <w:drawing>
              <wp:anchor distT="0" distB="0" distL="114300" distR="114300" simplePos="0" relativeHeight="251663872" behindDoc="0" locked="0" layoutInCell="1" allowOverlap="1" wp14:anchorId="4233E839" wp14:editId="170278FE">
                <wp:simplePos x="0" y="0"/>
                <wp:positionH relativeFrom="column">
                  <wp:posOffset>-607695</wp:posOffset>
                </wp:positionH>
                <wp:positionV relativeFrom="paragraph">
                  <wp:posOffset>22225</wp:posOffset>
                </wp:positionV>
                <wp:extent cx="516255" cy="381000"/>
                <wp:effectExtent l="1905" t="0" r="0" b="0"/>
                <wp:wrapNone/>
                <wp:docPr id="491506251"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A1DA8A" w14:textId="77777777" w:rsidR="00D07F60" w:rsidRDefault="00D07F60" w:rsidP="0031213C">
                            <w:r w:rsidRPr="00DE71D0">
                              <w:object w:dxaOrig="1200" w:dyaOrig="615" w14:anchorId="6F67E390">
                                <v:shape id="_x0000_i1513" type="#_x0000_t75" style="width:27.65pt;height:21.75pt">
                                  <v:imagedata r:id="rId26" o:title=""/>
                                </v:shape>
                                <o:OLEObject Type="Embed" ProgID="PBrush" ShapeID="_x0000_i1513" DrawAspect="Content" ObjectID="_1775483427" r:id="rId363"/>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33E839" id="Text Box 327" o:spid="_x0000_s1130" type="#_x0000_t202" style="position:absolute;left:0;text-align:left;margin-left:-47.85pt;margin-top:1.75pt;width:40.65pt;height:30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" stroked="f">
                <v:textbox>
                  <w:txbxContent>
                    <w:p w14:paraId="22A1DA8A" w14:textId="77777777" w:rsidR="00D07F60" w:rsidRDefault="00D07F60" w:rsidP="0031213C">
                      <w:r w:rsidRPr="00DE71D0">
                        <w:object w:dxaOrig="1200" w:dyaOrig="615" w14:anchorId="6F67E390">
                          <v:shape id="_x0000_i1513" type="#_x0000_t75" style="width:27.65pt;height:21.75pt">
                            <v:imagedata r:id="rId26" o:title=""/>
                          </v:shape>
                          <o:OLEObject Type="Embed" ProgID="PBrush" ShapeID="_x0000_i1513" DrawAspect="Content" ObjectID="_1775483427" r:id="rId364"/>
                        </w:object>
                      </w:r>
                    </w:p>
                  </w:txbxContent>
                </v:textbox>
              </v:shape>
            </w:pict>
          </mc:Fallback>
        </mc:AlternateContent>
      </w:r>
      <w:r w:rsidR="0031213C">
        <w:t xml:space="preserve">All of the data entry options in the </w:t>
      </w:r>
      <w:r w:rsidR="0031213C">
        <w:rPr>
          <w:i/>
          <w:iCs/>
        </w:rPr>
        <w:t>Other Costs</w:t>
      </w:r>
      <w:r w:rsidR="00567CEF" w:rsidRPr="002B7066">
        <w:rPr>
          <w:rFonts w:ascii="Calibri" w:hAnsi="Calibri"/>
          <w:b/>
          <w:i/>
          <w:iCs/>
          <w:sz w:val="28"/>
        </w:rPr>
        <w:fldChar w:fldCharType="begin"/>
      </w:r>
      <w:r w:rsidR="00567CEF"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690255" w:rsidRPr="002B7066">
        <w:rPr>
          <w:rFonts w:ascii="Calibri" w:hAnsi="Calibri"/>
          <w:b/>
          <w:i/>
          <w:iCs/>
          <w:sz w:val="28"/>
        </w:rPr>
        <w:instrText>“Costs”</w:instrText>
      </w:r>
      <w:r w:rsidR="00567CEF" w:rsidRPr="002B7066">
        <w:rPr>
          <w:rFonts w:ascii="Calibri" w:hAnsi="Calibri"/>
          <w:b/>
          <w:i/>
          <w:iCs/>
          <w:sz w:val="28"/>
        </w:rPr>
        <w:instrText xml:space="preserve"> </w:instrText>
      </w:r>
      <w:r w:rsidR="00567CEF" w:rsidRPr="002B7066">
        <w:rPr>
          <w:rFonts w:ascii="Calibri" w:hAnsi="Calibri"/>
          <w:b/>
          <w:i/>
          <w:iCs/>
          <w:sz w:val="28"/>
        </w:rPr>
        <w:fldChar w:fldCharType="end"/>
      </w:r>
      <w:r w:rsidR="0031213C">
        <w:rPr>
          <w:i/>
          <w:iCs/>
        </w:rPr>
        <w:t xml:space="preserve"> </w:t>
      </w:r>
      <w:r w:rsidR="0031213C" w:rsidRPr="00BB1F2F">
        <w:t>panel are optional, but by entering the data, the program is able to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rsidR="0031213C" w:rsidRPr="00BB1F2F">
        <w:t xml:space="preserve"> many of the hard and soft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1213C" w:rsidRPr="00BB1F2F">
        <w:t xml:space="preserve"> associated with HVAC systems</w:t>
      </w:r>
      <w:r w:rsidR="001E0204" w:rsidRPr="00BB1F2F">
        <w:t>.</w:t>
      </w:r>
    </w:p>
    <w:p w14:paraId="6C73D14F" w14:textId="77777777" w:rsidR="0031213C" w:rsidRDefault="0031213C" w:rsidP="00F6553E">
      <w:pPr>
        <w:pStyle w:val="NormalLevel3"/>
      </w:pPr>
    </w:p>
    <w:p w14:paraId="3231C51A" w14:textId="77777777" w:rsidR="0031213C" w:rsidRDefault="0031213C" w:rsidP="00F6553E">
      <w:pPr>
        <w:pStyle w:val="NormalLevel3"/>
      </w:pPr>
      <w:r>
        <w:t xml:space="preserve">Note that calculating the soft cost benefits of geothermal systems may help designers convince clients of the important, yet oftentimes overlooked benefits of geothermal HVAC systems. </w:t>
      </w:r>
    </w:p>
    <w:p w14:paraId="3A634499" w14:textId="77777777" w:rsidR="0031213C" w:rsidRDefault="0031213C" w:rsidP="00F6553E">
      <w:pPr>
        <w:pStyle w:val="NormalLevel3"/>
      </w:pPr>
    </w:p>
    <w:p w14:paraId="0D4B665F" w14:textId="77777777" w:rsidR="0031213C" w:rsidRPr="00BB1F2F" w:rsidRDefault="0031213C" w:rsidP="00F6553E">
      <w:pPr>
        <w:pStyle w:val="NormalLevel3"/>
      </w:pPr>
      <w:r>
        <w:t xml:space="preserve">The </w:t>
      </w:r>
      <w:r>
        <w:rPr>
          <w:i/>
          <w:iCs/>
        </w:rPr>
        <w:t>Other Costs</w:t>
      </w:r>
      <w:r w:rsidR="00567CEF" w:rsidRPr="002B7066">
        <w:rPr>
          <w:rFonts w:ascii="Calibri" w:hAnsi="Calibri"/>
          <w:b/>
          <w:i/>
          <w:iCs/>
          <w:sz w:val="28"/>
        </w:rPr>
        <w:fldChar w:fldCharType="begin"/>
      </w:r>
      <w:r w:rsidR="00567CEF"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690255" w:rsidRPr="002B7066">
        <w:rPr>
          <w:rFonts w:ascii="Calibri" w:hAnsi="Calibri"/>
          <w:b/>
          <w:i/>
          <w:iCs/>
          <w:sz w:val="28"/>
        </w:rPr>
        <w:instrText>“Costs”</w:instrText>
      </w:r>
      <w:r w:rsidR="00567CEF" w:rsidRPr="002B7066">
        <w:rPr>
          <w:rFonts w:ascii="Calibri" w:hAnsi="Calibri"/>
          <w:b/>
          <w:i/>
          <w:iCs/>
          <w:sz w:val="28"/>
        </w:rPr>
        <w:instrText xml:space="preserve"> </w:instrText>
      </w:r>
      <w:r w:rsidR="00567CEF" w:rsidRPr="002B7066">
        <w:rPr>
          <w:rFonts w:ascii="Calibri" w:hAnsi="Calibri"/>
          <w:b/>
          <w:i/>
          <w:iCs/>
          <w:sz w:val="28"/>
        </w:rPr>
        <w:fldChar w:fldCharType="end"/>
      </w:r>
      <w:r w:rsidRPr="00BB1F2F">
        <w:t xml:space="preserve"> panel is divided into three sections: emissions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“Emissions costs”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BB1F2F">
        <w:t>, average building costs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rsidRPr="00BB1F2F">
        <w:t xml:space="preserve"> and </w:t>
      </w:r>
      <w:r w:rsidR="00EA70EA" w:rsidRPr="00BB1F2F">
        <w:rPr>
          <w:rFonts w:hint="eastAsia"/>
        </w:rPr>
        <w:t>system</w:t>
      </w:r>
      <w:r w:rsidRPr="00BB1F2F">
        <w:t xml:space="preserve">-related costs. </w:t>
      </w:r>
      <w:r w:rsidR="0080215D" w:rsidRPr="00BB1F2F">
        <w:rPr>
          <w:rFonts w:hint="eastAsia"/>
        </w:rPr>
        <w:t xml:space="preserve">The system related costs now are further divided into two sub-panels: Subsurface Costs and Equipment/Building/Above-Surface Costs. </w:t>
      </w:r>
      <w:r w:rsidR="0080215D" w:rsidRPr="00BB1F2F">
        <w:t xml:space="preserve">The contents of the </w:t>
      </w:r>
      <w:r w:rsidR="0080215D">
        <w:rPr>
          <w:i/>
        </w:rPr>
        <w:t>Other Costs</w:t>
      </w:r>
      <w:r w:rsidR="0080215D" w:rsidRPr="00BB1F2F">
        <w:t xml:space="preserve"> panel are shown in figure 9.3.  </w:t>
      </w:r>
    </w:p>
    <w:p w14:paraId="20A2F440" w14:textId="77777777" w:rsidR="0031213C" w:rsidRDefault="0031213C" w:rsidP="00F6553E">
      <w:pPr>
        <w:pStyle w:val="NormalLevel3"/>
      </w:pPr>
    </w:p>
    <w:p w14:paraId="2680F565" w14:textId="77777777" w:rsidR="0031213C" w:rsidRDefault="0031213C" w:rsidP="00F6553E">
      <w:pPr>
        <w:pStyle w:val="NormalLevel3"/>
      </w:pPr>
    </w:p>
    <w:p w14:paraId="3C52FBBC" w14:textId="6B550C15" w:rsidR="0031213C" w:rsidRDefault="00322898" w:rsidP="0031213C">
      <w:pPr>
        <w:pStyle w:val="NormalIndent"/>
        <w:jc w:val="center"/>
        <w:rPr>
          <w:sz w:val="24"/>
        </w:rPr>
      </w:pPr>
      <w:r w:rsidRPr="0001032C">
        <w:rPr>
          <w:noProof/>
          <w:sz w:val="24"/>
        </w:rPr>
        <w:drawing>
          <wp:inline distT="0" distB="0" distL="0" distR="0" wp14:anchorId="0E409158" wp14:editId="179C8989">
            <wp:extent cx="3445510" cy="3857625"/>
            <wp:effectExtent l="19050" t="19050" r="2540" b="9525"/>
            <wp:docPr id="269" name="Picture 51" descr="fig9-3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9-3new.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445510" cy="3857625"/>
                    </a:xfrm>
                    <a:prstGeom prst="rect">
                      <a:avLst/>
                    </a:prstGeom>
                    <a:noFill/>
                    <a:ln w="9525" cmpd="sng">
                      <a:solidFill>
                        <a:srgbClr val="000000"/>
                      </a:solidFill>
                      <a:miter lim="800000"/>
                      <a:headEnd/>
                      <a:tailEnd/>
                    </a:ln>
                    <a:effectLst/>
                  </pic:spPr>
                </pic:pic>
              </a:graphicData>
            </a:graphic>
          </wp:inline>
        </w:drawing>
      </w:r>
    </w:p>
    <w:p w14:paraId="56901F2E" w14:textId="77777777" w:rsidR="0031213C" w:rsidRDefault="0031213C" w:rsidP="0031213C">
      <w:pPr>
        <w:pStyle w:val="NormalIndent"/>
        <w:jc w:val="center"/>
        <w:rPr>
          <w:sz w:val="24"/>
        </w:rPr>
      </w:pPr>
    </w:p>
    <w:p w14:paraId="72091747" w14:textId="77777777" w:rsidR="0031213C" w:rsidRPr="005821BF" w:rsidRDefault="0031213C" w:rsidP="000259CC">
      <w:pPr>
        <w:pStyle w:val="FigureDescription"/>
      </w:pPr>
      <w:r>
        <w:t>Fig. 9.3 Other Costs</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“Costs”</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Panel Contents</w:t>
      </w:r>
    </w:p>
    <w:p w14:paraId="61CEEA63" w14:textId="77777777" w:rsidR="006251A5" w:rsidRDefault="006251A5" w:rsidP="008A2827">
      <w:pPr>
        <w:pStyle w:val="NormalLevel4"/>
      </w:pPr>
    </w:p>
    <w:p w14:paraId="5A02D1DF" w14:textId="77777777" w:rsidR="0031213C" w:rsidRDefault="006D1894" w:rsidP="00DE66E9">
      <w:pPr>
        <w:pStyle w:val="TOCLevel4"/>
      </w:pPr>
      <w:r>
        <w:br w:type="page"/>
      </w:r>
      <w:bookmarkStart w:id="857" w:name="_Toc320027253"/>
      <w:bookmarkStart w:id="858" w:name="_Toc521589962"/>
      <w:r w:rsidR="0031213C">
        <w:lastRenderedPageBreak/>
        <w:t>Emissions Costs</w:t>
      </w:r>
      <w:bookmarkEnd w:id="857"/>
      <w:bookmarkEnd w:id="858"/>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“Costs”</w:instrText>
      </w:r>
      <w:r w:rsidR="00567CEF" w:rsidRPr="002B7066">
        <w:rPr>
          <w:rFonts w:ascii="Calibri" w:hAnsi="Calibri"/>
          <w:sz w:val="28"/>
        </w:rPr>
        <w:instrText xml:space="preserve"> </w:instrText>
      </w:r>
      <w:r w:rsidR="00567CEF" w:rsidRPr="002B7066">
        <w:rPr>
          <w:rFonts w:ascii="Calibri" w:hAnsi="Calibri"/>
          <w:sz w:val="28"/>
        </w:rPr>
        <w:fldChar w:fldCharType="end"/>
      </w:r>
    </w:p>
    <w:p w14:paraId="393A4628" w14:textId="77777777" w:rsidR="0031213C" w:rsidRDefault="0031213C" w:rsidP="008A2827">
      <w:pPr>
        <w:pStyle w:val="NormalLevel4"/>
      </w:pPr>
    </w:p>
    <w:p w14:paraId="0BA246D3" w14:textId="77777777" w:rsidR="0031213C" w:rsidRPr="006D1894" w:rsidRDefault="0031213C" w:rsidP="008A2827">
      <w:pPr>
        <w:pStyle w:val="NormalLevel4"/>
      </w:pPr>
      <w:r>
        <w:t>As the global response to climate change intensifies, C</w:t>
      </w:r>
      <w:r w:rsidR="00C17C10">
        <w:t>O</w:t>
      </w:r>
      <w:r>
        <w:rPr>
          <w:vertAlign w:val="subscript"/>
        </w:rPr>
        <w:t>2</w:t>
      </w:r>
      <w:r w:rsidR="00B245B1" w:rsidRPr="002B7066">
        <w:rPr>
          <w:rFonts w:ascii="Calibri" w:hAnsi="Calibri"/>
          <w:b/>
          <w:sz w:val="28"/>
        </w:rPr>
        <w:fldChar w:fldCharType="begin"/>
      </w:r>
      <w:r w:rsidR="00B245B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45B1" w:rsidRPr="002B7066">
        <w:rPr>
          <w:rFonts w:ascii="Calibri" w:hAnsi="Calibri"/>
          <w:b/>
          <w:sz w:val="28"/>
        </w:rPr>
        <w:instrText xml:space="preserve">"CO2" </w:instrText>
      </w:r>
      <w:r w:rsidR="00B245B1" w:rsidRPr="002B7066">
        <w:rPr>
          <w:rFonts w:ascii="Calibri" w:hAnsi="Calibri"/>
          <w:b/>
          <w:sz w:val="28"/>
        </w:rPr>
        <w:fldChar w:fldCharType="end"/>
      </w:r>
      <w:r w:rsidRPr="00BB1F2F">
        <w:t xml:space="preserve"> emissions regimes will likely become the norm. These regimes may include cap and </w:t>
      </w:r>
      <w:r w:rsidRPr="006D1894">
        <w:t xml:space="preserve">trade mechanisms, taxes, and other to-be-determined processes for incentivizing emissions reductions. In some countries, designers already are looking at geothermal HVAC systems both as a source of emissions credits that they can sell in the growing carbon markets for a profit as well as an attractive application of the Kyoto Protocol Clean Development Mechanism (CDM).  It is likely that the Kyoto Protocol will be </w:t>
      </w:r>
      <w:r w:rsidR="00D026D3" w:rsidRPr="006D1894">
        <w:t>superseded</w:t>
      </w:r>
      <w:r w:rsidRPr="006D1894">
        <w:t xml:space="preserve"> in the next few years by a new agreement that requires even more stringent </w:t>
      </w:r>
      <w:r w:rsidR="00C17C10">
        <w:t>CO</w:t>
      </w:r>
      <w:r w:rsidR="00C17C10" w:rsidRPr="00C17C10">
        <w:rPr>
          <w:vertAlign w:val="subscript"/>
        </w:rPr>
        <w:t>2</w:t>
      </w:r>
      <w:r w:rsidRPr="006D1894">
        <w:t xml:space="preserve"> emissions regimes. Additionally, local, regional and national level emissions control regimes are becoming more common. For these reasons, the </w:t>
      </w:r>
      <w:r w:rsidR="00A338E8" w:rsidRPr="006D1894">
        <w:t>GSA module</w:t>
      </w:r>
      <w:r w:rsidRPr="006D1894">
        <w:t xml:space="preserve"> enables designers to determine the </w:t>
      </w:r>
      <w:r w:rsidR="00C17C10">
        <w:t>CO</w:t>
      </w:r>
      <w:r w:rsidR="00C17C10" w:rsidRPr="00C17C10">
        <w:rPr>
          <w:vertAlign w:val="subscript"/>
        </w:rPr>
        <w:t>2</w:t>
      </w:r>
      <w:r w:rsidRPr="006D1894">
        <w:t xml:space="preserve"> emissions reductions associated with a geothermal system compared to a more traditional HVAC solution. </w:t>
      </w:r>
    </w:p>
    <w:p w14:paraId="6B83BB68" w14:textId="77777777" w:rsidR="0031213C" w:rsidRPr="006D1894" w:rsidRDefault="0031213C" w:rsidP="008A2827">
      <w:pPr>
        <w:pStyle w:val="NormalLevel4"/>
      </w:pPr>
    </w:p>
    <w:p w14:paraId="37B96BCF" w14:textId="77777777" w:rsidR="0031213C" w:rsidRPr="00BB1F2F" w:rsidRDefault="0031213C" w:rsidP="008A2827">
      <w:pPr>
        <w:pStyle w:val="NormalLevel4"/>
      </w:pPr>
      <w:r w:rsidRPr="006D1894">
        <w:t xml:space="preserve">The </w:t>
      </w:r>
      <w:r w:rsidR="00C17C10">
        <w:t>CO</w:t>
      </w:r>
      <w:r w:rsidR="00C17C10" w:rsidRPr="00C17C10">
        <w:rPr>
          <w:vertAlign w:val="subscript"/>
        </w:rPr>
        <w:t>2</w:t>
      </w:r>
      <w:r w:rsidR="00B245B1" w:rsidRPr="002B7066">
        <w:rPr>
          <w:rFonts w:ascii="Calibri" w:hAnsi="Calibri"/>
          <w:b/>
          <w:sz w:val="28"/>
        </w:rPr>
        <w:fldChar w:fldCharType="begin"/>
      </w:r>
      <w:r w:rsidR="00B245B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45B1" w:rsidRPr="002B7066">
        <w:rPr>
          <w:rFonts w:ascii="Calibri" w:hAnsi="Calibri"/>
          <w:b/>
          <w:sz w:val="28"/>
        </w:rPr>
        <w:instrText xml:space="preserve">"CO2" </w:instrText>
      </w:r>
      <w:r w:rsidR="00B245B1" w:rsidRPr="002B7066">
        <w:rPr>
          <w:rFonts w:ascii="Calibri" w:hAnsi="Calibri"/>
          <w:b/>
          <w:sz w:val="28"/>
        </w:rPr>
        <w:fldChar w:fldCharType="end"/>
      </w:r>
      <w:r w:rsidRPr="006D1894">
        <w:t xml:space="preserve"> emissions rate is the carbon intensity per kWh of electricity generated. This rate is based on the fuel mix (coal, hydro, nuclear, etc) used to generate the electricity that will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6D1894">
        <w:t xml:space="preserve"> the electrical geothermal HVAC systems. This intensity data can be found fairly easily on state, provincial, national and NGO environmental protection websites. As the emissions rate can</w:t>
      </w:r>
      <w:r w:rsidRPr="00BB1F2F">
        <w:t xml:space="preserve"> vary greatly, it is recommended that the designer spend a few minutes finding the appropriate rate for the project’s region. In the USA, the national average is 1.34 lbs of per kWh. Detailed information on each state or province can be found on the following websites:</w:t>
      </w:r>
    </w:p>
    <w:p w14:paraId="5F69B4BF" w14:textId="77777777" w:rsidR="0031213C" w:rsidRDefault="0031213C" w:rsidP="008A2827">
      <w:pPr>
        <w:pStyle w:val="NormalLevel4"/>
      </w:pPr>
    </w:p>
    <w:p w14:paraId="7547E757" w14:textId="77777777" w:rsidR="0031213C" w:rsidRPr="0036679D" w:rsidRDefault="00DE66E9" w:rsidP="00F6553E">
      <w:pPr>
        <w:pStyle w:val="NormalLevel3"/>
        <w:rPr>
          <w:lang w:val="it-IT"/>
        </w:rPr>
      </w:pPr>
      <w:r>
        <w:tab/>
      </w:r>
      <w:hyperlink r:id="rId366" w:history="1">
        <w:r w:rsidR="0031213C" w:rsidRPr="0036679D">
          <w:rPr>
            <w:lang w:val="it-IT"/>
          </w:rPr>
          <w:t>http://www.eia.doe.gov/oiaf/1605/ee-factors.html</w:t>
        </w:r>
      </w:hyperlink>
      <w:r w:rsidR="0031213C" w:rsidRPr="0036679D">
        <w:rPr>
          <w:lang w:val="it-IT"/>
        </w:rPr>
        <w:t xml:space="preserve"> (USA)</w:t>
      </w:r>
    </w:p>
    <w:p w14:paraId="6282DA48" w14:textId="77777777" w:rsidR="0031213C" w:rsidRPr="0036679D" w:rsidRDefault="0031213C" w:rsidP="00F6553E">
      <w:pPr>
        <w:pStyle w:val="NormalLevel3"/>
        <w:rPr>
          <w:lang w:val="it-IT"/>
        </w:rPr>
      </w:pPr>
    </w:p>
    <w:p w14:paraId="50FCE8BA" w14:textId="77777777" w:rsidR="0031213C" w:rsidRPr="00584390" w:rsidRDefault="00DE66E9" w:rsidP="00F6553E">
      <w:pPr>
        <w:pStyle w:val="NormalLevel3"/>
        <w:rPr>
          <w:lang w:val="es-ES"/>
        </w:rPr>
      </w:pPr>
      <w:r w:rsidRPr="00584390">
        <w:rPr>
          <w:lang w:val="es-ES"/>
        </w:rPr>
        <w:tab/>
      </w:r>
      <w:hyperlink r:id="rId367" w:history="1">
        <w:r w:rsidR="0031213C" w:rsidRPr="0036679D">
          <w:rPr>
            <w:lang w:val="es-ES"/>
          </w:rPr>
          <w:t>http://www.ec.gc.ca/pdb/ghg/inventory_report</w:t>
        </w:r>
        <w:r w:rsidR="00E62D03" w:rsidRPr="002B7066">
          <w:rPr>
            <w:rFonts w:ascii="Calibri" w:hAnsi="Calibri"/>
            <w:b/>
            <w:sz w:val="28"/>
            <w:lang w:val="es-ES"/>
          </w:rPr>
          <w:fldChar w:fldCharType="begin"/>
        </w:r>
        <w:r w:rsidR="00E62D03" w:rsidRPr="002B7066">
          <w:rPr>
            <w:rFonts w:ascii="Calibri" w:hAnsi="Calibri"/>
            <w:b/>
            <w:sz w:val="28"/>
            <w:lang w:val="es-ES"/>
          </w:rPr>
          <w:instrText xml:space="preserve"> </w:instrText>
        </w:r>
        <w:r w:rsidR="00387BC5" w:rsidRPr="00387BC5">
          <w:rPr>
            <w:rFonts w:ascii="Calibri" w:hAnsi="Calibri"/>
            <w:b/>
            <w:color w:val="FF0000"/>
            <w:sz w:val="28"/>
            <w:lang w:val="es-ES"/>
          </w:rPr>
          <w:instrText xml:space="preserve">XE </w:instrText>
        </w:r>
        <w:r w:rsidR="00350284" w:rsidRPr="002B7066">
          <w:rPr>
            <w:rFonts w:ascii="Calibri" w:hAnsi="Calibri"/>
            <w:b/>
            <w:sz w:val="28"/>
            <w:lang w:val="es-ES"/>
          </w:rPr>
          <w:instrText>“Reports</w:instrText>
        </w:r>
        <w:r w:rsidR="00C55AAD" w:rsidRPr="002B7066">
          <w:rPr>
            <w:rFonts w:ascii="Calibri" w:hAnsi="Calibri"/>
            <w:b/>
            <w:sz w:val="28"/>
            <w:lang w:val="es-ES"/>
          </w:rPr>
          <w:instrText>”</w:instrText>
        </w:r>
        <w:r w:rsidR="00E62D03" w:rsidRPr="002B7066">
          <w:rPr>
            <w:rFonts w:ascii="Calibri" w:hAnsi="Calibri"/>
            <w:b/>
            <w:sz w:val="28"/>
            <w:lang w:val="es-ES"/>
          </w:rPr>
          <w:instrText xml:space="preserve"> </w:instrText>
        </w:r>
        <w:r w:rsidR="00E62D03" w:rsidRPr="002B7066">
          <w:rPr>
            <w:rFonts w:ascii="Calibri" w:hAnsi="Calibri"/>
            <w:b/>
            <w:sz w:val="28"/>
            <w:lang w:val="es-ES"/>
          </w:rPr>
          <w:fldChar w:fldCharType="end"/>
        </w:r>
        <w:r w:rsidR="0031213C" w:rsidRPr="0036679D">
          <w:rPr>
            <w:lang w:val="es-ES"/>
          </w:rPr>
          <w:t>/2005_report/a9_eng.cfm</w:t>
        </w:r>
      </w:hyperlink>
      <w:r w:rsidR="0031213C" w:rsidRPr="0036679D">
        <w:rPr>
          <w:lang w:val="es-ES"/>
        </w:rPr>
        <w:t xml:space="preserve"> </w:t>
      </w:r>
      <w:r>
        <w:rPr>
          <w:lang w:val="es-ES"/>
        </w:rPr>
        <w:tab/>
      </w:r>
      <w:r w:rsidR="0031213C" w:rsidRPr="0036679D">
        <w:rPr>
          <w:lang w:val="es-ES"/>
        </w:rPr>
        <w:t>(CANADA)</w:t>
      </w:r>
    </w:p>
    <w:p w14:paraId="117908FB" w14:textId="77777777" w:rsidR="0031213C" w:rsidRPr="0036679D" w:rsidRDefault="0031213C" w:rsidP="00A34F0D">
      <w:pPr>
        <w:pStyle w:val="NormalLevel4"/>
        <w:rPr>
          <w:lang w:val="es-ES"/>
        </w:rPr>
      </w:pPr>
    </w:p>
    <w:p w14:paraId="6B5A3DC1" w14:textId="77777777" w:rsidR="0031213C" w:rsidRPr="00BB1F2F" w:rsidRDefault="0031213C" w:rsidP="008A2827">
      <w:pPr>
        <w:pStyle w:val="NormalLevel4"/>
      </w:pPr>
      <w:r>
        <w:t xml:space="preserve">The </w:t>
      </w:r>
      <w:r w:rsidR="00A338E8">
        <w:t>GSA module</w:t>
      </w:r>
      <w:r>
        <w:t xml:space="preserve"> enables designers </w:t>
      </w:r>
      <w:smartTag w:uri="urn:schemas-microsoft-com:office:smarttags" w:element="PersonName">
        <w:r>
          <w:t>to</w:t>
        </w:r>
      </w:smartTag>
      <w:r>
        <w:t xml:space="preserve"> specify other energy sources besides electricity. Options include fuel oil (#2), natural gas, propane/LPG, coal (weighted average of anthracite, bituminous and </w:t>
      </w:r>
      <w:r w:rsidR="00F95911">
        <w:t>semi-bituminous</w:t>
      </w:r>
      <w:r>
        <w:t xml:space="preserve">), wood and biomass. Because the </w:t>
      </w:r>
      <w:r w:rsidR="00C17C10">
        <w:t>CO</w:t>
      </w:r>
      <w:r w:rsidR="00C17C10" w:rsidRPr="00C17C10">
        <w:rPr>
          <w:vertAlign w:val="subscript"/>
        </w:rPr>
        <w:t>2</w:t>
      </w:r>
      <w:r w:rsidR="00B245B1" w:rsidRPr="002B7066">
        <w:rPr>
          <w:rFonts w:ascii="Calibri" w:hAnsi="Calibri"/>
          <w:b/>
          <w:sz w:val="28"/>
        </w:rPr>
        <w:fldChar w:fldCharType="begin"/>
      </w:r>
      <w:r w:rsidR="00B245B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45B1" w:rsidRPr="002B7066">
        <w:rPr>
          <w:rFonts w:ascii="Calibri" w:hAnsi="Calibri"/>
          <w:b/>
          <w:sz w:val="28"/>
        </w:rPr>
        <w:instrText xml:space="preserve">"CO2" </w:instrText>
      </w:r>
      <w:r w:rsidR="00B245B1" w:rsidRPr="002B7066">
        <w:rPr>
          <w:rFonts w:ascii="Calibri" w:hAnsi="Calibri"/>
          <w:b/>
          <w:sz w:val="28"/>
        </w:rPr>
        <w:fldChar w:fldCharType="end"/>
      </w:r>
      <w:r w:rsidRPr="00BB1F2F">
        <w:t xml:space="preserve"> emissions from these fuel type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“Fuel type”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s tend not to vary as much as the </w:t>
      </w:r>
      <w:r w:rsidR="00C17C10">
        <w:t>CO</w:t>
      </w:r>
      <w:r w:rsidR="00C17C10" w:rsidRPr="00C17C10">
        <w:rPr>
          <w:vertAlign w:val="subscript"/>
        </w:rPr>
        <w:t>2</w:t>
      </w:r>
      <w:r w:rsidRPr="00BB1F2F">
        <w:t xml:space="preserve"> emissions associated with electrical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generation, the program uses standard </w:t>
      </w:r>
      <w:r w:rsidR="00C17C10">
        <w:t>CO</w:t>
      </w:r>
      <w:r w:rsidR="00C17C10" w:rsidRPr="00C17C10">
        <w:rPr>
          <w:vertAlign w:val="subscript"/>
        </w:rPr>
        <w:t>2</w:t>
      </w:r>
      <w:r w:rsidRPr="00BB1F2F">
        <w:t xml:space="preserve"> emissions coefficients for these other fuel types. These emissions coefficients are from the 2006 IPCC Guidelines for National Greenhouse Gas Inventories, Volume 2.</w:t>
      </w:r>
    </w:p>
    <w:p w14:paraId="7FFFF445" w14:textId="77777777" w:rsidR="0031213C" w:rsidRDefault="0031213C" w:rsidP="008A2827">
      <w:pPr>
        <w:pStyle w:val="NormalLevel4"/>
      </w:pPr>
    </w:p>
    <w:p w14:paraId="194AEF48" w14:textId="77777777" w:rsidR="0031213C" w:rsidRPr="00BB1F2F" w:rsidRDefault="0031213C" w:rsidP="008A2827">
      <w:pPr>
        <w:pStyle w:val="NormalLevel4"/>
      </w:pPr>
      <w:r>
        <w:t xml:space="preserve">The </w:t>
      </w:r>
      <w:r w:rsidR="00C17C10" w:rsidRPr="00C17C10">
        <w:rPr>
          <w:b/>
        </w:rPr>
        <w:t>CO</w:t>
      </w:r>
      <w:r w:rsidR="00C17C10" w:rsidRPr="00C17C10">
        <w:rPr>
          <w:b/>
          <w:vertAlign w:val="subscript"/>
        </w:rPr>
        <w:t>2</w:t>
      </w:r>
      <w:r w:rsidR="00B245B1" w:rsidRPr="002B7066">
        <w:rPr>
          <w:rFonts w:ascii="Calibri" w:hAnsi="Calibri"/>
          <w:b/>
          <w:sz w:val="28"/>
        </w:rPr>
        <w:fldChar w:fldCharType="begin"/>
      </w:r>
      <w:r w:rsidR="00B245B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45B1" w:rsidRPr="002B7066">
        <w:rPr>
          <w:rFonts w:ascii="Calibri" w:hAnsi="Calibri"/>
          <w:b/>
          <w:sz w:val="28"/>
        </w:rPr>
        <w:instrText xml:space="preserve">"CO2" </w:instrText>
      </w:r>
      <w:r w:rsidR="00B245B1" w:rsidRPr="002B7066">
        <w:rPr>
          <w:rFonts w:ascii="Calibri" w:hAnsi="Calibri"/>
          <w:b/>
          <w:sz w:val="28"/>
        </w:rPr>
        <w:fldChar w:fldCharType="end"/>
      </w:r>
      <w:r w:rsidRPr="00295C8D">
        <w:rPr>
          <w:b/>
          <w:bCs/>
        </w:rPr>
        <w:t xml:space="preserve"> emissions cost</w:t>
      </w:r>
      <w:r w:rsidRPr="00BB1F2F">
        <w:t xml:space="preserve"> enables GLD to put a price tag on the </w:t>
      </w:r>
      <w:r w:rsidR="00C17C10">
        <w:t>CO</w:t>
      </w:r>
      <w:r w:rsidR="00C17C10" w:rsidRPr="00C17C10">
        <w:rPr>
          <w:vertAlign w:val="subscript"/>
        </w:rPr>
        <w:t>2</w:t>
      </w:r>
      <w:r w:rsidRPr="00BB1F2F">
        <w:t xml:space="preserve"> emitted from a range of HVAC systems. While at present time many consider this a soft cost, soon it may be a hard cost that influences investment decisions. As a result, it is especially important to consider the </w:t>
      </w:r>
      <w:r w:rsidR="00C17C10">
        <w:t>CO</w:t>
      </w:r>
      <w:r w:rsidR="00C17C10" w:rsidRPr="00C17C10">
        <w:rPr>
          <w:vertAlign w:val="subscript"/>
        </w:rPr>
        <w:t>2</w:t>
      </w:r>
      <w:r w:rsidRPr="00BB1F2F">
        <w:t xml:space="preserve"> emissions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“Emissions costs”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BB1F2F">
        <w:t xml:space="preserve"> </w:t>
      </w:r>
      <w:r w:rsidRPr="00BB1F2F">
        <w:lastRenderedPageBreak/>
        <w:t>over a project’s lifetime. While emissions costs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rsidRPr="00BB1F2F">
        <w:t xml:space="preserve"> estimates vary within the range of $</w:t>
      </w:r>
      <w:r w:rsidR="0080215D" w:rsidRPr="00BB1F2F">
        <w:rPr>
          <w:rFonts w:hint="eastAsia"/>
        </w:rPr>
        <w:t>1</w:t>
      </w:r>
      <w:r w:rsidRPr="00BB1F2F">
        <w:t>5 USD/ton to $</w:t>
      </w:r>
      <w:r w:rsidR="0080215D" w:rsidRPr="00BB1F2F">
        <w:t>8</w:t>
      </w:r>
      <w:r w:rsidR="0080215D" w:rsidRPr="00BB1F2F">
        <w:rPr>
          <w:rFonts w:hint="eastAsia"/>
        </w:rPr>
        <w:t>34</w:t>
      </w:r>
      <w:r w:rsidR="0080215D" w:rsidRPr="00BB1F2F">
        <w:t xml:space="preserve"> </w:t>
      </w:r>
      <w:r w:rsidRPr="00BB1F2F">
        <w:t xml:space="preserve">USD/ton, it is likely that the cost will hover somewhere </w:t>
      </w:r>
      <w:r w:rsidR="0080215D" w:rsidRPr="00BB1F2F">
        <w:rPr>
          <w:rFonts w:hint="eastAsia"/>
        </w:rPr>
        <w:t>in the</w:t>
      </w:r>
      <w:r w:rsidR="0080215D" w:rsidRPr="00BB1F2F">
        <w:t xml:space="preserve"> </w:t>
      </w:r>
      <w:r w:rsidRPr="00BB1F2F">
        <w:t>$30</w:t>
      </w:r>
      <w:r w:rsidR="0080215D" w:rsidRPr="00BB1F2F">
        <w:rPr>
          <w:rFonts w:hint="eastAsia"/>
        </w:rPr>
        <w:t xml:space="preserve"> -$100</w:t>
      </w:r>
      <w:r w:rsidRPr="00BB1F2F">
        <w:t xml:space="preserve"> USD/ton</w:t>
      </w:r>
      <w:r w:rsidR="0080215D" w:rsidRPr="00BB1F2F">
        <w:rPr>
          <w:rFonts w:hint="eastAsia"/>
        </w:rPr>
        <w:t xml:space="preserve"> range</w:t>
      </w:r>
      <w:r w:rsidRPr="00BB1F2F">
        <w:t xml:space="preserve"> in the future. </w:t>
      </w:r>
    </w:p>
    <w:p w14:paraId="6ACA6C81" w14:textId="77777777" w:rsidR="0031213C" w:rsidRDefault="0031213C" w:rsidP="008A2827">
      <w:pPr>
        <w:pStyle w:val="NormalLevel4"/>
      </w:pPr>
    </w:p>
    <w:p w14:paraId="72B17869" w14:textId="77777777" w:rsidR="0031213C" w:rsidRPr="00BB1F2F" w:rsidRDefault="0031213C" w:rsidP="008A2827">
      <w:pPr>
        <w:pStyle w:val="NormalLevel4"/>
      </w:pPr>
      <w:r>
        <w:t xml:space="preserve">The </w:t>
      </w:r>
      <w:r w:rsidRPr="00295C8D">
        <w:rPr>
          <w:b/>
          <w:bCs/>
        </w:rPr>
        <w:t>effective initiation delay</w:t>
      </w:r>
      <w:r w:rsidRPr="00BB1F2F">
        <w:t xml:space="preserve"> is included because while at present time there are few enforced CO</w:t>
      </w:r>
      <w:r>
        <w:rPr>
          <w:vertAlign w:val="subscript"/>
        </w:rPr>
        <w:t>2</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CO2"</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emissions regimes, eventually </w:t>
      </w:r>
      <w:r w:rsidR="00C17C10">
        <w:t>CO</w:t>
      </w:r>
      <w:r w:rsidR="00C17C10" w:rsidRPr="00C17C10">
        <w:rPr>
          <w:vertAlign w:val="subscript"/>
        </w:rPr>
        <w:t>2</w:t>
      </w:r>
      <w:r w:rsidRPr="00BB1F2F">
        <w:t xml:space="preserve"> emissions will have a financial cost associated with them. This delay allows designers to estimate the lifetime </w:t>
      </w:r>
      <w:r w:rsidR="00C17C10">
        <w:t>CO</w:t>
      </w:r>
      <w:r w:rsidR="00C17C10" w:rsidRPr="00C17C10">
        <w:rPr>
          <w:vertAlign w:val="subscript"/>
        </w:rPr>
        <w:t>2</w:t>
      </w:r>
      <w:r w:rsidRPr="00BB1F2F">
        <w:t xml:space="preserve"> emissions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“Emissions costs”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BB1F2F">
        <w:t xml:space="preserve"> starting at a point in the future that is defined by the effective initiation delay. For example, if the designer anticipates that 5 years from now, the </w:t>
      </w:r>
      <w:r w:rsidR="00C17C10">
        <w:t>CO</w:t>
      </w:r>
      <w:r w:rsidR="00C17C10" w:rsidRPr="00C17C10">
        <w:rPr>
          <w:vertAlign w:val="subscript"/>
        </w:rPr>
        <w:t>2</w:t>
      </w:r>
      <w:r w:rsidRPr="00BB1F2F">
        <w:t xml:space="preserve"> emissions from the HVAC system will be taxed, the designer can enter “5” into this box. When the program performs the Lifetime NPV</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NPV"</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costs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rsidRPr="00BB1F2F">
        <w:t xml:space="preserve"> of the system, it will begin including </w:t>
      </w:r>
      <w:r w:rsidR="00C17C10">
        <w:t>CO</w:t>
      </w:r>
      <w:r w:rsidR="00C17C10" w:rsidRPr="00C17C10">
        <w:rPr>
          <w:vertAlign w:val="subscript"/>
        </w:rPr>
        <w:t>2</w:t>
      </w:r>
      <w:r w:rsidRPr="00BB1F2F">
        <w:t xml:space="preserve"> emissions costs starting at year five. The effective initiation delay enables designers to maximize the accuracy of the program’s calculations. </w:t>
      </w:r>
    </w:p>
    <w:p w14:paraId="1D65558C" w14:textId="77777777" w:rsidR="0031213C" w:rsidRDefault="0031213C" w:rsidP="008A2827">
      <w:pPr>
        <w:pStyle w:val="NormalLevel4"/>
      </w:pPr>
    </w:p>
    <w:p w14:paraId="538FAA02" w14:textId="77777777" w:rsidR="0031213C" w:rsidRDefault="0031213C" w:rsidP="00DE66E9">
      <w:pPr>
        <w:pStyle w:val="TOCLevel4"/>
      </w:pPr>
      <w:bookmarkStart w:id="859" w:name="_Toc320027254"/>
      <w:bookmarkStart w:id="860" w:name="_Toc521589963"/>
      <w:r>
        <w:t>Average Building Costs</w:t>
      </w:r>
      <w:bookmarkEnd w:id="859"/>
      <w:bookmarkEnd w:id="860"/>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“Costs”</w:instrText>
      </w:r>
      <w:r w:rsidR="00567CEF" w:rsidRPr="002B7066">
        <w:rPr>
          <w:rFonts w:ascii="Calibri" w:hAnsi="Calibri"/>
          <w:sz w:val="28"/>
        </w:rPr>
        <w:instrText xml:space="preserve"> </w:instrText>
      </w:r>
      <w:r w:rsidR="00567CEF" w:rsidRPr="002B7066">
        <w:rPr>
          <w:rFonts w:ascii="Calibri" w:hAnsi="Calibri"/>
          <w:sz w:val="28"/>
        </w:rPr>
        <w:fldChar w:fldCharType="end"/>
      </w:r>
    </w:p>
    <w:p w14:paraId="4979F9E0" w14:textId="77777777" w:rsidR="0031213C" w:rsidRDefault="0031213C" w:rsidP="008A2827">
      <w:pPr>
        <w:pStyle w:val="NormalLevel4"/>
      </w:pPr>
    </w:p>
    <w:p w14:paraId="6773D679" w14:textId="77777777" w:rsidR="0031213C" w:rsidRDefault="0031213C" w:rsidP="008A2827">
      <w:pPr>
        <w:pStyle w:val="NormalLevel4"/>
      </w:pPr>
      <w:r>
        <w:t>When a designer is considering the financial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of one HVAC system versus another, it is important to remember and include overall building costs. A well designed, decentralized geothermal system may have no need for a mechanical room while a central chiller/boiler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“Boiler” </w:instrText>
      </w:r>
      <w:r w:rsidR="00690255" w:rsidRPr="002B7066">
        <w:rPr>
          <w:rFonts w:ascii="Calibri" w:hAnsi="Calibri"/>
          <w:b/>
          <w:sz w:val="28"/>
        </w:rPr>
        <w:fldChar w:fldCharType="end"/>
      </w:r>
      <w:r>
        <w:t xml:space="preserve"> plant may require a thousand or more square feet of space. This additional space costs money </w:t>
      </w:r>
      <w:smartTag w:uri="urn:schemas-microsoft-com:office:smarttags" w:element="PersonName">
        <w:r>
          <w:t>to</w:t>
        </w:r>
      </w:smartTag>
      <w:r>
        <w:t xml:space="preserve"> construct. In addition, the space used for a central plant has an opportunity cost- its lost rental or lease value.  For these reasons, the </w:t>
      </w:r>
      <w:r w:rsidR="00A338E8">
        <w:t>GSA module</w:t>
      </w:r>
      <w:r>
        <w:t xml:space="preserve"> enables designers </w:t>
      </w:r>
      <w:smartTag w:uri="urn:schemas-microsoft-com:office:smarttags" w:element="PersonName">
        <w:r>
          <w:t>to</w:t>
        </w:r>
      </w:smartTag>
      <w:r>
        <w:t xml:space="preserve"> ascertain a) the building construction cost reductions (if any) and b) the revenue generated from the additional available square footage (if any) of a geothermal system compared </w:t>
      </w:r>
      <w:smartTag w:uri="urn:schemas-microsoft-com:office:smarttags" w:element="PersonName">
        <w:r>
          <w:t>to</w:t>
        </w:r>
      </w:smartTag>
      <w:r>
        <w:t xml:space="preserve"> a more traditional HVAC solution. </w:t>
      </w:r>
    </w:p>
    <w:p w14:paraId="61F7C077" w14:textId="77777777" w:rsidR="0031213C" w:rsidRDefault="0031213C" w:rsidP="008A2827">
      <w:pPr>
        <w:pStyle w:val="NormalLevel4"/>
      </w:pPr>
    </w:p>
    <w:p w14:paraId="789F6D45" w14:textId="77777777" w:rsidR="0031213C" w:rsidRPr="00BB1F2F" w:rsidRDefault="0031213C" w:rsidP="008A2827">
      <w:pPr>
        <w:pStyle w:val="NormalLevel4"/>
      </w:pPr>
      <w:r>
        <w:t xml:space="preserve">The </w:t>
      </w:r>
      <w:r w:rsidRPr="007A064D">
        <w:rPr>
          <w:b/>
        </w:rPr>
        <w:t>total structure floor space</w:t>
      </w:r>
      <w:r w:rsidRPr="00BB1F2F">
        <w:t xml:space="preserve"> enables designers to enter the total square footage (floor space) of the to-be-conditioned space. Please be sure not to enter the square footage of any unconditioned floor space. </w:t>
      </w:r>
    </w:p>
    <w:p w14:paraId="172FDA51" w14:textId="77777777" w:rsidR="0031213C" w:rsidRDefault="0031213C" w:rsidP="008A2827">
      <w:pPr>
        <w:pStyle w:val="NormalLevel4"/>
      </w:pPr>
    </w:p>
    <w:p w14:paraId="21D71EC8" w14:textId="77777777" w:rsidR="0031213C" w:rsidRDefault="0031213C" w:rsidP="008A2827">
      <w:pPr>
        <w:pStyle w:val="NormalLevel4"/>
        <w:rPr>
          <w:lang w:eastAsia="zh-CN"/>
        </w:rPr>
      </w:pPr>
      <w:r w:rsidRPr="005F3392">
        <w:t xml:space="preserve">The </w:t>
      </w:r>
      <w:r w:rsidRPr="005F3392">
        <w:rPr>
          <w:b/>
        </w:rPr>
        <w:t>average building construction cost</w:t>
      </w:r>
      <w:r w:rsidRPr="00BB1F2F">
        <w:t xml:space="preserve"> enables designers to enter the per square foot construction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“Construction costs”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BB1F2F">
        <w:t xml:space="preserve"> of the building.</w:t>
      </w:r>
      <w:r w:rsidR="003C7110" w:rsidRPr="00BB1F2F">
        <w:rPr>
          <w:rFonts w:hint="eastAsia"/>
        </w:rPr>
        <w:t xml:space="preserve"> </w:t>
      </w:r>
      <w:r w:rsidR="00C304CC" w:rsidRPr="00BB1F2F">
        <w:t>This input is multiplied by the square footage of the structure and the resultant value is added to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304CC" w:rsidRPr="00BB1F2F">
        <w:t xml:space="preserve"> costs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“Installation costs”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C304CC" w:rsidRPr="00BB1F2F">
        <w:t>.</w:t>
      </w:r>
      <w:r w:rsidR="003C7110" w:rsidRPr="005F3392">
        <w:rPr>
          <w:rFonts w:hint="eastAsia"/>
          <w:lang w:eastAsia="zh-CN"/>
        </w:rPr>
        <w:t xml:space="preserve"> Therefore, th</w:t>
      </w:r>
      <w:r w:rsidR="00C304CC" w:rsidRPr="00C304CC">
        <w:rPr>
          <w:lang w:eastAsia="zh-CN"/>
        </w:rPr>
        <w:t xml:space="preserve">is input </w:t>
      </w:r>
      <w:r w:rsidR="003C7110" w:rsidRPr="005F3392">
        <w:rPr>
          <w:rFonts w:hint="eastAsia"/>
          <w:lang w:eastAsia="zh-CN"/>
        </w:rPr>
        <w:t>usually</w:t>
      </w:r>
      <w:r w:rsidR="00C304CC" w:rsidRPr="00C304CC">
        <w:rPr>
          <w:lang w:eastAsia="zh-CN"/>
        </w:rPr>
        <w:t xml:space="preserve"> only </w:t>
      </w:r>
      <w:r w:rsidR="003C7110" w:rsidRPr="005F3392">
        <w:rPr>
          <w:rFonts w:hint="eastAsia"/>
          <w:lang w:eastAsia="zh-CN"/>
        </w:rPr>
        <w:t xml:space="preserve">is added </w:t>
      </w:r>
      <w:r w:rsidR="00C304CC" w:rsidRPr="00C304CC">
        <w:rPr>
          <w:lang w:eastAsia="zh-CN"/>
        </w:rPr>
        <w:t>for new construction projects</w:t>
      </w:r>
      <w:r w:rsidR="003C7110" w:rsidRPr="005F3392">
        <w:rPr>
          <w:rFonts w:hint="eastAsia"/>
          <w:lang w:eastAsia="zh-CN"/>
        </w:rPr>
        <w:t xml:space="preserve"> rather than for retrofits </w:t>
      </w:r>
    </w:p>
    <w:p w14:paraId="54C4B1D3" w14:textId="77777777" w:rsidR="00DE66E9" w:rsidRDefault="00DE66E9" w:rsidP="008A2827">
      <w:pPr>
        <w:pStyle w:val="NormalLevel4"/>
      </w:pPr>
    </w:p>
    <w:p w14:paraId="18E6DD52" w14:textId="77777777" w:rsidR="0031213C" w:rsidRPr="00BB1F2F" w:rsidRDefault="0031213C" w:rsidP="008A2827">
      <w:pPr>
        <w:pStyle w:val="NormalLevel4"/>
      </w:pPr>
      <w:r>
        <w:rPr>
          <w:bCs/>
          <w:szCs w:val="24"/>
        </w:rPr>
        <w:t xml:space="preserve">The </w:t>
      </w:r>
      <w:r w:rsidRPr="00823914">
        <w:rPr>
          <w:b/>
          <w:szCs w:val="24"/>
        </w:rPr>
        <w:t>lease value</w:t>
      </w:r>
      <w:r w:rsidRPr="00BB1F2F">
        <w:t xml:space="preserve"> is the market lease value of the floor space in $ per square foot per year terms</w:t>
      </w:r>
      <w:r w:rsidR="001E0204" w:rsidRPr="00BB1F2F">
        <w:t>.</w:t>
      </w:r>
    </w:p>
    <w:p w14:paraId="6BC55B51" w14:textId="77777777" w:rsidR="0031213C" w:rsidRDefault="0031213C" w:rsidP="008A2827">
      <w:pPr>
        <w:pStyle w:val="NormalLevel4"/>
      </w:pPr>
    </w:p>
    <w:p w14:paraId="0D4D2C0A" w14:textId="77777777" w:rsidR="0031213C" w:rsidRDefault="006D1894" w:rsidP="00DE66E9">
      <w:pPr>
        <w:pStyle w:val="TOCLevel4"/>
      </w:pPr>
      <w:r>
        <w:rPr>
          <w:lang w:eastAsia="zh-CN"/>
        </w:rPr>
        <w:br w:type="page"/>
      </w:r>
      <w:bookmarkStart w:id="861" w:name="_Toc320027255"/>
      <w:bookmarkStart w:id="862" w:name="_Toc521589964"/>
      <w:r w:rsidR="00EA70EA">
        <w:rPr>
          <w:rFonts w:hint="eastAsia"/>
          <w:lang w:eastAsia="zh-CN"/>
        </w:rPr>
        <w:lastRenderedPageBreak/>
        <w:t>System</w:t>
      </w:r>
      <w:r w:rsidR="00EA70EA">
        <w:t xml:space="preserve"> </w:t>
      </w:r>
      <w:r w:rsidR="0031213C">
        <w:t>Related Costs</w:t>
      </w:r>
      <w:bookmarkEnd w:id="861"/>
      <w:bookmarkEnd w:id="862"/>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“Costs”</w:instrText>
      </w:r>
      <w:r w:rsidR="00567CEF" w:rsidRPr="002B7066">
        <w:rPr>
          <w:rFonts w:ascii="Calibri" w:hAnsi="Calibri"/>
          <w:sz w:val="28"/>
        </w:rPr>
        <w:instrText xml:space="preserve"> </w:instrText>
      </w:r>
      <w:r w:rsidR="00567CEF" w:rsidRPr="002B7066">
        <w:rPr>
          <w:rFonts w:ascii="Calibri" w:hAnsi="Calibri"/>
          <w:sz w:val="28"/>
        </w:rPr>
        <w:fldChar w:fldCharType="end"/>
      </w:r>
    </w:p>
    <w:p w14:paraId="649F279D" w14:textId="77777777" w:rsidR="0031213C" w:rsidRDefault="0031213C" w:rsidP="008A2827">
      <w:pPr>
        <w:pStyle w:val="NormalLevel4"/>
      </w:pPr>
    </w:p>
    <w:p w14:paraId="48BFA3C7" w14:textId="77777777" w:rsidR="00B40765" w:rsidRDefault="00B40765" w:rsidP="008A2827">
      <w:pPr>
        <w:pStyle w:val="NormalLevel4"/>
      </w:pPr>
      <w:r>
        <w:rPr>
          <w:rFonts w:hint="eastAsia"/>
        </w:rPr>
        <w:t>With GLD, system related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Costs</w:instrText>
      </w:r>
      <w:r w:rsidR="00690255"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rFonts w:hint="eastAsia"/>
        </w:rPr>
        <w:t xml:space="preserve"> are divided into two sections: Subsurface costs and Equipment costs. Subsurface costs refer to all costs related to the subsurface portion of the system. Equipment costs refer to all costs related to the above-ground portion of the system.  Each of these two sections can be found in its own sub-panel. </w:t>
      </w:r>
    </w:p>
    <w:p w14:paraId="7AFAD8CA" w14:textId="77777777" w:rsidR="003008F5" w:rsidRDefault="003008F5" w:rsidP="008A2827">
      <w:pPr>
        <w:pStyle w:val="NormalLevel4"/>
      </w:pPr>
    </w:p>
    <w:p w14:paraId="045BB2E0" w14:textId="77777777" w:rsidR="003008F5" w:rsidRDefault="003008F5" w:rsidP="008A2827">
      <w:pPr>
        <w:pStyle w:val="NormalLevel4"/>
      </w:pPr>
      <w:r>
        <w:rPr>
          <w:rFonts w:hint="eastAsia"/>
        </w:rPr>
        <w:t>The Subsurface sub-panel can be seen below in figure 9.4, below.</w:t>
      </w:r>
    </w:p>
    <w:p w14:paraId="4CE9E7A8" w14:textId="77777777" w:rsidR="003008F5" w:rsidRDefault="003008F5" w:rsidP="0031213C">
      <w:pPr>
        <w:pStyle w:val="NormalIndent"/>
        <w:ind w:left="1440"/>
        <w:rPr>
          <w:bCs/>
          <w:sz w:val="24"/>
          <w:szCs w:val="24"/>
          <w:lang w:eastAsia="zh-CN"/>
        </w:rPr>
      </w:pPr>
    </w:p>
    <w:p w14:paraId="4468FF48" w14:textId="151D60AA" w:rsidR="00FC59FE" w:rsidRDefault="00322898">
      <w:pPr>
        <w:pStyle w:val="NormalIndent"/>
        <w:ind w:left="1440"/>
        <w:jc w:val="center"/>
        <w:rPr>
          <w:bCs/>
          <w:sz w:val="24"/>
          <w:szCs w:val="24"/>
          <w:lang w:eastAsia="zh-CN"/>
        </w:rPr>
      </w:pPr>
      <w:r w:rsidRPr="0001032C">
        <w:rPr>
          <w:noProof/>
          <w:sz w:val="24"/>
          <w:szCs w:val="24"/>
        </w:rPr>
        <w:drawing>
          <wp:inline distT="0" distB="0" distL="0" distR="0" wp14:anchorId="4474DA95" wp14:editId="1B227CE0">
            <wp:extent cx="3948430" cy="1417320"/>
            <wp:effectExtent l="19050" t="19050" r="0" b="0"/>
            <wp:docPr id="270" name="Picture 77" descr="fig9-4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ig9-4new.JP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948430" cy="1417320"/>
                    </a:xfrm>
                    <a:prstGeom prst="rect">
                      <a:avLst/>
                    </a:prstGeom>
                    <a:noFill/>
                    <a:ln w="9525" cmpd="sng">
                      <a:solidFill>
                        <a:srgbClr val="000000"/>
                      </a:solidFill>
                      <a:miter lim="800000"/>
                      <a:headEnd/>
                      <a:tailEnd/>
                    </a:ln>
                    <a:effectLst/>
                  </pic:spPr>
                </pic:pic>
              </a:graphicData>
            </a:graphic>
          </wp:inline>
        </w:drawing>
      </w:r>
    </w:p>
    <w:p w14:paraId="0B16528A" w14:textId="77777777" w:rsidR="003008F5" w:rsidRDefault="003008F5" w:rsidP="0031213C">
      <w:pPr>
        <w:pStyle w:val="NormalIndent"/>
        <w:ind w:left="1440"/>
        <w:rPr>
          <w:bCs/>
          <w:sz w:val="24"/>
          <w:szCs w:val="24"/>
          <w:lang w:eastAsia="zh-CN"/>
        </w:rPr>
      </w:pPr>
    </w:p>
    <w:p w14:paraId="72692264" w14:textId="77777777" w:rsidR="003008F5" w:rsidRPr="003008F5" w:rsidRDefault="003008F5" w:rsidP="000259CC">
      <w:pPr>
        <w:pStyle w:val="FigureDescription"/>
        <w:rPr>
          <w:lang w:eastAsia="zh-CN"/>
        </w:rPr>
      </w:pPr>
      <w:r>
        <w:t xml:space="preserve">Fig. 9.4  </w:t>
      </w:r>
      <w:r>
        <w:rPr>
          <w:rFonts w:hint="eastAsia"/>
          <w:lang w:eastAsia="zh-CN"/>
        </w:rPr>
        <w:t>Subsurface Costs</w:t>
      </w:r>
      <w:r w:rsidR="00567CEF" w:rsidRPr="002B7066">
        <w:rPr>
          <w:rFonts w:ascii="Calibri" w:hAnsi="Calibri"/>
          <w:sz w:val="28"/>
          <w:lang w:eastAsia="zh-CN"/>
        </w:rPr>
        <w:fldChar w:fldCharType="begin"/>
      </w:r>
      <w:r w:rsidR="00567CEF" w:rsidRPr="002B7066">
        <w:rPr>
          <w:rFonts w:ascii="Calibri" w:hAnsi="Calibri"/>
          <w:sz w:val="28"/>
          <w:lang w:eastAsia="zh-CN"/>
        </w:rPr>
        <w:instrText xml:space="preserve"> </w:instrText>
      </w:r>
      <w:r w:rsidR="00387BC5" w:rsidRPr="00387BC5">
        <w:rPr>
          <w:rFonts w:ascii="Calibri" w:hAnsi="Calibri" w:hint="eastAsia"/>
          <w:color w:val="FF0000"/>
          <w:sz w:val="28"/>
          <w:lang w:eastAsia="zh-CN"/>
        </w:rPr>
        <w:instrText xml:space="preserve">XE </w:instrText>
      </w:r>
      <w:r w:rsidR="00690255" w:rsidRPr="002B7066">
        <w:rPr>
          <w:rFonts w:ascii="Calibri" w:hAnsi="Calibri"/>
          <w:sz w:val="28"/>
          <w:lang w:eastAsia="zh-CN"/>
        </w:rPr>
        <w:instrText>“</w:instrText>
      </w:r>
      <w:r w:rsidR="00690255" w:rsidRPr="002B7066">
        <w:rPr>
          <w:rFonts w:ascii="Calibri" w:hAnsi="Calibri" w:hint="eastAsia"/>
          <w:sz w:val="28"/>
          <w:lang w:eastAsia="zh-CN"/>
        </w:rPr>
        <w:instrText>Costs</w:instrText>
      </w:r>
      <w:r w:rsidR="00690255" w:rsidRPr="002B7066">
        <w:rPr>
          <w:rFonts w:ascii="Calibri" w:hAnsi="Calibri"/>
          <w:sz w:val="28"/>
          <w:lang w:eastAsia="zh-CN"/>
        </w:rPr>
        <w:instrText>”</w:instrText>
      </w:r>
      <w:r w:rsidR="00567CEF" w:rsidRPr="002B7066">
        <w:rPr>
          <w:rFonts w:ascii="Calibri" w:hAnsi="Calibri"/>
          <w:sz w:val="28"/>
          <w:lang w:eastAsia="zh-CN"/>
        </w:rPr>
        <w:instrText xml:space="preserve"> </w:instrText>
      </w:r>
      <w:r w:rsidR="00567CEF" w:rsidRPr="002B7066">
        <w:rPr>
          <w:rFonts w:ascii="Calibri" w:hAnsi="Calibri"/>
          <w:sz w:val="28"/>
          <w:lang w:eastAsia="zh-CN"/>
        </w:rPr>
        <w:fldChar w:fldCharType="end"/>
      </w:r>
      <w:r>
        <w:rPr>
          <w:rFonts w:hint="eastAsia"/>
          <w:lang w:eastAsia="zh-CN"/>
        </w:rPr>
        <w:t xml:space="preserve"> Sub-Panel</w:t>
      </w:r>
    </w:p>
    <w:p w14:paraId="46594140" w14:textId="77777777" w:rsidR="00B40765" w:rsidRDefault="00B40765" w:rsidP="008A2827">
      <w:pPr>
        <w:pStyle w:val="NormalLevel4"/>
      </w:pPr>
    </w:p>
    <w:p w14:paraId="692915E1" w14:textId="77777777" w:rsidR="005F3392" w:rsidRPr="00BB1F2F" w:rsidRDefault="00B430F9" w:rsidP="008A2827">
      <w:pPr>
        <w:pStyle w:val="NormalLevel4"/>
      </w:pPr>
      <w:r>
        <w:rPr>
          <w:rFonts w:hint="eastAsia"/>
        </w:rPr>
        <w:t>The Subsurface panel contains inputs that enable the GSA module to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Calculate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the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C55AAD" w:rsidRPr="002B7066">
        <w:rPr>
          <w:rFonts w:ascii="Calibri" w:hAnsi="Calibri"/>
          <w:b/>
          <w:sz w:val="28"/>
        </w:rPr>
        <w:instrText>“</w:instrText>
      </w:r>
      <w:r w:rsidR="00C55AAD" w:rsidRPr="002B7066">
        <w:rPr>
          <w:rFonts w:ascii="Calibri" w:hAnsi="Calibri" w:hint="eastAsia"/>
          <w:b/>
          <w:sz w:val="28"/>
        </w:rPr>
        <w:instrText>Installation</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rFonts w:hint="eastAsia"/>
        </w:rPr>
        <w:t xml:space="preserve">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Costs</w:instrText>
      </w:r>
      <w:r w:rsidR="00690255"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“Installation costs”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Pr>
          <w:rFonts w:hint="eastAsia"/>
        </w:rPr>
        <w:t xml:space="preserve"> of the full subterranean system (everything external to the building). </w:t>
      </w:r>
      <w:r w:rsidR="00F22848">
        <w:rPr>
          <w:rFonts w:hint="eastAsia"/>
        </w:rPr>
        <w:t xml:space="preserve">The user must first select one of the two satellite buttons: </w:t>
      </w:r>
      <w:r w:rsidR="005F3392">
        <w:t>Cost per unit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F22848" w:rsidRPr="00BB1F2F">
        <w:rPr>
          <w:rFonts w:hint="eastAsia"/>
        </w:rPr>
        <w:t xml:space="preserve"> or </w:t>
      </w:r>
      <w:r w:rsidR="005F3392">
        <w:t>Cost per</w:t>
      </w:r>
      <w:r w:rsidR="00F22848">
        <w:rPr>
          <w:rFonts w:hint="eastAsia"/>
        </w:rPr>
        <w:t xml:space="preserve"> Area excavated/trenched.</w:t>
      </w:r>
      <w:r w:rsidR="00F22848" w:rsidRPr="00BB1F2F">
        <w:rPr>
          <w:rFonts w:hint="eastAsia"/>
        </w:rPr>
        <w:t xml:space="preserve"> The </w:t>
      </w:r>
      <w:r w:rsidR="005F3392">
        <w:t>Cost per unit Length</w:t>
      </w:r>
      <w:r w:rsidR="005F3392" w:rsidRPr="00BB1F2F">
        <w:rPr>
          <w:rFonts w:hint="eastAsia"/>
        </w:rPr>
        <w:t xml:space="preserve"> </w:t>
      </w:r>
      <w:r w:rsidR="00F22848" w:rsidRPr="00BB1F2F">
        <w:rPr>
          <w:rFonts w:hint="eastAsia"/>
        </w:rPr>
        <w:t>option generally is for vertical</w:t>
      </w:r>
      <w:r w:rsidR="005F3392" w:rsidRPr="00BB1F2F">
        <w:t xml:space="preserve"> and pond systems</w:t>
      </w:r>
      <w:r w:rsidR="00F22848" w:rsidRPr="00BB1F2F">
        <w:rPr>
          <w:rFonts w:hint="eastAsia"/>
        </w:rPr>
        <w:t xml:space="preserve"> and the </w:t>
      </w:r>
      <w:r w:rsidR="005F3392">
        <w:t>Cost per</w:t>
      </w:r>
      <w:r w:rsidR="005F3392">
        <w:rPr>
          <w:rFonts w:hint="eastAsia"/>
        </w:rPr>
        <w:t xml:space="preserve"> Area excavated/trenched</w:t>
      </w:r>
      <w:r w:rsidR="005F3392" w:rsidRPr="00BB1F2F">
        <w:rPr>
          <w:rFonts w:hint="eastAsia"/>
        </w:rPr>
        <w:t xml:space="preserve"> </w:t>
      </w:r>
      <w:r w:rsidR="00F22848" w:rsidRPr="00BB1F2F">
        <w:rPr>
          <w:rFonts w:hint="eastAsia"/>
        </w:rPr>
        <w:t xml:space="preserve">option generally is for horizontal systems. Once the user selects one of these options, the user can then enter the </w:t>
      </w:r>
      <w:r w:rsidR="00F16A90" w:rsidRPr="00BB1F2F">
        <w:rPr>
          <w:rFonts w:hint="eastAsia"/>
        </w:rPr>
        <w:t xml:space="preserve">appropriate </w:t>
      </w:r>
      <w:r w:rsidR="00F22848" w:rsidRPr="00BB1F2F">
        <w:rPr>
          <w:rFonts w:hint="eastAsia"/>
        </w:rPr>
        <w:t>subsurface installation costs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S</w:instrText>
      </w:r>
      <w:r w:rsidR="00896161" w:rsidRPr="002B7066">
        <w:rPr>
          <w:rFonts w:ascii="Calibri" w:hAnsi="Calibri" w:hint="eastAsia"/>
          <w:b/>
          <w:sz w:val="28"/>
        </w:rPr>
        <w:instrText>ubsurface installation costs</w:instrText>
      </w:r>
      <w:r w:rsidR="00896161" w:rsidRPr="002B7066">
        <w:rPr>
          <w:rFonts w:ascii="Calibri" w:hAnsi="Calibri"/>
          <w:b/>
          <w:sz w:val="28"/>
        </w:rPr>
        <w:instrText>”</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F22848" w:rsidRPr="00BB1F2F">
        <w:rPr>
          <w:rFonts w:hint="eastAsia"/>
        </w:rPr>
        <w:t>.</w:t>
      </w:r>
      <w:r w:rsidR="005F3392" w:rsidRPr="00BB1F2F">
        <w:t xml:space="preserve"> </w:t>
      </w:r>
    </w:p>
    <w:p w14:paraId="68394C93" w14:textId="77777777" w:rsidR="006D1894" w:rsidRDefault="006D1894" w:rsidP="008A2827">
      <w:pPr>
        <w:pStyle w:val="NormalLevel4"/>
      </w:pPr>
    </w:p>
    <w:p w14:paraId="793B9C8F" w14:textId="77777777" w:rsidR="00F22848" w:rsidRDefault="00F22848" w:rsidP="008A2827">
      <w:pPr>
        <w:pStyle w:val="NormalLevel4"/>
      </w:pPr>
      <w:r>
        <w:rPr>
          <w:rFonts w:hint="eastAsia"/>
        </w:rPr>
        <w:t>For the vertical systems, the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Costs</w:instrText>
      </w:r>
      <w:r w:rsidR="00690255"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rFonts w:hint="eastAsia"/>
        </w:rPr>
        <w:t xml:space="preserve"> </w:t>
      </w:r>
      <w:r w:rsidR="00A07104">
        <w:t xml:space="preserve">typically </w:t>
      </w:r>
      <w:r>
        <w:rPr>
          <w:rFonts w:hint="eastAsia"/>
        </w:rPr>
        <w:t xml:space="preserve">are delineated in terms of cost per foot of </w:t>
      </w:r>
      <w:r w:rsidR="005F3392">
        <w:t xml:space="preserve">vertical </w:t>
      </w:r>
      <w:r w:rsidR="00A07104">
        <w:t>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rsidR="005F3392">
        <w:t xml:space="preserve">. </w:t>
      </w:r>
      <w:r>
        <w:rPr>
          <w:rFonts w:hint="eastAsia"/>
        </w:rPr>
        <w:t xml:space="preserve">In other words, if a system requires </w:t>
      </w:r>
      <w:r w:rsidR="00A07104">
        <w:t>2</w:t>
      </w:r>
      <w:r>
        <w:rPr>
          <w:rFonts w:hint="eastAsia"/>
        </w:rPr>
        <w:t xml:space="preserve">0,000 feet of </w:t>
      </w:r>
      <w:r w:rsidR="00A07104">
        <w:t>bore</w:t>
      </w:r>
      <w:r w:rsidR="005F3392">
        <w:t xml:space="preserve">, </w:t>
      </w:r>
      <w:r>
        <w:rPr>
          <w:rFonts w:hint="eastAsia"/>
        </w:rPr>
        <w:t xml:space="preserve">how much will it cost to </w:t>
      </w:r>
      <w:r w:rsidR="00A07104">
        <w:t>drill and install pipe in</w:t>
      </w:r>
      <w:r>
        <w:rPr>
          <w:rFonts w:hint="eastAsia"/>
        </w:rPr>
        <w:t xml:space="preserve"> each foot of </w:t>
      </w:r>
      <w:r w:rsidR="00A07104">
        <w:t>bore</w:t>
      </w:r>
      <w:r>
        <w:rPr>
          <w:rFonts w:hint="eastAsia"/>
        </w:rPr>
        <w:t xml:space="preserve"> (including drilling costs, piping, grouting, </w:t>
      </w:r>
      <w:r w:rsidR="00792A4A">
        <w:rPr>
          <w:rFonts w:hint="eastAsia"/>
        </w:rPr>
        <w:t>headering, pressure testing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T</w:instrText>
      </w:r>
      <w:r w:rsidR="00690255" w:rsidRPr="002B7066">
        <w:rPr>
          <w:rFonts w:ascii="Calibri" w:hAnsi="Calibri" w:cs="Courier New"/>
          <w:b/>
          <w:sz w:val="28"/>
          <w:szCs w:val="21"/>
        </w:rPr>
        <w:instrText>esting"</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792A4A">
        <w:rPr>
          <w:rFonts w:hint="eastAsia"/>
        </w:rPr>
        <w:t>, flushing, et</w:t>
      </w:r>
      <w:r>
        <w:rPr>
          <w:rFonts w:hint="eastAsia"/>
        </w:rPr>
        <w:t>c)? In the North A</w:t>
      </w:r>
      <w:r w:rsidR="006527FA">
        <w:rPr>
          <w:rFonts w:hint="eastAsia"/>
        </w:rPr>
        <w:t xml:space="preserve">merican markets, this cost likely will </w:t>
      </w:r>
      <w:r>
        <w:rPr>
          <w:rFonts w:hint="eastAsia"/>
        </w:rPr>
        <w:t>be in the $</w:t>
      </w:r>
      <w:r w:rsidR="00A07104">
        <w:t>12</w:t>
      </w:r>
      <w:r>
        <w:rPr>
          <w:rFonts w:hint="eastAsia"/>
        </w:rPr>
        <w:t xml:space="preserve"> to $</w:t>
      </w:r>
      <w:r w:rsidR="00A07104">
        <w:t>27</w:t>
      </w:r>
      <w:r>
        <w:rPr>
          <w:rFonts w:hint="eastAsia"/>
        </w:rPr>
        <w:t xml:space="preserve"> per foot</w:t>
      </w:r>
      <w:r w:rsidR="00792A4A">
        <w:rPr>
          <w:rFonts w:hint="eastAsia"/>
        </w:rPr>
        <w:t xml:space="preserve"> of </w:t>
      </w:r>
      <w:r w:rsidR="00A07104">
        <w:t>bore</w:t>
      </w:r>
      <w:r>
        <w:rPr>
          <w:rFonts w:hint="eastAsia"/>
        </w:rPr>
        <w:t xml:space="preserve"> range</w:t>
      </w:r>
      <w:r w:rsidR="00792A4A">
        <w:rPr>
          <w:rFonts w:hint="eastAsia"/>
        </w:rPr>
        <w:t>.</w:t>
      </w:r>
      <w:r w:rsidR="005F3392">
        <w:t xml:space="preserve"> If the user prefers to use costs per foot of pipe installed rather than cost per foot of bore the user may do so as well</w:t>
      </w:r>
      <w:r w:rsidR="005561AF">
        <w:t xml:space="preserve"> (note that pond or surface water systems typically are delineated in terms of cost per foot of pipe). </w:t>
      </w:r>
    </w:p>
    <w:p w14:paraId="7EF20F22" w14:textId="77777777" w:rsidR="00F22848" w:rsidRDefault="00F22848" w:rsidP="008A2827">
      <w:pPr>
        <w:pStyle w:val="NormalLevel4"/>
      </w:pPr>
    </w:p>
    <w:p w14:paraId="273B8EDA" w14:textId="77777777" w:rsidR="00054867" w:rsidRPr="00BB1F2F" w:rsidRDefault="00F22848" w:rsidP="008A2827">
      <w:pPr>
        <w:pStyle w:val="NormalLevel4"/>
      </w:pPr>
      <w:r>
        <w:rPr>
          <w:rFonts w:hint="eastAsia"/>
        </w:rPr>
        <w:t>For horizontal systems the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Costs</w:instrText>
      </w:r>
      <w:r w:rsidR="00690255"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rFonts w:hint="eastAsia"/>
        </w:rPr>
        <w:t xml:space="preserve"> </w:t>
      </w:r>
      <w:r w:rsidR="005F3392">
        <w:t xml:space="preserve">typically </w:t>
      </w:r>
      <w:r>
        <w:rPr>
          <w:rFonts w:hint="eastAsia"/>
        </w:rPr>
        <w:t xml:space="preserve">are delineated </w:t>
      </w:r>
      <w:r w:rsidR="00792A4A">
        <w:rPr>
          <w:rFonts w:hint="eastAsia"/>
        </w:rPr>
        <w:t>in terms of the square</w:t>
      </w:r>
      <w:r w:rsidR="00054867">
        <w:rPr>
          <w:rFonts w:hint="eastAsia"/>
        </w:rPr>
        <w:t xml:space="preserve"> footage of </w:t>
      </w:r>
      <w:r w:rsidR="00F16A90">
        <w:rPr>
          <w:rFonts w:hint="eastAsia"/>
        </w:rPr>
        <w:t xml:space="preserve">the </w:t>
      </w:r>
      <w:r w:rsidR="00792A4A">
        <w:rPr>
          <w:rFonts w:hint="eastAsia"/>
        </w:rPr>
        <w:t xml:space="preserve">land area required for the horizontal loopfield. </w:t>
      </w:r>
      <w:r w:rsidR="006527FA">
        <w:rPr>
          <w:rFonts w:hint="eastAsia"/>
        </w:rPr>
        <w:t>For example, a horizontal system that c</w:t>
      </w:r>
      <w:r w:rsidR="00054867">
        <w:rPr>
          <w:rFonts w:hint="eastAsia"/>
        </w:rPr>
        <w:t>overs 200' x 300' of ground is a 60,000 ft</w:t>
      </w:r>
      <w:r w:rsidR="00054867">
        <w:rPr>
          <w:rFonts w:hint="eastAsia"/>
          <w:vertAlign w:val="superscript"/>
        </w:rPr>
        <w:t>2</w:t>
      </w:r>
      <w:r w:rsidR="00054867" w:rsidRPr="00BB1F2F">
        <w:rPr>
          <w:rFonts w:hint="eastAsia"/>
        </w:rPr>
        <w:t xml:space="preserve"> system. </w:t>
      </w:r>
      <w:r w:rsidR="00F16A90" w:rsidRPr="00BB1F2F">
        <w:rPr>
          <w:rFonts w:hint="eastAsia"/>
        </w:rPr>
        <w:t>The cost per</w:t>
      </w:r>
      <w:r w:rsidR="00054867" w:rsidRPr="00BB1F2F">
        <w:rPr>
          <w:rFonts w:hint="eastAsia"/>
        </w:rPr>
        <w:t xml:space="preserve"> square foot </w:t>
      </w:r>
      <w:r w:rsidR="00F16A90" w:rsidRPr="00BB1F2F">
        <w:rPr>
          <w:rFonts w:hint="eastAsia"/>
        </w:rPr>
        <w:t>of land</w:t>
      </w:r>
      <w:r w:rsidR="00054867" w:rsidRPr="00BB1F2F">
        <w:rPr>
          <w:rFonts w:hint="eastAsia"/>
        </w:rPr>
        <w:t xml:space="preserve"> in terms of trenching, excavating, </w:t>
      </w:r>
      <w:r w:rsidR="00054867" w:rsidRPr="00BB1F2F">
        <w:rPr>
          <w:rFonts w:hint="eastAsia"/>
        </w:rPr>
        <w:lastRenderedPageBreak/>
        <w:t>piping, purging, flushing, etc.</w:t>
      </w:r>
      <w:r w:rsidR="00F16A90" w:rsidRPr="00BB1F2F">
        <w:rPr>
          <w:rFonts w:hint="eastAsia"/>
        </w:rPr>
        <w:t xml:space="preserve"> can be entered.</w:t>
      </w:r>
      <w:r w:rsidR="00054867" w:rsidRPr="00BB1F2F">
        <w:rPr>
          <w:rFonts w:hint="eastAsia"/>
        </w:rPr>
        <w:t xml:space="preserve"> This system has been chosen for its flexibility: it works will all types of piping systems. Note that horizontal bore</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Horizontal bore</w:instrText>
      </w:r>
      <w:r w:rsidR="00F6073C" w:rsidRPr="002B7066">
        <w:rPr>
          <w:rFonts w:ascii="Calibri" w:hAnsi="Calibri"/>
          <w:b/>
          <w:sz w:val="28"/>
        </w:rPr>
        <w:instrText>”</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054867" w:rsidRPr="00BB1F2F">
        <w:rPr>
          <w:rFonts w:hint="eastAsia"/>
        </w:rPr>
        <w:t xml:space="preserve"> systems probably are better served using the cost per ft formalism as described above</w:t>
      </w:r>
      <w:r w:rsidR="00F16A90" w:rsidRPr="00BB1F2F">
        <w:rPr>
          <w:rFonts w:hint="eastAsia"/>
        </w:rPr>
        <w:t xml:space="preserve"> for the vertical systems</w:t>
      </w:r>
      <w:r w:rsidR="00054867" w:rsidRPr="00BB1F2F">
        <w:rPr>
          <w:rFonts w:hint="eastAsia"/>
        </w:rPr>
        <w:t>. In the North American markets, this cost likely will be in the $</w:t>
      </w:r>
      <w:r w:rsidR="00A07104" w:rsidRPr="00BB1F2F">
        <w:t>4</w:t>
      </w:r>
      <w:r w:rsidR="00054867" w:rsidRPr="00BB1F2F">
        <w:rPr>
          <w:rFonts w:hint="eastAsia"/>
        </w:rPr>
        <w:t xml:space="preserve"> to $1</w:t>
      </w:r>
      <w:r w:rsidR="00A07104" w:rsidRPr="00BB1F2F">
        <w:t>5</w:t>
      </w:r>
      <w:r w:rsidR="00054867" w:rsidRPr="00BB1F2F">
        <w:rPr>
          <w:rFonts w:hint="eastAsia"/>
        </w:rPr>
        <w:t xml:space="preserve"> per foot of </w:t>
      </w:r>
      <w:r w:rsidR="00A07104" w:rsidRPr="00BB1F2F">
        <w:t>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rsidR="00054867" w:rsidRPr="00BB1F2F">
        <w:rPr>
          <w:rFonts w:hint="eastAsia"/>
        </w:rPr>
        <w:t xml:space="preserve"> range.</w:t>
      </w:r>
    </w:p>
    <w:p w14:paraId="32E412A5" w14:textId="77777777" w:rsidR="00F22848" w:rsidRPr="00F22848" w:rsidRDefault="00F22848" w:rsidP="008A2827">
      <w:pPr>
        <w:pStyle w:val="NormalLevel4"/>
        <w:rPr>
          <w:lang w:eastAsia="zh-CN"/>
        </w:rPr>
      </w:pPr>
    </w:p>
    <w:p w14:paraId="72AC086C" w14:textId="77777777" w:rsidR="007078E2" w:rsidRDefault="007078E2" w:rsidP="008A2827">
      <w:pPr>
        <w:pStyle w:val="NormalLevel4"/>
      </w:pPr>
      <w:r>
        <w:rPr>
          <w:rFonts w:hint="eastAsia"/>
        </w:rPr>
        <w:t>The Equipment Costs</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Costs</w:instrText>
      </w:r>
      <w:r w:rsidR="00690255" w:rsidRPr="002B7066">
        <w:rPr>
          <w:rFonts w:ascii="Calibri" w:hAnsi="Calibri"/>
          <w:b/>
          <w:sz w:val="28"/>
        </w:rPr>
        <w:instrTex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Pr>
          <w:rFonts w:hint="eastAsia"/>
        </w:rPr>
        <w:t xml:space="preserve"> sub-panel can be seen in figure 9.5 below.</w:t>
      </w:r>
    </w:p>
    <w:p w14:paraId="4CCC182F" w14:textId="77777777" w:rsidR="007078E2" w:rsidRDefault="007078E2" w:rsidP="008A2827">
      <w:pPr>
        <w:pStyle w:val="NormalLevel4"/>
      </w:pPr>
    </w:p>
    <w:p w14:paraId="4CC8B424" w14:textId="3BDC39DE" w:rsidR="00FC59FE" w:rsidRDefault="00322898">
      <w:pPr>
        <w:pStyle w:val="NormalIndent"/>
        <w:ind w:left="1440"/>
        <w:jc w:val="center"/>
        <w:rPr>
          <w:bCs/>
          <w:sz w:val="24"/>
          <w:szCs w:val="24"/>
          <w:lang w:eastAsia="zh-CN"/>
        </w:rPr>
      </w:pPr>
      <w:r w:rsidRPr="0001032C">
        <w:rPr>
          <w:noProof/>
          <w:sz w:val="24"/>
          <w:szCs w:val="24"/>
        </w:rPr>
        <w:drawing>
          <wp:inline distT="0" distB="0" distL="0" distR="0" wp14:anchorId="51F26031" wp14:editId="201AB69C">
            <wp:extent cx="3984625" cy="1447165"/>
            <wp:effectExtent l="19050" t="19050" r="0" b="635"/>
            <wp:docPr id="271" name="Picture 284" descr="figure9-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figure9-4a.JP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984625" cy="1447165"/>
                    </a:xfrm>
                    <a:prstGeom prst="rect">
                      <a:avLst/>
                    </a:prstGeom>
                    <a:noFill/>
                    <a:ln w="9525" cmpd="sng">
                      <a:solidFill>
                        <a:srgbClr val="000000"/>
                      </a:solidFill>
                      <a:miter lim="800000"/>
                      <a:headEnd/>
                      <a:tailEnd/>
                    </a:ln>
                    <a:effectLst/>
                  </pic:spPr>
                </pic:pic>
              </a:graphicData>
            </a:graphic>
          </wp:inline>
        </w:drawing>
      </w:r>
    </w:p>
    <w:p w14:paraId="4AB3A697" w14:textId="77777777" w:rsidR="00B430F9" w:rsidRDefault="00B430F9" w:rsidP="0031213C">
      <w:pPr>
        <w:pStyle w:val="NormalIndent"/>
        <w:ind w:left="1440"/>
        <w:rPr>
          <w:bCs/>
          <w:sz w:val="24"/>
          <w:szCs w:val="24"/>
          <w:lang w:eastAsia="zh-CN"/>
        </w:rPr>
      </w:pPr>
    </w:p>
    <w:p w14:paraId="690ABCB4" w14:textId="77777777" w:rsidR="00F16A90" w:rsidRPr="003008F5" w:rsidRDefault="00F16A90" w:rsidP="000259CC">
      <w:pPr>
        <w:pStyle w:val="FigureDescription"/>
        <w:rPr>
          <w:lang w:eastAsia="zh-CN"/>
        </w:rPr>
      </w:pPr>
      <w:r>
        <w:t>Fig. 9.</w:t>
      </w:r>
      <w:r>
        <w:rPr>
          <w:rFonts w:hint="eastAsia"/>
          <w:lang w:eastAsia="zh-CN"/>
        </w:rPr>
        <w:t>5</w:t>
      </w:r>
      <w:r>
        <w:t xml:space="preserve">  </w:t>
      </w:r>
      <w:r>
        <w:rPr>
          <w:rFonts w:hint="eastAsia"/>
          <w:lang w:eastAsia="zh-CN"/>
        </w:rPr>
        <w:t>Equipment Costs</w:t>
      </w:r>
      <w:r w:rsidR="00567CEF" w:rsidRPr="002B7066">
        <w:rPr>
          <w:rFonts w:ascii="Calibri" w:hAnsi="Calibri"/>
          <w:sz w:val="28"/>
          <w:lang w:eastAsia="zh-CN"/>
        </w:rPr>
        <w:fldChar w:fldCharType="begin"/>
      </w:r>
      <w:r w:rsidR="00567CEF" w:rsidRPr="002B7066">
        <w:rPr>
          <w:rFonts w:ascii="Calibri" w:hAnsi="Calibri"/>
          <w:sz w:val="28"/>
          <w:lang w:eastAsia="zh-CN"/>
        </w:rPr>
        <w:instrText xml:space="preserve"> </w:instrText>
      </w:r>
      <w:r w:rsidR="00387BC5" w:rsidRPr="00387BC5">
        <w:rPr>
          <w:rFonts w:ascii="Calibri" w:hAnsi="Calibri" w:hint="eastAsia"/>
          <w:color w:val="FF0000"/>
          <w:sz w:val="28"/>
          <w:lang w:eastAsia="zh-CN"/>
        </w:rPr>
        <w:instrText xml:space="preserve">XE </w:instrText>
      </w:r>
      <w:r w:rsidR="00690255" w:rsidRPr="002B7066">
        <w:rPr>
          <w:rFonts w:ascii="Calibri" w:hAnsi="Calibri"/>
          <w:sz w:val="28"/>
          <w:lang w:eastAsia="zh-CN"/>
        </w:rPr>
        <w:instrText>“</w:instrText>
      </w:r>
      <w:r w:rsidR="00690255" w:rsidRPr="002B7066">
        <w:rPr>
          <w:rFonts w:ascii="Calibri" w:hAnsi="Calibri" w:hint="eastAsia"/>
          <w:sz w:val="28"/>
          <w:lang w:eastAsia="zh-CN"/>
        </w:rPr>
        <w:instrText>Costs</w:instrText>
      </w:r>
      <w:r w:rsidR="00690255" w:rsidRPr="002B7066">
        <w:rPr>
          <w:rFonts w:ascii="Calibri" w:hAnsi="Calibri"/>
          <w:sz w:val="28"/>
          <w:lang w:eastAsia="zh-CN"/>
        </w:rPr>
        <w:instrText>”</w:instrText>
      </w:r>
      <w:r w:rsidR="00567CEF" w:rsidRPr="002B7066">
        <w:rPr>
          <w:rFonts w:ascii="Calibri" w:hAnsi="Calibri"/>
          <w:sz w:val="28"/>
          <w:lang w:eastAsia="zh-CN"/>
        </w:rPr>
        <w:instrText xml:space="preserve"> </w:instrText>
      </w:r>
      <w:r w:rsidR="00567CEF" w:rsidRPr="002B7066">
        <w:rPr>
          <w:rFonts w:ascii="Calibri" w:hAnsi="Calibri"/>
          <w:sz w:val="28"/>
          <w:lang w:eastAsia="zh-CN"/>
        </w:rPr>
        <w:fldChar w:fldCharType="end"/>
      </w:r>
      <w:r>
        <w:rPr>
          <w:rFonts w:hint="eastAsia"/>
          <w:lang w:eastAsia="zh-CN"/>
        </w:rPr>
        <w:t xml:space="preserve"> Sub-Panel</w:t>
      </w:r>
    </w:p>
    <w:p w14:paraId="5BF63B07" w14:textId="77777777" w:rsidR="00FC59FE" w:rsidRDefault="00FC59FE">
      <w:pPr>
        <w:pStyle w:val="NormalIndent"/>
        <w:ind w:left="1440"/>
        <w:jc w:val="center"/>
        <w:rPr>
          <w:bCs/>
          <w:sz w:val="24"/>
          <w:szCs w:val="24"/>
          <w:lang w:eastAsia="zh-CN"/>
        </w:rPr>
      </w:pPr>
    </w:p>
    <w:p w14:paraId="10435C21" w14:textId="77777777" w:rsidR="0031213C" w:rsidRDefault="00B430F9" w:rsidP="008A2827">
      <w:pPr>
        <w:pStyle w:val="NormalLevel4"/>
      </w:pPr>
      <w:r>
        <w:rPr>
          <w:rFonts w:hint="eastAsia"/>
        </w:rPr>
        <w:t>The Equipment sub-panel contains</w:t>
      </w:r>
      <w:r w:rsidR="005561AF">
        <w:rPr>
          <w:rFonts w:hint="eastAsia"/>
        </w:rPr>
        <w:t xml:space="preserve"> inputs</w:t>
      </w:r>
      <w:r w:rsidR="005561AF">
        <w:t xml:space="preserve"> </w:t>
      </w:r>
      <w:r>
        <w:rPr>
          <w:rFonts w:hint="eastAsia"/>
        </w:rPr>
        <w:t>enable the GSA module to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Calculate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Costs</w:instrText>
      </w:r>
      <w:r w:rsidR="00690255"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rPr>
          <w:rFonts w:hint="eastAsia"/>
        </w:rPr>
        <w:t xml:space="preserve"> related to the mechanical systems inside the building. These costs include equipment and controls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Controls</w:instrText>
      </w:r>
      <w:r w:rsidR="00690255"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“Controls” </w:instrText>
      </w:r>
      <w:r w:rsidR="00690255" w:rsidRPr="002B7066">
        <w:rPr>
          <w:rFonts w:ascii="Calibri" w:hAnsi="Calibri"/>
          <w:b/>
          <w:sz w:val="28"/>
        </w:rPr>
        <w:fldChar w:fldCharType="end"/>
      </w:r>
      <w:r>
        <w:rPr>
          <w:rFonts w:hint="eastAsia"/>
        </w:rPr>
        <w:t xml:space="preserv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C55AAD" w:rsidRPr="002B7066">
        <w:rPr>
          <w:rFonts w:ascii="Calibri" w:hAnsi="Calibri"/>
          <w:b/>
          <w:sz w:val="28"/>
        </w:rPr>
        <w:instrText>“</w:instrText>
      </w:r>
      <w:r w:rsidR="00C55AAD" w:rsidRPr="002B7066">
        <w:rPr>
          <w:rFonts w:ascii="Calibri" w:hAnsi="Calibri" w:hint="eastAsia"/>
          <w:b/>
          <w:sz w:val="28"/>
        </w:rPr>
        <w:instrText>Installation</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rFonts w:hint="eastAsia"/>
        </w:rPr>
        <w:t xml:space="preserve"> costs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Installation costs</w:instrText>
      </w:r>
      <w:r w:rsidR="00F6073C" w:rsidRPr="002B7066">
        <w:rPr>
          <w:rFonts w:ascii="Calibri" w:hAnsi="Calibri"/>
          <w:b/>
          <w:sz w:val="28"/>
        </w:rPr>
        <w:instrText>”</w:instrText>
      </w:r>
      <w:r w:rsidR="00CB04B0" w:rsidRPr="002B7066">
        <w:rPr>
          <w:rFonts w:ascii="Calibri" w:hAnsi="Calibri"/>
          <w:b/>
          <w:sz w:val="28"/>
        </w:rPr>
        <w:instrText xml:space="preserve"> </w:instrText>
      </w:r>
      <w:r w:rsidR="00CB04B0" w:rsidRPr="002B7066">
        <w:rPr>
          <w:rFonts w:ascii="Calibri" w:hAnsi="Calibri"/>
          <w:b/>
          <w:sz w:val="28"/>
        </w:rPr>
        <w:fldChar w:fldCharType="end"/>
      </w:r>
      <w:r>
        <w:rPr>
          <w:rFonts w:hint="eastAsia"/>
        </w:rPr>
        <w:t>, system maintenance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Maintenance</w:instrText>
      </w:r>
      <w:r w:rsidR="00F6073C"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rFonts w:hint="eastAsia"/>
        </w:rPr>
        <w:t xml:space="preserve"> costs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Maintenance</w:instrText>
      </w:r>
      <w:r w:rsidR="00690255" w:rsidRPr="002B7066">
        <w:rPr>
          <w:rFonts w:ascii="Calibri" w:hAnsi="Calibri" w:cs="Courier New"/>
          <w:b/>
          <w:sz w:val="28"/>
          <w:szCs w:val="21"/>
        </w:rPr>
        <w:instrText xml:space="preserve"> costs"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rFonts w:hint="eastAsia"/>
        </w:rPr>
        <w:t xml:space="preserve"> and equipment replacement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R</w:instrText>
      </w:r>
      <w:r w:rsidR="00896161" w:rsidRPr="002B7066">
        <w:rPr>
          <w:rFonts w:ascii="Calibri" w:hAnsi="Calibri" w:hint="eastAsia"/>
          <w:b/>
          <w:sz w:val="28"/>
        </w:rPr>
        <w:instrText>eplacement</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rFonts w:hint="eastAsia"/>
        </w:rPr>
        <w:t xml:space="preserve"> costs</w:t>
      </w:r>
      <w:r w:rsidR="00C3251D">
        <w:rPr>
          <w:rFonts w:hint="eastAsia"/>
        </w:rPr>
        <w:t xml:space="preserve">. </w:t>
      </w:r>
      <w:r w:rsidR="0031213C">
        <w:t xml:space="preserve">Typically, designers and engineers specify these costs on a per square foot (of the </w:t>
      </w:r>
      <w:smartTag w:uri="urn:schemas-microsoft-com:office:smarttags" w:element="PersonName">
        <w:r w:rsidR="0031213C">
          <w:t>to</w:t>
        </w:r>
      </w:smartTag>
      <w:r w:rsidR="0031213C">
        <w:t xml:space="preserve">tal conditioned space square footage) basis. The </w:t>
      </w:r>
      <w:r w:rsidR="00A338E8">
        <w:t>GSA module</w:t>
      </w:r>
      <w:r w:rsidR="0031213C">
        <w:t xml:space="preserve"> can take these values in</w:t>
      </w:r>
      <w:smartTag w:uri="urn:schemas-microsoft-com:office:smarttags" w:element="PersonName">
        <w:r w:rsidR="0031213C">
          <w:t>to</w:t>
        </w:r>
      </w:smartTag>
      <w:r w:rsidR="0031213C">
        <w:t xml:space="preserve"> account in conjunction with the </w:t>
      </w:r>
      <w:r w:rsidR="00C3251D">
        <w:rPr>
          <w:rFonts w:hint="eastAsia"/>
        </w:rPr>
        <w:t>total structure floor space (in the average building costs section)</w:t>
      </w:r>
      <w:r w:rsidR="0031213C">
        <w:t xml:space="preserve"> when calculating the annual and NPV</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NPV"</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213C">
        <w:t xml:space="preserve"> lifetime costs associated with different HVAC systems.</w:t>
      </w:r>
    </w:p>
    <w:p w14:paraId="033216A3" w14:textId="77777777" w:rsidR="0031213C" w:rsidRDefault="0031213C" w:rsidP="008A2827">
      <w:pPr>
        <w:pStyle w:val="NormalLevel4"/>
      </w:pPr>
    </w:p>
    <w:p w14:paraId="339B2AFB" w14:textId="77777777" w:rsidR="0031213C" w:rsidRPr="00BB1F2F" w:rsidRDefault="0031213C" w:rsidP="008A2827">
      <w:pPr>
        <w:pStyle w:val="NormalLevel4"/>
      </w:pPr>
      <w:r>
        <w:t xml:space="preserve">The </w:t>
      </w:r>
      <w:r>
        <w:rPr>
          <w:b/>
        </w:rPr>
        <w:t>system type</w:t>
      </w:r>
      <w:r w:rsidRPr="00BB1F2F">
        <w:t xml:space="preserve"> dropdown menu enables designers to select one of eight different types of systems including geothermal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s, boilers, furnaces, air-source heat pumps, gas-fired heat pumps, air-cooled chillers, water-cooled chillers and unitary air conditioners. </w:t>
      </w:r>
    </w:p>
    <w:p w14:paraId="62CCA8C4" w14:textId="77777777" w:rsidR="0031213C" w:rsidRDefault="0031213C" w:rsidP="008A2827">
      <w:pPr>
        <w:pStyle w:val="NormalLevel4"/>
      </w:pPr>
    </w:p>
    <w:p w14:paraId="60733FEB" w14:textId="77777777" w:rsidR="0031213C" w:rsidRPr="00BB1F2F" w:rsidRDefault="0031213C" w:rsidP="008A2827">
      <w:pPr>
        <w:pStyle w:val="NormalLevel4"/>
      </w:pPr>
      <w:r>
        <w:t xml:space="preserve">The </w:t>
      </w:r>
      <w:r w:rsidRPr="00BF7936">
        <w:rPr>
          <w:b/>
        </w:rPr>
        <w:t>fuel type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“Fuel type”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dropdown menu enables designers to select one of several different fuel types for the system type that the designer selected above. </w:t>
      </w:r>
    </w:p>
    <w:p w14:paraId="4067F69C" w14:textId="77777777" w:rsidR="0031213C" w:rsidRDefault="0031213C" w:rsidP="008A2827">
      <w:pPr>
        <w:pStyle w:val="NormalLevel4"/>
      </w:pPr>
    </w:p>
    <w:p w14:paraId="6F6C8926" w14:textId="77777777" w:rsidR="0031213C" w:rsidRPr="00C3251D" w:rsidRDefault="0031213C" w:rsidP="008A2827">
      <w:pPr>
        <w:pStyle w:val="NormalLevel4"/>
      </w:pPr>
      <w:r>
        <w:t>Each of these system type-fuel type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“Fuel type”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combinations has </w:t>
      </w:r>
      <w:r w:rsidR="00C3251D">
        <w:rPr>
          <w:rFonts w:hint="eastAsia"/>
        </w:rPr>
        <w:t>four</w:t>
      </w:r>
      <w:r w:rsidR="00C3251D">
        <w:t xml:space="preserve"> </w:t>
      </w:r>
      <w:r>
        <w:t xml:space="preserve">optional cost parameters associated with it. These parameters include </w:t>
      </w:r>
      <w:r w:rsidRPr="00BF7936">
        <w:rPr>
          <w:b/>
        </w:rPr>
        <w:t>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F7936">
        <w:rPr>
          <w:b/>
        </w:rPr>
        <w:t xml:space="preserve">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“Installation costs”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BB1F2F">
        <w:t xml:space="preserve"> (per square foot</w:t>
      </w:r>
      <w:r w:rsidR="00F16A90" w:rsidRPr="00BB1F2F">
        <w:rPr>
          <w:rFonts w:hint="eastAsia"/>
        </w:rPr>
        <w:t xml:space="preserve"> of conditioned space</w:t>
      </w:r>
      <w:r w:rsidRPr="00BB1F2F">
        <w:t xml:space="preserve">), </w:t>
      </w:r>
      <w:r w:rsidR="00C3251D">
        <w:rPr>
          <w:rFonts w:hint="eastAsia"/>
          <w:b/>
        </w:rPr>
        <w:t>controls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Controls</w:instrText>
      </w:r>
      <w:r w:rsidR="00690255"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3251D" w:rsidRPr="005561AF">
        <w:rPr>
          <w:rFonts w:hint="eastAsia"/>
          <w:b/>
        </w:rPr>
        <w:t xml:space="preserve"> </w:t>
      </w:r>
      <w:r w:rsidR="00B46AC0" w:rsidRPr="005561AF">
        <w:rPr>
          <w:b/>
        </w:rPr>
        <w:t>costs</w:t>
      </w:r>
      <w:r w:rsidR="00C3251D" w:rsidRPr="00BB1F2F">
        <w:rPr>
          <w:rFonts w:hint="eastAsia"/>
        </w:rPr>
        <w:t xml:space="preserve"> (per square foot</w:t>
      </w:r>
      <w:r w:rsidR="00F16A90" w:rsidRPr="00BB1F2F">
        <w:rPr>
          <w:rFonts w:hint="eastAsia"/>
        </w:rPr>
        <w:t xml:space="preserve"> of conditioned space</w:t>
      </w:r>
      <w:r w:rsidR="00C3251D" w:rsidRPr="00BB1F2F">
        <w:rPr>
          <w:rFonts w:hint="eastAsia"/>
        </w:rPr>
        <w:t xml:space="preserve">), </w:t>
      </w:r>
      <w:r w:rsidR="00B46AC0" w:rsidRPr="005561AF">
        <w:rPr>
          <w:b/>
        </w:rPr>
        <w:t>maintenance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“Maintenance”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F7936">
        <w:rPr>
          <w:b/>
        </w:rPr>
        <w:t xml:space="preserve"> costs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“Maintenance</w:instrText>
      </w:r>
      <w:r w:rsidR="00690255" w:rsidRPr="002B7066">
        <w:rPr>
          <w:rFonts w:ascii="Calibri" w:hAnsi="Calibri" w:cs="Courier New"/>
          <w:b/>
          <w:sz w:val="28"/>
          <w:szCs w:val="21"/>
        </w:rPr>
        <w:instrText xml:space="preserve"> costs"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(per square foot per year) and </w:t>
      </w:r>
      <w:r w:rsidR="00C3251D" w:rsidRPr="005561AF">
        <w:rPr>
          <w:rFonts w:hint="eastAsia"/>
          <w:b/>
        </w:rPr>
        <w:t>replacement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R</w:instrText>
      </w:r>
      <w:r w:rsidR="00896161" w:rsidRPr="002B7066">
        <w:rPr>
          <w:rFonts w:ascii="Calibri" w:hAnsi="Calibri" w:hint="eastAsia"/>
          <w:b/>
          <w:sz w:val="28"/>
        </w:rPr>
        <w:instrText>eplacement</w:instrText>
      </w:r>
      <w:r w:rsidR="00896161"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304CC" w:rsidRPr="00C304CC">
        <w:rPr>
          <w:b/>
        </w:rPr>
        <w:t xml:space="preserve"> time period (</w:t>
      </w:r>
      <w:r w:rsidR="00C3251D">
        <w:rPr>
          <w:rFonts w:hint="eastAsia"/>
        </w:rPr>
        <w:t>years</w:t>
      </w:r>
      <w:r>
        <w:t>)</w:t>
      </w:r>
      <w:r w:rsidR="00C3251D">
        <w:rPr>
          <w:rFonts w:hint="eastAsia"/>
        </w:rPr>
        <w:t xml:space="preserve">. </w:t>
      </w:r>
      <w:r w:rsidR="00F16A90">
        <w:rPr>
          <w:rFonts w:hint="eastAsia"/>
        </w:rPr>
        <w:t xml:space="preserve">The replacement cost time </w:t>
      </w:r>
      <w:r w:rsidR="005561AF">
        <w:t>period</w:t>
      </w:r>
      <w:r w:rsidR="00F16A90">
        <w:rPr>
          <w:rFonts w:hint="eastAsia"/>
        </w:rPr>
        <w:t xml:space="preserve"> (years) is based on the life expectancy of the equipment. Rooftop cooling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F16A90">
        <w:rPr>
          <w:rFonts w:hint="eastAsia"/>
        </w:rPr>
        <w:t xml:space="preserve"> for example have shorter life expectancies than geothermal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Heat pump</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F16A90">
        <w:rPr>
          <w:rFonts w:hint="eastAsia"/>
        </w:rPr>
        <w:t xml:space="preserve"> systems. </w:t>
      </w:r>
      <w:r w:rsidR="00F16A90">
        <w:rPr>
          <w:rFonts w:hint="eastAsia"/>
        </w:rPr>
        <w:lastRenderedPageBreak/>
        <w:t>When the user enters replacement year values, the program can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Calculate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F16A90">
        <w:rPr>
          <w:rFonts w:hint="eastAsia"/>
        </w:rPr>
        <w:t xml:space="preserve"> when and how much it will cost to replace the equipment over longer lifecycle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Lifecycle</w:instrText>
      </w:r>
      <w:r w:rsidR="00F6073C"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F16A90">
        <w:rPr>
          <w:rFonts w:hint="eastAsia"/>
        </w:rPr>
        <w:t xml:space="preserve"> cost analyses. </w:t>
      </w:r>
      <w:r w:rsidR="00C3251D">
        <w:rPr>
          <w:rFonts w:hint="eastAsia"/>
        </w:rPr>
        <w:t xml:space="preserve"> </w:t>
      </w:r>
      <w:r w:rsidR="005561AF">
        <w:t>Note that if the user conducts a ten year lifecycle analysis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“Lifecycle analysis”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5561AF">
        <w:t xml:space="preserve"> (for example) and the equipment replacement time periods are greater than ten years, replacement costs cannot and will not be reported. </w:t>
      </w:r>
    </w:p>
    <w:p w14:paraId="31D665C6" w14:textId="77777777" w:rsidR="006D1894" w:rsidRDefault="006D1894" w:rsidP="008A2827">
      <w:pPr>
        <w:pStyle w:val="NormalLevel4"/>
      </w:pPr>
    </w:p>
    <w:p w14:paraId="090B3739" w14:textId="77777777" w:rsidR="0031213C" w:rsidRPr="00BB1F2F" w:rsidRDefault="0031213C" w:rsidP="008A2827">
      <w:pPr>
        <w:pStyle w:val="NormalLevel4"/>
      </w:pPr>
      <w:r>
        <w:rPr>
          <w:bCs/>
        </w:rPr>
        <w:t>Experienced HVAC engineers oftentimes have a good rule-of-thumb</w:t>
      </w:r>
      <w:r w:rsidR="00B217E7" w:rsidRPr="002B7066">
        <w:rPr>
          <w:rFonts w:ascii="Calibri" w:hAnsi="Calibri"/>
          <w:b/>
          <w:bCs/>
          <w:sz w:val="28"/>
        </w:rPr>
        <w:fldChar w:fldCharType="begin"/>
      </w:r>
      <w:r w:rsidR="00B217E7"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17E7" w:rsidRPr="002B7066">
        <w:rPr>
          <w:rFonts w:ascii="Calibri" w:hAnsi="Calibri"/>
          <w:b/>
          <w:sz w:val="28"/>
        </w:rPr>
        <w:instrText>"</w:instrText>
      </w:r>
      <w:r w:rsidR="00B217E7" w:rsidRPr="002B7066">
        <w:rPr>
          <w:rFonts w:ascii="Calibri" w:hAnsi="Calibri"/>
          <w:b/>
          <w:bCs/>
          <w:sz w:val="28"/>
        </w:rPr>
        <w:instrText>Rule-of-thumb</w:instrText>
      </w:r>
      <w:r w:rsidR="00B217E7" w:rsidRPr="002B7066">
        <w:rPr>
          <w:rFonts w:ascii="Calibri" w:hAnsi="Calibri"/>
          <w:b/>
          <w:sz w:val="28"/>
        </w:rPr>
        <w:instrText xml:space="preserve">" </w:instrText>
      </w:r>
      <w:r w:rsidR="00B217E7" w:rsidRPr="002B7066">
        <w:rPr>
          <w:rFonts w:ascii="Calibri" w:hAnsi="Calibri"/>
          <w:b/>
          <w:bCs/>
          <w:sz w:val="28"/>
        </w:rPr>
        <w:fldChar w:fldCharType="end"/>
      </w:r>
      <w:r>
        <w:rPr>
          <w:bCs/>
        </w:rPr>
        <w:t xml:space="preserve"> estimate for the per square foot </w:t>
      </w:r>
      <w:r w:rsidRPr="0059243C">
        <w:rPr>
          <w:b/>
        </w:rPr>
        <w:t>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59243C">
        <w:rPr>
          <w:b/>
        </w:rPr>
        <w:t xml:space="preserve">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“Installation costs”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BB1F2F">
        <w:t xml:space="preserve"> (including capital equipment) for a variety of HVAC systems. For geothermal systems, costs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rsidRPr="00BB1F2F">
        <w:t xml:space="preserve"> vary greatly depending on the geology, drilling conditions, type of heat exchanger utilized, etc. This makes it a bit challenging to have a “rule of thumb” for geothermal installation costs. That being said, some research has been published comparing commercial geothermal system installations costs to those of more standard systems. In particular, data collected and analyzed by Bloomquist suggest the following for vertical closed loop commercial systems:</w:t>
      </w:r>
    </w:p>
    <w:p w14:paraId="0E523477" w14:textId="77777777" w:rsidR="0031213C" w:rsidRDefault="0031213C" w:rsidP="008A2827">
      <w:pPr>
        <w:pStyle w:val="NormalLevel4"/>
      </w:pPr>
    </w:p>
    <w:tbl>
      <w:tblPr>
        <w:tblW w:w="9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51"/>
        <w:gridCol w:w="3420"/>
        <w:gridCol w:w="3150"/>
      </w:tblGrid>
      <w:tr w:rsidR="0031213C" w14:paraId="6A41FDD3" w14:textId="77777777" w:rsidTr="00A34F0D">
        <w:tc>
          <w:tcPr>
            <w:tcW w:w="2851" w:type="dxa"/>
          </w:tcPr>
          <w:p w14:paraId="02B379E6" w14:textId="77777777" w:rsidR="0031213C" w:rsidRPr="0001032C" w:rsidRDefault="0031213C" w:rsidP="00A34F0D">
            <w:r w:rsidRPr="0001032C">
              <w:t>Average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01032C">
              <w:t xml:space="preserve"> cost</w:t>
            </w:r>
          </w:p>
        </w:tc>
        <w:tc>
          <w:tcPr>
            <w:tcW w:w="3420" w:type="dxa"/>
          </w:tcPr>
          <w:p w14:paraId="3A5816AA" w14:textId="77777777" w:rsidR="0031213C" w:rsidRPr="0001032C" w:rsidRDefault="0031213C" w:rsidP="00A34F0D">
            <w:r w:rsidRPr="0001032C">
              <w:t>Maximum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01032C">
              <w:t xml:space="preserve"> cost</w:t>
            </w:r>
          </w:p>
        </w:tc>
        <w:tc>
          <w:tcPr>
            <w:tcW w:w="3150" w:type="dxa"/>
          </w:tcPr>
          <w:p w14:paraId="606A54BF" w14:textId="77777777" w:rsidR="0031213C" w:rsidRPr="0001032C" w:rsidRDefault="0031213C" w:rsidP="00A34F0D">
            <w:r w:rsidRPr="0001032C">
              <w:t>Minimum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01032C">
              <w:t xml:space="preserve"> cost</w:t>
            </w:r>
          </w:p>
        </w:tc>
      </w:tr>
      <w:tr w:rsidR="0031213C" w14:paraId="2B9C4BFD" w14:textId="77777777" w:rsidTr="00A34F0D">
        <w:tc>
          <w:tcPr>
            <w:tcW w:w="2851" w:type="dxa"/>
          </w:tcPr>
          <w:p w14:paraId="00B36AB6" w14:textId="77777777" w:rsidR="006D1894" w:rsidRDefault="006D1894" w:rsidP="00A34F0D">
            <w:pPr>
              <w:jc w:val="center"/>
            </w:pPr>
          </w:p>
          <w:p w14:paraId="7E118089" w14:textId="77777777" w:rsidR="0031213C" w:rsidRPr="0001032C" w:rsidRDefault="0031213C" w:rsidP="00A34F0D">
            <w:pPr>
              <w:jc w:val="center"/>
            </w:pPr>
            <w:r w:rsidRPr="0001032C">
              <w:t>$100/m</w:t>
            </w:r>
            <w:r w:rsidRPr="0001032C">
              <w:rPr>
                <w:vertAlign w:val="superscript"/>
              </w:rPr>
              <w:t>2</w:t>
            </w:r>
            <w:r w:rsidRPr="00BB1F2F">
              <w:t xml:space="preserve"> ($9.3/ft</w:t>
            </w:r>
            <w:r w:rsidRPr="0001032C">
              <w:rPr>
                <w:vertAlign w:val="superscript"/>
              </w:rPr>
              <w:t xml:space="preserve">2 </w:t>
            </w:r>
            <w:r w:rsidRPr="00BB1F2F">
              <w:t>)</w:t>
            </w:r>
          </w:p>
        </w:tc>
        <w:tc>
          <w:tcPr>
            <w:tcW w:w="3420" w:type="dxa"/>
          </w:tcPr>
          <w:p w14:paraId="007CFF5C" w14:textId="77777777" w:rsidR="006D1894" w:rsidRDefault="006D1894" w:rsidP="00A34F0D">
            <w:pPr>
              <w:jc w:val="center"/>
            </w:pPr>
          </w:p>
          <w:p w14:paraId="565D278A" w14:textId="77777777" w:rsidR="0031213C" w:rsidRPr="0001032C" w:rsidRDefault="0031213C" w:rsidP="00A34F0D">
            <w:pPr>
              <w:jc w:val="center"/>
            </w:pPr>
            <w:r w:rsidRPr="0001032C">
              <w:t>$135/ m</w:t>
            </w:r>
            <w:r w:rsidRPr="0001032C">
              <w:rPr>
                <w:vertAlign w:val="superscript"/>
              </w:rPr>
              <w:t>2</w:t>
            </w:r>
            <w:r w:rsidRPr="0001032C">
              <w:rPr>
                <w:vertAlign w:val="subscript"/>
              </w:rPr>
              <w:t xml:space="preserve"> </w:t>
            </w:r>
            <w:r w:rsidRPr="00BB1F2F">
              <w:t>($12.5/ft</w:t>
            </w:r>
            <w:r w:rsidRPr="0001032C">
              <w:rPr>
                <w:vertAlign w:val="superscript"/>
              </w:rPr>
              <w:t xml:space="preserve">2 </w:t>
            </w:r>
            <w:r w:rsidRPr="00BB1F2F">
              <w:t>)</w:t>
            </w:r>
          </w:p>
        </w:tc>
        <w:tc>
          <w:tcPr>
            <w:tcW w:w="3150" w:type="dxa"/>
          </w:tcPr>
          <w:p w14:paraId="4EC2BF09" w14:textId="77777777" w:rsidR="006D1894" w:rsidRDefault="006D1894" w:rsidP="00A34F0D">
            <w:pPr>
              <w:jc w:val="center"/>
            </w:pPr>
          </w:p>
          <w:p w14:paraId="2027A2C6" w14:textId="77777777" w:rsidR="0031213C" w:rsidRPr="0001032C" w:rsidRDefault="0031213C" w:rsidP="00A34F0D">
            <w:pPr>
              <w:jc w:val="center"/>
            </w:pPr>
            <w:r w:rsidRPr="0001032C">
              <w:t>$36/ m</w:t>
            </w:r>
            <w:r w:rsidRPr="0001032C">
              <w:rPr>
                <w:vertAlign w:val="superscript"/>
              </w:rPr>
              <w:t>2</w:t>
            </w:r>
            <w:r w:rsidRPr="0001032C">
              <w:rPr>
                <w:vertAlign w:val="subscript"/>
              </w:rPr>
              <w:t xml:space="preserve"> </w:t>
            </w:r>
            <w:r w:rsidRPr="00BB1F2F">
              <w:t>($3.3/ft</w:t>
            </w:r>
            <w:r w:rsidRPr="0001032C">
              <w:rPr>
                <w:vertAlign w:val="superscript"/>
              </w:rPr>
              <w:t xml:space="preserve">2 </w:t>
            </w:r>
            <w:r w:rsidRPr="00BB1F2F">
              <w:t>)</w:t>
            </w:r>
          </w:p>
        </w:tc>
      </w:tr>
    </w:tbl>
    <w:p w14:paraId="261BFC62" w14:textId="77777777" w:rsidR="0031213C" w:rsidRDefault="0031213C" w:rsidP="008A2827">
      <w:pPr>
        <w:pStyle w:val="NormalLevel4"/>
      </w:pPr>
    </w:p>
    <w:p w14:paraId="1AADFC6B" w14:textId="77777777" w:rsidR="0031213C" w:rsidRDefault="0031213C" w:rsidP="008A2827">
      <w:pPr>
        <w:pStyle w:val="NormalLevel4"/>
      </w:pPr>
      <w:r>
        <w:t>Bloomquist further suggests that horizontal, closed loop systems have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“Installation costs”</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that are less than 50% of the cost of vertical, closed loop systems.</w:t>
      </w:r>
    </w:p>
    <w:p w14:paraId="1FB94CEB" w14:textId="77777777" w:rsidR="0031213C" w:rsidRDefault="0031213C" w:rsidP="008A2827">
      <w:pPr>
        <w:pStyle w:val="NormalLevel4"/>
      </w:pPr>
    </w:p>
    <w:p w14:paraId="22C8A81E" w14:textId="77777777" w:rsidR="0031213C" w:rsidRDefault="0031213C" w:rsidP="008A2827">
      <w:pPr>
        <w:pStyle w:val="NormalLevel4"/>
      </w:pPr>
      <w:r>
        <w:t>Below is a table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adapted from Bloomquist that indicates average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/capital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t xml:space="preserve"> for more standard HVAC systems:</w:t>
      </w:r>
    </w:p>
    <w:p w14:paraId="06E64B16" w14:textId="77777777" w:rsidR="0031213C" w:rsidRDefault="0031213C" w:rsidP="0031213C">
      <w:pPr>
        <w:pStyle w:val="NormalIndent"/>
        <w:ind w:left="1440"/>
        <w:rPr>
          <w:bCs/>
          <w:sz w:val="24"/>
          <w:szCs w:val="24"/>
        </w:rPr>
      </w:pPr>
    </w:p>
    <w:tbl>
      <w:tblPr>
        <w:tblW w:w="7128" w:type="dxa"/>
        <w:tblInd w:w="1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2700"/>
      </w:tblGrid>
      <w:tr w:rsidR="0031213C" w14:paraId="52E13CB1" w14:textId="77777777" w:rsidTr="0001032C">
        <w:tc>
          <w:tcPr>
            <w:tcW w:w="4428" w:type="dxa"/>
          </w:tcPr>
          <w:p w14:paraId="4BDB49B5" w14:textId="77777777" w:rsidR="0031213C" w:rsidRPr="0001032C" w:rsidRDefault="0031213C" w:rsidP="0001032C">
            <w:pPr>
              <w:pStyle w:val="NormalIndent"/>
              <w:ind w:left="0"/>
              <w:rPr>
                <w:bCs/>
                <w:sz w:val="24"/>
                <w:szCs w:val="24"/>
              </w:rPr>
            </w:pPr>
            <w:r w:rsidRPr="0001032C">
              <w:rPr>
                <w:bCs/>
                <w:sz w:val="24"/>
                <w:szCs w:val="24"/>
              </w:rPr>
              <w:t>HVAC System Type</w:t>
            </w:r>
          </w:p>
        </w:tc>
        <w:tc>
          <w:tcPr>
            <w:tcW w:w="2700" w:type="dxa"/>
          </w:tcPr>
          <w:p w14:paraId="36A77FDE" w14:textId="77777777" w:rsidR="0031213C" w:rsidRPr="0001032C" w:rsidRDefault="0031213C" w:rsidP="00A34F0D">
            <w:r w:rsidRPr="0001032C">
              <w:t>Installation/</w:t>
            </w:r>
            <w:r w:rsidR="00E62D03" w:rsidRPr="002B7066">
              <w:fldChar w:fldCharType="begin"/>
            </w:r>
            <w:r w:rsidR="00E62D03" w:rsidRPr="002B7066">
              <w:instrText xml:space="preserve"> </w:instrText>
            </w:r>
            <w:r w:rsidR="00387BC5" w:rsidRPr="00387BC5">
              <w:rPr>
                <w:color w:val="FF0000"/>
              </w:rPr>
              <w:instrText xml:space="preserve">XE </w:instrText>
            </w:r>
            <w:r w:rsidR="00C55AAD" w:rsidRPr="002B7066">
              <w:instrText>“Installation”</w:instrText>
            </w:r>
            <w:r w:rsidR="00E62D03" w:rsidRPr="002B7066">
              <w:instrText xml:space="preserve"> </w:instrText>
            </w:r>
            <w:r w:rsidR="00E62D03" w:rsidRPr="002B7066">
              <w:fldChar w:fldCharType="end"/>
            </w:r>
            <w:r w:rsidRPr="0001032C">
              <w:t>Capital Costs</w:t>
            </w:r>
            <w:r w:rsidR="00567CEF" w:rsidRPr="002B7066">
              <w:fldChar w:fldCharType="begin"/>
            </w:r>
            <w:r w:rsidR="00567CEF" w:rsidRPr="002B7066">
              <w:instrText xml:space="preserve"> </w:instrText>
            </w:r>
            <w:r w:rsidR="00387BC5" w:rsidRPr="00387BC5">
              <w:rPr>
                <w:color w:val="FF0000"/>
              </w:rPr>
              <w:instrText xml:space="preserve">XE </w:instrText>
            </w:r>
            <w:r w:rsidR="00690255" w:rsidRPr="002B7066">
              <w:instrText>“Costs”</w:instrText>
            </w:r>
            <w:r w:rsidR="00567CEF" w:rsidRPr="002B7066">
              <w:instrText xml:space="preserve"> </w:instrText>
            </w:r>
            <w:r w:rsidR="00567CEF" w:rsidRPr="002B7066">
              <w:fldChar w:fldCharType="end"/>
            </w:r>
          </w:p>
        </w:tc>
      </w:tr>
      <w:tr w:rsidR="0031213C" w14:paraId="72B01E10" w14:textId="77777777" w:rsidTr="0001032C">
        <w:tc>
          <w:tcPr>
            <w:tcW w:w="4428" w:type="dxa"/>
          </w:tcPr>
          <w:p w14:paraId="25E2325C" w14:textId="77777777" w:rsidR="0031213C" w:rsidRPr="0001032C" w:rsidRDefault="0031213C" w:rsidP="0001032C">
            <w:pPr>
              <w:pStyle w:val="NormalIndent"/>
              <w:ind w:left="0"/>
              <w:rPr>
                <w:bCs/>
                <w:sz w:val="24"/>
                <w:szCs w:val="24"/>
              </w:rPr>
            </w:pPr>
            <w:r w:rsidRPr="0001032C">
              <w:rPr>
                <w:bCs/>
                <w:sz w:val="24"/>
                <w:szCs w:val="24"/>
              </w:rPr>
              <w:t>Roof</w:t>
            </w:r>
            <w:smartTag w:uri="urn:schemas-microsoft-com:office:smarttags" w:element="PersonName">
              <w:r w:rsidRPr="0001032C">
                <w:rPr>
                  <w:bCs/>
                  <w:sz w:val="24"/>
                  <w:szCs w:val="24"/>
                </w:rPr>
                <w:t>to</w:t>
              </w:r>
            </w:smartTag>
            <w:r w:rsidRPr="0001032C">
              <w:rPr>
                <w:bCs/>
                <w:sz w:val="24"/>
                <w:szCs w:val="24"/>
              </w:rPr>
              <w:t>p DX with electric heating</w:t>
            </w:r>
          </w:p>
        </w:tc>
        <w:tc>
          <w:tcPr>
            <w:tcW w:w="2700" w:type="dxa"/>
          </w:tcPr>
          <w:p w14:paraId="71B2C803" w14:textId="77777777" w:rsidR="0031213C" w:rsidRPr="0001032C" w:rsidRDefault="0031213C" w:rsidP="00A34F0D">
            <w:r w:rsidRPr="0001032C">
              <w:t>$52/ m</w:t>
            </w:r>
            <w:r w:rsidRPr="0001032C">
              <w:rPr>
                <w:vertAlign w:val="superscript"/>
              </w:rPr>
              <w:t>2</w:t>
            </w:r>
            <w:r w:rsidRPr="0001032C">
              <w:rPr>
                <w:vertAlign w:val="subscript"/>
              </w:rPr>
              <w:t xml:space="preserve"> </w:t>
            </w:r>
            <w:r w:rsidRPr="00BB1F2F">
              <w:t>($4.8/ft</w:t>
            </w:r>
            <w:r w:rsidRPr="0001032C">
              <w:rPr>
                <w:vertAlign w:val="superscript"/>
              </w:rPr>
              <w:t xml:space="preserve">2 </w:t>
            </w:r>
            <w:r w:rsidRPr="00BB1F2F">
              <w:t>)</w:t>
            </w:r>
          </w:p>
        </w:tc>
      </w:tr>
      <w:tr w:rsidR="0031213C" w14:paraId="25CBD371" w14:textId="77777777" w:rsidTr="0001032C">
        <w:tc>
          <w:tcPr>
            <w:tcW w:w="4428" w:type="dxa"/>
          </w:tcPr>
          <w:p w14:paraId="697E3921" w14:textId="77777777" w:rsidR="0031213C" w:rsidRPr="0001032C" w:rsidRDefault="0031213C" w:rsidP="0001032C">
            <w:pPr>
              <w:pStyle w:val="NormalIndent"/>
              <w:ind w:left="0"/>
              <w:rPr>
                <w:bCs/>
                <w:sz w:val="24"/>
                <w:szCs w:val="24"/>
              </w:rPr>
            </w:pPr>
            <w:r w:rsidRPr="0001032C">
              <w:rPr>
                <w:bCs/>
                <w:sz w:val="24"/>
                <w:szCs w:val="24"/>
              </w:rPr>
              <w:t>Roof</w:t>
            </w:r>
            <w:smartTag w:uri="urn:schemas-microsoft-com:office:smarttags" w:element="PersonName">
              <w:r w:rsidRPr="0001032C">
                <w:rPr>
                  <w:bCs/>
                  <w:sz w:val="24"/>
                  <w:szCs w:val="24"/>
                </w:rPr>
                <w:t>to</w:t>
              </w:r>
            </w:smartTag>
            <w:r w:rsidRPr="0001032C">
              <w:rPr>
                <w:bCs/>
                <w:sz w:val="24"/>
                <w:szCs w:val="24"/>
              </w:rPr>
              <w:t>p DX with gas heating</w:t>
            </w:r>
          </w:p>
        </w:tc>
        <w:tc>
          <w:tcPr>
            <w:tcW w:w="2700" w:type="dxa"/>
          </w:tcPr>
          <w:p w14:paraId="2A62A7CB" w14:textId="77777777" w:rsidR="0031213C" w:rsidRPr="0001032C" w:rsidRDefault="0031213C" w:rsidP="00A34F0D">
            <w:r w:rsidRPr="0001032C">
              <w:t>$61/ m</w:t>
            </w:r>
            <w:r w:rsidRPr="0001032C">
              <w:rPr>
                <w:vertAlign w:val="superscript"/>
              </w:rPr>
              <w:t>2</w:t>
            </w:r>
            <w:r w:rsidRPr="0001032C">
              <w:rPr>
                <w:vertAlign w:val="subscript"/>
              </w:rPr>
              <w:t xml:space="preserve"> </w:t>
            </w:r>
            <w:r w:rsidRPr="00BB1F2F">
              <w:t>($5.7/ft</w:t>
            </w:r>
            <w:r w:rsidRPr="0001032C">
              <w:rPr>
                <w:vertAlign w:val="superscript"/>
              </w:rPr>
              <w:t xml:space="preserve">2 </w:t>
            </w:r>
            <w:r w:rsidRPr="00BB1F2F">
              <w:t>)</w:t>
            </w:r>
          </w:p>
        </w:tc>
      </w:tr>
      <w:tr w:rsidR="0031213C" w14:paraId="37CA3FA8" w14:textId="77777777" w:rsidTr="0001032C">
        <w:tc>
          <w:tcPr>
            <w:tcW w:w="4428" w:type="dxa"/>
          </w:tcPr>
          <w:p w14:paraId="177B4E79" w14:textId="77777777" w:rsidR="0031213C" w:rsidRPr="0001032C" w:rsidRDefault="0031213C" w:rsidP="0001032C">
            <w:pPr>
              <w:pStyle w:val="NormalIndent"/>
              <w:ind w:left="0"/>
              <w:rPr>
                <w:bCs/>
                <w:sz w:val="24"/>
                <w:szCs w:val="24"/>
              </w:rPr>
            </w:pPr>
            <w:r w:rsidRPr="0001032C">
              <w:rPr>
                <w:bCs/>
                <w:sz w:val="24"/>
                <w:szCs w:val="24"/>
              </w:rPr>
              <w:t>Air-source heat pump</w:t>
            </w:r>
            <w:r w:rsidR="00690255" w:rsidRPr="002B7066">
              <w:rPr>
                <w:rFonts w:ascii="Calibri" w:hAnsi="Calibri"/>
                <w:b/>
                <w:bCs/>
                <w:sz w:val="28"/>
                <w:szCs w:val="24"/>
              </w:rPr>
              <w:fldChar w:fldCharType="begin"/>
            </w:r>
            <w:r w:rsidR="00690255" w:rsidRPr="002B7066">
              <w:rPr>
                <w:rFonts w:ascii="Calibri" w:hAnsi="Calibri"/>
                <w:b/>
                <w:bCs/>
                <w:sz w:val="28"/>
                <w:szCs w:val="24"/>
              </w:rPr>
              <w:instrText xml:space="preserve"> </w:instrText>
            </w:r>
            <w:r w:rsidR="00387BC5" w:rsidRPr="00387BC5">
              <w:rPr>
                <w:rFonts w:ascii="Calibri" w:hAnsi="Calibri"/>
                <w:b/>
                <w:bCs/>
                <w:color w:val="FF0000"/>
                <w:sz w:val="28"/>
                <w:szCs w:val="24"/>
              </w:rPr>
              <w:instrText xml:space="preserve">XE </w:instrText>
            </w:r>
            <w:r w:rsidR="00F6073C" w:rsidRPr="002B7066">
              <w:rPr>
                <w:rFonts w:ascii="Calibri" w:hAnsi="Calibri"/>
                <w:b/>
                <w:bCs/>
                <w:sz w:val="28"/>
                <w:szCs w:val="24"/>
              </w:rPr>
              <w:instrText>“Heat pump”</w:instrText>
            </w:r>
            <w:r w:rsidR="00690255" w:rsidRPr="002B7066">
              <w:rPr>
                <w:rFonts w:ascii="Calibri" w:hAnsi="Calibri"/>
                <w:b/>
                <w:bCs/>
                <w:sz w:val="28"/>
                <w:szCs w:val="24"/>
              </w:rPr>
              <w:instrText xml:space="preserve"> </w:instrText>
            </w:r>
            <w:r w:rsidR="00690255" w:rsidRPr="002B7066">
              <w:rPr>
                <w:rFonts w:ascii="Calibri" w:hAnsi="Calibri"/>
                <w:b/>
                <w:bCs/>
                <w:sz w:val="28"/>
                <w:szCs w:val="24"/>
              </w:rPr>
              <w:fldChar w:fldCharType="end"/>
            </w:r>
          </w:p>
        </w:tc>
        <w:tc>
          <w:tcPr>
            <w:tcW w:w="2700" w:type="dxa"/>
          </w:tcPr>
          <w:p w14:paraId="707E492D" w14:textId="77777777" w:rsidR="0031213C" w:rsidRPr="0001032C" w:rsidRDefault="0031213C" w:rsidP="00A34F0D">
            <w:r w:rsidRPr="0001032C">
              <w:t>$74/ m</w:t>
            </w:r>
            <w:r w:rsidRPr="0001032C">
              <w:rPr>
                <w:vertAlign w:val="superscript"/>
              </w:rPr>
              <w:t>2</w:t>
            </w:r>
            <w:r w:rsidRPr="0001032C">
              <w:rPr>
                <w:vertAlign w:val="subscript"/>
              </w:rPr>
              <w:t xml:space="preserve"> </w:t>
            </w:r>
            <w:r w:rsidRPr="00BB1F2F">
              <w:t>($6.9/ft</w:t>
            </w:r>
            <w:r w:rsidRPr="0001032C">
              <w:rPr>
                <w:vertAlign w:val="superscript"/>
              </w:rPr>
              <w:t xml:space="preserve">2 </w:t>
            </w:r>
            <w:r w:rsidRPr="00BB1F2F">
              <w:t>)</w:t>
            </w:r>
          </w:p>
        </w:tc>
      </w:tr>
      <w:tr w:rsidR="0031213C" w14:paraId="7DE3D4B3" w14:textId="77777777" w:rsidTr="0001032C">
        <w:tc>
          <w:tcPr>
            <w:tcW w:w="4428" w:type="dxa"/>
          </w:tcPr>
          <w:p w14:paraId="64F8D0B1" w14:textId="77777777" w:rsidR="0031213C" w:rsidRPr="0001032C" w:rsidRDefault="0031213C" w:rsidP="0001032C">
            <w:pPr>
              <w:pStyle w:val="NormalIndent"/>
              <w:ind w:left="0"/>
              <w:rPr>
                <w:bCs/>
                <w:sz w:val="24"/>
                <w:szCs w:val="24"/>
              </w:rPr>
            </w:pPr>
            <w:r w:rsidRPr="0001032C">
              <w:rPr>
                <w:bCs/>
                <w:sz w:val="24"/>
                <w:szCs w:val="24"/>
              </w:rPr>
              <w:t>Roof</w:t>
            </w:r>
            <w:smartTag w:uri="urn:schemas-microsoft-com:office:smarttags" w:element="PersonName">
              <w:r w:rsidRPr="0001032C">
                <w:rPr>
                  <w:bCs/>
                  <w:sz w:val="24"/>
                  <w:szCs w:val="24"/>
                </w:rPr>
                <w:t>to</w:t>
              </w:r>
            </w:smartTag>
            <w:r w:rsidRPr="0001032C">
              <w:rPr>
                <w:bCs/>
                <w:sz w:val="24"/>
                <w:szCs w:val="24"/>
              </w:rPr>
              <w:t>p variable air volume (VAV)</w:t>
            </w:r>
          </w:p>
        </w:tc>
        <w:tc>
          <w:tcPr>
            <w:tcW w:w="2700" w:type="dxa"/>
          </w:tcPr>
          <w:p w14:paraId="386B0D23" w14:textId="77777777" w:rsidR="0031213C" w:rsidRPr="0001032C" w:rsidRDefault="0031213C" w:rsidP="00A34F0D">
            <w:r w:rsidRPr="0001032C">
              <w:t>$86/ m</w:t>
            </w:r>
            <w:r w:rsidRPr="0001032C">
              <w:rPr>
                <w:vertAlign w:val="superscript"/>
              </w:rPr>
              <w:t>2</w:t>
            </w:r>
            <w:r w:rsidRPr="0001032C">
              <w:rPr>
                <w:vertAlign w:val="subscript"/>
              </w:rPr>
              <w:t xml:space="preserve"> </w:t>
            </w:r>
            <w:r w:rsidRPr="00BB1F2F">
              <w:t>($8.0/ft</w:t>
            </w:r>
            <w:r w:rsidRPr="0001032C">
              <w:rPr>
                <w:vertAlign w:val="superscript"/>
              </w:rPr>
              <w:t xml:space="preserve">2 </w:t>
            </w:r>
            <w:r w:rsidRPr="00BB1F2F">
              <w:t>)</w:t>
            </w:r>
          </w:p>
        </w:tc>
      </w:tr>
      <w:tr w:rsidR="0031213C" w14:paraId="31E66BE4" w14:textId="77777777" w:rsidTr="0001032C">
        <w:tc>
          <w:tcPr>
            <w:tcW w:w="4428" w:type="dxa"/>
          </w:tcPr>
          <w:p w14:paraId="2863C0D4" w14:textId="77777777" w:rsidR="0031213C" w:rsidRPr="0001032C" w:rsidRDefault="0031213C" w:rsidP="0001032C">
            <w:pPr>
              <w:pStyle w:val="NormalIndent"/>
              <w:ind w:left="0"/>
              <w:rPr>
                <w:bCs/>
                <w:sz w:val="24"/>
                <w:szCs w:val="24"/>
              </w:rPr>
            </w:pPr>
            <w:r w:rsidRPr="0001032C">
              <w:rPr>
                <w:bCs/>
                <w:sz w:val="24"/>
                <w:szCs w:val="24"/>
              </w:rPr>
              <w:t>Water-source heat pump</w:t>
            </w:r>
            <w:r w:rsidR="00690255" w:rsidRPr="002B7066">
              <w:rPr>
                <w:rFonts w:ascii="Calibri" w:hAnsi="Calibri"/>
                <w:b/>
                <w:bCs/>
                <w:sz w:val="28"/>
                <w:szCs w:val="24"/>
              </w:rPr>
              <w:fldChar w:fldCharType="begin"/>
            </w:r>
            <w:r w:rsidR="00690255" w:rsidRPr="002B7066">
              <w:rPr>
                <w:rFonts w:ascii="Calibri" w:hAnsi="Calibri"/>
                <w:b/>
                <w:bCs/>
                <w:sz w:val="28"/>
                <w:szCs w:val="24"/>
              </w:rPr>
              <w:instrText xml:space="preserve"> </w:instrText>
            </w:r>
            <w:r w:rsidR="00387BC5" w:rsidRPr="00387BC5">
              <w:rPr>
                <w:rFonts w:ascii="Calibri" w:hAnsi="Calibri"/>
                <w:b/>
                <w:bCs/>
                <w:color w:val="FF0000"/>
                <w:sz w:val="28"/>
                <w:szCs w:val="24"/>
              </w:rPr>
              <w:instrText xml:space="preserve">XE </w:instrText>
            </w:r>
            <w:r w:rsidR="00F6073C" w:rsidRPr="002B7066">
              <w:rPr>
                <w:rFonts w:ascii="Calibri" w:hAnsi="Calibri"/>
                <w:b/>
                <w:bCs/>
                <w:sz w:val="28"/>
                <w:szCs w:val="24"/>
              </w:rPr>
              <w:instrText>“Heat pump”</w:instrText>
            </w:r>
            <w:r w:rsidR="00690255" w:rsidRPr="002B7066">
              <w:rPr>
                <w:rFonts w:ascii="Calibri" w:hAnsi="Calibri"/>
                <w:b/>
                <w:bCs/>
                <w:sz w:val="28"/>
                <w:szCs w:val="24"/>
              </w:rPr>
              <w:instrText xml:space="preserve"> </w:instrText>
            </w:r>
            <w:r w:rsidR="00690255" w:rsidRPr="002B7066">
              <w:rPr>
                <w:rFonts w:ascii="Calibri" w:hAnsi="Calibri"/>
                <w:b/>
                <w:bCs/>
                <w:sz w:val="28"/>
                <w:szCs w:val="24"/>
              </w:rPr>
              <w:fldChar w:fldCharType="end"/>
            </w:r>
            <w:r w:rsidRPr="0001032C">
              <w:rPr>
                <w:bCs/>
                <w:sz w:val="24"/>
                <w:szCs w:val="24"/>
              </w:rPr>
              <w:t xml:space="preserve"> with gas boiler/</w:t>
            </w:r>
            <w:r w:rsidR="00690255" w:rsidRPr="002B7066">
              <w:rPr>
                <w:rFonts w:ascii="Calibri" w:hAnsi="Calibri"/>
                <w:b/>
                <w:bCs/>
                <w:sz w:val="28"/>
                <w:szCs w:val="24"/>
              </w:rPr>
              <w:fldChar w:fldCharType="begin"/>
            </w:r>
            <w:r w:rsidR="00690255" w:rsidRPr="002B7066">
              <w:rPr>
                <w:rFonts w:ascii="Calibri" w:hAnsi="Calibri"/>
                <w:b/>
                <w:bCs/>
                <w:sz w:val="28"/>
                <w:szCs w:val="24"/>
              </w:rPr>
              <w:instrText xml:space="preserve"> </w:instrText>
            </w:r>
            <w:r w:rsidR="00387BC5" w:rsidRPr="00387BC5">
              <w:rPr>
                <w:rFonts w:ascii="Calibri" w:hAnsi="Calibri"/>
                <w:b/>
                <w:bCs/>
                <w:color w:val="FF0000"/>
                <w:sz w:val="28"/>
                <w:szCs w:val="24"/>
              </w:rPr>
              <w:instrText xml:space="preserve">XE </w:instrText>
            </w:r>
            <w:r w:rsidR="00690255" w:rsidRPr="002B7066">
              <w:rPr>
                <w:rFonts w:ascii="Calibri" w:hAnsi="Calibri"/>
                <w:b/>
                <w:bCs/>
                <w:sz w:val="28"/>
                <w:szCs w:val="24"/>
              </w:rPr>
              <w:instrText xml:space="preserve">“Boiler” </w:instrText>
            </w:r>
            <w:r w:rsidR="00690255" w:rsidRPr="002B7066">
              <w:rPr>
                <w:rFonts w:ascii="Calibri" w:hAnsi="Calibri"/>
                <w:b/>
                <w:bCs/>
                <w:sz w:val="28"/>
                <w:szCs w:val="24"/>
              </w:rPr>
              <w:fldChar w:fldCharType="end"/>
            </w:r>
            <w:r w:rsidRPr="0001032C">
              <w:rPr>
                <w:bCs/>
                <w:sz w:val="24"/>
                <w:szCs w:val="24"/>
              </w:rPr>
              <w:t xml:space="preserve">cooling </w:t>
            </w:r>
            <w:smartTag w:uri="urn:schemas-microsoft-com:office:smarttags" w:element="PersonName">
              <w:r w:rsidRPr="0001032C">
                <w:rPr>
                  <w:bCs/>
                  <w:sz w:val="24"/>
                  <w:szCs w:val="24"/>
                </w:rPr>
                <w:t>to</w:t>
              </w:r>
            </w:smartTag>
            <w:r w:rsidRPr="0001032C">
              <w:rPr>
                <w:bCs/>
                <w:sz w:val="24"/>
                <w:szCs w:val="24"/>
              </w:rPr>
              <w:t>wer</w:t>
            </w:r>
            <w:r w:rsidR="00690255" w:rsidRPr="002B7066">
              <w:rPr>
                <w:rFonts w:ascii="Calibri" w:hAnsi="Calibri"/>
                <w:b/>
                <w:bCs/>
                <w:sz w:val="28"/>
                <w:szCs w:val="24"/>
              </w:rPr>
              <w:fldChar w:fldCharType="begin"/>
            </w:r>
            <w:r w:rsidR="00690255" w:rsidRPr="002B7066">
              <w:rPr>
                <w:rFonts w:ascii="Calibri" w:hAnsi="Calibri"/>
                <w:b/>
                <w:bCs/>
                <w:sz w:val="28"/>
                <w:szCs w:val="24"/>
              </w:rPr>
              <w:instrText xml:space="preserve"> </w:instrText>
            </w:r>
            <w:r w:rsidR="00387BC5" w:rsidRPr="00387BC5">
              <w:rPr>
                <w:rFonts w:ascii="Calibri" w:hAnsi="Calibri"/>
                <w:b/>
                <w:bCs/>
                <w:color w:val="FF0000"/>
                <w:sz w:val="28"/>
                <w:szCs w:val="24"/>
              </w:rPr>
              <w:instrText xml:space="preserve">XE </w:instrText>
            </w:r>
            <w:r w:rsidR="00690255" w:rsidRPr="002B7066">
              <w:rPr>
                <w:rFonts w:ascii="Calibri" w:hAnsi="Calibri"/>
                <w:b/>
                <w:bCs/>
                <w:sz w:val="28"/>
                <w:szCs w:val="24"/>
              </w:rPr>
              <w:instrText xml:space="preserve">“Cooling tower” </w:instrText>
            </w:r>
            <w:r w:rsidR="00690255" w:rsidRPr="002B7066">
              <w:rPr>
                <w:rFonts w:ascii="Calibri" w:hAnsi="Calibri"/>
                <w:b/>
                <w:bCs/>
                <w:sz w:val="28"/>
                <w:szCs w:val="24"/>
              </w:rPr>
              <w:fldChar w:fldCharType="end"/>
            </w:r>
          </w:p>
        </w:tc>
        <w:tc>
          <w:tcPr>
            <w:tcW w:w="2700" w:type="dxa"/>
          </w:tcPr>
          <w:p w14:paraId="15E94AC7" w14:textId="77777777" w:rsidR="0031213C" w:rsidRPr="0001032C" w:rsidRDefault="0031213C" w:rsidP="00A34F0D">
            <w:r w:rsidRPr="0001032C">
              <w:t>$133/ m</w:t>
            </w:r>
            <w:r w:rsidRPr="0001032C">
              <w:rPr>
                <w:vertAlign w:val="superscript"/>
              </w:rPr>
              <w:t>2</w:t>
            </w:r>
            <w:r w:rsidRPr="0001032C">
              <w:rPr>
                <w:vertAlign w:val="subscript"/>
              </w:rPr>
              <w:t xml:space="preserve"> </w:t>
            </w:r>
            <w:r w:rsidRPr="00BB1F2F">
              <w:t>($12.4/ft</w:t>
            </w:r>
            <w:r w:rsidRPr="0001032C">
              <w:rPr>
                <w:vertAlign w:val="superscript"/>
              </w:rPr>
              <w:t xml:space="preserve">2 </w:t>
            </w:r>
            <w:r w:rsidRPr="00BB1F2F">
              <w:t>)</w:t>
            </w:r>
          </w:p>
        </w:tc>
      </w:tr>
      <w:tr w:rsidR="0031213C" w14:paraId="4983659A" w14:textId="77777777" w:rsidTr="0001032C">
        <w:tc>
          <w:tcPr>
            <w:tcW w:w="4428" w:type="dxa"/>
          </w:tcPr>
          <w:p w14:paraId="6FC5DB1F" w14:textId="77777777" w:rsidR="0031213C" w:rsidRPr="0001032C" w:rsidRDefault="0031213C" w:rsidP="0001032C">
            <w:pPr>
              <w:pStyle w:val="NormalIndent"/>
              <w:ind w:left="0"/>
              <w:rPr>
                <w:bCs/>
                <w:sz w:val="24"/>
                <w:szCs w:val="24"/>
              </w:rPr>
            </w:pPr>
            <w:r w:rsidRPr="0001032C">
              <w:rPr>
                <w:bCs/>
                <w:sz w:val="24"/>
                <w:szCs w:val="24"/>
              </w:rPr>
              <w:t xml:space="preserve">Central VAV with chiller, cooling </w:t>
            </w:r>
            <w:smartTag w:uri="urn:schemas-microsoft-com:office:smarttags" w:element="PersonName">
              <w:r w:rsidRPr="0001032C">
                <w:rPr>
                  <w:bCs/>
                  <w:sz w:val="24"/>
                  <w:szCs w:val="24"/>
                </w:rPr>
                <w:t>to</w:t>
              </w:r>
            </w:smartTag>
            <w:r w:rsidRPr="0001032C">
              <w:rPr>
                <w:bCs/>
                <w:sz w:val="24"/>
                <w:szCs w:val="24"/>
              </w:rPr>
              <w:t>wer</w:t>
            </w:r>
            <w:r w:rsidR="00690255" w:rsidRPr="002B7066">
              <w:rPr>
                <w:rFonts w:ascii="Calibri" w:hAnsi="Calibri"/>
                <w:b/>
                <w:bCs/>
                <w:sz w:val="28"/>
                <w:szCs w:val="24"/>
              </w:rPr>
              <w:fldChar w:fldCharType="begin"/>
            </w:r>
            <w:r w:rsidR="00690255" w:rsidRPr="002B7066">
              <w:rPr>
                <w:rFonts w:ascii="Calibri" w:hAnsi="Calibri"/>
                <w:b/>
                <w:bCs/>
                <w:sz w:val="28"/>
                <w:szCs w:val="24"/>
              </w:rPr>
              <w:instrText xml:space="preserve"> </w:instrText>
            </w:r>
            <w:r w:rsidR="00387BC5" w:rsidRPr="00387BC5">
              <w:rPr>
                <w:rFonts w:ascii="Calibri" w:hAnsi="Calibri"/>
                <w:b/>
                <w:bCs/>
                <w:color w:val="FF0000"/>
                <w:sz w:val="28"/>
                <w:szCs w:val="24"/>
              </w:rPr>
              <w:instrText xml:space="preserve">XE </w:instrText>
            </w:r>
            <w:r w:rsidR="00690255" w:rsidRPr="002B7066">
              <w:rPr>
                <w:rFonts w:ascii="Calibri" w:hAnsi="Calibri"/>
                <w:b/>
                <w:bCs/>
                <w:sz w:val="28"/>
                <w:szCs w:val="24"/>
              </w:rPr>
              <w:instrText xml:space="preserve">“Cooling tower” </w:instrText>
            </w:r>
            <w:r w:rsidR="00690255" w:rsidRPr="002B7066">
              <w:rPr>
                <w:rFonts w:ascii="Calibri" w:hAnsi="Calibri"/>
                <w:b/>
                <w:bCs/>
                <w:sz w:val="28"/>
                <w:szCs w:val="24"/>
              </w:rPr>
              <w:fldChar w:fldCharType="end"/>
            </w:r>
            <w:r w:rsidRPr="0001032C">
              <w:rPr>
                <w:bCs/>
                <w:sz w:val="24"/>
                <w:szCs w:val="24"/>
              </w:rPr>
              <w:t xml:space="preserve"> and gas perimeter heat</w:t>
            </w:r>
          </w:p>
        </w:tc>
        <w:tc>
          <w:tcPr>
            <w:tcW w:w="2700" w:type="dxa"/>
          </w:tcPr>
          <w:p w14:paraId="1474378A" w14:textId="77777777" w:rsidR="0031213C" w:rsidRPr="0001032C" w:rsidRDefault="0031213C" w:rsidP="00A34F0D">
            <w:r w:rsidRPr="0001032C">
              <w:t>$162/ m</w:t>
            </w:r>
            <w:r w:rsidRPr="0001032C">
              <w:rPr>
                <w:vertAlign w:val="superscript"/>
              </w:rPr>
              <w:t>2</w:t>
            </w:r>
            <w:r w:rsidRPr="0001032C">
              <w:rPr>
                <w:vertAlign w:val="subscript"/>
              </w:rPr>
              <w:t xml:space="preserve"> </w:t>
            </w:r>
            <w:r w:rsidRPr="00BB1F2F">
              <w:t>($15.0/ft</w:t>
            </w:r>
            <w:r w:rsidRPr="0001032C">
              <w:rPr>
                <w:vertAlign w:val="superscript"/>
              </w:rPr>
              <w:t xml:space="preserve">2 </w:t>
            </w:r>
            <w:r w:rsidRPr="00BB1F2F">
              <w:t>)</w:t>
            </w:r>
          </w:p>
        </w:tc>
      </w:tr>
      <w:tr w:rsidR="0031213C" w14:paraId="167182FB" w14:textId="77777777" w:rsidTr="0001032C">
        <w:tc>
          <w:tcPr>
            <w:tcW w:w="4428" w:type="dxa"/>
          </w:tcPr>
          <w:p w14:paraId="50DD8ED3" w14:textId="77777777" w:rsidR="0031213C" w:rsidRPr="0001032C" w:rsidRDefault="0031213C" w:rsidP="0001032C">
            <w:pPr>
              <w:pStyle w:val="NormalIndent"/>
              <w:ind w:left="0"/>
              <w:rPr>
                <w:bCs/>
                <w:sz w:val="24"/>
                <w:szCs w:val="24"/>
              </w:rPr>
            </w:pPr>
            <w:r w:rsidRPr="0001032C">
              <w:rPr>
                <w:bCs/>
                <w:sz w:val="24"/>
                <w:szCs w:val="24"/>
              </w:rPr>
              <w:t>Four-pipe fan coil unit with electric chiller and gas  boiler</w:t>
            </w:r>
            <w:r w:rsidR="00690255" w:rsidRPr="002B7066">
              <w:rPr>
                <w:rFonts w:ascii="Calibri" w:hAnsi="Calibri"/>
                <w:b/>
                <w:bCs/>
                <w:sz w:val="28"/>
                <w:szCs w:val="24"/>
              </w:rPr>
              <w:fldChar w:fldCharType="begin"/>
            </w:r>
            <w:r w:rsidR="00690255" w:rsidRPr="002B7066">
              <w:rPr>
                <w:rFonts w:ascii="Calibri" w:hAnsi="Calibri"/>
                <w:b/>
                <w:bCs/>
                <w:sz w:val="28"/>
                <w:szCs w:val="24"/>
              </w:rPr>
              <w:instrText xml:space="preserve"> </w:instrText>
            </w:r>
            <w:r w:rsidR="00387BC5" w:rsidRPr="00387BC5">
              <w:rPr>
                <w:rFonts w:ascii="Calibri" w:hAnsi="Calibri"/>
                <w:b/>
                <w:bCs/>
                <w:color w:val="FF0000"/>
                <w:sz w:val="28"/>
                <w:szCs w:val="24"/>
              </w:rPr>
              <w:instrText xml:space="preserve">XE </w:instrText>
            </w:r>
            <w:r w:rsidR="00690255" w:rsidRPr="002B7066">
              <w:rPr>
                <w:rFonts w:ascii="Calibri" w:hAnsi="Calibri"/>
                <w:b/>
                <w:bCs/>
                <w:sz w:val="28"/>
                <w:szCs w:val="24"/>
              </w:rPr>
              <w:instrText xml:space="preserve">“Boiler” </w:instrText>
            </w:r>
            <w:r w:rsidR="00690255" w:rsidRPr="002B7066">
              <w:rPr>
                <w:rFonts w:ascii="Calibri" w:hAnsi="Calibri"/>
                <w:b/>
                <w:bCs/>
                <w:sz w:val="28"/>
                <w:szCs w:val="24"/>
              </w:rPr>
              <w:fldChar w:fldCharType="end"/>
            </w:r>
          </w:p>
        </w:tc>
        <w:tc>
          <w:tcPr>
            <w:tcW w:w="2700" w:type="dxa"/>
          </w:tcPr>
          <w:p w14:paraId="5EBD123C" w14:textId="77777777" w:rsidR="0031213C" w:rsidRPr="0001032C" w:rsidRDefault="0031213C" w:rsidP="00A34F0D">
            <w:r w:rsidRPr="0001032C">
              <w:t>$171/ m</w:t>
            </w:r>
            <w:r w:rsidRPr="0001032C">
              <w:rPr>
                <w:vertAlign w:val="superscript"/>
              </w:rPr>
              <w:t>2</w:t>
            </w:r>
            <w:r w:rsidRPr="0001032C">
              <w:rPr>
                <w:vertAlign w:val="subscript"/>
              </w:rPr>
              <w:t xml:space="preserve"> </w:t>
            </w:r>
            <w:r w:rsidRPr="00BB1F2F">
              <w:t>($15.9/ft</w:t>
            </w:r>
            <w:r w:rsidRPr="0001032C">
              <w:rPr>
                <w:vertAlign w:val="superscript"/>
              </w:rPr>
              <w:t xml:space="preserve">2 </w:t>
            </w:r>
            <w:r w:rsidRPr="00BB1F2F">
              <w:t>)</w:t>
            </w:r>
          </w:p>
        </w:tc>
      </w:tr>
    </w:tbl>
    <w:p w14:paraId="1BBAA257" w14:textId="77777777" w:rsidR="0031213C" w:rsidRDefault="0031213C" w:rsidP="008A2827">
      <w:pPr>
        <w:pStyle w:val="NormalLevel4"/>
      </w:pPr>
    </w:p>
    <w:p w14:paraId="61F29E33" w14:textId="77777777" w:rsidR="0031213C" w:rsidRDefault="0031213C" w:rsidP="008A2827">
      <w:pPr>
        <w:pStyle w:val="NormalLevel4"/>
      </w:pPr>
      <w:r>
        <w:t xml:space="preserve">The above data </w:t>
      </w:r>
      <w:r w:rsidR="009C4D5F">
        <w:t>are</w:t>
      </w:r>
      <w:r>
        <w:t xml:space="preserve"> included in this manual as a convenience and general reference for Ground Loop Design software users. It is of course the responsibility of the designer </w:t>
      </w:r>
      <w:smartTag w:uri="urn:schemas-microsoft-com:office:smarttags" w:element="PersonName">
        <w:r>
          <w:t>to</w:t>
        </w:r>
      </w:smartTag>
      <w:r>
        <w:t xml:space="preserve"> determine the exact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cost parameters for use in the </w:t>
      </w:r>
      <w:r w:rsidR="006251A5">
        <w:t>GSA module</w:t>
      </w:r>
      <w:r>
        <w:t xml:space="preserve">. </w:t>
      </w:r>
    </w:p>
    <w:p w14:paraId="33ABE604" w14:textId="77777777" w:rsidR="0031213C" w:rsidRDefault="0031213C" w:rsidP="008A2827">
      <w:pPr>
        <w:pStyle w:val="NormalLevel4"/>
      </w:pPr>
    </w:p>
    <w:p w14:paraId="64A3F8F9" w14:textId="77777777" w:rsidR="0031213C" w:rsidRDefault="0031213C" w:rsidP="008A2827">
      <w:pPr>
        <w:pStyle w:val="NormalLevel4"/>
      </w:pPr>
      <w:r>
        <w:t>After having selected a system type and an appropriate fuel type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“Fuel type”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for the system, the user can then enter the per square foot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cost value. If for example a user wishes to have the program perform comparisons involving both natural gas and fuel oil boilers, the user must be sure to enter the installation cost data for both types of boilers. </w:t>
      </w:r>
    </w:p>
    <w:p w14:paraId="01935A47" w14:textId="77777777" w:rsidR="0031213C" w:rsidRDefault="0031213C" w:rsidP="008A2827">
      <w:pPr>
        <w:pStyle w:val="NormalLevel4"/>
      </w:pPr>
    </w:p>
    <w:p w14:paraId="0CFB05E6" w14:textId="77777777" w:rsidR="0031213C" w:rsidRDefault="0031213C" w:rsidP="008A2827">
      <w:pPr>
        <w:pStyle w:val="NormalLevel4"/>
      </w:pPr>
      <w:r>
        <w:t xml:space="preserve">Please note that the </w:t>
      </w:r>
      <w:r w:rsidR="00A338E8">
        <w:t>GSA module</w:t>
      </w:r>
      <w:r>
        <w:t xml:space="preserve"> breaks the conventional system</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“Conventional system”</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analysis into separate heating and cooling systems analyses. If a user wants the program to estimate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“Installation costs”</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for a roof DX/gas boiler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“Boiler” </w:instrText>
      </w:r>
      <w:r w:rsidR="00690255" w:rsidRPr="002B7066">
        <w:rPr>
          <w:rFonts w:ascii="Calibri" w:hAnsi="Calibri"/>
          <w:b/>
          <w:sz w:val="28"/>
        </w:rPr>
        <w:fldChar w:fldCharType="end"/>
      </w:r>
      <w:r>
        <w:t xml:space="preserve"> system, the user must first select the unitary air conditioner, choose a fuel type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“Fuel type”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then enter the installation costs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t xml:space="preserve"> associated with the DX system. The user must then select a boiler, choose the appropriate fuel type and then enter the installation costs associated with the gas boiler. This system, while slightly more labor intensive for the user, provides for the highest degree of analysis flexibility. </w:t>
      </w:r>
    </w:p>
    <w:p w14:paraId="151E1390" w14:textId="77777777" w:rsidR="0031213C" w:rsidRDefault="0031213C" w:rsidP="008A2827">
      <w:pPr>
        <w:pStyle w:val="NormalLevel4"/>
      </w:pPr>
    </w:p>
    <w:p w14:paraId="3DE13379" w14:textId="77777777" w:rsidR="0031213C" w:rsidRPr="00BB1F2F" w:rsidRDefault="0031213C" w:rsidP="008A2827">
      <w:pPr>
        <w:pStyle w:val="NormalLevel4"/>
      </w:pPr>
      <w:r>
        <w:t>Experienced HVAC engineers also oftentimes have a good rule-of-thumb</w:t>
      </w:r>
      <w:r w:rsidR="00B217E7" w:rsidRPr="002B7066">
        <w:rPr>
          <w:rFonts w:ascii="Calibri" w:hAnsi="Calibri"/>
          <w:b/>
          <w:sz w:val="28"/>
        </w:rPr>
        <w:fldChar w:fldCharType="begin"/>
      </w:r>
      <w:r w:rsidR="00B217E7"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17E7" w:rsidRPr="002B7066">
        <w:rPr>
          <w:rFonts w:ascii="Calibri" w:hAnsi="Calibri"/>
          <w:b/>
          <w:sz w:val="28"/>
        </w:rPr>
        <w:instrText xml:space="preserve">"Rule-of-thumb" </w:instrText>
      </w:r>
      <w:r w:rsidR="00B217E7" w:rsidRPr="002B7066">
        <w:rPr>
          <w:rFonts w:ascii="Calibri" w:hAnsi="Calibri"/>
          <w:b/>
          <w:sz w:val="28"/>
        </w:rPr>
        <w:fldChar w:fldCharType="end"/>
      </w:r>
      <w:r>
        <w:t xml:space="preserve"> estimate for the per square foot per year </w:t>
      </w:r>
      <w:r>
        <w:rPr>
          <w:b/>
        </w:rPr>
        <w:t>maintenance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“Maintenance”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59243C">
        <w:rPr>
          <w:b/>
        </w:rPr>
        <w:t xml:space="preserve"> </w:t>
      </w:r>
      <w:r>
        <w:rPr>
          <w:b/>
        </w:rPr>
        <w:t>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“Maintenance</w:instrText>
      </w:r>
      <w:r w:rsidR="00690255" w:rsidRPr="002B7066">
        <w:rPr>
          <w:rFonts w:ascii="Calibri" w:hAnsi="Calibri" w:cs="Courier New"/>
          <w:b/>
          <w:sz w:val="28"/>
          <w:szCs w:val="21"/>
        </w:rPr>
        <w:instrText xml:space="preserve"> costs"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b/>
        </w:rPr>
        <w:t xml:space="preserve"> </w:t>
      </w:r>
      <w:r w:rsidRPr="00BB1F2F">
        <w:t>for a variety of HVAC systems. Once again, some research has been published comparing commercial geothermal system maintenance costs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rsidRPr="00BB1F2F">
        <w:t xml:space="preserve"> to those of more standard systems. Because younger systems have lower maintenance costs than older systems, maintenance costs increase over time. Data collected and analyzed in several studies by Bloomquist, Cane, et al., Hughes, et al. and Dohrmann and Alereza suggest the following range of maintenance costs for geothermal and conventional HVAC systems:</w:t>
      </w:r>
    </w:p>
    <w:p w14:paraId="038074FA" w14:textId="77777777" w:rsidR="0031213C" w:rsidRDefault="0031213C" w:rsidP="008A2827">
      <w:pPr>
        <w:pStyle w:val="NormalLevel4"/>
      </w:pPr>
    </w:p>
    <w:p w14:paraId="721445AD" w14:textId="77777777" w:rsidR="006D1894" w:rsidRDefault="006D1894" w:rsidP="008A2827">
      <w:pPr>
        <w:pStyle w:val="NormalLevel4"/>
      </w:pPr>
    </w:p>
    <w:p w14:paraId="0EC1FA28" w14:textId="77777777" w:rsidR="0031213C" w:rsidRDefault="0031213C" w:rsidP="008A2827">
      <w:pPr>
        <w:pStyle w:val="NormalLevel4"/>
      </w:pPr>
      <w:r>
        <w:t>Below is a table</w:t>
      </w:r>
      <w:r w:rsidR="00690255" w:rsidRPr="002B7066">
        <w:fldChar w:fldCharType="begin"/>
      </w:r>
      <w:r w:rsidR="00690255" w:rsidRPr="002B7066">
        <w:instrText xml:space="preserve"> </w:instrText>
      </w:r>
      <w:r w:rsidR="00387BC5" w:rsidRPr="00387BC5">
        <w:rPr>
          <w:color w:val="FF0000"/>
        </w:rPr>
        <w:instrText xml:space="preserve">XE </w:instrText>
      </w:r>
      <w:r w:rsidR="00C17C10" w:rsidRPr="002B7066">
        <w:instrText>“Table</w:instrText>
      </w:r>
      <w:r w:rsidR="00690255" w:rsidRPr="002B7066">
        <w:rPr>
          <w:rFonts w:cs="Courier New"/>
          <w:szCs w:val="21"/>
        </w:rPr>
        <w:instrText>"</w:instrText>
      </w:r>
      <w:r w:rsidR="00690255" w:rsidRPr="002B7066">
        <w:instrText xml:space="preserve"> </w:instrText>
      </w:r>
      <w:r w:rsidR="00690255" w:rsidRPr="002B7066">
        <w:fldChar w:fldCharType="end"/>
      </w:r>
      <w:r>
        <w:t xml:space="preserve"> on maintenance</w:t>
      </w:r>
      <w:r w:rsidR="00E62D03" w:rsidRPr="002B7066">
        <w:fldChar w:fldCharType="begin"/>
      </w:r>
      <w:r w:rsidR="00E62D03" w:rsidRPr="002B7066">
        <w:instrText xml:space="preserve"> </w:instrText>
      </w:r>
      <w:r w:rsidR="00387BC5" w:rsidRPr="00387BC5">
        <w:rPr>
          <w:color w:val="FF0000"/>
        </w:rPr>
        <w:instrText xml:space="preserve">XE </w:instrText>
      </w:r>
      <w:r w:rsidR="00F6073C" w:rsidRPr="002B7066">
        <w:instrText>“Maintenance”</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F6073C" w:rsidRPr="002B7066">
        <w:instrText>“Maintenance”</w:instrText>
      </w:r>
      <w:r w:rsidR="00690255" w:rsidRPr="002B7066">
        <w:instrText xml:space="preserve"> </w:instrText>
      </w:r>
      <w:r w:rsidR="00690255" w:rsidRPr="002B7066">
        <w:fldChar w:fldCharType="end"/>
      </w:r>
      <w:r>
        <w:t xml:space="preserve"> costs</w:t>
      </w:r>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“Costs”</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F6073C" w:rsidRPr="002B7066">
        <w:instrText>“Maintenance</w:instrText>
      </w:r>
      <w:r w:rsidR="00690255" w:rsidRPr="002B7066">
        <w:rPr>
          <w:rFonts w:cs="Courier New"/>
          <w:szCs w:val="21"/>
        </w:rPr>
        <w:instrText xml:space="preserve"> costs"</w:instrText>
      </w:r>
      <w:r w:rsidR="00690255" w:rsidRPr="002B7066">
        <w:instrText xml:space="preserve"> </w:instrText>
      </w:r>
      <w:r w:rsidR="00690255" w:rsidRPr="002B7066">
        <w:fldChar w:fldCharType="end"/>
      </w:r>
      <w:r>
        <w:t xml:space="preserve"> adapted from Hughes, et al.</w:t>
      </w:r>
    </w:p>
    <w:p w14:paraId="42A69132" w14:textId="77777777" w:rsidR="0031213C" w:rsidRDefault="0031213C" w:rsidP="008A2827">
      <w:pPr>
        <w:pStyle w:val="NormalLevel4"/>
      </w:pPr>
    </w:p>
    <w:p w14:paraId="0B1CFBA4" w14:textId="77777777" w:rsidR="006D1894" w:rsidRDefault="006D1894" w:rsidP="008A2827">
      <w:pPr>
        <w:pStyle w:val="NormalLevel4"/>
      </w:pPr>
    </w:p>
    <w:tbl>
      <w:tblPr>
        <w:tblW w:w="7219" w:type="dxa"/>
        <w:tblInd w:w="1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9"/>
        <w:gridCol w:w="2430"/>
      </w:tblGrid>
      <w:tr w:rsidR="0031213C" w14:paraId="4936F346" w14:textId="77777777" w:rsidTr="006D1894">
        <w:tc>
          <w:tcPr>
            <w:tcW w:w="4789" w:type="dxa"/>
          </w:tcPr>
          <w:p w14:paraId="71EE7933" w14:textId="77777777" w:rsidR="0031213C" w:rsidRPr="0001032C" w:rsidRDefault="0031213C" w:rsidP="0001032C">
            <w:pPr>
              <w:pStyle w:val="NormalIndent"/>
              <w:ind w:left="0"/>
              <w:rPr>
                <w:bCs/>
                <w:sz w:val="24"/>
                <w:szCs w:val="24"/>
              </w:rPr>
            </w:pPr>
            <w:r w:rsidRPr="0001032C">
              <w:rPr>
                <w:bCs/>
                <w:sz w:val="24"/>
                <w:szCs w:val="24"/>
              </w:rPr>
              <w:t>HVAC System Type</w:t>
            </w:r>
          </w:p>
        </w:tc>
        <w:tc>
          <w:tcPr>
            <w:tcW w:w="2430" w:type="dxa"/>
          </w:tcPr>
          <w:p w14:paraId="64AC8353" w14:textId="77777777" w:rsidR="0031213C" w:rsidRPr="0001032C" w:rsidRDefault="0031213C" w:rsidP="0001032C">
            <w:pPr>
              <w:pStyle w:val="NormalIndent"/>
              <w:ind w:left="0"/>
              <w:rPr>
                <w:bCs/>
                <w:sz w:val="24"/>
                <w:szCs w:val="24"/>
              </w:rPr>
            </w:pPr>
            <w:r w:rsidRPr="0001032C">
              <w:rPr>
                <w:bCs/>
                <w:sz w:val="24"/>
                <w:szCs w:val="24"/>
              </w:rPr>
              <w:t>Maintenance</w:t>
            </w:r>
            <w:r w:rsidR="00567CEF" w:rsidRPr="002B7066">
              <w:rPr>
                <w:rFonts w:ascii="Calibri" w:hAnsi="Calibri"/>
                <w:b/>
                <w:bCs/>
                <w:sz w:val="28"/>
                <w:szCs w:val="24"/>
              </w:rPr>
              <w:fldChar w:fldCharType="begin"/>
            </w:r>
            <w:r w:rsidR="00567CEF" w:rsidRPr="002B7066">
              <w:rPr>
                <w:rFonts w:ascii="Calibri" w:hAnsi="Calibri"/>
                <w:b/>
                <w:bCs/>
                <w:sz w:val="28"/>
                <w:szCs w:val="24"/>
              </w:rPr>
              <w:instrText xml:space="preserve"> </w:instrText>
            </w:r>
            <w:r w:rsidR="00387BC5" w:rsidRPr="00387BC5">
              <w:rPr>
                <w:rFonts w:ascii="Calibri" w:hAnsi="Calibri"/>
                <w:b/>
                <w:bCs/>
                <w:color w:val="FF0000"/>
                <w:sz w:val="28"/>
                <w:szCs w:val="24"/>
              </w:rPr>
              <w:instrText xml:space="preserve">XE </w:instrText>
            </w:r>
            <w:r w:rsidR="00F6073C" w:rsidRPr="002B7066">
              <w:rPr>
                <w:rFonts w:ascii="Calibri" w:hAnsi="Calibri"/>
                <w:b/>
                <w:bCs/>
                <w:sz w:val="28"/>
                <w:szCs w:val="24"/>
              </w:rPr>
              <w:instrText>“Maintenance”</w:instrText>
            </w:r>
            <w:r w:rsidR="00567CEF" w:rsidRPr="002B7066">
              <w:rPr>
                <w:rFonts w:ascii="Calibri" w:hAnsi="Calibri"/>
                <w:b/>
                <w:bCs/>
                <w:sz w:val="28"/>
                <w:szCs w:val="24"/>
              </w:rPr>
              <w:instrText xml:space="preserve"> </w:instrText>
            </w:r>
            <w:r w:rsidR="00567CEF" w:rsidRPr="002B7066">
              <w:rPr>
                <w:rFonts w:ascii="Calibri" w:hAnsi="Calibri"/>
                <w:b/>
                <w:bCs/>
                <w:sz w:val="28"/>
                <w:szCs w:val="24"/>
              </w:rPr>
              <w:fldChar w:fldCharType="end"/>
            </w:r>
            <w:r w:rsidRPr="0001032C">
              <w:rPr>
                <w:bCs/>
                <w:sz w:val="24"/>
                <w:szCs w:val="24"/>
              </w:rPr>
              <w:t xml:space="preserve"> Costs</w:t>
            </w:r>
            <w:r w:rsidR="00567CEF" w:rsidRPr="002B7066">
              <w:rPr>
                <w:rFonts w:ascii="Calibri" w:hAnsi="Calibri"/>
                <w:b/>
                <w:bCs/>
                <w:sz w:val="28"/>
                <w:szCs w:val="24"/>
              </w:rPr>
              <w:fldChar w:fldCharType="begin"/>
            </w:r>
            <w:r w:rsidR="00567CEF" w:rsidRPr="002B7066">
              <w:rPr>
                <w:rFonts w:ascii="Calibri" w:hAnsi="Calibri"/>
                <w:b/>
                <w:bCs/>
                <w:sz w:val="28"/>
                <w:szCs w:val="24"/>
              </w:rPr>
              <w:instrText xml:space="preserve"> </w:instrText>
            </w:r>
            <w:r w:rsidR="00387BC5" w:rsidRPr="00387BC5">
              <w:rPr>
                <w:rFonts w:ascii="Calibri" w:hAnsi="Calibri"/>
                <w:b/>
                <w:bCs/>
                <w:color w:val="FF0000"/>
                <w:sz w:val="28"/>
                <w:szCs w:val="24"/>
              </w:rPr>
              <w:instrText xml:space="preserve">XE </w:instrText>
            </w:r>
            <w:r w:rsidR="00690255" w:rsidRPr="002B7066">
              <w:rPr>
                <w:rFonts w:ascii="Calibri" w:hAnsi="Calibri"/>
                <w:b/>
                <w:bCs/>
                <w:sz w:val="28"/>
                <w:szCs w:val="24"/>
              </w:rPr>
              <w:instrText>“Costs”</w:instrText>
            </w:r>
            <w:r w:rsidR="00567CEF" w:rsidRPr="002B7066">
              <w:rPr>
                <w:rFonts w:ascii="Calibri" w:hAnsi="Calibri"/>
                <w:b/>
                <w:bCs/>
                <w:sz w:val="28"/>
                <w:szCs w:val="24"/>
              </w:rPr>
              <w:instrText xml:space="preserve"> </w:instrText>
            </w:r>
            <w:r w:rsidR="00567CEF" w:rsidRPr="002B7066">
              <w:rPr>
                <w:rFonts w:ascii="Calibri" w:hAnsi="Calibri"/>
                <w:b/>
                <w:bCs/>
                <w:sz w:val="28"/>
                <w:szCs w:val="24"/>
              </w:rPr>
              <w:fldChar w:fldCharType="end"/>
            </w:r>
          </w:p>
        </w:tc>
      </w:tr>
      <w:tr w:rsidR="0031213C" w14:paraId="221C820A" w14:textId="77777777" w:rsidTr="006D1894">
        <w:tc>
          <w:tcPr>
            <w:tcW w:w="4789" w:type="dxa"/>
          </w:tcPr>
          <w:p w14:paraId="5C1FA263" w14:textId="77777777" w:rsidR="0031213C" w:rsidRPr="0001032C" w:rsidRDefault="0031213C" w:rsidP="0001032C">
            <w:pPr>
              <w:pStyle w:val="NormalIndent"/>
              <w:ind w:left="0"/>
              <w:rPr>
                <w:bCs/>
                <w:sz w:val="24"/>
                <w:szCs w:val="24"/>
              </w:rPr>
            </w:pPr>
            <w:r w:rsidRPr="0001032C">
              <w:rPr>
                <w:bCs/>
                <w:sz w:val="24"/>
                <w:szCs w:val="24"/>
              </w:rPr>
              <w:t>Air cooled chiller/gas fired water boiler</w:t>
            </w:r>
            <w:r w:rsidR="00690255" w:rsidRPr="002B7066">
              <w:rPr>
                <w:rFonts w:ascii="Calibri" w:hAnsi="Calibri"/>
                <w:b/>
                <w:bCs/>
                <w:sz w:val="28"/>
                <w:szCs w:val="24"/>
              </w:rPr>
              <w:fldChar w:fldCharType="begin"/>
            </w:r>
            <w:r w:rsidR="00690255" w:rsidRPr="002B7066">
              <w:rPr>
                <w:rFonts w:ascii="Calibri" w:hAnsi="Calibri"/>
                <w:b/>
                <w:bCs/>
                <w:sz w:val="28"/>
                <w:szCs w:val="24"/>
              </w:rPr>
              <w:instrText xml:space="preserve"> </w:instrText>
            </w:r>
            <w:r w:rsidR="00387BC5" w:rsidRPr="00387BC5">
              <w:rPr>
                <w:rFonts w:ascii="Calibri" w:hAnsi="Calibri"/>
                <w:b/>
                <w:bCs/>
                <w:color w:val="FF0000"/>
                <w:sz w:val="28"/>
                <w:szCs w:val="24"/>
              </w:rPr>
              <w:instrText xml:space="preserve">XE </w:instrText>
            </w:r>
            <w:r w:rsidR="00690255" w:rsidRPr="002B7066">
              <w:rPr>
                <w:rFonts w:ascii="Calibri" w:hAnsi="Calibri"/>
                <w:b/>
                <w:bCs/>
                <w:sz w:val="28"/>
                <w:szCs w:val="24"/>
              </w:rPr>
              <w:instrText xml:space="preserve">“Boiler” </w:instrText>
            </w:r>
            <w:r w:rsidR="00690255" w:rsidRPr="002B7066">
              <w:rPr>
                <w:rFonts w:ascii="Calibri" w:hAnsi="Calibri"/>
                <w:b/>
                <w:bCs/>
                <w:sz w:val="28"/>
                <w:szCs w:val="24"/>
              </w:rPr>
              <w:fldChar w:fldCharType="end"/>
            </w:r>
          </w:p>
        </w:tc>
        <w:tc>
          <w:tcPr>
            <w:tcW w:w="2430" w:type="dxa"/>
          </w:tcPr>
          <w:p w14:paraId="44A5A7A0" w14:textId="77777777" w:rsidR="0031213C" w:rsidRPr="0001032C" w:rsidRDefault="0031213C" w:rsidP="00A34F0D">
            <w:r w:rsidRPr="0001032C">
              <w:t>$0.94/ m</w:t>
            </w:r>
            <w:r w:rsidRPr="0001032C">
              <w:rPr>
                <w:vertAlign w:val="superscript"/>
              </w:rPr>
              <w:t>2</w:t>
            </w:r>
            <w:r w:rsidRPr="00BB1F2F">
              <w:t>/yr</w:t>
            </w:r>
            <w:r w:rsidRPr="0001032C">
              <w:rPr>
                <w:vertAlign w:val="subscript"/>
              </w:rPr>
              <w:t xml:space="preserve"> </w:t>
            </w:r>
            <w:r w:rsidRPr="00BB1F2F">
              <w:t>($0.088/ft</w:t>
            </w:r>
            <w:r w:rsidRPr="0001032C">
              <w:rPr>
                <w:vertAlign w:val="superscript"/>
              </w:rPr>
              <w:t>2</w:t>
            </w:r>
            <w:r w:rsidRPr="00BB1F2F">
              <w:t>/yr</w:t>
            </w:r>
            <w:r w:rsidRPr="0001032C">
              <w:rPr>
                <w:vertAlign w:val="superscript"/>
              </w:rPr>
              <w:t xml:space="preserve"> </w:t>
            </w:r>
            <w:r w:rsidRPr="00BB1F2F">
              <w:t>)</w:t>
            </w:r>
          </w:p>
        </w:tc>
      </w:tr>
      <w:tr w:rsidR="0031213C" w14:paraId="04BA86BE" w14:textId="77777777" w:rsidTr="006D1894">
        <w:tc>
          <w:tcPr>
            <w:tcW w:w="4789" w:type="dxa"/>
          </w:tcPr>
          <w:p w14:paraId="3AB5761A" w14:textId="77777777" w:rsidR="0031213C" w:rsidRPr="0001032C" w:rsidRDefault="0031213C" w:rsidP="0001032C">
            <w:pPr>
              <w:pStyle w:val="NormalIndent"/>
              <w:ind w:left="0"/>
              <w:rPr>
                <w:bCs/>
                <w:sz w:val="24"/>
                <w:szCs w:val="24"/>
              </w:rPr>
            </w:pPr>
            <w:r w:rsidRPr="0001032C">
              <w:rPr>
                <w:bCs/>
                <w:sz w:val="24"/>
                <w:szCs w:val="24"/>
              </w:rPr>
              <w:t>Geothermal system</w:t>
            </w:r>
          </w:p>
        </w:tc>
        <w:tc>
          <w:tcPr>
            <w:tcW w:w="2430" w:type="dxa"/>
          </w:tcPr>
          <w:p w14:paraId="5E808D53" w14:textId="77777777" w:rsidR="0031213C" w:rsidRPr="0001032C" w:rsidRDefault="0031213C" w:rsidP="00A34F0D">
            <w:r w:rsidRPr="0001032C">
              <w:t>$0.99/ m</w:t>
            </w:r>
            <w:r w:rsidRPr="0001032C">
              <w:rPr>
                <w:vertAlign w:val="superscript"/>
              </w:rPr>
              <w:t>2</w:t>
            </w:r>
            <w:r w:rsidRPr="00BB1F2F">
              <w:t>/yr</w:t>
            </w:r>
            <w:r w:rsidRPr="0001032C">
              <w:rPr>
                <w:vertAlign w:val="subscript"/>
              </w:rPr>
              <w:t xml:space="preserve"> </w:t>
            </w:r>
            <w:r w:rsidRPr="00BB1F2F">
              <w:t>($0.093/ft</w:t>
            </w:r>
            <w:r w:rsidRPr="0001032C">
              <w:rPr>
                <w:vertAlign w:val="superscript"/>
              </w:rPr>
              <w:t>2</w:t>
            </w:r>
            <w:r w:rsidRPr="00BB1F2F">
              <w:t>/yr</w:t>
            </w:r>
            <w:r w:rsidRPr="0001032C">
              <w:rPr>
                <w:vertAlign w:val="superscript"/>
              </w:rPr>
              <w:t xml:space="preserve"> </w:t>
            </w:r>
            <w:r w:rsidRPr="00BB1F2F">
              <w:t>)</w:t>
            </w:r>
          </w:p>
        </w:tc>
      </w:tr>
      <w:tr w:rsidR="0031213C" w14:paraId="2869E4B4" w14:textId="77777777" w:rsidTr="006D1894">
        <w:tc>
          <w:tcPr>
            <w:tcW w:w="4789" w:type="dxa"/>
          </w:tcPr>
          <w:p w14:paraId="02CFD57C" w14:textId="77777777" w:rsidR="0031213C" w:rsidRPr="0001032C" w:rsidRDefault="0031213C" w:rsidP="0001032C">
            <w:pPr>
              <w:pStyle w:val="NormalIndent"/>
              <w:ind w:left="0"/>
              <w:rPr>
                <w:bCs/>
                <w:sz w:val="24"/>
                <w:szCs w:val="24"/>
              </w:rPr>
            </w:pPr>
            <w:r w:rsidRPr="0001032C">
              <w:rPr>
                <w:bCs/>
                <w:sz w:val="24"/>
                <w:szCs w:val="24"/>
              </w:rPr>
              <w:t>Water cooled chiller/gas fired steam boiler</w:t>
            </w:r>
            <w:r w:rsidR="00690255" w:rsidRPr="002B7066">
              <w:rPr>
                <w:rFonts w:ascii="Calibri" w:hAnsi="Calibri"/>
                <w:b/>
                <w:bCs/>
                <w:sz w:val="28"/>
                <w:szCs w:val="24"/>
              </w:rPr>
              <w:fldChar w:fldCharType="begin"/>
            </w:r>
            <w:r w:rsidR="00690255" w:rsidRPr="002B7066">
              <w:rPr>
                <w:rFonts w:ascii="Calibri" w:hAnsi="Calibri"/>
                <w:b/>
                <w:bCs/>
                <w:sz w:val="28"/>
                <w:szCs w:val="24"/>
              </w:rPr>
              <w:instrText xml:space="preserve"> </w:instrText>
            </w:r>
            <w:r w:rsidR="00387BC5" w:rsidRPr="00387BC5">
              <w:rPr>
                <w:rFonts w:ascii="Calibri" w:hAnsi="Calibri"/>
                <w:b/>
                <w:bCs/>
                <w:color w:val="FF0000"/>
                <w:sz w:val="28"/>
                <w:szCs w:val="24"/>
              </w:rPr>
              <w:instrText xml:space="preserve">XE </w:instrText>
            </w:r>
            <w:r w:rsidR="00690255" w:rsidRPr="002B7066">
              <w:rPr>
                <w:rFonts w:ascii="Calibri" w:hAnsi="Calibri"/>
                <w:b/>
                <w:bCs/>
                <w:sz w:val="28"/>
                <w:szCs w:val="24"/>
              </w:rPr>
              <w:instrText xml:space="preserve">“Boiler” </w:instrText>
            </w:r>
            <w:r w:rsidR="00690255" w:rsidRPr="002B7066">
              <w:rPr>
                <w:rFonts w:ascii="Calibri" w:hAnsi="Calibri"/>
                <w:b/>
                <w:bCs/>
                <w:sz w:val="28"/>
                <w:szCs w:val="24"/>
              </w:rPr>
              <w:fldChar w:fldCharType="end"/>
            </w:r>
          </w:p>
        </w:tc>
        <w:tc>
          <w:tcPr>
            <w:tcW w:w="2430" w:type="dxa"/>
          </w:tcPr>
          <w:p w14:paraId="7A3D9AD5" w14:textId="77777777" w:rsidR="0031213C" w:rsidRPr="0001032C" w:rsidRDefault="0031213C" w:rsidP="00A34F0D">
            <w:r w:rsidRPr="0001032C">
              <w:t>$1.45/ m</w:t>
            </w:r>
            <w:r w:rsidRPr="0001032C">
              <w:rPr>
                <w:vertAlign w:val="superscript"/>
              </w:rPr>
              <w:t>2</w:t>
            </w:r>
            <w:r w:rsidRPr="00BB1F2F">
              <w:t>/yr</w:t>
            </w:r>
            <w:r w:rsidRPr="0001032C">
              <w:rPr>
                <w:vertAlign w:val="subscript"/>
              </w:rPr>
              <w:t xml:space="preserve"> </w:t>
            </w:r>
            <w:r w:rsidRPr="00BB1F2F">
              <w:t>($0.135/ft</w:t>
            </w:r>
            <w:r w:rsidRPr="0001032C">
              <w:rPr>
                <w:vertAlign w:val="superscript"/>
              </w:rPr>
              <w:t>2</w:t>
            </w:r>
            <w:r w:rsidRPr="00BB1F2F">
              <w:t>/yr</w:t>
            </w:r>
            <w:r w:rsidRPr="0001032C">
              <w:rPr>
                <w:vertAlign w:val="superscript"/>
              </w:rPr>
              <w:t xml:space="preserve"> </w:t>
            </w:r>
            <w:r w:rsidRPr="00BB1F2F">
              <w:t>)</w:t>
            </w:r>
          </w:p>
        </w:tc>
      </w:tr>
      <w:tr w:rsidR="0031213C" w14:paraId="59332119" w14:textId="77777777" w:rsidTr="006D1894">
        <w:tc>
          <w:tcPr>
            <w:tcW w:w="4789" w:type="dxa"/>
          </w:tcPr>
          <w:p w14:paraId="01779999" w14:textId="77777777" w:rsidR="0031213C" w:rsidRPr="0001032C" w:rsidRDefault="0031213C" w:rsidP="0001032C">
            <w:pPr>
              <w:pStyle w:val="NormalIndent"/>
              <w:ind w:left="0"/>
              <w:rPr>
                <w:bCs/>
                <w:sz w:val="24"/>
                <w:szCs w:val="24"/>
              </w:rPr>
            </w:pPr>
            <w:r w:rsidRPr="0001032C">
              <w:rPr>
                <w:bCs/>
                <w:sz w:val="24"/>
                <w:szCs w:val="24"/>
              </w:rPr>
              <w:t>Water cooled chiller/gas fired water boiler</w:t>
            </w:r>
            <w:r w:rsidR="00690255" w:rsidRPr="002B7066">
              <w:rPr>
                <w:rFonts w:ascii="Calibri" w:hAnsi="Calibri"/>
                <w:b/>
                <w:bCs/>
                <w:sz w:val="28"/>
                <w:szCs w:val="24"/>
              </w:rPr>
              <w:fldChar w:fldCharType="begin"/>
            </w:r>
            <w:r w:rsidR="00690255" w:rsidRPr="002B7066">
              <w:rPr>
                <w:rFonts w:ascii="Calibri" w:hAnsi="Calibri"/>
                <w:b/>
                <w:bCs/>
                <w:sz w:val="28"/>
                <w:szCs w:val="24"/>
              </w:rPr>
              <w:instrText xml:space="preserve"> </w:instrText>
            </w:r>
            <w:r w:rsidR="00387BC5" w:rsidRPr="00387BC5">
              <w:rPr>
                <w:rFonts w:ascii="Calibri" w:hAnsi="Calibri"/>
                <w:b/>
                <w:bCs/>
                <w:color w:val="FF0000"/>
                <w:sz w:val="28"/>
                <w:szCs w:val="24"/>
              </w:rPr>
              <w:instrText xml:space="preserve">XE </w:instrText>
            </w:r>
            <w:r w:rsidR="00690255" w:rsidRPr="002B7066">
              <w:rPr>
                <w:rFonts w:ascii="Calibri" w:hAnsi="Calibri"/>
                <w:b/>
                <w:bCs/>
                <w:sz w:val="28"/>
                <w:szCs w:val="24"/>
              </w:rPr>
              <w:instrText xml:space="preserve">“Boiler” </w:instrText>
            </w:r>
            <w:r w:rsidR="00690255" w:rsidRPr="002B7066">
              <w:rPr>
                <w:rFonts w:ascii="Calibri" w:hAnsi="Calibri"/>
                <w:b/>
                <w:bCs/>
                <w:sz w:val="28"/>
                <w:szCs w:val="24"/>
              </w:rPr>
              <w:fldChar w:fldCharType="end"/>
            </w:r>
          </w:p>
        </w:tc>
        <w:tc>
          <w:tcPr>
            <w:tcW w:w="2430" w:type="dxa"/>
          </w:tcPr>
          <w:p w14:paraId="644C2BA4" w14:textId="77777777" w:rsidR="0031213C" w:rsidRPr="0001032C" w:rsidRDefault="0031213C" w:rsidP="00A34F0D">
            <w:r w:rsidRPr="0001032C">
              <w:t>$2.01/ m</w:t>
            </w:r>
            <w:r w:rsidRPr="0001032C">
              <w:rPr>
                <w:vertAlign w:val="superscript"/>
              </w:rPr>
              <w:t>2</w:t>
            </w:r>
            <w:r w:rsidRPr="00BB1F2F">
              <w:t>/yr</w:t>
            </w:r>
            <w:r w:rsidRPr="0001032C">
              <w:rPr>
                <w:vertAlign w:val="subscript"/>
              </w:rPr>
              <w:t xml:space="preserve"> </w:t>
            </w:r>
            <w:r w:rsidRPr="00BB1F2F">
              <w:t>($0.187/ft</w:t>
            </w:r>
            <w:r w:rsidRPr="0001032C">
              <w:rPr>
                <w:vertAlign w:val="superscript"/>
              </w:rPr>
              <w:t xml:space="preserve">2 </w:t>
            </w:r>
            <w:r w:rsidRPr="00BB1F2F">
              <w:t>/yr)</w:t>
            </w:r>
          </w:p>
        </w:tc>
      </w:tr>
    </w:tbl>
    <w:p w14:paraId="19899E51" w14:textId="77777777" w:rsidR="0031213C" w:rsidRDefault="0031213C" w:rsidP="008A2827">
      <w:pPr>
        <w:pStyle w:val="NormalLevel4"/>
      </w:pPr>
    </w:p>
    <w:p w14:paraId="4F8B41EC" w14:textId="77777777" w:rsidR="0031213C" w:rsidRDefault="006D1894" w:rsidP="008A2827">
      <w:pPr>
        <w:pStyle w:val="NormalLevel4"/>
      </w:pPr>
      <w:r>
        <w:br w:type="page"/>
      </w:r>
      <w:r w:rsidR="0031213C">
        <w:lastRenderedPageBreak/>
        <w:t>Below is a table</w:t>
      </w:r>
      <w:r w:rsidR="00690255" w:rsidRPr="002B7066">
        <w:fldChar w:fldCharType="begin"/>
      </w:r>
      <w:r w:rsidR="00690255" w:rsidRPr="002B7066">
        <w:instrText xml:space="preserve"> </w:instrText>
      </w:r>
      <w:r w:rsidR="00387BC5" w:rsidRPr="00387BC5">
        <w:rPr>
          <w:color w:val="FF0000"/>
        </w:rPr>
        <w:instrText xml:space="preserve">XE </w:instrText>
      </w:r>
      <w:r w:rsidR="00C17C10" w:rsidRPr="002B7066">
        <w:instrText>“Table</w:instrText>
      </w:r>
      <w:r w:rsidR="00690255" w:rsidRPr="002B7066">
        <w:rPr>
          <w:rFonts w:cs="Courier New"/>
          <w:szCs w:val="21"/>
        </w:rPr>
        <w:instrText>"</w:instrText>
      </w:r>
      <w:r w:rsidR="00690255" w:rsidRPr="002B7066">
        <w:instrText xml:space="preserve"> </w:instrText>
      </w:r>
      <w:r w:rsidR="00690255" w:rsidRPr="002B7066">
        <w:fldChar w:fldCharType="end"/>
      </w:r>
      <w:r w:rsidR="0031213C">
        <w:t xml:space="preserve"> on maintenance</w:t>
      </w:r>
      <w:r w:rsidR="00E62D03" w:rsidRPr="002B7066">
        <w:fldChar w:fldCharType="begin"/>
      </w:r>
      <w:r w:rsidR="00E62D03" w:rsidRPr="002B7066">
        <w:instrText xml:space="preserve"> </w:instrText>
      </w:r>
      <w:r w:rsidR="00387BC5" w:rsidRPr="00387BC5">
        <w:rPr>
          <w:color w:val="FF0000"/>
        </w:rPr>
        <w:instrText xml:space="preserve">XE </w:instrText>
      </w:r>
      <w:r w:rsidR="00F6073C" w:rsidRPr="002B7066">
        <w:instrText>“Maintenance”</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F6073C" w:rsidRPr="002B7066">
        <w:instrText>“Maintenance”</w:instrText>
      </w:r>
      <w:r w:rsidR="00690255" w:rsidRPr="002B7066">
        <w:instrText xml:space="preserve"> </w:instrText>
      </w:r>
      <w:r w:rsidR="00690255" w:rsidRPr="002B7066">
        <w:fldChar w:fldCharType="end"/>
      </w:r>
      <w:r w:rsidR="0031213C">
        <w:t xml:space="preserve"> costs</w:t>
      </w:r>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“Costs”</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F6073C" w:rsidRPr="002B7066">
        <w:instrText>“Maintenance</w:instrText>
      </w:r>
      <w:r w:rsidR="00690255" w:rsidRPr="002B7066">
        <w:rPr>
          <w:rFonts w:cs="Courier New"/>
          <w:szCs w:val="21"/>
        </w:rPr>
        <w:instrText xml:space="preserve"> costs"</w:instrText>
      </w:r>
      <w:r w:rsidR="00690255" w:rsidRPr="002B7066">
        <w:instrText xml:space="preserve"> </w:instrText>
      </w:r>
      <w:r w:rsidR="00690255" w:rsidRPr="002B7066">
        <w:fldChar w:fldCharType="end"/>
      </w:r>
      <w:r w:rsidR="0031213C">
        <w:t xml:space="preserve"> adapted from Cane, et al.:</w:t>
      </w:r>
    </w:p>
    <w:p w14:paraId="2C6CD2ED" w14:textId="77777777" w:rsidR="0031213C" w:rsidRDefault="0031213C" w:rsidP="008A2827">
      <w:pPr>
        <w:pStyle w:val="NormalLevel4"/>
      </w:pPr>
    </w:p>
    <w:tbl>
      <w:tblPr>
        <w:tblW w:w="7308"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90"/>
        <w:gridCol w:w="1980"/>
        <w:gridCol w:w="2538"/>
      </w:tblGrid>
      <w:tr w:rsidR="0031213C" w14:paraId="40C27D98" w14:textId="77777777" w:rsidTr="006D1894">
        <w:trPr>
          <w:jc w:val="right"/>
        </w:trPr>
        <w:tc>
          <w:tcPr>
            <w:tcW w:w="2790" w:type="dxa"/>
          </w:tcPr>
          <w:p w14:paraId="65E49FEB" w14:textId="77777777" w:rsidR="0031213C" w:rsidRPr="0001032C" w:rsidRDefault="0031213C" w:rsidP="0001032C">
            <w:pPr>
              <w:pStyle w:val="NormalIndent"/>
              <w:ind w:left="0"/>
              <w:jc w:val="center"/>
              <w:rPr>
                <w:bCs/>
                <w:sz w:val="24"/>
                <w:szCs w:val="24"/>
              </w:rPr>
            </w:pPr>
            <w:r w:rsidRPr="0001032C">
              <w:rPr>
                <w:bCs/>
                <w:sz w:val="24"/>
                <w:szCs w:val="24"/>
              </w:rPr>
              <w:t>System Type</w:t>
            </w:r>
          </w:p>
        </w:tc>
        <w:tc>
          <w:tcPr>
            <w:tcW w:w="1980" w:type="dxa"/>
          </w:tcPr>
          <w:p w14:paraId="0ED7E1B3" w14:textId="77777777" w:rsidR="0031213C" w:rsidRPr="0001032C" w:rsidRDefault="0031213C" w:rsidP="0001032C">
            <w:pPr>
              <w:pStyle w:val="NormalIndent"/>
              <w:ind w:left="0"/>
              <w:jc w:val="center"/>
              <w:rPr>
                <w:bCs/>
                <w:sz w:val="24"/>
                <w:szCs w:val="24"/>
              </w:rPr>
            </w:pPr>
            <w:r w:rsidRPr="0001032C">
              <w:rPr>
                <w:bCs/>
                <w:sz w:val="24"/>
                <w:szCs w:val="24"/>
              </w:rPr>
              <w:t>Average Age</w:t>
            </w:r>
          </w:p>
        </w:tc>
        <w:tc>
          <w:tcPr>
            <w:tcW w:w="2538" w:type="dxa"/>
          </w:tcPr>
          <w:p w14:paraId="0AFA5604" w14:textId="77777777" w:rsidR="0031213C" w:rsidRPr="0001032C" w:rsidRDefault="0031213C" w:rsidP="0001032C">
            <w:pPr>
              <w:pStyle w:val="NormalIndent"/>
              <w:ind w:left="0"/>
              <w:jc w:val="center"/>
              <w:rPr>
                <w:bCs/>
                <w:sz w:val="24"/>
                <w:szCs w:val="24"/>
              </w:rPr>
            </w:pPr>
            <w:r w:rsidRPr="0001032C">
              <w:rPr>
                <w:bCs/>
                <w:sz w:val="24"/>
                <w:szCs w:val="24"/>
              </w:rPr>
              <w:t>Mean Maint Costs</w:t>
            </w:r>
            <w:r w:rsidR="00567CEF" w:rsidRPr="002B7066">
              <w:rPr>
                <w:rFonts w:ascii="Calibri" w:hAnsi="Calibri"/>
                <w:b/>
                <w:bCs/>
                <w:sz w:val="28"/>
                <w:szCs w:val="24"/>
              </w:rPr>
              <w:fldChar w:fldCharType="begin"/>
            </w:r>
            <w:r w:rsidR="00567CEF" w:rsidRPr="002B7066">
              <w:rPr>
                <w:rFonts w:ascii="Calibri" w:hAnsi="Calibri"/>
                <w:b/>
                <w:bCs/>
                <w:sz w:val="28"/>
                <w:szCs w:val="24"/>
              </w:rPr>
              <w:instrText xml:space="preserve"> </w:instrText>
            </w:r>
            <w:r w:rsidR="00387BC5" w:rsidRPr="00387BC5">
              <w:rPr>
                <w:rFonts w:ascii="Calibri" w:hAnsi="Calibri"/>
                <w:b/>
                <w:bCs/>
                <w:color w:val="FF0000"/>
                <w:sz w:val="28"/>
                <w:szCs w:val="24"/>
              </w:rPr>
              <w:instrText xml:space="preserve">XE </w:instrText>
            </w:r>
            <w:r w:rsidR="00690255" w:rsidRPr="002B7066">
              <w:rPr>
                <w:rFonts w:ascii="Calibri" w:hAnsi="Calibri"/>
                <w:b/>
                <w:bCs/>
                <w:sz w:val="28"/>
                <w:szCs w:val="24"/>
              </w:rPr>
              <w:instrText>“Costs”</w:instrText>
            </w:r>
            <w:r w:rsidR="00567CEF" w:rsidRPr="002B7066">
              <w:rPr>
                <w:rFonts w:ascii="Calibri" w:hAnsi="Calibri"/>
                <w:b/>
                <w:bCs/>
                <w:sz w:val="28"/>
                <w:szCs w:val="24"/>
              </w:rPr>
              <w:instrText xml:space="preserve"> </w:instrText>
            </w:r>
            <w:r w:rsidR="00567CEF" w:rsidRPr="002B7066">
              <w:rPr>
                <w:rFonts w:ascii="Calibri" w:hAnsi="Calibri"/>
                <w:b/>
                <w:bCs/>
                <w:sz w:val="28"/>
                <w:szCs w:val="24"/>
              </w:rPr>
              <w:fldChar w:fldCharType="end"/>
            </w:r>
            <w:r w:rsidRPr="0001032C">
              <w:rPr>
                <w:bCs/>
                <w:sz w:val="24"/>
                <w:szCs w:val="24"/>
              </w:rPr>
              <w:t xml:space="preserve"> in 1997 dollars</w:t>
            </w:r>
          </w:p>
        </w:tc>
      </w:tr>
      <w:tr w:rsidR="0031213C" w14:paraId="4DF7CBB5" w14:textId="77777777" w:rsidTr="006D1894">
        <w:trPr>
          <w:jc w:val="right"/>
        </w:trPr>
        <w:tc>
          <w:tcPr>
            <w:tcW w:w="2790" w:type="dxa"/>
          </w:tcPr>
          <w:p w14:paraId="0058F528" w14:textId="77777777" w:rsidR="0031213C" w:rsidRPr="0001032C" w:rsidRDefault="0031213C" w:rsidP="0001032C">
            <w:pPr>
              <w:pStyle w:val="NormalIndent"/>
              <w:ind w:left="0"/>
              <w:rPr>
                <w:bCs/>
                <w:sz w:val="24"/>
                <w:szCs w:val="24"/>
              </w:rPr>
            </w:pPr>
            <w:r w:rsidRPr="0001032C">
              <w:rPr>
                <w:bCs/>
                <w:sz w:val="24"/>
                <w:szCs w:val="24"/>
              </w:rPr>
              <w:t>Geothermal system</w:t>
            </w:r>
          </w:p>
        </w:tc>
        <w:tc>
          <w:tcPr>
            <w:tcW w:w="1980" w:type="dxa"/>
          </w:tcPr>
          <w:p w14:paraId="6FC1B733" w14:textId="77777777" w:rsidR="0031213C" w:rsidRPr="0001032C" w:rsidRDefault="0031213C" w:rsidP="0001032C">
            <w:pPr>
              <w:pStyle w:val="NormalIndent"/>
              <w:ind w:left="0"/>
              <w:jc w:val="center"/>
              <w:rPr>
                <w:bCs/>
                <w:sz w:val="24"/>
                <w:szCs w:val="24"/>
              </w:rPr>
            </w:pPr>
            <w:r w:rsidRPr="0001032C">
              <w:rPr>
                <w:bCs/>
                <w:sz w:val="24"/>
                <w:szCs w:val="24"/>
              </w:rPr>
              <w:t>5</w:t>
            </w:r>
          </w:p>
        </w:tc>
        <w:tc>
          <w:tcPr>
            <w:tcW w:w="2538" w:type="dxa"/>
          </w:tcPr>
          <w:p w14:paraId="759E1E28" w14:textId="77777777" w:rsidR="0031213C" w:rsidRPr="0001032C" w:rsidRDefault="0031213C" w:rsidP="00A34F0D">
            <w:r w:rsidRPr="0001032C">
              <w:t>$1m</w:t>
            </w:r>
            <w:r w:rsidRPr="0001032C">
              <w:rPr>
                <w:vertAlign w:val="superscript"/>
              </w:rPr>
              <w:t>2</w:t>
            </w:r>
            <w:r w:rsidRPr="00BB1F2F">
              <w:t>/yr</w:t>
            </w:r>
            <w:r w:rsidR="00D801D5">
              <w:t xml:space="preserve">  </w:t>
            </w:r>
            <w:r w:rsidRPr="0001032C">
              <w:rPr>
                <w:vertAlign w:val="subscript"/>
              </w:rPr>
              <w:t xml:space="preserve"> </w:t>
            </w:r>
            <w:r w:rsidRPr="00BB1F2F">
              <w:t>($0.093/ft</w:t>
            </w:r>
            <w:r w:rsidRPr="0001032C">
              <w:rPr>
                <w:vertAlign w:val="superscript"/>
              </w:rPr>
              <w:t>2</w:t>
            </w:r>
            <w:r w:rsidRPr="00BB1F2F">
              <w:t>/yr</w:t>
            </w:r>
            <w:r w:rsidRPr="0001032C">
              <w:rPr>
                <w:vertAlign w:val="superscript"/>
              </w:rPr>
              <w:t xml:space="preserve"> </w:t>
            </w:r>
            <w:r w:rsidRPr="00BB1F2F">
              <w:t>)</w:t>
            </w:r>
          </w:p>
        </w:tc>
      </w:tr>
      <w:tr w:rsidR="0031213C" w14:paraId="77B10323" w14:textId="77777777" w:rsidTr="006D1894">
        <w:trPr>
          <w:jc w:val="right"/>
        </w:trPr>
        <w:tc>
          <w:tcPr>
            <w:tcW w:w="2790" w:type="dxa"/>
          </w:tcPr>
          <w:p w14:paraId="364EBD3D" w14:textId="77777777" w:rsidR="0031213C" w:rsidRPr="0001032C" w:rsidRDefault="0031213C" w:rsidP="0001032C">
            <w:pPr>
              <w:pStyle w:val="NormalIndent"/>
              <w:ind w:left="0"/>
              <w:rPr>
                <w:bCs/>
                <w:sz w:val="24"/>
                <w:szCs w:val="24"/>
              </w:rPr>
            </w:pPr>
            <w:r w:rsidRPr="0001032C">
              <w:rPr>
                <w:bCs/>
                <w:sz w:val="24"/>
                <w:szCs w:val="24"/>
              </w:rPr>
              <w:t>Water source heat pump</w:t>
            </w:r>
            <w:r w:rsidR="00690255" w:rsidRPr="002B7066">
              <w:rPr>
                <w:rFonts w:ascii="Calibri" w:hAnsi="Calibri"/>
                <w:b/>
                <w:bCs/>
                <w:sz w:val="28"/>
                <w:szCs w:val="24"/>
              </w:rPr>
              <w:fldChar w:fldCharType="begin"/>
            </w:r>
            <w:r w:rsidR="00690255" w:rsidRPr="002B7066">
              <w:rPr>
                <w:rFonts w:ascii="Calibri" w:hAnsi="Calibri"/>
                <w:b/>
                <w:bCs/>
                <w:sz w:val="28"/>
                <w:szCs w:val="24"/>
              </w:rPr>
              <w:instrText xml:space="preserve"> </w:instrText>
            </w:r>
            <w:r w:rsidR="00387BC5" w:rsidRPr="00387BC5">
              <w:rPr>
                <w:rFonts w:ascii="Calibri" w:hAnsi="Calibri"/>
                <w:b/>
                <w:bCs/>
                <w:color w:val="FF0000"/>
                <w:sz w:val="28"/>
                <w:szCs w:val="24"/>
              </w:rPr>
              <w:instrText xml:space="preserve">XE </w:instrText>
            </w:r>
            <w:r w:rsidR="00F6073C" w:rsidRPr="002B7066">
              <w:rPr>
                <w:rFonts w:ascii="Calibri" w:hAnsi="Calibri"/>
                <w:b/>
                <w:bCs/>
                <w:sz w:val="28"/>
                <w:szCs w:val="24"/>
              </w:rPr>
              <w:instrText>“Heat pump”</w:instrText>
            </w:r>
            <w:r w:rsidR="00690255" w:rsidRPr="002B7066">
              <w:rPr>
                <w:rFonts w:ascii="Calibri" w:hAnsi="Calibri"/>
                <w:b/>
                <w:bCs/>
                <w:sz w:val="28"/>
                <w:szCs w:val="24"/>
              </w:rPr>
              <w:instrText xml:space="preserve"> </w:instrText>
            </w:r>
            <w:r w:rsidR="00690255" w:rsidRPr="002B7066">
              <w:rPr>
                <w:rFonts w:ascii="Calibri" w:hAnsi="Calibri"/>
                <w:b/>
                <w:bCs/>
                <w:sz w:val="28"/>
                <w:szCs w:val="24"/>
              </w:rPr>
              <w:fldChar w:fldCharType="end"/>
            </w:r>
          </w:p>
        </w:tc>
        <w:tc>
          <w:tcPr>
            <w:tcW w:w="1980" w:type="dxa"/>
          </w:tcPr>
          <w:p w14:paraId="05BEA8E0" w14:textId="77777777" w:rsidR="0031213C" w:rsidRPr="0001032C" w:rsidRDefault="0031213C" w:rsidP="0001032C">
            <w:pPr>
              <w:pStyle w:val="NormalIndent"/>
              <w:ind w:left="0"/>
              <w:jc w:val="center"/>
              <w:rPr>
                <w:bCs/>
                <w:sz w:val="24"/>
                <w:szCs w:val="24"/>
              </w:rPr>
            </w:pPr>
            <w:r w:rsidRPr="0001032C">
              <w:rPr>
                <w:bCs/>
                <w:sz w:val="24"/>
                <w:szCs w:val="24"/>
              </w:rPr>
              <w:t>18</w:t>
            </w:r>
          </w:p>
        </w:tc>
        <w:tc>
          <w:tcPr>
            <w:tcW w:w="2538" w:type="dxa"/>
          </w:tcPr>
          <w:p w14:paraId="7E61596F" w14:textId="77777777" w:rsidR="0031213C" w:rsidRPr="0001032C" w:rsidRDefault="0031213C" w:rsidP="00A34F0D">
            <w:r w:rsidRPr="0001032C">
              <w:t>$3.3m</w:t>
            </w:r>
            <w:r w:rsidRPr="0001032C">
              <w:rPr>
                <w:vertAlign w:val="superscript"/>
              </w:rPr>
              <w:t>2</w:t>
            </w:r>
            <w:r w:rsidRPr="00BB1F2F">
              <w:t>/yr</w:t>
            </w:r>
            <w:r w:rsidRPr="0001032C">
              <w:rPr>
                <w:vertAlign w:val="subscript"/>
              </w:rPr>
              <w:t xml:space="preserve"> </w:t>
            </w:r>
            <w:r w:rsidR="00D801D5">
              <w:rPr>
                <w:vertAlign w:val="subscript"/>
              </w:rPr>
              <w:t xml:space="preserve"> </w:t>
            </w:r>
            <w:r w:rsidRPr="00BB1F2F">
              <w:t>($0.31/ft</w:t>
            </w:r>
            <w:r w:rsidRPr="0001032C">
              <w:rPr>
                <w:vertAlign w:val="superscript"/>
              </w:rPr>
              <w:t>2</w:t>
            </w:r>
            <w:r w:rsidRPr="00BB1F2F">
              <w:t>/yr</w:t>
            </w:r>
            <w:r w:rsidRPr="0001032C">
              <w:rPr>
                <w:vertAlign w:val="superscript"/>
              </w:rPr>
              <w:t xml:space="preserve"> </w:t>
            </w:r>
            <w:r w:rsidRPr="00BB1F2F">
              <w:t>)</w:t>
            </w:r>
          </w:p>
        </w:tc>
      </w:tr>
      <w:tr w:rsidR="0031213C" w14:paraId="60072567" w14:textId="77777777" w:rsidTr="006D1894">
        <w:trPr>
          <w:jc w:val="right"/>
        </w:trPr>
        <w:tc>
          <w:tcPr>
            <w:tcW w:w="2790" w:type="dxa"/>
          </w:tcPr>
          <w:p w14:paraId="5CD253D1" w14:textId="77777777" w:rsidR="0031213C" w:rsidRPr="0001032C" w:rsidRDefault="0031213C" w:rsidP="0001032C">
            <w:pPr>
              <w:pStyle w:val="NormalIndent"/>
              <w:ind w:left="0"/>
              <w:rPr>
                <w:bCs/>
                <w:sz w:val="24"/>
                <w:szCs w:val="24"/>
              </w:rPr>
            </w:pPr>
            <w:r w:rsidRPr="0001032C">
              <w:rPr>
                <w:bCs/>
                <w:sz w:val="24"/>
                <w:szCs w:val="24"/>
              </w:rPr>
              <w:t>Packaged air-</w:t>
            </w:r>
            <w:smartTag w:uri="urn:schemas-microsoft-com:office:smarttags" w:element="PersonName">
              <w:r w:rsidRPr="0001032C">
                <w:rPr>
                  <w:bCs/>
                  <w:sz w:val="24"/>
                  <w:szCs w:val="24"/>
                </w:rPr>
                <w:t>to</w:t>
              </w:r>
            </w:smartTag>
            <w:r w:rsidRPr="0001032C">
              <w:rPr>
                <w:bCs/>
                <w:sz w:val="24"/>
                <w:szCs w:val="24"/>
              </w:rPr>
              <w:t>-air</w:t>
            </w:r>
          </w:p>
        </w:tc>
        <w:tc>
          <w:tcPr>
            <w:tcW w:w="1980" w:type="dxa"/>
          </w:tcPr>
          <w:p w14:paraId="0BE66DBE" w14:textId="77777777" w:rsidR="0031213C" w:rsidRPr="0001032C" w:rsidRDefault="0031213C" w:rsidP="0001032C">
            <w:pPr>
              <w:pStyle w:val="NormalIndent"/>
              <w:ind w:left="0"/>
              <w:jc w:val="center"/>
              <w:rPr>
                <w:bCs/>
                <w:sz w:val="24"/>
                <w:szCs w:val="24"/>
              </w:rPr>
            </w:pPr>
            <w:r w:rsidRPr="0001032C">
              <w:rPr>
                <w:bCs/>
                <w:sz w:val="24"/>
                <w:szCs w:val="24"/>
              </w:rPr>
              <w:t>2</w:t>
            </w:r>
          </w:p>
        </w:tc>
        <w:tc>
          <w:tcPr>
            <w:tcW w:w="2538" w:type="dxa"/>
          </w:tcPr>
          <w:p w14:paraId="220CCC52" w14:textId="77777777" w:rsidR="0031213C" w:rsidRPr="0001032C" w:rsidRDefault="0031213C" w:rsidP="00A34F0D">
            <w:r w:rsidRPr="0001032C">
              <w:t>$5m</w:t>
            </w:r>
            <w:r w:rsidRPr="0001032C">
              <w:rPr>
                <w:vertAlign w:val="superscript"/>
              </w:rPr>
              <w:t>2</w:t>
            </w:r>
            <w:r w:rsidRPr="00BB1F2F">
              <w:t>/yr</w:t>
            </w:r>
            <w:r w:rsidR="00D801D5">
              <w:t xml:space="preserve">    </w:t>
            </w:r>
            <w:r w:rsidRPr="0001032C">
              <w:rPr>
                <w:vertAlign w:val="subscript"/>
              </w:rPr>
              <w:t xml:space="preserve"> </w:t>
            </w:r>
            <w:r w:rsidRPr="00BB1F2F">
              <w:t>($0.47/ft</w:t>
            </w:r>
            <w:r w:rsidRPr="0001032C">
              <w:rPr>
                <w:vertAlign w:val="superscript"/>
              </w:rPr>
              <w:t>2</w:t>
            </w:r>
            <w:r w:rsidRPr="00BB1F2F">
              <w:t>/yr</w:t>
            </w:r>
            <w:r w:rsidRPr="0001032C">
              <w:rPr>
                <w:vertAlign w:val="superscript"/>
              </w:rPr>
              <w:t xml:space="preserve"> </w:t>
            </w:r>
            <w:r w:rsidRPr="00BB1F2F">
              <w:t>)</w:t>
            </w:r>
          </w:p>
        </w:tc>
      </w:tr>
      <w:tr w:rsidR="0031213C" w14:paraId="3D929524" w14:textId="77777777" w:rsidTr="006D1894">
        <w:trPr>
          <w:jc w:val="right"/>
        </w:trPr>
        <w:tc>
          <w:tcPr>
            <w:tcW w:w="2790" w:type="dxa"/>
          </w:tcPr>
          <w:p w14:paraId="0D32C26D" w14:textId="77777777" w:rsidR="0031213C" w:rsidRPr="0001032C" w:rsidRDefault="0031213C" w:rsidP="0001032C">
            <w:pPr>
              <w:pStyle w:val="NormalIndent"/>
              <w:ind w:left="0"/>
              <w:rPr>
                <w:bCs/>
                <w:sz w:val="24"/>
                <w:szCs w:val="24"/>
              </w:rPr>
            </w:pPr>
            <w:r w:rsidRPr="0001032C">
              <w:rPr>
                <w:bCs/>
                <w:sz w:val="24"/>
                <w:szCs w:val="24"/>
              </w:rPr>
              <w:t>Split air-</w:t>
            </w:r>
            <w:smartTag w:uri="urn:schemas-microsoft-com:office:smarttags" w:element="PersonName">
              <w:r w:rsidRPr="0001032C">
                <w:rPr>
                  <w:bCs/>
                  <w:sz w:val="24"/>
                  <w:szCs w:val="24"/>
                </w:rPr>
                <w:t>to</w:t>
              </w:r>
            </w:smartTag>
            <w:r w:rsidRPr="0001032C">
              <w:rPr>
                <w:bCs/>
                <w:sz w:val="24"/>
                <w:szCs w:val="24"/>
              </w:rPr>
              <w:t>-air</w:t>
            </w:r>
          </w:p>
        </w:tc>
        <w:tc>
          <w:tcPr>
            <w:tcW w:w="1980" w:type="dxa"/>
          </w:tcPr>
          <w:p w14:paraId="6F59998D" w14:textId="77777777" w:rsidR="0031213C" w:rsidRPr="0001032C" w:rsidRDefault="0031213C" w:rsidP="0001032C">
            <w:pPr>
              <w:pStyle w:val="NormalIndent"/>
              <w:ind w:left="0"/>
              <w:jc w:val="center"/>
              <w:rPr>
                <w:bCs/>
                <w:sz w:val="24"/>
                <w:szCs w:val="24"/>
              </w:rPr>
            </w:pPr>
            <w:r w:rsidRPr="0001032C">
              <w:rPr>
                <w:bCs/>
                <w:sz w:val="24"/>
                <w:szCs w:val="24"/>
              </w:rPr>
              <w:t>24</w:t>
            </w:r>
          </w:p>
        </w:tc>
        <w:tc>
          <w:tcPr>
            <w:tcW w:w="2538" w:type="dxa"/>
          </w:tcPr>
          <w:p w14:paraId="5B649AC6" w14:textId="77777777" w:rsidR="0031213C" w:rsidRPr="0001032C" w:rsidRDefault="0031213C" w:rsidP="00A34F0D">
            <w:r w:rsidRPr="0001032C">
              <w:t>$4m</w:t>
            </w:r>
            <w:r w:rsidRPr="0001032C">
              <w:rPr>
                <w:vertAlign w:val="superscript"/>
              </w:rPr>
              <w:t>2</w:t>
            </w:r>
            <w:r w:rsidRPr="00BB1F2F">
              <w:t>/yr</w:t>
            </w:r>
            <w:r w:rsidRPr="0001032C">
              <w:rPr>
                <w:vertAlign w:val="subscript"/>
              </w:rPr>
              <w:t xml:space="preserve"> </w:t>
            </w:r>
            <w:r w:rsidR="00D801D5">
              <w:rPr>
                <w:vertAlign w:val="subscript"/>
              </w:rPr>
              <w:t xml:space="preserve">      </w:t>
            </w:r>
            <w:r w:rsidRPr="00BB1F2F">
              <w:t>($0.37/ft</w:t>
            </w:r>
            <w:r w:rsidRPr="0001032C">
              <w:rPr>
                <w:vertAlign w:val="superscript"/>
              </w:rPr>
              <w:t>2</w:t>
            </w:r>
            <w:r w:rsidRPr="00BB1F2F">
              <w:t>/yr</w:t>
            </w:r>
            <w:r w:rsidRPr="0001032C">
              <w:rPr>
                <w:vertAlign w:val="superscript"/>
              </w:rPr>
              <w:t xml:space="preserve"> </w:t>
            </w:r>
            <w:r w:rsidRPr="00BB1F2F">
              <w:t>)</w:t>
            </w:r>
          </w:p>
        </w:tc>
      </w:tr>
      <w:tr w:rsidR="0031213C" w14:paraId="4C82222D" w14:textId="77777777" w:rsidTr="006D1894">
        <w:trPr>
          <w:jc w:val="right"/>
        </w:trPr>
        <w:tc>
          <w:tcPr>
            <w:tcW w:w="2790" w:type="dxa"/>
          </w:tcPr>
          <w:p w14:paraId="3B705F8B" w14:textId="77777777" w:rsidR="0031213C" w:rsidRPr="0001032C" w:rsidRDefault="0031213C" w:rsidP="0001032C">
            <w:pPr>
              <w:pStyle w:val="NormalIndent"/>
              <w:ind w:left="0"/>
              <w:rPr>
                <w:bCs/>
                <w:sz w:val="24"/>
                <w:szCs w:val="24"/>
              </w:rPr>
            </w:pPr>
            <w:r w:rsidRPr="0001032C">
              <w:rPr>
                <w:bCs/>
                <w:sz w:val="24"/>
                <w:szCs w:val="24"/>
              </w:rPr>
              <w:t>Reciprocating chiller</w:t>
            </w:r>
          </w:p>
        </w:tc>
        <w:tc>
          <w:tcPr>
            <w:tcW w:w="1980" w:type="dxa"/>
          </w:tcPr>
          <w:p w14:paraId="610E2CB0" w14:textId="77777777" w:rsidR="0031213C" w:rsidRPr="0001032C" w:rsidRDefault="0031213C" w:rsidP="0001032C">
            <w:pPr>
              <w:pStyle w:val="NormalIndent"/>
              <w:ind w:left="0"/>
              <w:jc w:val="center"/>
              <w:rPr>
                <w:bCs/>
                <w:sz w:val="24"/>
                <w:szCs w:val="24"/>
              </w:rPr>
            </w:pPr>
            <w:r w:rsidRPr="0001032C">
              <w:rPr>
                <w:bCs/>
                <w:sz w:val="24"/>
                <w:szCs w:val="24"/>
              </w:rPr>
              <w:t>2</w:t>
            </w:r>
          </w:p>
        </w:tc>
        <w:tc>
          <w:tcPr>
            <w:tcW w:w="2538" w:type="dxa"/>
          </w:tcPr>
          <w:p w14:paraId="77D549EE" w14:textId="77777777" w:rsidR="0031213C" w:rsidRPr="0001032C" w:rsidRDefault="0031213C" w:rsidP="00A34F0D">
            <w:r w:rsidRPr="0001032C">
              <w:t>$4.40m</w:t>
            </w:r>
            <w:r w:rsidRPr="0001032C">
              <w:rPr>
                <w:vertAlign w:val="superscript"/>
              </w:rPr>
              <w:t>2</w:t>
            </w:r>
            <w:r w:rsidRPr="00BB1F2F">
              <w:t>/yr</w:t>
            </w:r>
            <w:r w:rsidRPr="0001032C">
              <w:rPr>
                <w:vertAlign w:val="subscript"/>
              </w:rPr>
              <w:t xml:space="preserve"> </w:t>
            </w:r>
            <w:r w:rsidR="00D801D5">
              <w:rPr>
                <w:vertAlign w:val="subscript"/>
              </w:rPr>
              <w:t xml:space="preserve"> </w:t>
            </w:r>
            <w:r w:rsidRPr="00BB1F2F">
              <w:t>($0.4/ft</w:t>
            </w:r>
            <w:r w:rsidRPr="0001032C">
              <w:rPr>
                <w:vertAlign w:val="superscript"/>
              </w:rPr>
              <w:t>2</w:t>
            </w:r>
            <w:r w:rsidRPr="00BB1F2F">
              <w:t>/yr</w:t>
            </w:r>
            <w:r w:rsidRPr="0001032C">
              <w:rPr>
                <w:vertAlign w:val="superscript"/>
              </w:rPr>
              <w:t xml:space="preserve"> </w:t>
            </w:r>
            <w:r w:rsidRPr="00BB1F2F">
              <w:t>)</w:t>
            </w:r>
          </w:p>
        </w:tc>
      </w:tr>
      <w:tr w:rsidR="0031213C" w14:paraId="0C3F8046" w14:textId="77777777" w:rsidTr="006D1894">
        <w:trPr>
          <w:jc w:val="right"/>
        </w:trPr>
        <w:tc>
          <w:tcPr>
            <w:tcW w:w="2790" w:type="dxa"/>
          </w:tcPr>
          <w:p w14:paraId="3765F5C9" w14:textId="77777777" w:rsidR="0031213C" w:rsidRPr="0001032C" w:rsidRDefault="0031213C" w:rsidP="0001032C">
            <w:pPr>
              <w:pStyle w:val="NormalIndent"/>
              <w:ind w:left="0"/>
              <w:rPr>
                <w:bCs/>
                <w:sz w:val="24"/>
                <w:szCs w:val="24"/>
              </w:rPr>
            </w:pPr>
            <w:r w:rsidRPr="0001032C">
              <w:rPr>
                <w:bCs/>
                <w:sz w:val="24"/>
                <w:szCs w:val="24"/>
              </w:rPr>
              <w:t>Centrifugal chiller</w:t>
            </w:r>
          </w:p>
        </w:tc>
        <w:tc>
          <w:tcPr>
            <w:tcW w:w="1980" w:type="dxa"/>
          </w:tcPr>
          <w:p w14:paraId="5D92E6E6" w14:textId="77777777" w:rsidR="0031213C" w:rsidRPr="0001032C" w:rsidRDefault="0031213C" w:rsidP="0001032C">
            <w:pPr>
              <w:pStyle w:val="NormalIndent"/>
              <w:ind w:left="0"/>
              <w:jc w:val="center"/>
              <w:rPr>
                <w:bCs/>
                <w:sz w:val="24"/>
                <w:szCs w:val="24"/>
              </w:rPr>
            </w:pPr>
            <w:r w:rsidRPr="0001032C">
              <w:rPr>
                <w:bCs/>
                <w:sz w:val="24"/>
                <w:szCs w:val="24"/>
              </w:rPr>
              <w:t>20</w:t>
            </w:r>
          </w:p>
        </w:tc>
        <w:tc>
          <w:tcPr>
            <w:tcW w:w="2538" w:type="dxa"/>
          </w:tcPr>
          <w:p w14:paraId="67B0FF50" w14:textId="77777777" w:rsidR="0031213C" w:rsidRPr="0001032C" w:rsidRDefault="0031213C" w:rsidP="00A34F0D">
            <w:r w:rsidRPr="0001032C">
              <w:t>$5.5m</w:t>
            </w:r>
            <w:r w:rsidRPr="0001032C">
              <w:rPr>
                <w:vertAlign w:val="superscript"/>
              </w:rPr>
              <w:t>2</w:t>
            </w:r>
            <w:r w:rsidRPr="00BB1F2F">
              <w:t>/yr</w:t>
            </w:r>
            <w:r w:rsidR="00D801D5">
              <w:t xml:space="preserve"> </w:t>
            </w:r>
            <w:r w:rsidRPr="0001032C">
              <w:rPr>
                <w:vertAlign w:val="subscript"/>
              </w:rPr>
              <w:t xml:space="preserve"> </w:t>
            </w:r>
            <w:r w:rsidRPr="00BB1F2F">
              <w:t>($0.52/ft</w:t>
            </w:r>
            <w:r w:rsidRPr="0001032C">
              <w:rPr>
                <w:vertAlign w:val="superscript"/>
              </w:rPr>
              <w:t>2</w:t>
            </w:r>
            <w:r w:rsidRPr="00BB1F2F">
              <w:t>/yr</w:t>
            </w:r>
            <w:r w:rsidRPr="0001032C">
              <w:rPr>
                <w:vertAlign w:val="superscript"/>
              </w:rPr>
              <w:t xml:space="preserve"> </w:t>
            </w:r>
            <w:r w:rsidRPr="00BB1F2F">
              <w:t>)</w:t>
            </w:r>
          </w:p>
        </w:tc>
      </w:tr>
      <w:tr w:rsidR="0031213C" w14:paraId="36000765" w14:textId="77777777" w:rsidTr="006D1894">
        <w:trPr>
          <w:jc w:val="right"/>
        </w:trPr>
        <w:tc>
          <w:tcPr>
            <w:tcW w:w="2790" w:type="dxa"/>
          </w:tcPr>
          <w:p w14:paraId="7B28B998" w14:textId="77777777" w:rsidR="0031213C" w:rsidRPr="0001032C" w:rsidRDefault="0031213C" w:rsidP="0001032C">
            <w:pPr>
              <w:pStyle w:val="NormalIndent"/>
              <w:ind w:left="0"/>
              <w:rPr>
                <w:bCs/>
                <w:sz w:val="24"/>
                <w:szCs w:val="24"/>
              </w:rPr>
            </w:pPr>
            <w:r w:rsidRPr="0001032C">
              <w:rPr>
                <w:bCs/>
                <w:sz w:val="24"/>
                <w:szCs w:val="24"/>
              </w:rPr>
              <w:t>Absorption chiller</w:t>
            </w:r>
          </w:p>
        </w:tc>
        <w:tc>
          <w:tcPr>
            <w:tcW w:w="1980" w:type="dxa"/>
          </w:tcPr>
          <w:p w14:paraId="6464F6F3" w14:textId="77777777" w:rsidR="0031213C" w:rsidRPr="0001032C" w:rsidRDefault="0031213C" w:rsidP="0001032C">
            <w:pPr>
              <w:pStyle w:val="NormalIndent"/>
              <w:ind w:left="0"/>
              <w:jc w:val="center"/>
              <w:rPr>
                <w:bCs/>
                <w:sz w:val="24"/>
                <w:szCs w:val="24"/>
              </w:rPr>
            </w:pPr>
            <w:r w:rsidRPr="0001032C">
              <w:rPr>
                <w:bCs/>
                <w:sz w:val="24"/>
                <w:szCs w:val="24"/>
              </w:rPr>
              <w:t>29</w:t>
            </w:r>
          </w:p>
        </w:tc>
        <w:tc>
          <w:tcPr>
            <w:tcW w:w="2538" w:type="dxa"/>
          </w:tcPr>
          <w:p w14:paraId="1062B680" w14:textId="77777777" w:rsidR="0031213C" w:rsidRPr="0001032C" w:rsidRDefault="0031213C" w:rsidP="00A34F0D">
            <w:r w:rsidRPr="0001032C">
              <w:t>$8m</w:t>
            </w:r>
            <w:r w:rsidRPr="0001032C">
              <w:rPr>
                <w:vertAlign w:val="superscript"/>
              </w:rPr>
              <w:t>2</w:t>
            </w:r>
            <w:r w:rsidRPr="00BB1F2F">
              <w:t>/yr</w:t>
            </w:r>
            <w:r w:rsidRPr="0001032C">
              <w:rPr>
                <w:vertAlign w:val="subscript"/>
              </w:rPr>
              <w:t xml:space="preserve"> </w:t>
            </w:r>
            <w:r w:rsidR="00D801D5">
              <w:rPr>
                <w:vertAlign w:val="subscript"/>
              </w:rPr>
              <w:t xml:space="preserve">      </w:t>
            </w:r>
            <w:r w:rsidRPr="00BB1F2F">
              <w:t>($0.75/ft</w:t>
            </w:r>
            <w:r w:rsidRPr="0001032C">
              <w:rPr>
                <w:vertAlign w:val="superscript"/>
              </w:rPr>
              <w:t>2</w:t>
            </w:r>
            <w:r w:rsidRPr="00BB1F2F">
              <w:t>/yr</w:t>
            </w:r>
            <w:r w:rsidRPr="0001032C">
              <w:rPr>
                <w:vertAlign w:val="superscript"/>
              </w:rPr>
              <w:t xml:space="preserve"> </w:t>
            </w:r>
            <w:r w:rsidRPr="00BB1F2F">
              <w:t>)</w:t>
            </w:r>
          </w:p>
        </w:tc>
      </w:tr>
    </w:tbl>
    <w:p w14:paraId="3A287EB1" w14:textId="77777777" w:rsidR="0031213C" w:rsidRDefault="0031213C" w:rsidP="008A2827">
      <w:pPr>
        <w:pStyle w:val="NormalLevel4"/>
      </w:pPr>
    </w:p>
    <w:p w14:paraId="3E910D57" w14:textId="77777777" w:rsidR="002F4EE1" w:rsidRDefault="002F4EE1" w:rsidP="008A2827">
      <w:pPr>
        <w:pStyle w:val="NormalLevel4"/>
      </w:pPr>
    </w:p>
    <w:p w14:paraId="5DB98F8E" w14:textId="77777777" w:rsidR="0031213C" w:rsidRDefault="0031213C" w:rsidP="008A2827">
      <w:pPr>
        <w:pStyle w:val="NormalLevel4"/>
      </w:pPr>
      <w:r>
        <w:t>Below is a third table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with data based off of an analysis conducted by Dohrmann and Alereza:</w:t>
      </w:r>
    </w:p>
    <w:p w14:paraId="32C52955" w14:textId="77777777" w:rsidR="0031213C" w:rsidRDefault="0031213C" w:rsidP="008A2827">
      <w:pPr>
        <w:pStyle w:val="NormalLevel4"/>
      </w:pPr>
    </w:p>
    <w:p w14:paraId="50CF6730" w14:textId="77777777" w:rsidR="002F4EE1" w:rsidRDefault="002F4EE1" w:rsidP="008A2827">
      <w:pPr>
        <w:pStyle w:val="NormalLevel4"/>
      </w:pPr>
    </w:p>
    <w:tbl>
      <w:tblPr>
        <w:tblW w:w="9090"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5"/>
        <w:gridCol w:w="1481"/>
        <w:gridCol w:w="1414"/>
        <w:gridCol w:w="1440"/>
        <w:gridCol w:w="1620"/>
        <w:gridCol w:w="1440"/>
      </w:tblGrid>
      <w:tr w:rsidR="0031213C" w14:paraId="13DC8EA4" w14:textId="77777777" w:rsidTr="002F4EE1">
        <w:tc>
          <w:tcPr>
            <w:tcW w:w="1695" w:type="dxa"/>
          </w:tcPr>
          <w:p w14:paraId="3FB676F4" w14:textId="77777777" w:rsidR="0031213C" w:rsidRPr="0001032C" w:rsidRDefault="0031213C" w:rsidP="0001032C">
            <w:pPr>
              <w:pStyle w:val="NormalIndent"/>
              <w:ind w:left="0"/>
              <w:rPr>
                <w:bCs/>
                <w:sz w:val="22"/>
                <w:szCs w:val="22"/>
              </w:rPr>
            </w:pPr>
            <w:r w:rsidRPr="0001032C">
              <w:rPr>
                <w:bCs/>
                <w:sz w:val="22"/>
                <w:szCs w:val="22"/>
              </w:rPr>
              <w:t>System Type</w:t>
            </w:r>
          </w:p>
        </w:tc>
        <w:tc>
          <w:tcPr>
            <w:tcW w:w="7395" w:type="dxa"/>
            <w:gridSpan w:val="5"/>
          </w:tcPr>
          <w:p w14:paraId="55FE324D" w14:textId="77777777" w:rsidR="0031213C" w:rsidRPr="0001032C" w:rsidRDefault="0031213C" w:rsidP="0001032C">
            <w:pPr>
              <w:pStyle w:val="NormalIndent"/>
              <w:ind w:left="0"/>
              <w:jc w:val="center"/>
              <w:rPr>
                <w:bCs/>
                <w:sz w:val="22"/>
                <w:szCs w:val="22"/>
              </w:rPr>
            </w:pPr>
            <w:r w:rsidRPr="0001032C">
              <w:rPr>
                <w:bCs/>
                <w:sz w:val="22"/>
                <w:szCs w:val="22"/>
              </w:rPr>
              <w:t>Age of System (years)</w:t>
            </w:r>
          </w:p>
        </w:tc>
      </w:tr>
      <w:tr w:rsidR="001B5653" w14:paraId="7C7A4D7D" w14:textId="77777777" w:rsidTr="002F4EE1">
        <w:tc>
          <w:tcPr>
            <w:tcW w:w="1695" w:type="dxa"/>
          </w:tcPr>
          <w:p w14:paraId="0F58D4D1" w14:textId="77777777" w:rsidR="0031213C" w:rsidRPr="0001032C" w:rsidRDefault="0031213C" w:rsidP="0001032C">
            <w:pPr>
              <w:pStyle w:val="NormalIndent"/>
              <w:ind w:left="0"/>
              <w:rPr>
                <w:bCs/>
                <w:sz w:val="22"/>
                <w:szCs w:val="22"/>
              </w:rPr>
            </w:pPr>
          </w:p>
        </w:tc>
        <w:tc>
          <w:tcPr>
            <w:tcW w:w="1481" w:type="dxa"/>
          </w:tcPr>
          <w:p w14:paraId="5DE901FB" w14:textId="77777777" w:rsidR="0031213C" w:rsidRPr="0001032C" w:rsidRDefault="0031213C" w:rsidP="0001032C">
            <w:pPr>
              <w:pStyle w:val="NormalIndent"/>
              <w:ind w:left="0"/>
              <w:rPr>
                <w:bCs/>
                <w:sz w:val="24"/>
                <w:szCs w:val="24"/>
              </w:rPr>
            </w:pPr>
            <w:r w:rsidRPr="0001032C">
              <w:rPr>
                <w:bCs/>
                <w:sz w:val="24"/>
                <w:szCs w:val="24"/>
              </w:rPr>
              <w:t>0</w:t>
            </w:r>
          </w:p>
        </w:tc>
        <w:tc>
          <w:tcPr>
            <w:tcW w:w="1414" w:type="dxa"/>
          </w:tcPr>
          <w:p w14:paraId="4EFDF2E4" w14:textId="77777777" w:rsidR="0031213C" w:rsidRPr="0001032C" w:rsidRDefault="0031213C" w:rsidP="0001032C">
            <w:pPr>
              <w:pStyle w:val="NormalIndent"/>
              <w:ind w:left="0"/>
              <w:rPr>
                <w:bCs/>
                <w:sz w:val="24"/>
                <w:szCs w:val="24"/>
              </w:rPr>
            </w:pPr>
            <w:r w:rsidRPr="0001032C">
              <w:rPr>
                <w:bCs/>
                <w:sz w:val="24"/>
                <w:szCs w:val="24"/>
              </w:rPr>
              <w:t>2</w:t>
            </w:r>
          </w:p>
        </w:tc>
        <w:tc>
          <w:tcPr>
            <w:tcW w:w="1440" w:type="dxa"/>
          </w:tcPr>
          <w:p w14:paraId="7F5C0691" w14:textId="77777777" w:rsidR="0031213C" w:rsidRPr="0001032C" w:rsidRDefault="0031213C" w:rsidP="0001032C">
            <w:pPr>
              <w:pStyle w:val="NormalIndent"/>
              <w:ind w:left="0"/>
              <w:rPr>
                <w:bCs/>
                <w:sz w:val="24"/>
                <w:szCs w:val="24"/>
              </w:rPr>
            </w:pPr>
            <w:r w:rsidRPr="0001032C">
              <w:rPr>
                <w:bCs/>
                <w:sz w:val="24"/>
                <w:szCs w:val="24"/>
              </w:rPr>
              <w:t>5</w:t>
            </w:r>
          </w:p>
        </w:tc>
        <w:tc>
          <w:tcPr>
            <w:tcW w:w="1620" w:type="dxa"/>
          </w:tcPr>
          <w:p w14:paraId="0874DE8B" w14:textId="77777777" w:rsidR="0031213C" w:rsidRPr="0001032C" w:rsidRDefault="0031213C" w:rsidP="0001032C">
            <w:pPr>
              <w:pStyle w:val="NormalIndent"/>
              <w:ind w:left="0"/>
              <w:rPr>
                <w:bCs/>
                <w:sz w:val="24"/>
                <w:szCs w:val="24"/>
              </w:rPr>
            </w:pPr>
            <w:r w:rsidRPr="0001032C">
              <w:rPr>
                <w:bCs/>
                <w:sz w:val="24"/>
                <w:szCs w:val="24"/>
              </w:rPr>
              <w:t>10</w:t>
            </w:r>
          </w:p>
        </w:tc>
        <w:tc>
          <w:tcPr>
            <w:tcW w:w="1440" w:type="dxa"/>
          </w:tcPr>
          <w:p w14:paraId="068A2356" w14:textId="77777777" w:rsidR="0031213C" w:rsidRPr="0001032C" w:rsidRDefault="0031213C" w:rsidP="0001032C">
            <w:pPr>
              <w:pStyle w:val="NormalIndent"/>
              <w:ind w:left="0"/>
              <w:rPr>
                <w:bCs/>
                <w:sz w:val="24"/>
                <w:szCs w:val="24"/>
              </w:rPr>
            </w:pPr>
            <w:r w:rsidRPr="0001032C">
              <w:rPr>
                <w:bCs/>
                <w:sz w:val="24"/>
                <w:szCs w:val="24"/>
              </w:rPr>
              <w:t>20</w:t>
            </w:r>
          </w:p>
        </w:tc>
      </w:tr>
      <w:tr w:rsidR="001B5653" w14:paraId="367DD738" w14:textId="77777777" w:rsidTr="002F4EE1">
        <w:tc>
          <w:tcPr>
            <w:tcW w:w="1695" w:type="dxa"/>
          </w:tcPr>
          <w:p w14:paraId="7AFBBDE6" w14:textId="77777777" w:rsidR="0031213C" w:rsidRDefault="0031213C" w:rsidP="0001032C">
            <w:pPr>
              <w:pStyle w:val="NormalIndent"/>
              <w:ind w:left="0"/>
              <w:rPr>
                <w:bCs/>
                <w:sz w:val="22"/>
                <w:szCs w:val="22"/>
              </w:rPr>
            </w:pPr>
            <w:r w:rsidRPr="0001032C">
              <w:rPr>
                <w:bCs/>
                <w:sz w:val="22"/>
                <w:szCs w:val="22"/>
              </w:rPr>
              <w:t>Geothermal system</w:t>
            </w:r>
          </w:p>
          <w:p w14:paraId="26B12CBF" w14:textId="77777777" w:rsidR="002F4EE1" w:rsidRPr="0001032C" w:rsidRDefault="002F4EE1" w:rsidP="0001032C">
            <w:pPr>
              <w:pStyle w:val="NormalIndent"/>
              <w:ind w:left="0"/>
              <w:rPr>
                <w:bCs/>
                <w:sz w:val="22"/>
                <w:szCs w:val="22"/>
              </w:rPr>
            </w:pPr>
          </w:p>
        </w:tc>
        <w:tc>
          <w:tcPr>
            <w:tcW w:w="1481" w:type="dxa"/>
          </w:tcPr>
          <w:p w14:paraId="760E6F87" w14:textId="77777777" w:rsidR="0031213C" w:rsidRPr="0001032C" w:rsidRDefault="0031213C" w:rsidP="0001032C">
            <w:pPr>
              <w:pStyle w:val="NormalIndent"/>
              <w:ind w:left="0"/>
              <w:rPr>
                <w:bCs/>
              </w:rPr>
            </w:pPr>
            <w:r w:rsidRPr="0001032C">
              <w:rPr>
                <w:bCs/>
              </w:rPr>
              <w:t>$2.2m</w:t>
            </w:r>
            <w:r w:rsidRPr="0001032C">
              <w:rPr>
                <w:bCs/>
                <w:vertAlign w:val="superscript"/>
              </w:rPr>
              <w:t>2</w:t>
            </w:r>
            <w:r w:rsidRPr="0001032C">
              <w:rPr>
                <w:bCs/>
              </w:rPr>
              <w:t>/yr</w:t>
            </w:r>
            <w:r w:rsidRPr="0001032C">
              <w:rPr>
                <w:bCs/>
                <w:vertAlign w:val="subscript"/>
              </w:rPr>
              <w:t xml:space="preserve"> </w:t>
            </w:r>
            <w:r w:rsidRPr="0001032C">
              <w:rPr>
                <w:bCs/>
              </w:rPr>
              <w:t>($0.208/ft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414" w:type="dxa"/>
          </w:tcPr>
          <w:p w14:paraId="22D98D93" w14:textId="77777777" w:rsidR="0031213C" w:rsidRPr="0001032C" w:rsidRDefault="0031213C" w:rsidP="0001032C">
            <w:pPr>
              <w:pStyle w:val="NormalIndent"/>
              <w:ind w:left="0"/>
              <w:rPr>
                <w:bCs/>
                <w:sz w:val="24"/>
                <w:szCs w:val="24"/>
              </w:rPr>
            </w:pPr>
            <w:r w:rsidRPr="0001032C">
              <w:rPr>
                <w:bCs/>
              </w:rPr>
              <w:t>$2.3m</w:t>
            </w:r>
            <w:r w:rsidRPr="0001032C">
              <w:rPr>
                <w:bCs/>
                <w:vertAlign w:val="superscript"/>
              </w:rPr>
              <w:t>2</w:t>
            </w:r>
            <w:r w:rsidRPr="0001032C">
              <w:rPr>
                <w:bCs/>
              </w:rPr>
              <w:t>/yr</w:t>
            </w:r>
            <w:r w:rsidRPr="0001032C">
              <w:rPr>
                <w:bCs/>
                <w:vertAlign w:val="subscript"/>
              </w:rPr>
              <w:t xml:space="preserve"> </w:t>
            </w:r>
            <w:r w:rsidRPr="0001032C">
              <w:rPr>
                <w:bCs/>
              </w:rPr>
              <w:t>($0.215/ft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440" w:type="dxa"/>
          </w:tcPr>
          <w:p w14:paraId="0F18F9E0" w14:textId="77777777" w:rsidR="0031213C" w:rsidRPr="0001032C" w:rsidRDefault="0031213C" w:rsidP="0001032C">
            <w:pPr>
              <w:pStyle w:val="NormalIndent"/>
              <w:ind w:left="0"/>
              <w:rPr>
                <w:bCs/>
                <w:sz w:val="24"/>
                <w:szCs w:val="24"/>
              </w:rPr>
            </w:pPr>
            <w:r w:rsidRPr="0001032C">
              <w:rPr>
                <w:bCs/>
              </w:rPr>
              <w:t>$2.4m</w:t>
            </w:r>
            <w:r w:rsidRPr="0001032C">
              <w:rPr>
                <w:bCs/>
                <w:vertAlign w:val="superscript"/>
              </w:rPr>
              <w:t>2</w:t>
            </w:r>
            <w:r w:rsidRPr="0001032C">
              <w:rPr>
                <w:bCs/>
              </w:rPr>
              <w:t>/yr</w:t>
            </w:r>
            <w:r w:rsidRPr="0001032C">
              <w:rPr>
                <w:bCs/>
                <w:vertAlign w:val="subscript"/>
              </w:rPr>
              <w:t xml:space="preserve"> </w:t>
            </w:r>
            <w:r w:rsidRPr="0001032C">
              <w:rPr>
                <w:bCs/>
              </w:rPr>
              <w:t>($0.226/ft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620" w:type="dxa"/>
          </w:tcPr>
          <w:p w14:paraId="4C36C610" w14:textId="77777777" w:rsidR="0031213C" w:rsidRPr="0001032C" w:rsidRDefault="0031213C" w:rsidP="0001032C">
            <w:pPr>
              <w:pStyle w:val="NormalIndent"/>
              <w:ind w:left="0"/>
              <w:rPr>
                <w:bCs/>
                <w:sz w:val="24"/>
                <w:szCs w:val="24"/>
              </w:rPr>
            </w:pPr>
            <w:r w:rsidRPr="0001032C">
              <w:rPr>
                <w:bCs/>
              </w:rPr>
              <w:t>$2.6m</w:t>
            </w:r>
            <w:r w:rsidRPr="0001032C">
              <w:rPr>
                <w:bCs/>
                <w:vertAlign w:val="superscript"/>
              </w:rPr>
              <w:t>2</w:t>
            </w:r>
            <w:r w:rsidRPr="0001032C">
              <w:rPr>
                <w:bCs/>
              </w:rPr>
              <w:t>/yr</w:t>
            </w:r>
            <w:r w:rsidRPr="0001032C">
              <w:rPr>
                <w:bCs/>
                <w:vertAlign w:val="subscript"/>
              </w:rPr>
              <w:t xml:space="preserve"> </w:t>
            </w:r>
            <w:r w:rsidRPr="0001032C">
              <w:rPr>
                <w:bCs/>
              </w:rPr>
              <w:t>($0.243/ft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440" w:type="dxa"/>
          </w:tcPr>
          <w:p w14:paraId="6C593CC9" w14:textId="77777777" w:rsidR="0031213C" w:rsidRPr="0001032C" w:rsidRDefault="0031213C" w:rsidP="0001032C">
            <w:pPr>
              <w:pStyle w:val="NormalIndent"/>
              <w:ind w:left="0"/>
              <w:rPr>
                <w:bCs/>
                <w:sz w:val="24"/>
                <w:szCs w:val="24"/>
              </w:rPr>
            </w:pPr>
            <w:r w:rsidRPr="0001032C">
              <w:rPr>
                <w:bCs/>
              </w:rPr>
              <w:t>$2.96m</w:t>
            </w:r>
            <w:r w:rsidRPr="0001032C">
              <w:rPr>
                <w:bCs/>
                <w:vertAlign w:val="superscript"/>
              </w:rPr>
              <w:t>2</w:t>
            </w:r>
            <w:r w:rsidRPr="0001032C">
              <w:rPr>
                <w:bCs/>
              </w:rPr>
              <w:t>/yr</w:t>
            </w:r>
            <w:r w:rsidRPr="0001032C">
              <w:rPr>
                <w:bCs/>
                <w:vertAlign w:val="subscript"/>
              </w:rPr>
              <w:t xml:space="preserve"> </w:t>
            </w:r>
            <w:r w:rsidRPr="0001032C">
              <w:rPr>
                <w:bCs/>
              </w:rPr>
              <w:t>($0.277/ft</w:t>
            </w:r>
            <w:r w:rsidRPr="0001032C">
              <w:rPr>
                <w:bCs/>
                <w:vertAlign w:val="superscript"/>
              </w:rPr>
              <w:t>2</w:t>
            </w:r>
            <w:r w:rsidRPr="0001032C">
              <w:rPr>
                <w:bCs/>
              </w:rPr>
              <w:t>/yr</w:t>
            </w:r>
            <w:r w:rsidRPr="0001032C">
              <w:rPr>
                <w:bCs/>
                <w:vertAlign w:val="superscript"/>
              </w:rPr>
              <w:t xml:space="preserve"> </w:t>
            </w:r>
            <w:r w:rsidRPr="0001032C">
              <w:rPr>
                <w:bCs/>
              </w:rPr>
              <w:t>)</w:t>
            </w:r>
          </w:p>
        </w:tc>
      </w:tr>
      <w:tr w:rsidR="001B5653" w14:paraId="5E38C492" w14:textId="77777777" w:rsidTr="002F4EE1">
        <w:tc>
          <w:tcPr>
            <w:tcW w:w="1695" w:type="dxa"/>
          </w:tcPr>
          <w:p w14:paraId="14B63DE9" w14:textId="77777777" w:rsidR="0031213C" w:rsidRDefault="0031213C" w:rsidP="0001032C">
            <w:pPr>
              <w:pStyle w:val="NormalIndent"/>
              <w:ind w:left="0"/>
              <w:rPr>
                <w:bCs/>
                <w:sz w:val="22"/>
                <w:szCs w:val="22"/>
              </w:rPr>
            </w:pPr>
            <w:r w:rsidRPr="0001032C">
              <w:rPr>
                <w:bCs/>
                <w:sz w:val="22"/>
                <w:szCs w:val="22"/>
              </w:rPr>
              <w:t>WLHP</w:t>
            </w:r>
          </w:p>
          <w:p w14:paraId="2E71E0D2" w14:textId="77777777" w:rsidR="002F4EE1" w:rsidRDefault="002F4EE1" w:rsidP="0001032C">
            <w:pPr>
              <w:pStyle w:val="NormalIndent"/>
              <w:ind w:left="0"/>
              <w:rPr>
                <w:bCs/>
                <w:sz w:val="22"/>
                <w:szCs w:val="22"/>
              </w:rPr>
            </w:pPr>
          </w:p>
          <w:p w14:paraId="61CAB593" w14:textId="77777777" w:rsidR="002F4EE1" w:rsidRPr="0001032C" w:rsidRDefault="002F4EE1" w:rsidP="0001032C">
            <w:pPr>
              <w:pStyle w:val="NormalIndent"/>
              <w:ind w:left="0"/>
              <w:rPr>
                <w:bCs/>
                <w:sz w:val="22"/>
                <w:szCs w:val="22"/>
              </w:rPr>
            </w:pPr>
          </w:p>
        </w:tc>
        <w:tc>
          <w:tcPr>
            <w:tcW w:w="1481" w:type="dxa"/>
          </w:tcPr>
          <w:p w14:paraId="38A4A7B6" w14:textId="77777777" w:rsidR="0031213C" w:rsidRPr="0001032C" w:rsidRDefault="0031213C" w:rsidP="0001032C">
            <w:pPr>
              <w:pStyle w:val="NormalIndent"/>
              <w:ind w:left="0"/>
              <w:rPr>
                <w:bCs/>
              </w:rPr>
            </w:pPr>
            <w:r w:rsidRPr="0001032C">
              <w:rPr>
                <w:bCs/>
              </w:rPr>
              <w:t>$3.84m</w:t>
            </w:r>
            <w:r w:rsidRPr="0001032C">
              <w:rPr>
                <w:bCs/>
                <w:vertAlign w:val="superscript"/>
              </w:rPr>
              <w:t>2</w:t>
            </w:r>
            <w:r w:rsidRPr="0001032C">
              <w:rPr>
                <w:bCs/>
              </w:rPr>
              <w:t>/yr</w:t>
            </w:r>
            <w:r w:rsidRPr="0001032C">
              <w:rPr>
                <w:bCs/>
                <w:vertAlign w:val="subscript"/>
              </w:rPr>
              <w:t xml:space="preserve"> </w:t>
            </w:r>
            <w:r w:rsidRPr="0001032C">
              <w:rPr>
                <w:bCs/>
              </w:rPr>
              <w:t>($0.36/ft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414" w:type="dxa"/>
          </w:tcPr>
          <w:p w14:paraId="1FC2CCC2" w14:textId="77777777" w:rsidR="0031213C" w:rsidRPr="0001032C" w:rsidRDefault="0031213C" w:rsidP="0001032C">
            <w:pPr>
              <w:pStyle w:val="NormalIndent"/>
              <w:ind w:left="0"/>
              <w:rPr>
                <w:bCs/>
                <w:sz w:val="24"/>
                <w:szCs w:val="24"/>
              </w:rPr>
            </w:pPr>
            <w:r w:rsidRPr="0001032C">
              <w:rPr>
                <w:bCs/>
              </w:rPr>
              <w:t>$3.92m</w:t>
            </w:r>
            <w:r w:rsidRPr="0001032C">
              <w:rPr>
                <w:bCs/>
                <w:vertAlign w:val="superscript"/>
              </w:rPr>
              <w:t>2</w:t>
            </w:r>
            <w:r w:rsidRPr="0001032C">
              <w:rPr>
                <w:bCs/>
              </w:rPr>
              <w:t>/yr</w:t>
            </w:r>
            <w:r w:rsidRPr="0001032C">
              <w:rPr>
                <w:bCs/>
                <w:vertAlign w:val="subscript"/>
              </w:rPr>
              <w:t xml:space="preserve"> </w:t>
            </w:r>
            <w:r w:rsidRPr="0001032C">
              <w:rPr>
                <w:bCs/>
              </w:rPr>
              <w:t>($0.367/ft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440" w:type="dxa"/>
          </w:tcPr>
          <w:p w14:paraId="0F35E793" w14:textId="77777777" w:rsidR="0031213C" w:rsidRPr="0001032C" w:rsidRDefault="0031213C" w:rsidP="0001032C">
            <w:pPr>
              <w:pStyle w:val="NormalIndent"/>
              <w:ind w:left="0"/>
              <w:rPr>
                <w:bCs/>
                <w:sz w:val="24"/>
                <w:szCs w:val="24"/>
              </w:rPr>
            </w:pPr>
            <w:r w:rsidRPr="0001032C">
              <w:rPr>
                <w:bCs/>
              </w:rPr>
              <w:t>$4.03m</w:t>
            </w:r>
            <w:r w:rsidRPr="0001032C">
              <w:rPr>
                <w:bCs/>
                <w:vertAlign w:val="superscript"/>
              </w:rPr>
              <w:t>2</w:t>
            </w:r>
            <w:r w:rsidRPr="0001032C">
              <w:rPr>
                <w:bCs/>
              </w:rPr>
              <w:t>/yr</w:t>
            </w:r>
            <w:r w:rsidRPr="0001032C">
              <w:rPr>
                <w:bCs/>
                <w:vertAlign w:val="subscript"/>
              </w:rPr>
              <w:t xml:space="preserve"> </w:t>
            </w:r>
            <w:r w:rsidRPr="0001032C">
              <w:rPr>
                <w:bCs/>
              </w:rPr>
              <w:t>($0.378/ft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620" w:type="dxa"/>
          </w:tcPr>
          <w:p w14:paraId="2201B59D" w14:textId="77777777" w:rsidR="0031213C" w:rsidRPr="0001032C" w:rsidRDefault="0031213C" w:rsidP="0001032C">
            <w:pPr>
              <w:pStyle w:val="NormalIndent"/>
              <w:ind w:left="0"/>
              <w:rPr>
                <w:bCs/>
                <w:sz w:val="24"/>
                <w:szCs w:val="24"/>
              </w:rPr>
            </w:pPr>
            <w:r w:rsidRPr="0001032C">
              <w:rPr>
                <w:bCs/>
              </w:rPr>
              <w:t>$4.21m</w:t>
            </w:r>
            <w:r w:rsidRPr="0001032C">
              <w:rPr>
                <w:bCs/>
                <w:vertAlign w:val="superscript"/>
              </w:rPr>
              <w:t>2</w:t>
            </w:r>
            <w:r w:rsidRPr="0001032C">
              <w:rPr>
                <w:bCs/>
              </w:rPr>
              <w:t>/yr</w:t>
            </w:r>
            <w:r w:rsidRPr="0001032C">
              <w:rPr>
                <w:bCs/>
                <w:vertAlign w:val="subscript"/>
              </w:rPr>
              <w:t xml:space="preserve"> </w:t>
            </w:r>
            <w:r w:rsidRPr="0001032C">
              <w:rPr>
                <w:bCs/>
              </w:rPr>
              <w:t>($0.395/ft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440" w:type="dxa"/>
          </w:tcPr>
          <w:p w14:paraId="36A11F41" w14:textId="77777777" w:rsidR="0031213C" w:rsidRPr="0001032C" w:rsidRDefault="0031213C" w:rsidP="0001032C">
            <w:pPr>
              <w:pStyle w:val="NormalIndent"/>
              <w:ind w:left="0"/>
              <w:rPr>
                <w:bCs/>
                <w:sz w:val="24"/>
                <w:szCs w:val="24"/>
              </w:rPr>
            </w:pPr>
            <w:r w:rsidRPr="0001032C">
              <w:rPr>
                <w:bCs/>
              </w:rPr>
              <w:t>$4.58m</w:t>
            </w:r>
            <w:r w:rsidRPr="0001032C">
              <w:rPr>
                <w:bCs/>
                <w:vertAlign w:val="superscript"/>
              </w:rPr>
              <w:t>2</w:t>
            </w:r>
            <w:r w:rsidRPr="0001032C">
              <w:rPr>
                <w:bCs/>
              </w:rPr>
              <w:t>/yr</w:t>
            </w:r>
            <w:r w:rsidRPr="0001032C">
              <w:rPr>
                <w:bCs/>
                <w:vertAlign w:val="subscript"/>
              </w:rPr>
              <w:t xml:space="preserve"> </w:t>
            </w:r>
            <w:r w:rsidRPr="0001032C">
              <w:rPr>
                <w:bCs/>
              </w:rPr>
              <w:t>($0.429/ft</w:t>
            </w:r>
            <w:r w:rsidRPr="0001032C">
              <w:rPr>
                <w:bCs/>
                <w:vertAlign w:val="superscript"/>
              </w:rPr>
              <w:t>2</w:t>
            </w:r>
            <w:r w:rsidRPr="0001032C">
              <w:rPr>
                <w:bCs/>
              </w:rPr>
              <w:t>/yr</w:t>
            </w:r>
            <w:r w:rsidRPr="0001032C">
              <w:rPr>
                <w:bCs/>
                <w:vertAlign w:val="superscript"/>
              </w:rPr>
              <w:t xml:space="preserve"> </w:t>
            </w:r>
            <w:r w:rsidRPr="0001032C">
              <w:rPr>
                <w:bCs/>
              </w:rPr>
              <w:t>)</w:t>
            </w:r>
          </w:p>
        </w:tc>
      </w:tr>
      <w:tr w:rsidR="001B5653" w14:paraId="5022A760" w14:textId="77777777" w:rsidTr="002F4EE1">
        <w:tc>
          <w:tcPr>
            <w:tcW w:w="1695" w:type="dxa"/>
          </w:tcPr>
          <w:p w14:paraId="42DA0B93" w14:textId="77777777" w:rsidR="0031213C" w:rsidRPr="0001032C" w:rsidRDefault="0031213C" w:rsidP="0001032C">
            <w:pPr>
              <w:pStyle w:val="NormalIndent"/>
              <w:ind w:left="0"/>
              <w:rPr>
                <w:bCs/>
                <w:sz w:val="22"/>
                <w:szCs w:val="22"/>
              </w:rPr>
            </w:pPr>
            <w:r w:rsidRPr="0001032C">
              <w:rPr>
                <w:bCs/>
                <w:sz w:val="22"/>
                <w:szCs w:val="22"/>
              </w:rPr>
              <w:t>DX-cooling/Electric heating</w:t>
            </w:r>
          </w:p>
        </w:tc>
        <w:tc>
          <w:tcPr>
            <w:tcW w:w="1481" w:type="dxa"/>
          </w:tcPr>
          <w:p w14:paraId="41FAEDE1" w14:textId="77777777" w:rsidR="0031213C" w:rsidRPr="0001032C" w:rsidRDefault="0031213C" w:rsidP="0001032C">
            <w:pPr>
              <w:pStyle w:val="NormalIndent"/>
              <w:ind w:left="0"/>
              <w:rPr>
                <w:bCs/>
              </w:rPr>
            </w:pPr>
            <w:r w:rsidRPr="0001032C">
              <w:rPr>
                <w:bCs/>
              </w:rPr>
              <w:t>$4.08m</w:t>
            </w:r>
            <w:r w:rsidRPr="0001032C">
              <w:rPr>
                <w:bCs/>
                <w:vertAlign w:val="superscript"/>
              </w:rPr>
              <w:t>2</w:t>
            </w:r>
            <w:r w:rsidRPr="0001032C">
              <w:rPr>
                <w:bCs/>
              </w:rPr>
              <w:t>/yr</w:t>
            </w:r>
            <w:r w:rsidRPr="0001032C">
              <w:rPr>
                <w:bCs/>
                <w:vertAlign w:val="subscript"/>
              </w:rPr>
              <w:t xml:space="preserve"> </w:t>
            </w:r>
            <w:r w:rsidRPr="0001032C">
              <w:rPr>
                <w:bCs/>
              </w:rPr>
              <w:t>($0.382/ft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414" w:type="dxa"/>
          </w:tcPr>
          <w:p w14:paraId="5284A4A8" w14:textId="77777777" w:rsidR="0031213C" w:rsidRPr="0001032C" w:rsidRDefault="0031213C" w:rsidP="0001032C">
            <w:pPr>
              <w:pStyle w:val="NormalIndent"/>
              <w:ind w:left="0"/>
              <w:rPr>
                <w:bCs/>
                <w:sz w:val="24"/>
                <w:szCs w:val="24"/>
              </w:rPr>
            </w:pPr>
            <w:r w:rsidRPr="0001032C">
              <w:rPr>
                <w:bCs/>
              </w:rPr>
              <w:t>$4.14m</w:t>
            </w:r>
            <w:r w:rsidRPr="0001032C">
              <w:rPr>
                <w:bCs/>
                <w:vertAlign w:val="superscript"/>
              </w:rPr>
              <w:t>2</w:t>
            </w:r>
            <w:r w:rsidRPr="0001032C">
              <w:rPr>
                <w:bCs/>
              </w:rPr>
              <w:t>/yr</w:t>
            </w:r>
            <w:r w:rsidRPr="0001032C">
              <w:rPr>
                <w:bCs/>
                <w:vertAlign w:val="subscript"/>
              </w:rPr>
              <w:t xml:space="preserve"> </w:t>
            </w:r>
            <w:r w:rsidRPr="0001032C">
              <w:rPr>
                <w:bCs/>
              </w:rPr>
              <w:t>($0.388/ft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440" w:type="dxa"/>
          </w:tcPr>
          <w:p w14:paraId="45ADABA7" w14:textId="77777777" w:rsidR="0031213C" w:rsidRPr="0001032C" w:rsidRDefault="0031213C" w:rsidP="0001032C">
            <w:pPr>
              <w:pStyle w:val="NormalIndent"/>
              <w:ind w:left="0"/>
              <w:rPr>
                <w:bCs/>
                <w:sz w:val="24"/>
                <w:szCs w:val="24"/>
              </w:rPr>
            </w:pPr>
            <w:r w:rsidRPr="0001032C">
              <w:rPr>
                <w:bCs/>
              </w:rPr>
              <w:t>$4.26m</w:t>
            </w:r>
            <w:r w:rsidRPr="0001032C">
              <w:rPr>
                <w:bCs/>
                <w:vertAlign w:val="superscript"/>
              </w:rPr>
              <w:t>2</w:t>
            </w:r>
            <w:r w:rsidRPr="0001032C">
              <w:rPr>
                <w:bCs/>
              </w:rPr>
              <w:t>/yr</w:t>
            </w:r>
            <w:r w:rsidRPr="0001032C">
              <w:rPr>
                <w:bCs/>
                <w:vertAlign w:val="subscript"/>
              </w:rPr>
              <w:t xml:space="preserve"> </w:t>
            </w:r>
            <w:r w:rsidRPr="0001032C">
              <w:rPr>
                <w:bCs/>
              </w:rPr>
              <w:t>($0.399/ft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620" w:type="dxa"/>
          </w:tcPr>
          <w:p w14:paraId="329F11B7" w14:textId="77777777" w:rsidR="0031213C" w:rsidRPr="0001032C" w:rsidRDefault="0031213C" w:rsidP="0001032C">
            <w:pPr>
              <w:pStyle w:val="NormalIndent"/>
              <w:ind w:left="0"/>
              <w:rPr>
                <w:bCs/>
                <w:sz w:val="24"/>
                <w:szCs w:val="24"/>
              </w:rPr>
            </w:pPr>
            <w:r w:rsidRPr="0001032C">
              <w:rPr>
                <w:bCs/>
              </w:rPr>
              <w:t>$4.38m</w:t>
            </w:r>
            <w:r w:rsidRPr="0001032C">
              <w:rPr>
                <w:bCs/>
                <w:vertAlign w:val="superscript"/>
              </w:rPr>
              <w:t>2</w:t>
            </w:r>
            <w:r w:rsidRPr="0001032C">
              <w:rPr>
                <w:bCs/>
              </w:rPr>
              <w:t>/yr</w:t>
            </w:r>
            <w:r w:rsidRPr="0001032C">
              <w:rPr>
                <w:bCs/>
                <w:vertAlign w:val="subscript"/>
              </w:rPr>
              <w:t xml:space="preserve"> </w:t>
            </w:r>
            <w:r w:rsidRPr="0001032C">
              <w:rPr>
                <w:bCs/>
              </w:rPr>
              <w:t>($0.416/ft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440" w:type="dxa"/>
          </w:tcPr>
          <w:p w14:paraId="1B77707A" w14:textId="77777777" w:rsidR="0031213C" w:rsidRPr="0001032C" w:rsidRDefault="0031213C" w:rsidP="0001032C">
            <w:pPr>
              <w:pStyle w:val="NormalIndent"/>
              <w:ind w:left="0"/>
              <w:rPr>
                <w:bCs/>
                <w:sz w:val="24"/>
                <w:szCs w:val="24"/>
              </w:rPr>
            </w:pPr>
            <w:r w:rsidRPr="0001032C">
              <w:rPr>
                <w:bCs/>
              </w:rPr>
              <w:t>$4.8m</w:t>
            </w:r>
            <w:r w:rsidRPr="0001032C">
              <w:rPr>
                <w:bCs/>
                <w:vertAlign w:val="superscript"/>
              </w:rPr>
              <w:t>2</w:t>
            </w:r>
            <w:r w:rsidRPr="0001032C">
              <w:rPr>
                <w:bCs/>
              </w:rPr>
              <w:t>/yr</w:t>
            </w:r>
            <w:r w:rsidRPr="0001032C">
              <w:rPr>
                <w:bCs/>
                <w:vertAlign w:val="subscript"/>
              </w:rPr>
              <w:t xml:space="preserve"> </w:t>
            </w:r>
            <w:r w:rsidRPr="0001032C">
              <w:rPr>
                <w:bCs/>
              </w:rPr>
              <w:t>($0.45/ft</w:t>
            </w:r>
            <w:r w:rsidRPr="0001032C">
              <w:rPr>
                <w:bCs/>
                <w:vertAlign w:val="superscript"/>
              </w:rPr>
              <w:t>2</w:t>
            </w:r>
            <w:r w:rsidRPr="0001032C">
              <w:rPr>
                <w:bCs/>
              </w:rPr>
              <w:t>/yr</w:t>
            </w:r>
            <w:r w:rsidRPr="0001032C">
              <w:rPr>
                <w:bCs/>
                <w:vertAlign w:val="superscript"/>
              </w:rPr>
              <w:t xml:space="preserve"> </w:t>
            </w:r>
            <w:r w:rsidRPr="0001032C">
              <w:rPr>
                <w:bCs/>
              </w:rPr>
              <w:t>)</w:t>
            </w:r>
          </w:p>
        </w:tc>
      </w:tr>
      <w:tr w:rsidR="001B5653" w14:paraId="65323E8C" w14:textId="77777777" w:rsidTr="002F4EE1">
        <w:tc>
          <w:tcPr>
            <w:tcW w:w="1695" w:type="dxa"/>
          </w:tcPr>
          <w:p w14:paraId="5C7BEA69" w14:textId="77777777" w:rsidR="0031213C" w:rsidRPr="0001032C" w:rsidRDefault="0031213C" w:rsidP="0001032C">
            <w:pPr>
              <w:pStyle w:val="NormalIndent"/>
              <w:ind w:left="0"/>
              <w:rPr>
                <w:bCs/>
                <w:sz w:val="22"/>
                <w:szCs w:val="22"/>
              </w:rPr>
            </w:pPr>
            <w:r w:rsidRPr="0001032C">
              <w:rPr>
                <w:bCs/>
                <w:sz w:val="22"/>
                <w:szCs w:val="22"/>
              </w:rPr>
              <w:t>2-pipe fan coil w/ boiler</w:t>
            </w:r>
            <w:r w:rsidR="00690255" w:rsidRPr="002B7066">
              <w:rPr>
                <w:rFonts w:ascii="Calibri" w:hAnsi="Calibri"/>
                <w:b/>
                <w:bCs/>
                <w:sz w:val="28"/>
                <w:szCs w:val="22"/>
              </w:rPr>
              <w:fldChar w:fldCharType="begin"/>
            </w:r>
            <w:r w:rsidR="00690255" w:rsidRPr="002B7066">
              <w:rPr>
                <w:rFonts w:ascii="Calibri" w:hAnsi="Calibri"/>
                <w:b/>
                <w:bCs/>
                <w:sz w:val="28"/>
                <w:szCs w:val="22"/>
              </w:rPr>
              <w:instrText xml:space="preserve"> </w:instrText>
            </w:r>
            <w:r w:rsidR="00387BC5" w:rsidRPr="00387BC5">
              <w:rPr>
                <w:rFonts w:ascii="Calibri" w:hAnsi="Calibri"/>
                <w:b/>
                <w:bCs/>
                <w:color w:val="FF0000"/>
                <w:sz w:val="28"/>
                <w:szCs w:val="22"/>
              </w:rPr>
              <w:instrText xml:space="preserve">XE </w:instrText>
            </w:r>
            <w:r w:rsidR="00690255" w:rsidRPr="002B7066">
              <w:rPr>
                <w:rFonts w:ascii="Calibri" w:hAnsi="Calibri"/>
                <w:b/>
                <w:bCs/>
                <w:sz w:val="28"/>
                <w:szCs w:val="22"/>
              </w:rPr>
              <w:instrText xml:space="preserve">“Boiler” </w:instrText>
            </w:r>
            <w:r w:rsidR="00690255" w:rsidRPr="002B7066">
              <w:rPr>
                <w:rFonts w:ascii="Calibri" w:hAnsi="Calibri"/>
                <w:b/>
                <w:bCs/>
                <w:sz w:val="28"/>
                <w:szCs w:val="22"/>
              </w:rPr>
              <w:fldChar w:fldCharType="end"/>
            </w:r>
            <w:r w:rsidRPr="0001032C">
              <w:rPr>
                <w:bCs/>
                <w:sz w:val="22"/>
                <w:szCs w:val="22"/>
              </w:rPr>
              <w:t xml:space="preserve"> and chiller</w:t>
            </w:r>
          </w:p>
        </w:tc>
        <w:tc>
          <w:tcPr>
            <w:tcW w:w="1481" w:type="dxa"/>
          </w:tcPr>
          <w:p w14:paraId="18DCA480" w14:textId="77777777" w:rsidR="0031213C" w:rsidRPr="0001032C" w:rsidRDefault="0031213C" w:rsidP="0001032C">
            <w:pPr>
              <w:pStyle w:val="NormalIndent"/>
              <w:ind w:left="0"/>
              <w:rPr>
                <w:bCs/>
              </w:rPr>
            </w:pPr>
            <w:r w:rsidRPr="0001032C">
              <w:rPr>
                <w:bCs/>
              </w:rPr>
              <w:t>$5.58m</w:t>
            </w:r>
            <w:r w:rsidRPr="0001032C">
              <w:rPr>
                <w:bCs/>
                <w:vertAlign w:val="superscript"/>
              </w:rPr>
              <w:t>2</w:t>
            </w:r>
            <w:r w:rsidRPr="0001032C">
              <w:rPr>
                <w:bCs/>
              </w:rPr>
              <w:t>/yr</w:t>
            </w:r>
            <w:r w:rsidRPr="0001032C">
              <w:rPr>
                <w:bCs/>
                <w:vertAlign w:val="subscript"/>
              </w:rPr>
              <w:t xml:space="preserve"> </w:t>
            </w:r>
            <w:r w:rsidRPr="0001032C">
              <w:rPr>
                <w:bCs/>
              </w:rPr>
              <w:t>($0.523/ft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414" w:type="dxa"/>
          </w:tcPr>
          <w:p w14:paraId="639F7A9F" w14:textId="77777777" w:rsidR="0031213C" w:rsidRPr="0001032C" w:rsidRDefault="0031213C" w:rsidP="0001032C">
            <w:pPr>
              <w:pStyle w:val="NormalIndent"/>
              <w:ind w:left="0"/>
              <w:rPr>
                <w:bCs/>
                <w:sz w:val="24"/>
                <w:szCs w:val="24"/>
              </w:rPr>
            </w:pPr>
            <w:r w:rsidRPr="0001032C">
              <w:rPr>
                <w:bCs/>
              </w:rPr>
              <w:t>$5.66m</w:t>
            </w:r>
            <w:r w:rsidRPr="0001032C">
              <w:rPr>
                <w:bCs/>
                <w:vertAlign w:val="superscript"/>
              </w:rPr>
              <w:t>2</w:t>
            </w:r>
            <w:r w:rsidRPr="0001032C">
              <w:rPr>
                <w:bCs/>
              </w:rPr>
              <w:t>/yr</w:t>
            </w:r>
            <w:r w:rsidRPr="0001032C">
              <w:rPr>
                <w:bCs/>
                <w:vertAlign w:val="subscript"/>
              </w:rPr>
              <w:t xml:space="preserve"> </w:t>
            </w:r>
            <w:r w:rsidRPr="0001032C">
              <w:rPr>
                <w:bCs/>
              </w:rPr>
              <w:t>($0.530/ft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440" w:type="dxa"/>
          </w:tcPr>
          <w:p w14:paraId="78300179" w14:textId="77777777" w:rsidR="0031213C" w:rsidRPr="0001032C" w:rsidRDefault="0031213C" w:rsidP="0001032C">
            <w:pPr>
              <w:pStyle w:val="NormalIndent"/>
              <w:ind w:left="0"/>
              <w:rPr>
                <w:bCs/>
                <w:sz w:val="24"/>
                <w:szCs w:val="24"/>
              </w:rPr>
            </w:pPr>
            <w:r w:rsidRPr="0001032C">
              <w:rPr>
                <w:bCs/>
              </w:rPr>
              <w:t>$5.77m</w:t>
            </w:r>
            <w:r w:rsidRPr="0001032C">
              <w:rPr>
                <w:bCs/>
                <w:vertAlign w:val="superscript"/>
              </w:rPr>
              <w:t>2</w:t>
            </w:r>
            <w:r w:rsidRPr="0001032C">
              <w:rPr>
                <w:bCs/>
              </w:rPr>
              <w:t>/yr</w:t>
            </w:r>
            <w:r w:rsidRPr="0001032C">
              <w:rPr>
                <w:bCs/>
                <w:vertAlign w:val="subscript"/>
              </w:rPr>
              <w:t xml:space="preserve"> </w:t>
            </w:r>
            <w:r w:rsidRPr="0001032C">
              <w:rPr>
                <w:bCs/>
              </w:rPr>
              <w:t>($0.541/ft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620" w:type="dxa"/>
          </w:tcPr>
          <w:p w14:paraId="64B56562" w14:textId="77777777" w:rsidR="0031213C" w:rsidRPr="0001032C" w:rsidRDefault="0031213C" w:rsidP="0001032C">
            <w:pPr>
              <w:pStyle w:val="NormalIndent"/>
              <w:ind w:left="0"/>
              <w:rPr>
                <w:bCs/>
                <w:sz w:val="24"/>
                <w:szCs w:val="24"/>
              </w:rPr>
            </w:pPr>
            <w:r w:rsidRPr="0001032C">
              <w:rPr>
                <w:bCs/>
              </w:rPr>
              <w:t>$5.95m</w:t>
            </w:r>
            <w:r w:rsidRPr="0001032C">
              <w:rPr>
                <w:bCs/>
                <w:vertAlign w:val="superscript"/>
              </w:rPr>
              <w:t>2</w:t>
            </w:r>
            <w:r w:rsidRPr="0001032C">
              <w:rPr>
                <w:bCs/>
              </w:rPr>
              <w:t>/yr</w:t>
            </w:r>
            <w:r w:rsidRPr="0001032C">
              <w:rPr>
                <w:bCs/>
                <w:vertAlign w:val="subscript"/>
              </w:rPr>
              <w:t xml:space="preserve"> </w:t>
            </w:r>
            <w:r w:rsidRPr="0001032C">
              <w:rPr>
                <w:bCs/>
              </w:rPr>
              <w:t>($0.558/ft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440" w:type="dxa"/>
          </w:tcPr>
          <w:p w14:paraId="1DFF4622" w14:textId="77777777" w:rsidR="0031213C" w:rsidRPr="0001032C" w:rsidRDefault="0031213C" w:rsidP="0001032C">
            <w:pPr>
              <w:pStyle w:val="NormalIndent"/>
              <w:ind w:left="0"/>
              <w:rPr>
                <w:bCs/>
                <w:sz w:val="24"/>
                <w:szCs w:val="24"/>
              </w:rPr>
            </w:pPr>
            <w:r w:rsidRPr="0001032C">
              <w:rPr>
                <w:bCs/>
              </w:rPr>
              <w:t>$6.3m</w:t>
            </w:r>
            <w:r w:rsidRPr="0001032C">
              <w:rPr>
                <w:bCs/>
                <w:vertAlign w:val="superscript"/>
              </w:rPr>
              <w:t>2</w:t>
            </w:r>
            <w:r w:rsidRPr="0001032C">
              <w:rPr>
                <w:bCs/>
              </w:rPr>
              <w:t>/yr</w:t>
            </w:r>
            <w:r w:rsidRPr="0001032C">
              <w:rPr>
                <w:bCs/>
                <w:vertAlign w:val="subscript"/>
              </w:rPr>
              <w:t xml:space="preserve"> </w:t>
            </w:r>
            <w:r w:rsidRPr="0001032C">
              <w:rPr>
                <w:bCs/>
              </w:rPr>
              <w:t>($0.592/ft</w:t>
            </w:r>
            <w:r w:rsidRPr="0001032C">
              <w:rPr>
                <w:bCs/>
                <w:vertAlign w:val="superscript"/>
              </w:rPr>
              <w:t>2</w:t>
            </w:r>
            <w:r w:rsidRPr="0001032C">
              <w:rPr>
                <w:bCs/>
              </w:rPr>
              <w:t>/yr</w:t>
            </w:r>
            <w:r w:rsidRPr="0001032C">
              <w:rPr>
                <w:bCs/>
                <w:vertAlign w:val="superscript"/>
              </w:rPr>
              <w:t xml:space="preserve"> </w:t>
            </w:r>
            <w:r w:rsidRPr="0001032C">
              <w:rPr>
                <w:bCs/>
              </w:rPr>
              <w:t>)</w:t>
            </w:r>
          </w:p>
        </w:tc>
      </w:tr>
      <w:tr w:rsidR="001B5653" w14:paraId="3F95306C" w14:textId="77777777" w:rsidTr="002F4EE1">
        <w:tc>
          <w:tcPr>
            <w:tcW w:w="1695" w:type="dxa"/>
          </w:tcPr>
          <w:p w14:paraId="5396638A" w14:textId="77777777" w:rsidR="0031213C" w:rsidRDefault="0031213C" w:rsidP="0001032C">
            <w:pPr>
              <w:pStyle w:val="NormalIndent"/>
              <w:ind w:left="0"/>
              <w:rPr>
                <w:bCs/>
                <w:sz w:val="22"/>
                <w:szCs w:val="22"/>
              </w:rPr>
            </w:pPr>
            <w:r w:rsidRPr="0001032C">
              <w:rPr>
                <w:bCs/>
                <w:sz w:val="22"/>
                <w:szCs w:val="22"/>
              </w:rPr>
              <w:t>VAV w/ boiler</w:t>
            </w:r>
            <w:r w:rsidR="00690255" w:rsidRPr="002B7066">
              <w:rPr>
                <w:rFonts w:ascii="Calibri" w:hAnsi="Calibri"/>
                <w:b/>
                <w:bCs/>
                <w:sz w:val="28"/>
                <w:szCs w:val="22"/>
              </w:rPr>
              <w:fldChar w:fldCharType="begin"/>
            </w:r>
            <w:r w:rsidR="00690255" w:rsidRPr="002B7066">
              <w:rPr>
                <w:rFonts w:ascii="Calibri" w:hAnsi="Calibri"/>
                <w:b/>
                <w:bCs/>
                <w:sz w:val="28"/>
                <w:szCs w:val="22"/>
              </w:rPr>
              <w:instrText xml:space="preserve"> </w:instrText>
            </w:r>
            <w:r w:rsidR="00387BC5" w:rsidRPr="00387BC5">
              <w:rPr>
                <w:rFonts w:ascii="Calibri" w:hAnsi="Calibri"/>
                <w:b/>
                <w:bCs/>
                <w:color w:val="FF0000"/>
                <w:sz w:val="28"/>
                <w:szCs w:val="22"/>
              </w:rPr>
              <w:instrText xml:space="preserve">XE </w:instrText>
            </w:r>
            <w:r w:rsidR="00690255" w:rsidRPr="002B7066">
              <w:rPr>
                <w:rFonts w:ascii="Calibri" w:hAnsi="Calibri"/>
                <w:b/>
                <w:bCs/>
                <w:sz w:val="28"/>
                <w:szCs w:val="22"/>
              </w:rPr>
              <w:instrText xml:space="preserve">“Boiler” </w:instrText>
            </w:r>
            <w:r w:rsidR="00690255" w:rsidRPr="002B7066">
              <w:rPr>
                <w:rFonts w:ascii="Calibri" w:hAnsi="Calibri"/>
                <w:b/>
                <w:bCs/>
                <w:sz w:val="28"/>
                <w:szCs w:val="22"/>
              </w:rPr>
              <w:fldChar w:fldCharType="end"/>
            </w:r>
            <w:r w:rsidRPr="0001032C">
              <w:rPr>
                <w:bCs/>
                <w:sz w:val="22"/>
                <w:szCs w:val="22"/>
              </w:rPr>
              <w:t xml:space="preserve"> and chiller</w:t>
            </w:r>
          </w:p>
          <w:p w14:paraId="4B758770" w14:textId="77777777" w:rsidR="002F4EE1" w:rsidRPr="0001032C" w:rsidRDefault="002F4EE1" w:rsidP="0001032C">
            <w:pPr>
              <w:pStyle w:val="NormalIndent"/>
              <w:ind w:left="0"/>
              <w:rPr>
                <w:bCs/>
                <w:sz w:val="22"/>
                <w:szCs w:val="22"/>
              </w:rPr>
            </w:pPr>
          </w:p>
        </w:tc>
        <w:tc>
          <w:tcPr>
            <w:tcW w:w="1481" w:type="dxa"/>
          </w:tcPr>
          <w:p w14:paraId="76D9B983" w14:textId="77777777" w:rsidR="0031213C" w:rsidRPr="0001032C" w:rsidRDefault="0031213C" w:rsidP="0001032C">
            <w:pPr>
              <w:pStyle w:val="NormalIndent"/>
              <w:ind w:left="0"/>
              <w:rPr>
                <w:bCs/>
              </w:rPr>
            </w:pPr>
            <w:r w:rsidRPr="0001032C">
              <w:rPr>
                <w:bCs/>
              </w:rPr>
              <w:t>$6.77m</w:t>
            </w:r>
            <w:r w:rsidRPr="0001032C">
              <w:rPr>
                <w:bCs/>
                <w:vertAlign w:val="superscript"/>
              </w:rPr>
              <w:t>2</w:t>
            </w:r>
            <w:r w:rsidRPr="0001032C">
              <w:rPr>
                <w:bCs/>
              </w:rPr>
              <w:t>/yr</w:t>
            </w:r>
            <w:r w:rsidRPr="0001032C">
              <w:rPr>
                <w:bCs/>
                <w:vertAlign w:val="subscript"/>
              </w:rPr>
              <w:t xml:space="preserve"> </w:t>
            </w:r>
            <w:r w:rsidRPr="0001032C">
              <w:rPr>
                <w:bCs/>
              </w:rPr>
              <w:t>($0.634/ft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414" w:type="dxa"/>
          </w:tcPr>
          <w:p w14:paraId="19AED106" w14:textId="77777777" w:rsidR="0031213C" w:rsidRPr="0001032C" w:rsidRDefault="0031213C" w:rsidP="0001032C">
            <w:pPr>
              <w:pStyle w:val="NormalIndent"/>
              <w:ind w:left="0"/>
              <w:rPr>
                <w:bCs/>
                <w:sz w:val="24"/>
                <w:szCs w:val="24"/>
              </w:rPr>
            </w:pPr>
            <w:r w:rsidRPr="0001032C">
              <w:rPr>
                <w:bCs/>
              </w:rPr>
              <w:t>$6.84m</w:t>
            </w:r>
            <w:r w:rsidRPr="0001032C">
              <w:rPr>
                <w:bCs/>
                <w:vertAlign w:val="superscript"/>
              </w:rPr>
              <w:t>2</w:t>
            </w:r>
            <w:r w:rsidRPr="0001032C">
              <w:rPr>
                <w:bCs/>
              </w:rPr>
              <w:t>/yr</w:t>
            </w:r>
            <w:r w:rsidRPr="0001032C">
              <w:rPr>
                <w:bCs/>
                <w:vertAlign w:val="subscript"/>
              </w:rPr>
              <w:t xml:space="preserve"> </w:t>
            </w:r>
            <w:r w:rsidRPr="0001032C">
              <w:rPr>
                <w:bCs/>
              </w:rPr>
              <w:t>($0.641/ft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440" w:type="dxa"/>
          </w:tcPr>
          <w:p w14:paraId="6295A586" w14:textId="77777777" w:rsidR="0031213C" w:rsidRPr="0001032C" w:rsidRDefault="0031213C" w:rsidP="0001032C">
            <w:pPr>
              <w:pStyle w:val="NormalIndent"/>
              <w:ind w:left="0"/>
              <w:rPr>
                <w:bCs/>
                <w:sz w:val="24"/>
                <w:szCs w:val="24"/>
              </w:rPr>
            </w:pPr>
            <w:r w:rsidRPr="0001032C">
              <w:rPr>
                <w:bCs/>
              </w:rPr>
              <w:t>$6.95m</w:t>
            </w:r>
            <w:r w:rsidRPr="0001032C">
              <w:rPr>
                <w:bCs/>
                <w:vertAlign w:val="superscript"/>
              </w:rPr>
              <w:t>2</w:t>
            </w:r>
            <w:r w:rsidRPr="0001032C">
              <w:rPr>
                <w:bCs/>
              </w:rPr>
              <w:t>/yr</w:t>
            </w:r>
            <w:r w:rsidRPr="0001032C">
              <w:rPr>
                <w:bCs/>
                <w:vertAlign w:val="subscript"/>
              </w:rPr>
              <w:t xml:space="preserve"> </w:t>
            </w:r>
            <w:r w:rsidRPr="0001032C">
              <w:rPr>
                <w:bCs/>
              </w:rPr>
              <w:t>($0.651/ft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620" w:type="dxa"/>
          </w:tcPr>
          <w:p w14:paraId="21FBF76C" w14:textId="77777777" w:rsidR="0031213C" w:rsidRPr="0001032C" w:rsidRDefault="0031213C" w:rsidP="0001032C">
            <w:pPr>
              <w:pStyle w:val="NormalIndent"/>
              <w:ind w:left="0"/>
              <w:rPr>
                <w:bCs/>
                <w:sz w:val="24"/>
                <w:szCs w:val="24"/>
              </w:rPr>
            </w:pPr>
            <w:r w:rsidRPr="0001032C">
              <w:rPr>
                <w:bCs/>
              </w:rPr>
              <w:t>$7.13m</w:t>
            </w:r>
            <w:r w:rsidRPr="0001032C">
              <w:rPr>
                <w:bCs/>
                <w:vertAlign w:val="superscript"/>
              </w:rPr>
              <w:t>2</w:t>
            </w:r>
            <w:r w:rsidRPr="0001032C">
              <w:rPr>
                <w:bCs/>
              </w:rPr>
              <w:t>/yr</w:t>
            </w:r>
            <w:r w:rsidRPr="0001032C">
              <w:rPr>
                <w:bCs/>
                <w:vertAlign w:val="subscript"/>
              </w:rPr>
              <w:t xml:space="preserve"> </w:t>
            </w:r>
            <w:r w:rsidRPr="0001032C">
              <w:rPr>
                <w:bCs/>
              </w:rPr>
              <w:t>($0.668/ft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440" w:type="dxa"/>
          </w:tcPr>
          <w:p w14:paraId="5A4FB9BB" w14:textId="77777777" w:rsidR="0031213C" w:rsidRPr="0001032C" w:rsidRDefault="0031213C" w:rsidP="0001032C">
            <w:pPr>
              <w:pStyle w:val="NormalIndent"/>
              <w:ind w:left="0"/>
              <w:rPr>
                <w:bCs/>
                <w:sz w:val="24"/>
                <w:szCs w:val="24"/>
              </w:rPr>
            </w:pPr>
            <w:r w:rsidRPr="0001032C">
              <w:rPr>
                <w:bCs/>
              </w:rPr>
              <w:t>$7.5m</w:t>
            </w:r>
            <w:r w:rsidRPr="0001032C">
              <w:rPr>
                <w:bCs/>
                <w:vertAlign w:val="superscript"/>
              </w:rPr>
              <w:t>2</w:t>
            </w:r>
            <w:r w:rsidRPr="0001032C">
              <w:rPr>
                <w:bCs/>
              </w:rPr>
              <w:t>/yr</w:t>
            </w:r>
            <w:r w:rsidRPr="0001032C">
              <w:rPr>
                <w:bCs/>
                <w:vertAlign w:val="subscript"/>
              </w:rPr>
              <w:t xml:space="preserve"> </w:t>
            </w:r>
            <w:r w:rsidRPr="0001032C">
              <w:rPr>
                <w:bCs/>
              </w:rPr>
              <w:t>($0.703/ft</w:t>
            </w:r>
            <w:r w:rsidRPr="0001032C">
              <w:rPr>
                <w:bCs/>
                <w:vertAlign w:val="superscript"/>
              </w:rPr>
              <w:t>2</w:t>
            </w:r>
            <w:r w:rsidRPr="0001032C">
              <w:rPr>
                <w:bCs/>
              </w:rPr>
              <w:t>/yr</w:t>
            </w:r>
            <w:r w:rsidRPr="0001032C">
              <w:rPr>
                <w:bCs/>
                <w:vertAlign w:val="superscript"/>
              </w:rPr>
              <w:t xml:space="preserve"> </w:t>
            </w:r>
            <w:r w:rsidRPr="0001032C">
              <w:rPr>
                <w:bCs/>
              </w:rPr>
              <w:t>)</w:t>
            </w:r>
          </w:p>
        </w:tc>
      </w:tr>
      <w:tr w:rsidR="001B5653" w14:paraId="5D2C3C6C" w14:textId="77777777" w:rsidTr="002F4EE1">
        <w:tc>
          <w:tcPr>
            <w:tcW w:w="1695" w:type="dxa"/>
          </w:tcPr>
          <w:p w14:paraId="596F71E1" w14:textId="77777777" w:rsidR="0031213C" w:rsidRPr="0001032C" w:rsidRDefault="0031213C" w:rsidP="0001032C">
            <w:pPr>
              <w:pStyle w:val="NormalIndent"/>
              <w:ind w:left="0"/>
              <w:rPr>
                <w:bCs/>
                <w:sz w:val="22"/>
                <w:szCs w:val="22"/>
              </w:rPr>
            </w:pPr>
            <w:r w:rsidRPr="0001032C">
              <w:rPr>
                <w:bCs/>
                <w:sz w:val="22"/>
                <w:szCs w:val="22"/>
              </w:rPr>
              <w:t>4-pipe fain coil with boiler</w:t>
            </w:r>
            <w:r w:rsidR="00690255" w:rsidRPr="002B7066">
              <w:rPr>
                <w:rFonts w:ascii="Calibri" w:hAnsi="Calibri"/>
                <w:b/>
                <w:bCs/>
                <w:sz w:val="28"/>
                <w:szCs w:val="22"/>
              </w:rPr>
              <w:fldChar w:fldCharType="begin"/>
            </w:r>
            <w:r w:rsidR="00690255" w:rsidRPr="002B7066">
              <w:rPr>
                <w:rFonts w:ascii="Calibri" w:hAnsi="Calibri"/>
                <w:b/>
                <w:bCs/>
                <w:sz w:val="28"/>
                <w:szCs w:val="22"/>
              </w:rPr>
              <w:instrText xml:space="preserve"> </w:instrText>
            </w:r>
            <w:r w:rsidR="00387BC5" w:rsidRPr="00387BC5">
              <w:rPr>
                <w:rFonts w:ascii="Calibri" w:hAnsi="Calibri"/>
                <w:b/>
                <w:bCs/>
                <w:color w:val="FF0000"/>
                <w:sz w:val="28"/>
                <w:szCs w:val="22"/>
              </w:rPr>
              <w:instrText xml:space="preserve">XE </w:instrText>
            </w:r>
            <w:r w:rsidR="00690255" w:rsidRPr="002B7066">
              <w:rPr>
                <w:rFonts w:ascii="Calibri" w:hAnsi="Calibri"/>
                <w:b/>
                <w:bCs/>
                <w:sz w:val="28"/>
                <w:szCs w:val="22"/>
              </w:rPr>
              <w:instrText xml:space="preserve">“Boiler” </w:instrText>
            </w:r>
            <w:r w:rsidR="00690255" w:rsidRPr="002B7066">
              <w:rPr>
                <w:rFonts w:ascii="Calibri" w:hAnsi="Calibri"/>
                <w:b/>
                <w:bCs/>
                <w:sz w:val="28"/>
                <w:szCs w:val="22"/>
              </w:rPr>
              <w:fldChar w:fldCharType="end"/>
            </w:r>
            <w:r w:rsidRPr="0001032C">
              <w:rPr>
                <w:bCs/>
                <w:sz w:val="22"/>
                <w:szCs w:val="22"/>
              </w:rPr>
              <w:t xml:space="preserve"> and chiller</w:t>
            </w:r>
          </w:p>
        </w:tc>
        <w:tc>
          <w:tcPr>
            <w:tcW w:w="1481" w:type="dxa"/>
          </w:tcPr>
          <w:p w14:paraId="2370ABFE" w14:textId="77777777" w:rsidR="0031213C" w:rsidRPr="0001032C" w:rsidRDefault="0031213C" w:rsidP="0001032C">
            <w:pPr>
              <w:pStyle w:val="NormalIndent"/>
              <w:ind w:left="0"/>
              <w:rPr>
                <w:bCs/>
              </w:rPr>
            </w:pPr>
            <w:r w:rsidRPr="0001032C">
              <w:rPr>
                <w:bCs/>
              </w:rPr>
              <w:t>$7.32m</w:t>
            </w:r>
            <w:r w:rsidRPr="0001032C">
              <w:rPr>
                <w:bCs/>
                <w:vertAlign w:val="superscript"/>
              </w:rPr>
              <w:t>2</w:t>
            </w:r>
            <w:r w:rsidRPr="0001032C">
              <w:rPr>
                <w:bCs/>
              </w:rPr>
              <w:t>/yr</w:t>
            </w:r>
            <w:r w:rsidRPr="0001032C">
              <w:rPr>
                <w:bCs/>
                <w:vertAlign w:val="subscript"/>
              </w:rPr>
              <w:t xml:space="preserve"> </w:t>
            </w:r>
            <w:r w:rsidRPr="0001032C">
              <w:rPr>
                <w:bCs/>
              </w:rPr>
              <w:t>($0.686/ft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414" w:type="dxa"/>
          </w:tcPr>
          <w:p w14:paraId="3482EE4A" w14:textId="77777777" w:rsidR="0031213C" w:rsidRPr="0001032C" w:rsidRDefault="0031213C" w:rsidP="0001032C">
            <w:pPr>
              <w:pStyle w:val="NormalIndent"/>
              <w:ind w:left="0"/>
              <w:rPr>
                <w:bCs/>
                <w:sz w:val="24"/>
                <w:szCs w:val="24"/>
              </w:rPr>
            </w:pPr>
            <w:r w:rsidRPr="0001032C">
              <w:rPr>
                <w:bCs/>
              </w:rPr>
              <w:t>$7.4m</w:t>
            </w:r>
            <w:r w:rsidRPr="0001032C">
              <w:rPr>
                <w:bCs/>
                <w:vertAlign w:val="superscript"/>
              </w:rPr>
              <w:t>2</w:t>
            </w:r>
            <w:r w:rsidRPr="0001032C">
              <w:rPr>
                <w:bCs/>
              </w:rPr>
              <w:t>/yr</w:t>
            </w:r>
            <w:r w:rsidRPr="0001032C">
              <w:rPr>
                <w:bCs/>
                <w:vertAlign w:val="subscript"/>
              </w:rPr>
              <w:t xml:space="preserve"> </w:t>
            </w:r>
            <w:r w:rsidRPr="0001032C">
              <w:rPr>
                <w:bCs/>
              </w:rPr>
              <w:t>($0.693/ft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440" w:type="dxa"/>
          </w:tcPr>
          <w:p w14:paraId="1DFC5D82" w14:textId="77777777" w:rsidR="0031213C" w:rsidRPr="0001032C" w:rsidRDefault="0031213C" w:rsidP="0001032C">
            <w:pPr>
              <w:pStyle w:val="NormalIndent"/>
              <w:ind w:left="0"/>
              <w:rPr>
                <w:bCs/>
                <w:sz w:val="24"/>
                <w:szCs w:val="24"/>
              </w:rPr>
            </w:pPr>
            <w:r w:rsidRPr="0001032C">
              <w:rPr>
                <w:bCs/>
              </w:rPr>
              <w:t>$7.5m</w:t>
            </w:r>
            <w:r w:rsidRPr="0001032C">
              <w:rPr>
                <w:bCs/>
                <w:vertAlign w:val="superscript"/>
              </w:rPr>
              <w:t>2</w:t>
            </w:r>
            <w:r w:rsidRPr="0001032C">
              <w:rPr>
                <w:bCs/>
              </w:rPr>
              <w:t>/yr</w:t>
            </w:r>
            <w:r w:rsidRPr="0001032C">
              <w:rPr>
                <w:bCs/>
                <w:vertAlign w:val="subscript"/>
              </w:rPr>
              <w:t xml:space="preserve"> </w:t>
            </w:r>
            <w:r w:rsidRPr="0001032C">
              <w:rPr>
                <w:bCs/>
              </w:rPr>
              <w:t>($0.703/ft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620" w:type="dxa"/>
          </w:tcPr>
          <w:p w14:paraId="759C08C8" w14:textId="77777777" w:rsidR="0031213C" w:rsidRPr="0001032C" w:rsidRDefault="0031213C" w:rsidP="0001032C">
            <w:pPr>
              <w:pStyle w:val="NormalIndent"/>
              <w:ind w:left="0"/>
              <w:rPr>
                <w:bCs/>
                <w:sz w:val="24"/>
                <w:szCs w:val="24"/>
              </w:rPr>
            </w:pPr>
            <w:r w:rsidRPr="0001032C">
              <w:rPr>
                <w:bCs/>
              </w:rPr>
              <w:t>$7.7m</w:t>
            </w:r>
            <w:r w:rsidRPr="0001032C">
              <w:rPr>
                <w:bCs/>
                <w:vertAlign w:val="superscript"/>
              </w:rPr>
              <w:t>2</w:t>
            </w:r>
            <w:r w:rsidRPr="0001032C">
              <w:rPr>
                <w:bCs/>
              </w:rPr>
              <w:t>/yr</w:t>
            </w:r>
            <w:r w:rsidRPr="0001032C">
              <w:rPr>
                <w:bCs/>
                <w:vertAlign w:val="subscript"/>
              </w:rPr>
              <w:t xml:space="preserve"> </w:t>
            </w:r>
            <w:r w:rsidRPr="0001032C">
              <w:rPr>
                <w:bCs/>
              </w:rPr>
              <w:t>($0.720/ft</w:t>
            </w:r>
            <w:r w:rsidRPr="0001032C">
              <w:rPr>
                <w:bCs/>
                <w:vertAlign w:val="superscript"/>
              </w:rPr>
              <w:t>2</w:t>
            </w:r>
            <w:r w:rsidRPr="0001032C">
              <w:rPr>
                <w:bCs/>
              </w:rPr>
              <w:t>/yr</w:t>
            </w:r>
            <w:r w:rsidRPr="0001032C">
              <w:rPr>
                <w:bCs/>
                <w:vertAlign w:val="superscript"/>
              </w:rPr>
              <w:t xml:space="preserve"> </w:t>
            </w:r>
            <w:r w:rsidRPr="0001032C">
              <w:rPr>
                <w:bCs/>
              </w:rPr>
              <w:t>)</w:t>
            </w:r>
          </w:p>
        </w:tc>
        <w:tc>
          <w:tcPr>
            <w:tcW w:w="1440" w:type="dxa"/>
          </w:tcPr>
          <w:p w14:paraId="7E09E893" w14:textId="77777777" w:rsidR="0031213C" w:rsidRPr="0001032C" w:rsidRDefault="0031213C" w:rsidP="0001032C">
            <w:pPr>
              <w:pStyle w:val="NormalIndent"/>
              <w:ind w:left="0"/>
              <w:rPr>
                <w:bCs/>
                <w:sz w:val="24"/>
                <w:szCs w:val="24"/>
              </w:rPr>
            </w:pPr>
            <w:r w:rsidRPr="0001032C">
              <w:rPr>
                <w:bCs/>
              </w:rPr>
              <w:t>$8.1m</w:t>
            </w:r>
            <w:r w:rsidRPr="0001032C">
              <w:rPr>
                <w:bCs/>
                <w:vertAlign w:val="superscript"/>
              </w:rPr>
              <w:t>2</w:t>
            </w:r>
            <w:r w:rsidRPr="0001032C">
              <w:rPr>
                <w:bCs/>
              </w:rPr>
              <w:t>/yr</w:t>
            </w:r>
            <w:r w:rsidRPr="0001032C">
              <w:rPr>
                <w:bCs/>
                <w:vertAlign w:val="subscript"/>
              </w:rPr>
              <w:t xml:space="preserve"> </w:t>
            </w:r>
            <w:r w:rsidRPr="0001032C">
              <w:rPr>
                <w:bCs/>
              </w:rPr>
              <w:t>($0.755/ft</w:t>
            </w:r>
            <w:r w:rsidRPr="0001032C">
              <w:rPr>
                <w:bCs/>
                <w:vertAlign w:val="superscript"/>
              </w:rPr>
              <w:t>2</w:t>
            </w:r>
            <w:r w:rsidRPr="0001032C">
              <w:rPr>
                <w:bCs/>
              </w:rPr>
              <w:t>/yr</w:t>
            </w:r>
            <w:r w:rsidRPr="0001032C">
              <w:rPr>
                <w:bCs/>
                <w:vertAlign w:val="superscript"/>
              </w:rPr>
              <w:t xml:space="preserve"> </w:t>
            </w:r>
            <w:r w:rsidRPr="0001032C">
              <w:rPr>
                <w:bCs/>
              </w:rPr>
              <w:t>)</w:t>
            </w:r>
          </w:p>
        </w:tc>
      </w:tr>
    </w:tbl>
    <w:p w14:paraId="0516E02B" w14:textId="77777777" w:rsidR="0031213C" w:rsidRDefault="0031213C" w:rsidP="008A2827">
      <w:pPr>
        <w:pStyle w:val="NormalLevel4"/>
      </w:pPr>
    </w:p>
    <w:p w14:paraId="59A2786F" w14:textId="77777777" w:rsidR="00D801D5" w:rsidRDefault="00D801D5" w:rsidP="008A2827">
      <w:pPr>
        <w:pStyle w:val="NormalLevel4"/>
      </w:pPr>
    </w:p>
    <w:p w14:paraId="48F3179C" w14:textId="77777777" w:rsidR="00D801D5" w:rsidRDefault="00D801D5" w:rsidP="008A2827">
      <w:pPr>
        <w:pStyle w:val="NormalLevel4"/>
      </w:pPr>
    </w:p>
    <w:p w14:paraId="30DD9AFB" w14:textId="77777777" w:rsidR="0031213C" w:rsidRDefault="0031213C" w:rsidP="008A2827">
      <w:pPr>
        <w:pStyle w:val="NormalLevel4"/>
      </w:pPr>
      <w:r>
        <w:t xml:space="preserve">The above data </w:t>
      </w:r>
      <w:r w:rsidR="009C4D5F">
        <w:t>are</w:t>
      </w:r>
      <w:r>
        <w:t xml:space="preserve"> included in this manual as a convenience and general reference for Ground Loop Design software users. It is of course the responsibility of the designer to determine the exact maintenance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“Maintenance”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cost parameters for use in the </w:t>
      </w:r>
      <w:r w:rsidR="006251A5">
        <w:t>GSA</w:t>
      </w:r>
      <w:r>
        <w:t xml:space="preserve"> module. </w:t>
      </w:r>
    </w:p>
    <w:p w14:paraId="408F6AD2" w14:textId="77777777" w:rsidR="0031213C" w:rsidRDefault="0031213C" w:rsidP="008A2827">
      <w:pPr>
        <w:pStyle w:val="NormalLevel4"/>
      </w:pPr>
    </w:p>
    <w:p w14:paraId="5901D9BF" w14:textId="77777777" w:rsidR="0031213C" w:rsidRDefault="0031213C" w:rsidP="008A2827">
      <w:pPr>
        <w:pStyle w:val="NormalLevel4"/>
      </w:pPr>
      <w:r>
        <w:lastRenderedPageBreak/>
        <w:t>After having selected a system type and an appropriate fuel type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“Fuel type”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for the system, the user can then enter the per square foot per year maintenance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“Maintenance”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cost value. If for example a user wishes to have the program perform comparisons involving both natural gas and fuel oil boilers, the user must be sure to enter the maintenance cost data for both types of boilers. </w:t>
      </w:r>
    </w:p>
    <w:p w14:paraId="370B5DF6" w14:textId="77777777" w:rsidR="0031213C" w:rsidRDefault="0031213C" w:rsidP="008A2827">
      <w:pPr>
        <w:pStyle w:val="NormalLevel4"/>
      </w:pPr>
    </w:p>
    <w:p w14:paraId="4A207D95" w14:textId="77777777" w:rsidR="0031213C" w:rsidRDefault="0031213C" w:rsidP="008A2827">
      <w:pPr>
        <w:pStyle w:val="NormalLevel4"/>
      </w:pPr>
      <w:r>
        <w:t xml:space="preserve">Please note that the </w:t>
      </w:r>
      <w:r w:rsidR="00A338E8">
        <w:t>GSA module</w:t>
      </w:r>
      <w:r>
        <w:t xml:space="preserve"> breaks the conventional system</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“Conventional system”</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“Conventional system” </w:instrText>
      </w:r>
      <w:r w:rsidR="00690255" w:rsidRPr="002B7066">
        <w:rPr>
          <w:rFonts w:ascii="Calibri" w:hAnsi="Calibri"/>
          <w:b/>
          <w:sz w:val="28"/>
        </w:rPr>
        <w:fldChar w:fldCharType="end"/>
      </w:r>
      <w:r>
        <w:t xml:space="preserve"> analysis into separate heating and cooling systems analysis. If a user wants the program to estimate maintenance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“Maintenance”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“Maintenance</w:instrText>
      </w:r>
      <w:r w:rsidR="00690255" w:rsidRPr="002B7066">
        <w:rPr>
          <w:rFonts w:ascii="Calibri" w:hAnsi="Calibri" w:cs="Courier New"/>
          <w:b/>
          <w:sz w:val="28"/>
          <w:szCs w:val="21"/>
        </w:rPr>
        <w:instrText xml:space="preserve"> costs"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for a roof DX/gas boiler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“Boiler” </w:instrText>
      </w:r>
      <w:r w:rsidR="00690255" w:rsidRPr="002B7066">
        <w:rPr>
          <w:rFonts w:ascii="Calibri" w:hAnsi="Calibri"/>
          <w:b/>
          <w:sz w:val="28"/>
        </w:rPr>
        <w:fldChar w:fldCharType="end"/>
      </w:r>
      <w:r>
        <w:t xml:space="preserve"> system, the user must first select the unitary air conditioner, choose a fuel type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“Fuel type”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then enter the maintenance costs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t xml:space="preserve"> associated with the DX system. The user must then select a boiler, choose the appropriate fuel type and then enter the maintenance costs associated with the gas boiler. This system, while slightly more labor intensive for the user, provides for the highest degree o</w:t>
      </w:r>
      <w:r w:rsidR="00D74715">
        <w:t>f</w:t>
      </w:r>
      <w:r>
        <w:t xml:space="preserve"> analysis flexibility. </w:t>
      </w:r>
    </w:p>
    <w:p w14:paraId="5B7EA773" w14:textId="77777777" w:rsidR="0031213C" w:rsidRDefault="0031213C" w:rsidP="008A2827">
      <w:pPr>
        <w:pStyle w:val="NormalLevel4"/>
      </w:pPr>
    </w:p>
    <w:p w14:paraId="24EADD51" w14:textId="77777777" w:rsidR="0031213C" w:rsidRPr="00BB1F2F" w:rsidRDefault="0031213C" w:rsidP="008A2827">
      <w:pPr>
        <w:pStyle w:val="NormalLevel4"/>
      </w:pPr>
      <w:r>
        <w:t>Experienced HVAC engineers also may have a good rule-of-thumb</w:t>
      </w:r>
      <w:r w:rsidR="00B217E7" w:rsidRPr="002B7066">
        <w:rPr>
          <w:rFonts w:ascii="Calibri" w:hAnsi="Calibri"/>
          <w:b/>
          <w:sz w:val="28"/>
        </w:rPr>
        <w:fldChar w:fldCharType="begin"/>
      </w:r>
      <w:r w:rsidR="00B217E7"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17E7" w:rsidRPr="002B7066">
        <w:rPr>
          <w:rFonts w:ascii="Calibri" w:hAnsi="Calibri"/>
          <w:b/>
          <w:sz w:val="28"/>
        </w:rPr>
        <w:instrText xml:space="preserve">"Rule-of-thumb" </w:instrText>
      </w:r>
      <w:r w:rsidR="00B217E7" w:rsidRPr="002B7066">
        <w:rPr>
          <w:rFonts w:ascii="Calibri" w:hAnsi="Calibri"/>
          <w:b/>
          <w:sz w:val="28"/>
        </w:rPr>
        <w:fldChar w:fldCharType="end"/>
      </w:r>
      <w:r>
        <w:t xml:space="preserve"> estimate for the per square foot </w:t>
      </w:r>
      <w:r w:rsidR="00F16A90">
        <w:rPr>
          <w:rFonts w:hint="eastAsia"/>
          <w:b/>
          <w:lang w:eastAsia="zh-CN"/>
        </w:rPr>
        <w:t>controls</w:t>
      </w:r>
      <w:r w:rsidR="00E62D03" w:rsidRPr="002B7066">
        <w:rPr>
          <w:rFonts w:ascii="Calibri" w:hAnsi="Calibri"/>
          <w:b/>
          <w:sz w:val="28"/>
          <w:lang w:eastAsia="zh-CN"/>
        </w:rPr>
        <w:fldChar w:fldCharType="begin"/>
      </w:r>
      <w:r w:rsidR="00E62D03"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690255" w:rsidRPr="002B7066">
        <w:rPr>
          <w:rFonts w:ascii="Calibri" w:hAnsi="Calibri"/>
          <w:b/>
          <w:sz w:val="28"/>
          <w:lang w:eastAsia="zh-CN"/>
        </w:rPr>
        <w:instrText>“</w:instrText>
      </w:r>
      <w:r w:rsidR="00690255" w:rsidRPr="002B7066">
        <w:rPr>
          <w:rFonts w:ascii="Calibri" w:hAnsi="Calibri" w:hint="eastAsia"/>
          <w:b/>
          <w:sz w:val="28"/>
          <w:lang w:eastAsia="zh-CN"/>
        </w:rPr>
        <w:instrText>Controls</w:instrText>
      </w:r>
      <w:r w:rsidR="00690255" w:rsidRPr="002B7066">
        <w:rPr>
          <w:rFonts w:ascii="Calibri" w:hAnsi="Calibri"/>
          <w:b/>
          <w:sz w:val="28"/>
          <w:lang w:eastAsia="zh-CN"/>
        </w:rPr>
        <w:instrText>”</w:instrText>
      </w:r>
      <w:r w:rsidR="00E62D03" w:rsidRPr="002B7066">
        <w:rPr>
          <w:rFonts w:ascii="Calibri" w:hAnsi="Calibri"/>
          <w:b/>
          <w:sz w:val="28"/>
          <w:lang w:eastAsia="zh-CN"/>
        </w:rPr>
        <w:instrText xml:space="preserve"> </w:instrText>
      </w:r>
      <w:r w:rsidR="00E62D03" w:rsidRPr="002B7066">
        <w:rPr>
          <w:rFonts w:ascii="Calibri" w:hAnsi="Calibri"/>
          <w:b/>
          <w:sz w:val="28"/>
          <w:lang w:eastAsia="zh-CN"/>
        </w:rPr>
        <w:fldChar w:fldCharType="end"/>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b/>
          <w:color w:val="FF0000"/>
          <w:sz w:val="28"/>
          <w:lang w:eastAsia="zh-CN"/>
        </w:rPr>
        <w:instrText xml:space="preserve">XE </w:instrText>
      </w:r>
      <w:r w:rsidR="00690255" w:rsidRPr="002B7066">
        <w:rPr>
          <w:rFonts w:ascii="Calibri" w:hAnsi="Calibri"/>
          <w:b/>
          <w:sz w:val="28"/>
          <w:lang w:eastAsia="zh-CN"/>
        </w:rPr>
        <w:instrText xml:space="preserve">“Controls” </w:instrText>
      </w:r>
      <w:r w:rsidR="00690255" w:rsidRPr="002B7066">
        <w:rPr>
          <w:rFonts w:ascii="Calibri" w:hAnsi="Calibri"/>
          <w:b/>
          <w:sz w:val="28"/>
          <w:lang w:eastAsia="zh-CN"/>
        </w:rPr>
        <w:fldChar w:fldCharType="end"/>
      </w:r>
      <w:r w:rsidR="00F16A90">
        <w:rPr>
          <w:rFonts w:hint="eastAsia"/>
          <w:b/>
          <w:lang w:eastAsia="zh-CN"/>
        </w:rPr>
        <w:t xml:space="preserve"> costs</w:t>
      </w:r>
      <w:r w:rsidR="00E62D03" w:rsidRPr="002B7066">
        <w:rPr>
          <w:rFonts w:ascii="Calibri" w:hAnsi="Calibri"/>
          <w:b/>
          <w:sz w:val="28"/>
          <w:lang w:eastAsia="zh-CN"/>
        </w:rPr>
        <w:fldChar w:fldCharType="begin"/>
      </w:r>
      <w:r w:rsidR="00E62D03"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690255" w:rsidRPr="002B7066">
        <w:rPr>
          <w:rFonts w:ascii="Calibri" w:hAnsi="Calibri"/>
          <w:b/>
          <w:sz w:val="28"/>
          <w:lang w:eastAsia="zh-CN"/>
        </w:rPr>
        <w:instrText>“</w:instrText>
      </w:r>
      <w:r w:rsidR="00690255" w:rsidRPr="002B7066">
        <w:rPr>
          <w:rFonts w:ascii="Calibri" w:hAnsi="Calibri" w:hint="eastAsia"/>
          <w:b/>
          <w:sz w:val="28"/>
          <w:lang w:eastAsia="zh-CN"/>
        </w:rPr>
        <w:instrText>Costs</w:instrText>
      </w:r>
      <w:r w:rsidR="00690255" w:rsidRPr="002B7066">
        <w:rPr>
          <w:rFonts w:ascii="Calibri" w:hAnsi="Calibri"/>
          <w:b/>
          <w:sz w:val="28"/>
          <w:lang w:eastAsia="zh-CN"/>
        </w:rPr>
        <w:instrText>”</w:instrText>
      </w:r>
      <w:r w:rsidR="00E62D03" w:rsidRPr="002B7066">
        <w:rPr>
          <w:rFonts w:ascii="Calibri" w:hAnsi="Calibri"/>
          <w:b/>
          <w:sz w:val="28"/>
          <w:lang w:eastAsia="zh-CN"/>
        </w:rPr>
        <w:instrText xml:space="preserve"> </w:instrText>
      </w:r>
      <w:r w:rsidR="00E62D03" w:rsidRPr="002B7066">
        <w:rPr>
          <w:rFonts w:ascii="Calibri" w:hAnsi="Calibri"/>
          <w:b/>
          <w:sz w:val="28"/>
          <w:lang w:eastAsia="zh-CN"/>
        </w:rPr>
        <w:fldChar w:fldCharType="end"/>
      </w:r>
      <w:r w:rsidRPr="0059243C">
        <w:rPr>
          <w:b/>
        </w:rPr>
        <w:t xml:space="preserve"> </w:t>
      </w:r>
      <w:r w:rsidRPr="00BB1F2F">
        <w:t xml:space="preserve">for a variety of HVAC systems. Users can enter per square foot </w:t>
      </w:r>
      <w:r w:rsidR="00F16A90" w:rsidRPr="00BB1F2F">
        <w:rPr>
          <w:rFonts w:hint="eastAsia"/>
        </w:rPr>
        <w:t xml:space="preserve">controls costs </w:t>
      </w:r>
      <w:r w:rsidRPr="00BB1F2F">
        <w:t xml:space="preserve">values for the different systems following the methods outlined above. </w:t>
      </w:r>
    </w:p>
    <w:p w14:paraId="61392D89" w14:textId="77777777" w:rsidR="00F16A90" w:rsidRDefault="00F16A90" w:rsidP="008A2827">
      <w:pPr>
        <w:pStyle w:val="NormalLevel4"/>
      </w:pPr>
    </w:p>
    <w:p w14:paraId="6994DB0D" w14:textId="77777777" w:rsidR="00F16A90" w:rsidRPr="00BB1F2F" w:rsidRDefault="00F16A90" w:rsidP="008A2827">
      <w:pPr>
        <w:pStyle w:val="NormalLevel4"/>
      </w:pPr>
      <w:r>
        <w:rPr>
          <w:rFonts w:hint="eastAsia"/>
        </w:rPr>
        <w:t xml:space="preserve">Finally, experienced HVAC engineers also may have a good idea about </w:t>
      </w:r>
      <w:r w:rsidR="00497FB6">
        <w:t>the replacement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896161" w:rsidRPr="002B7066">
        <w:rPr>
          <w:rFonts w:ascii="Calibri" w:hAnsi="Calibri"/>
          <w:b/>
          <w:sz w:val="28"/>
        </w:rPr>
        <w:instrText>eplacement”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EA772F" w:rsidRPr="005561AF">
        <w:rPr>
          <w:rFonts w:hint="eastAsia"/>
          <w:b/>
        </w:rPr>
        <w:t xml:space="preserve"> time </w:t>
      </w:r>
      <w:r w:rsidR="00EA772F" w:rsidRPr="005561AF">
        <w:rPr>
          <w:b/>
        </w:rPr>
        <w:t xml:space="preserve">period </w:t>
      </w:r>
      <w:r w:rsidR="00EA772F" w:rsidRPr="00BB1F2F">
        <w:t>for</w:t>
      </w:r>
      <w:r w:rsidRPr="00BB1F2F">
        <w:rPr>
          <w:rFonts w:hint="eastAsia"/>
        </w:rPr>
        <w:t xml:space="preserve"> different types of equipment. </w:t>
      </w:r>
      <w:r w:rsidR="00A40AD9" w:rsidRPr="00BB1F2F">
        <w:t>T</w:t>
      </w:r>
      <w:r w:rsidR="00EA772F" w:rsidRPr="00BB1F2F">
        <w:t>here is a fairly wide consensus within the industry that geothermal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EA772F" w:rsidRPr="00BB1F2F">
        <w:t xml:space="preserve">s have 22-23 year </w:t>
      </w:r>
      <w:r w:rsidR="00EA772F" w:rsidRPr="005561AF">
        <w:rPr>
          <w:rFonts w:hint="eastAsia"/>
          <w:b/>
        </w:rPr>
        <w:t xml:space="preserve">replacement time </w:t>
      </w:r>
      <w:r w:rsidR="00EA772F" w:rsidRPr="005561AF">
        <w:rPr>
          <w:b/>
        </w:rPr>
        <w:t>period</w:t>
      </w:r>
      <w:r w:rsidR="00EA772F">
        <w:rPr>
          <w:b/>
        </w:rPr>
        <w:t>s</w:t>
      </w:r>
      <w:r w:rsidR="00A40AD9">
        <w:rPr>
          <w:b/>
        </w:rPr>
        <w:t>.</w:t>
      </w:r>
      <w:r w:rsidR="00EA772F" w:rsidRPr="00BB1F2F">
        <w:t xml:space="preserve"> </w:t>
      </w:r>
      <w:r w:rsidR="009425D2" w:rsidRPr="00BB1F2F">
        <w:t>ASHRAE publishes some data</w:t>
      </w:r>
      <w:r w:rsidR="00EA772F" w:rsidRPr="00BB1F2F">
        <w:t xml:space="preserve"> on equipment life expectancies</w:t>
      </w:r>
      <w:r w:rsidR="00A40AD9" w:rsidRPr="00BB1F2F">
        <w:t xml:space="preserve"> in its Handbook but much of this data is from the 1970s and may lack statistical validity. In addition, ASHRAE has a website (</w:t>
      </w:r>
      <w:hyperlink r:id="rId370" w:history="1">
        <w:r w:rsidR="00A40AD9">
          <w:t>http://xp20.ashrae.org/publicdatabase/</w:t>
        </w:r>
      </w:hyperlink>
      <w:r w:rsidR="00A40AD9" w:rsidRPr="00BB1F2F">
        <w:t xml:space="preserve">) that while difficult to navigate, has some more recent data. </w:t>
      </w:r>
      <w:r w:rsidR="00EA772F" w:rsidRPr="00BB1F2F">
        <w:t xml:space="preserve"> </w:t>
      </w:r>
      <w:r w:rsidR="009425D2" w:rsidRPr="00BB1F2F">
        <w:t xml:space="preserve"> </w:t>
      </w:r>
    </w:p>
    <w:p w14:paraId="0EA46C59" w14:textId="77777777" w:rsidR="0031213C" w:rsidRPr="00EB4018" w:rsidRDefault="0031213C" w:rsidP="008A2827">
      <w:pPr>
        <w:pStyle w:val="NormalLevel4"/>
      </w:pPr>
    </w:p>
    <w:p w14:paraId="54DD5804" w14:textId="7FB42CEA" w:rsidR="0031213C" w:rsidRPr="00DE66E9" w:rsidRDefault="00322898" w:rsidP="008A2827">
      <w:pPr>
        <w:pStyle w:val="NormalLevel4"/>
      </w:pPr>
      <w:r w:rsidRPr="00DE66E9">
        <w:rPr>
          <w:noProof/>
          <w:lang w:eastAsia="zh-CN"/>
        </w:rPr>
        <mc:AlternateContent>
          <mc:Choice Requires="wps">
            <w:drawing>
              <wp:anchor distT="0" distB="0" distL="114300" distR="114300" simplePos="0" relativeHeight="251667968" behindDoc="0" locked="0" layoutInCell="1" allowOverlap="1" wp14:anchorId="5C609E29" wp14:editId="1785B66D">
                <wp:simplePos x="0" y="0"/>
                <wp:positionH relativeFrom="column">
                  <wp:posOffset>-417195</wp:posOffset>
                </wp:positionH>
                <wp:positionV relativeFrom="paragraph">
                  <wp:posOffset>86995</wp:posOffset>
                </wp:positionV>
                <wp:extent cx="516255" cy="381000"/>
                <wp:effectExtent l="1905" t="4445" r="0" b="0"/>
                <wp:wrapNone/>
                <wp:docPr id="876913219"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1D51E6" w14:textId="77777777" w:rsidR="00D07F60" w:rsidRDefault="00D07F60" w:rsidP="0031213C">
                            <w:r w:rsidRPr="00DE71D0">
                              <w:object w:dxaOrig="1200" w:dyaOrig="615" w14:anchorId="7F920046">
                                <v:shape id="_x0000_i1514" type="#_x0000_t75" style="width:27.65pt;height:21.75pt">
                                  <v:imagedata r:id="rId26" o:title=""/>
                                </v:shape>
                                <o:OLEObject Type="Embed" ProgID="PBrush" ShapeID="_x0000_i1514" DrawAspect="Content" ObjectID="_1775483428" r:id="rId371"/>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09E29" id="Text Box 332" o:spid="_x0000_s1131" type="#_x0000_t202" style="position:absolute;left:0;text-align:left;margin-left:-32.85pt;margin-top:6.85pt;width:40.65pt;height:30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" stroked="f">
                <v:textbox>
                  <w:txbxContent>
                    <w:p w14:paraId="431D51E6" w14:textId="77777777" w:rsidR="00D07F60" w:rsidRDefault="00D07F60" w:rsidP="0031213C">
                      <w:r w:rsidRPr="00DE71D0">
                        <w:object w:dxaOrig="1200" w:dyaOrig="615" w14:anchorId="7F920046">
                          <v:shape id="_x0000_i1514" type="#_x0000_t75" style="width:27.65pt;height:21.75pt">
                            <v:imagedata r:id="rId26" o:title=""/>
                          </v:shape>
                          <o:OLEObject Type="Embed" ProgID="PBrush" ShapeID="_x0000_i1514" DrawAspect="Content" ObjectID="_1775483428" r:id="rId372"/>
                        </w:object>
                      </w:r>
                    </w:p>
                  </w:txbxContent>
                </v:textbox>
              </v:shape>
            </w:pict>
          </mc:Fallback>
        </mc:AlternateContent>
      </w:r>
      <w:r w:rsidR="0031213C" w:rsidRPr="00DE66E9">
        <w:t>If a designer</w:t>
      </w:r>
      <w:r w:rsidR="0031213C" w:rsidRPr="00BC6791">
        <w:rPr>
          <w:iCs/>
        </w:rPr>
        <w:t xml:space="preserve"> is doing a financial comparison and not getting any output results for installation</w:t>
      </w:r>
      <w:r w:rsidR="00E62D03" w:rsidRPr="002B7066">
        <w:rPr>
          <w:iCs/>
        </w:rPr>
        <w:fldChar w:fldCharType="begin"/>
      </w:r>
      <w:r w:rsidR="00E62D03" w:rsidRPr="002B7066">
        <w:rPr>
          <w:iCs/>
        </w:rPr>
        <w:instrText xml:space="preserve"> </w:instrText>
      </w:r>
      <w:r w:rsidR="00387BC5" w:rsidRPr="00387BC5">
        <w:rPr>
          <w:iCs/>
          <w:color w:val="FF0000"/>
        </w:rPr>
        <w:instrText xml:space="preserve">XE </w:instrText>
      </w:r>
      <w:r w:rsidR="00C55AAD" w:rsidRPr="002B7066">
        <w:rPr>
          <w:iCs/>
        </w:rPr>
        <w:instrText>“Installation”</w:instrText>
      </w:r>
      <w:r w:rsidR="00E62D03" w:rsidRPr="002B7066">
        <w:rPr>
          <w:iCs/>
        </w:rPr>
        <w:instrText xml:space="preserve"> </w:instrText>
      </w:r>
      <w:r w:rsidR="00E62D03" w:rsidRPr="002B7066">
        <w:rPr>
          <w:iCs/>
        </w:rPr>
        <w:fldChar w:fldCharType="end"/>
      </w:r>
      <w:r w:rsidR="0031213C" w:rsidRPr="00DE66E9">
        <w:t xml:space="preserve"> costs</w:t>
      </w:r>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“Costs”</w:instrText>
      </w:r>
      <w:r w:rsidR="00E62D03" w:rsidRPr="002B7066">
        <w:instrText xml:space="preserve"> </w:instrText>
      </w:r>
      <w:r w:rsidR="00E62D03" w:rsidRPr="002B7066">
        <w:fldChar w:fldCharType="end"/>
      </w:r>
      <w:r w:rsidR="00CB04B0" w:rsidRPr="002B7066">
        <w:fldChar w:fldCharType="begin"/>
      </w:r>
      <w:r w:rsidR="00CB04B0" w:rsidRPr="002B7066">
        <w:instrText xml:space="preserve"> </w:instrText>
      </w:r>
      <w:r w:rsidR="00387BC5" w:rsidRPr="00387BC5">
        <w:rPr>
          <w:color w:val="FF0000"/>
        </w:rPr>
        <w:instrText xml:space="preserve">XE </w:instrText>
      </w:r>
      <w:r w:rsidR="00F6073C" w:rsidRPr="002B7066">
        <w:instrText>“Installation costs”</w:instrText>
      </w:r>
      <w:r w:rsidR="00CB04B0" w:rsidRPr="002B7066">
        <w:instrText xml:space="preserve"> </w:instrText>
      </w:r>
      <w:r w:rsidR="00CB04B0"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F6073C" w:rsidRPr="002B7066">
        <w:instrText>“Installation costs”</w:instrText>
      </w:r>
      <w:r w:rsidR="00690255" w:rsidRPr="002B7066">
        <w:instrText xml:space="preserve"> </w:instrText>
      </w:r>
      <w:r w:rsidR="00690255" w:rsidRPr="002B7066">
        <w:fldChar w:fldCharType="end"/>
      </w:r>
      <w:r w:rsidR="0031213C" w:rsidRPr="00DE66E9">
        <w:t xml:space="preserve">, </w:t>
      </w:r>
      <w:r w:rsidR="00F16A90" w:rsidRPr="00DE66E9">
        <w:rPr>
          <w:rFonts w:hint="eastAsia"/>
          <w:lang w:eastAsia="zh-CN"/>
        </w:rPr>
        <w:t>controls</w:t>
      </w:r>
      <w:r w:rsidR="00E62D03" w:rsidRPr="002B7066">
        <w:rPr>
          <w:lang w:eastAsia="zh-CN"/>
        </w:rPr>
        <w:fldChar w:fldCharType="begin"/>
      </w:r>
      <w:r w:rsidR="00E62D03" w:rsidRPr="002B7066">
        <w:rPr>
          <w:lang w:eastAsia="zh-CN"/>
        </w:rPr>
        <w:instrText xml:space="preserve"> </w:instrText>
      </w:r>
      <w:r w:rsidR="00387BC5" w:rsidRPr="00387BC5">
        <w:rPr>
          <w:rFonts w:hint="eastAsia"/>
          <w:color w:val="FF0000"/>
          <w:lang w:eastAsia="zh-CN"/>
        </w:rPr>
        <w:instrText xml:space="preserve">XE </w:instrText>
      </w:r>
      <w:r w:rsidR="00690255" w:rsidRPr="002B7066">
        <w:rPr>
          <w:lang w:eastAsia="zh-CN"/>
        </w:rPr>
        <w:instrText>“</w:instrText>
      </w:r>
      <w:r w:rsidR="00690255" w:rsidRPr="002B7066">
        <w:rPr>
          <w:rFonts w:hint="eastAsia"/>
          <w:lang w:eastAsia="zh-CN"/>
        </w:rPr>
        <w:instrText>Controls</w:instrText>
      </w:r>
      <w:r w:rsidR="00690255" w:rsidRPr="002B7066">
        <w:rPr>
          <w:lang w:eastAsia="zh-CN"/>
        </w:rPr>
        <w:instrText>”</w:instrText>
      </w:r>
      <w:r w:rsidR="00E62D03" w:rsidRPr="002B7066">
        <w:rPr>
          <w:lang w:eastAsia="zh-CN"/>
        </w:rPr>
        <w:instrText xml:space="preserve"> </w:instrText>
      </w:r>
      <w:r w:rsidR="00E62D03" w:rsidRPr="002B7066">
        <w:rPr>
          <w:lang w:eastAsia="zh-CN"/>
        </w:rPr>
        <w:fldChar w:fldCharType="end"/>
      </w:r>
      <w:r w:rsidR="00690255" w:rsidRPr="002B7066">
        <w:rPr>
          <w:lang w:eastAsia="zh-CN"/>
        </w:rPr>
        <w:fldChar w:fldCharType="begin"/>
      </w:r>
      <w:r w:rsidR="00690255" w:rsidRPr="002B7066">
        <w:rPr>
          <w:lang w:eastAsia="zh-CN"/>
        </w:rPr>
        <w:instrText xml:space="preserve"> </w:instrText>
      </w:r>
      <w:r w:rsidR="00387BC5" w:rsidRPr="00387BC5">
        <w:rPr>
          <w:color w:val="FF0000"/>
          <w:lang w:eastAsia="zh-CN"/>
        </w:rPr>
        <w:instrText xml:space="preserve">XE </w:instrText>
      </w:r>
      <w:r w:rsidR="00690255" w:rsidRPr="002B7066">
        <w:rPr>
          <w:lang w:eastAsia="zh-CN"/>
        </w:rPr>
        <w:instrText xml:space="preserve">“Controls” </w:instrText>
      </w:r>
      <w:r w:rsidR="00690255" w:rsidRPr="002B7066">
        <w:rPr>
          <w:lang w:eastAsia="zh-CN"/>
        </w:rPr>
        <w:fldChar w:fldCharType="end"/>
      </w:r>
      <w:r w:rsidR="00F16A90" w:rsidRPr="00DE66E9">
        <w:rPr>
          <w:rFonts w:hint="eastAsia"/>
          <w:lang w:eastAsia="zh-CN"/>
        </w:rPr>
        <w:t xml:space="preserve"> costs</w:t>
      </w:r>
      <w:r w:rsidR="00690255" w:rsidRPr="002B7066">
        <w:rPr>
          <w:lang w:eastAsia="zh-CN"/>
        </w:rPr>
        <w:fldChar w:fldCharType="begin"/>
      </w:r>
      <w:r w:rsidR="00690255" w:rsidRPr="002B7066">
        <w:rPr>
          <w:lang w:eastAsia="zh-CN"/>
        </w:rPr>
        <w:instrText xml:space="preserve"> </w:instrText>
      </w:r>
      <w:r w:rsidR="00387BC5" w:rsidRPr="00387BC5">
        <w:rPr>
          <w:rFonts w:hint="eastAsia"/>
          <w:color w:val="FF0000"/>
          <w:lang w:eastAsia="zh-CN"/>
        </w:rPr>
        <w:instrText xml:space="preserve">XE </w:instrText>
      </w:r>
      <w:r w:rsidR="00690255" w:rsidRPr="002B7066">
        <w:rPr>
          <w:lang w:eastAsia="zh-CN"/>
        </w:rPr>
        <w:instrText>“</w:instrText>
      </w:r>
      <w:r w:rsidR="00690255" w:rsidRPr="002B7066">
        <w:rPr>
          <w:rFonts w:hint="eastAsia"/>
          <w:lang w:eastAsia="zh-CN"/>
        </w:rPr>
        <w:instrText>Costs</w:instrText>
      </w:r>
      <w:r w:rsidR="00690255" w:rsidRPr="002B7066">
        <w:rPr>
          <w:lang w:eastAsia="zh-CN"/>
        </w:rPr>
        <w:instrText xml:space="preserve">” </w:instrText>
      </w:r>
      <w:r w:rsidR="00690255" w:rsidRPr="002B7066">
        <w:rPr>
          <w:lang w:eastAsia="zh-CN"/>
        </w:rPr>
        <w:fldChar w:fldCharType="end"/>
      </w:r>
      <w:r w:rsidR="00F16A90" w:rsidRPr="00DE66E9">
        <w:rPr>
          <w:rFonts w:hint="eastAsia"/>
          <w:lang w:eastAsia="zh-CN"/>
        </w:rPr>
        <w:t xml:space="preserve">, </w:t>
      </w:r>
      <w:r w:rsidR="0031213C" w:rsidRPr="00DE66E9">
        <w:t>maintenance</w:t>
      </w:r>
      <w:r w:rsidR="00E62D03" w:rsidRPr="002B7066">
        <w:fldChar w:fldCharType="begin"/>
      </w:r>
      <w:r w:rsidR="00E62D03" w:rsidRPr="002B7066">
        <w:instrText xml:space="preserve"> </w:instrText>
      </w:r>
      <w:r w:rsidR="00387BC5" w:rsidRPr="00387BC5">
        <w:rPr>
          <w:color w:val="FF0000"/>
        </w:rPr>
        <w:instrText xml:space="preserve">XE </w:instrText>
      </w:r>
      <w:r w:rsidR="00F6073C" w:rsidRPr="002B7066">
        <w:instrText>“Maintenance”</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F6073C" w:rsidRPr="002B7066">
        <w:instrText>“Maintenance”</w:instrText>
      </w:r>
      <w:r w:rsidR="00690255" w:rsidRPr="002B7066">
        <w:instrText xml:space="preserve"> </w:instrText>
      </w:r>
      <w:r w:rsidR="00690255" w:rsidRPr="002B7066">
        <w:fldChar w:fldCharType="end"/>
      </w:r>
      <w:r w:rsidR="0031213C" w:rsidRPr="00DE66E9">
        <w:t xml:space="preserve"> costs</w:t>
      </w:r>
      <w:r w:rsidR="00690255" w:rsidRPr="002B7066">
        <w:fldChar w:fldCharType="begin"/>
      </w:r>
      <w:r w:rsidR="00690255" w:rsidRPr="002B7066">
        <w:instrText xml:space="preserve"> </w:instrText>
      </w:r>
      <w:r w:rsidR="00387BC5" w:rsidRPr="00387BC5">
        <w:rPr>
          <w:color w:val="FF0000"/>
        </w:rPr>
        <w:instrText xml:space="preserve">XE </w:instrText>
      </w:r>
      <w:r w:rsidR="00F6073C" w:rsidRPr="002B7066">
        <w:instrText>“Maintenance</w:instrText>
      </w:r>
      <w:r w:rsidR="00690255" w:rsidRPr="002B7066">
        <w:rPr>
          <w:rFonts w:cs="Courier New"/>
          <w:szCs w:val="21"/>
        </w:rPr>
        <w:instrText xml:space="preserve"> costs"</w:instrText>
      </w:r>
      <w:r w:rsidR="00690255" w:rsidRPr="002B7066">
        <w:instrText xml:space="preserve"> </w:instrText>
      </w:r>
      <w:r w:rsidR="00690255" w:rsidRPr="002B7066">
        <w:fldChar w:fldCharType="end"/>
      </w:r>
      <w:r w:rsidR="0031213C" w:rsidRPr="00DE66E9">
        <w:t xml:space="preserve"> or </w:t>
      </w:r>
      <w:r w:rsidR="00F16A90" w:rsidRPr="00DE66E9">
        <w:rPr>
          <w:rFonts w:hint="eastAsia"/>
          <w:lang w:eastAsia="zh-CN"/>
        </w:rPr>
        <w:t>replacement</w:t>
      </w:r>
      <w:r w:rsidR="00690255" w:rsidRPr="002B7066">
        <w:rPr>
          <w:lang w:eastAsia="zh-CN"/>
        </w:rPr>
        <w:fldChar w:fldCharType="begin"/>
      </w:r>
      <w:r w:rsidR="00690255" w:rsidRPr="002B7066">
        <w:rPr>
          <w:lang w:eastAsia="zh-CN"/>
        </w:rPr>
        <w:instrText xml:space="preserve"> </w:instrText>
      </w:r>
      <w:r w:rsidR="00387BC5" w:rsidRPr="00387BC5">
        <w:rPr>
          <w:color w:val="FF0000"/>
          <w:lang w:eastAsia="zh-CN"/>
        </w:rPr>
        <w:instrText xml:space="preserve">XE </w:instrText>
      </w:r>
      <w:r w:rsidR="00350284" w:rsidRPr="002B7066">
        <w:rPr>
          <w:lang w:eastAsia="zh-CN"/>
        </w:rPr>
        <w:instrText>“R</w:instrText>
      </w:r>
      <w:r w:rsidR="00690255" w:rsidRPr="002B7066">
        <w:rPr>
          <w:rFonts w:cs="Courier New"/>
          <w:szCs w:val="21"/>
        </w:rPr>
        <w:instrText>eplacement"</w:instrText>
      </w:r>
      <w:r w:rsidR="00690255" w:rsidRPr="002B7066">
        <w:rPr>
          <w:lang w:eastAsia="zh-CN"/>
        </w:rPr>
        <w:instrText xml:space="preserve"> </w:instrText>
      </w:r>
      <w:r w:rsidR="00690255" w:rsidRPr="002B7066">
        <w:rPr>
          <w:lang w:eastAsia="zh-CN"/>
        </w:rPr>
        <w:fldChar w:fldCharType="end"/>
      </w:r>
      <w:r w:rsidR="00F16A90" w:rsidRPr="00DE66E9">
        <w:rPr>
          <w:rFonts w:hint="eastAsia"/>
          <w:lang w:eastAsia="zh-CN"/>
        </w:rPr>
        <w:t xml:space="preserve"> </w:t>
      </w:r>
      <w:r w:rsidR="00A40AD9" w:rsidRPr="00DE66E9">
        <w:rPr>
          <w:lang w:eastAsia="zh-CN"/>
        </w:rPr>
        <w:t xml:space="preserve">time </w:t>
      </w:r>
      <w:r w:rsidR="00F16A90" w:rsidRPr="00DE66E9">
        <w:rPr>
          <w:rFonts w:hint="eastAsia"/>
          <w:lang w:eastAsia="zh-CN"/>
        </w:rPr>
        <w:t>periods</w:t>
      </w:r>
      <w:r w:rsidR="0031213C" w:rsidRPr="00DE66E9">
        <w:t xml:space="preserve">, it is worthwhile confirming that the baseline cost data have been entered. If the data have not been entered, results </w:t>
      </w:r>
      <w:r w:rsidR="00A40AD9" w:rsidRPr="00DE66E9">
        <w:t>cannot</w:t>
      </w:r>
      <w:r w:rsidR="0031213C" w:rsidRPr="00DE66E9">
        <w:t xml:space="preserve"> be calculated. </w:t>
      </w:r>
    </w:p>
    <w:p w14:paraId="4A866872" w14:textId="77777777" w:rsidR="009C4D5F" w:rsidRDefault="009C4D5F" w:rsidP="00F6553E">
      <w:pPr>
        <w:pStyle w:val="NormalLevel3"/>
      </w:pPr>
    </w:p>
    <w:p w14:paraId="2161B2D6" w14:textId="77777777" w:rsidR="00D801D5" w:rsidRDefault="00D801D5" w:rsidP="00F6553E">
      <w:pPr>
        <w:pStyle w:val="NormalLevel3"/>
      </w:pPr>
    </w:p>
    <w:p w14:paraId="3C1671EA" w14:textId="77777777" w:rsidR="00D801D5" w:rsidRDefault="00D801D5" w:rsidP="00F6553E">
      <w:pPr>
        <w:pStyle w:val="NormalLevel3"/>
      </w:pPr>
    </w:p>
    <w:p w14:paraId="441D045C" w14:textId="77777777" w:rsidR="0031213C" w:rsidRPr="00BC6791" w:rsidRDefault="0031213C" w:rsidP="000259CC">
      <w:pPr>
        <w:pStyle w:val="TOCLevel3"/>
      </w:pPr>
      <w:bookmarkStart w:id="863" w:name="_Toc521589965"/>
      <w:r w:rsidRPr="00BC6791">
        <w:t>Utility Costs</w:t>
      </w:r>
      <w:bookmarkEnd w:id="863"/>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“Costs”</w:instrText>
      </w:r>
      <w:r w:rsidR="00567CEF" w:rsidRPr="002B7066">
        <w:rPr>
          <w:rFonts w:ascii="Calibri" w:hAnsi="Calibri"/>
          <w:sz w:val="28"/>
        </w:rPr>
        <w:instrText xml:space="preserve"> </w:instrText>
      </w:r>
      <w:r w:rsidR="00567CEF" w:rsidRPr="002B7066">
        <w:rPr>
          <w:rFonts w:ascii="Calibri" w:hAnsi="Calibri"/>
          <w:sz w:val="28"/>
        </w:rPr>
        <w:fldChar w:fldCharType="end"/>
      </w:r>
    </w:p>
    <w:p w14:paraId="283D1BE9" w14:textId="77777777" w:rsidR="0031213C" w:rsidRDefault="0031213C" w:rsidP="00F6553E">
      <w:pPr>
        <w:pStyle w:val="NormalLevel3"/>
      </w:pPr>
    </w:p>
    <w:p w14:paraId="4B646EFE" w14:textId="77777777" w:rsidR="0031213C" w:rsidRPr="00BB1F2F" w:rsidRDefault="0031213C" w:rsidP="00F6553E">
      <w:pPr>
        <w:pStyle w:val="NormalLevel3"/>
      </w:pPr>
      <w:r>
        <w:t>Input parameters relating to utility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tility costs"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are located in the </w:t>
      </w:r>
      <w:r>
        <w:rPr>
          <w:i/>
        </w:rPr>
        <w:t>Utility Costs</w:t>
      </w:r>
      <w:r w:rsidR="00567CEF" w:rsidRPr="002B7066">
        <w:rPr>
          <w:rFonts w:ascii="Calibri" w:hAnsi="Calibri"/>
          <w:b/>
          <w:i/>
          <w:sz w:val="28"/>
        </w:rPr>
        <w:fldChar w:fldCharType="begin"/>
      </w:r>
      <w:r w:rsidR="00567CEF"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“Costs”</w:instrText>
      </w:r>
      <w:r w:rsidR="00567CEF" w:rsidRPr="002B7066">
        <w:rPr>
          <w:rFonts w:ascii="Calibri" w:hAnsi="Calibri"/>
          <w:b/>
          <w:i/>
          <w:sz w:val="28"/>
        </w:rPr>
        <w:instrText xml:space="preserve"> </w:instrText>
      </w:r>
      <w:r w:rsidR="00567CEF" w:rsidRPr="002B7066">
        <w:rPr>
          <w:rFonts w:ascii="Calibri" w:hAnsi="Calibri"/>
          <w:b/>
          <w:i/>
          <w:sz w:val="28"/>
        </w:rPr>
        <w:fldChar w:fldCharType="end"/>
      </w:r>
      <w:r w:rsidRPr="00BB1F2F">
        <w:t xml:space="preserve"> panel, as shown in figure 9.</w:t>
      </w:r>
      <w:r w:rsidR="00DB3E16" w:rsidRPr="00BB1F2F">
        <w:rPr>
          <w:rFonts w:hint="eastAsia"/>
        </w:rPr>
        <w:t>6</w:t>
      </w:r>
      <w:r w:rsidRPr="00BB1F2F">
        <w:t>.  These include summer and winter utility costs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rsidRPr="00BB1F2F">
        <w:t xml:space="preserve"> for a range of fuel type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“Fuel type”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s, the expected annual inflation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“Inflation”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rates for each fuel type and an overall discount rate that is used in the NPV</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NPV"</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calculations.  </w:t>
      </w:r>
    </w:p>
    <w:p w14:paraId="6702ECB3" w14:textId="77777777" w:rsidR="0031213C" w:rsidRDefault="0031213C" w:rsidP="00C44EBA">
      <w:pPr>
        <w:pStyle w:val="NormalLevel4"/>
      </w:pPr>
    </w:p>
    <w:p w14:paraId="763F747A" w14:textId="77777777" w:rsidR="0031213C" w:rsidRPr="00BB1F2F" w:rsidRDefault="0031213C" w:rsidP="00F6553E">
      <w:pPr>
        <w:pStyle w:val="NormalLevel3"/>
      </w:pPr>
      <w:r>
        <w:lastRenderedPageBreak/>
        <w:t xml:space="preserve">The </w:t>
      </w:r>
      <w:r>
        <w:rPr>
          <w:i/>
          <w:iCs/>
        </w:rPr>
        <w:t>Utility Costs</w:t>
      </w:r>
      <w:r w:rsidR="00567CEF" w:rsidRPr="002B7066">
        <w:rPr>
          <w:rFonts w:ascii="Calibri" w:hAnsi="Calibri"/>
          <w:b/>
          <w:i/>
          <w:iCs/>
          <w:sz w:val="28"/>
        </w:rPr>
        <w:fldChar w:fldCharType="begin"/>
      </w:r>
      <w:r w:rsidR="00567CEF"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690255" w:rsidRPr="002B7066">
        <w:rPr>
          <w:rFonts w:ascii="Calibri" w:hAnsi="Calibri"/>
          <w:b/>
          <w:i/>
          <w:iCs/>
          <w:sz w:val="28"/>
        </w:rPr>
        <w:instrText>“Costs”</w:instrText>
      </w:r>
      <w:r w:rsidR="00567CEF" w:rsidRPr="002B7066">
        <w:rPr>
          <w:rFonts w:ascii="Calibri" w:hAnsi="Calibri"/>
          <w:b/>
          <w:i/>
          <w:iCs/>
          <w:sz w:val="28"/>
        </w:rPr>
        <w:instrText xml:space="preserve"> </w:instrText>
      </w:r>
      <w:r w:rsidR="00567CEF" w:rsidRPr="002B7066">
        <w:rPr>
          <w:rFonts w:ascii="Calibri" w:hAnsi="Calibri"/>
          <w:b/>
          <w:i/>
          <w:iCs/>
          <w:sz w:val="28"/>
        </w:rPr>
        <w:fldChar w:fldCharType="end"/>
      </w:r>
      <w:r w:rsidRPr="00BB1F2F">
        <w:t xml:space="preserve"> panel is divided into two sections: rates for common fuels and annual inflation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“Inflation”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rates. </w:t>
      </w:r>
    </w:p>
    <w:p w14:paraId="7B646A45" w14:textId="77777777" w:rsidR="0031213C" w:rsidRDefault="0031213C" w:rsidP="00F6553E">
      <w:pPr>
        <w:pStyle w:val="NormalLevel3"/>
      </w:pPr>
    </w:p>
    <w:p w14:paraId="564DE64E" w14:textId="6792B992" w:rsidR="0031213C" w:rsidRDefault="00322898" w:rsidP="0031213C">
      <w:pPr>
        <w:pStyle w:val="NormalIndent"/>
        <w:ind w:left="1440"/>
        <w:jc w:val="center"/>
        <w:rPr>
          <w:sz w:val="24"/>
        </w:rPr>
      </w:pPr>
      <w:r w:rsidRPr="0001032C">
        <w:rPr>
          <w:noProof/>
          <w:sz w:val="24"/>
        </w:rPr>
        <w:drawing>
          <wp:inline distT="0" distB="0" distL="0" distR="0" wp14:anchorId="5A611E60" wp14:editId="7D314E38">
            <wp:extent cx="3590925" cy="4015105"/>
            <wp:effectExtent l="19050" t="19050" r="9525" b="4445"/>
            <wp:docPr id="272" name="Picture 285" descr="fig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fig9-6.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590925" cy="4015105"/>
                    </a:xfrm>
                    <a:prstGeom prst="rect">
                      <a:avLst/>
                    </a:prstGeom>
                    <a:noFill/>
                    <a:ln w="9525" cmpd="sng">
                      <a:solidFill>
                        <a:srgbClr val="000000"/>
                      </a:solidFill>
                      <a:miter lim="800000"/>
                      <a:headEnd/>
                      <a:tailEnd/>
                    </a:ln>
                    <a:effectLst/>
                  </pic:spPr>
                </pic:pic>
              </a:graphicData>
            </a:graphic>
          </wp:inline>
        </w:drawing>
      </w:r>
    </w:p>
    <w:p w14:paraId="05892750" w14:textId="77777777" w:rsidR="0031213C" w:rsidRDefault="0031213C" w:rsidP="0031213C">
      <w:pPr>
        <w:pStyle w:val="NormalIndent"/>
        <w:jc w:val="center"/>
        <w:rPr>
          <w:sz w:val="24"/>
        </w:rPr>
      </w:pPr>
    </w:p>
    <w:p w14:paraId="79B5EDE4" w14:textId="77777777" w:rsidR="0031213C" w:rsidRDefault="0031213C" w:rsidP="000259CC">
      <w:pPr>
        <w:pStyle w:val="FigureDescription"/>
      </w:pPr>
      <w:r>
        <w:t>Fig. 9.</w:t>
      </w:r>
      <w:r w:rsidR="00DB3E16">
        <w:rPr>
          <w:rFonts w:hint="eastAsia"/>
          <w:lang w:eastAsia="zh-CN"/>
        </w:rPr>
        <w:t>6</w:t>
      </w:r>
      <w:r w:rsidR="00DB3E16">
        <w:t xml:space="preserve">  </w:t>
      </w:r>
      <w:r>
        <w:t>Utility Costs</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“Costs”</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Panel Contents</w:t>
      </w:r>
    </w:p>
    <w:p w14:paraId="53744F1E" w14:textId="77777777" w:rsidR="0031213C" w:rsidRDefault="0031213C" w:rsidP="008A2827">
      <w:pPr>
        <w:pStyle w:val="NormalLevel4"/>
      </w:pPr>
    </w:p>
    <w:p w14:paraId="300C2584" w14:textId="77777777" w:rsidR="0031213C" w:rsidRDefault="0031213C" w:rsidP="00BC6791">
      <w:pPr>
        <w:pStyle w:val="TOCLevel4"/>
      </w:pPr>
      <w:bookmarkStart w:id="864" w:name="_Toc320027256"/>
      <w:bookmarkStart w:id="865" w:name="_Toc521589966"/>
      <w:r>
        <w:t>Rates for Common Fuels</w:t>
      </w:r>
      <w:bookmarkEnd w:id="864"/>
      <w:bookmarkEnd w:id="865"/>
    </w:p>
    <w:p w14:paraId="5D07F6D8" w14:textId="77777777" w:rsidR="0031213C" w:rsidRDefault="0031213C" w:rsidP="008A2827">
      <w:pPr>
        <w:pStyle w:val="NormalLevel4"/>
      </w:pPr>
    </w:p>
    <w:p w14:paraId="159597A9" w14:textId="77777777" w:rsidR="0031213C" w:rsidRDefault="0031213C" w:rsidP="008A2827">
      <w:pPr>
        <w:pStyle w:val="NormalLevel4"/>
      </w:pPr>
      <w:r>
        <w:t>The rates for common fuels can be entered in the ‘Rates for Common Fuels’ section. These fuels include electricity, fuel oil, natural gas</w:t>
      </w:r>
      <w:r w:rsidR="00DB3E16">
        <w:rPr>
          <w:rFonts w:hint="eastAsia"/>
          <w:lang w:eastAsia="zh-CN"/>
        </w:rPr>
        <w:t xml:space="preserve"> (now in therms for GLD)</w:t>
      </w:r>
      <w:r>
        <w:t xml:space="preserve">, propane, wood, coal, biomass (excluding wood and wood pellets) and water. Although water is not a fuel, it is consumed in some HVAC systems (such as cooling </w:t>
      </w:r>
      <w:smartTag w:uri="urn:schemas-microsoft-com:office:smarttags" w:element="PersonName">
        <w:r>
          <w:t>to</w:t>
        </w:r>
      </w:smartTag>
      <w:r>
        <w:t>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“Cooling tower” </w:instrText>
      </w:r>
      <w:r w:rsidR="00690255" w:rsidRPr="002B7066">
        <w:rPr>
          <w:rFonts w:ascii="Calibri" w:hAnsi="Calibri"/>
          <w:b/>
          <w:sz w:val="28"/>
        </w:rPr>
        <w:fldChar w:fldCharType="end"/>
      </w:r>
      <w:r>
        <w:t xml:space="preserve">s) and therefore is included here for financial modeling purposes. </w:t>
      </w:r>
    </w:p>
    <w:p w14:paraId="26E7E40C" w14:textId="77777777" w:rsidR="0031213C" w:rsidRDefault="0031213C" w:rsidP="008A2827">
      <w:pPr>
        <w:pStyle w:val="NormalLevel4"/>
      </w:pPr>
    </w:p>
    <w:p w14:paraId="292455EF" w14:textId="7BBF2848" w:rsidR="0031213C" w:rsidRPr="002F4EE1" w:rsidRDefault="00322898" w:rsidP="008A2827">
      <w:pPr>
        <w:pStyle w:val="NormalLevel4"/>
      </w:pPr>
      <w:r w:rsidRPr="002F4EE1">
        <w:rPr>
          <w:rFonts w:ascii="Arial" w:hAnsi="Arial"/>
          <w:b/>
          <w:noProof/>
        </w:rPr>
        <mc:AlternateContent>
          <mc:Choice Requires="wps">
            <w:drawing>
              <wp:anchor distT="0" distB="0" distL="114300" distR="114300" simplePos="0" relativeHeight="251664896" behindDoc="0" locked="0" layoutInCell="1" allowOverlap="1" wp14:anchorId="01A0615E" wp14:editId="648920E0">
                <wp:simplePos x="0" y="0"/>
                <wp:positionH relativeFrom="column">
                  <wp:posOffset>-569595</wp:posOffset>
                </wp:positionH>
                <wp:positionV relativeFrom="paragraph">
                  <wp:posOffset>121920</wp:posOffset>
                </wp:positionV>
                <wp:extent cx="516255" cy="381000"/>
                <wp:effectExtent l="1905" t="0" r="0" b="1905"/>
                <wp:wrapNone/>
                <wp:docPr id="1508181635"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6E8B7E" w14:textId="77777777" w:rsidR="00D07F60" w:rsidRDefault="00D07F60" w:rsidP="0031213C">
                            <w:r w:rsidRPr="00DE71D0">
                              <w:object w:dxaOrig="1200" w:dyaOrig="615" w14:anchorId="1F216C1A">
                                <v:shape id="_x0000_i1515" type="#_x0000_t75" style="width:27.65pt;height:21.75pt">
                                  <v:imagedata r:id="rId26" o:title=""/>
                                </v:shape>
                                <o:OLEObject Type="Embed" ProgID="PBrush" ShapeID="_x0000_i1515" DrawAspect="Content" ObjectID="_1775483429" r:id="rId374"/>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A0615E" id="Text Box 328" o:spid="_x0000_s1132" type="#_x0000_t202" style="position:absolute;left:0;text-align:left;margin-left:-44.85pt;margin-top:9.6pt;width:40.65pt;height:30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" stroked="f">
                <v:textbox>
                  <w:txbxContent>
                    <w:p w14:paraId="486E8B7E" w14:textId="77777777" w:rsidR="00D07F60" w:rsidRDefault="00D07F60" w:rsidP="0031213C">
                      <w:r w:rsidRPr="00DE71D0">
                        <w:object w:dxaOrig="1200" w:dyaOrig="615" w14:anchorId="1F216C1A">
                          <v:shape id="_x0000_i1515" type="#_x0000_t75" style="width:27.65pt;height:21.75pt">
                            <v:imagedata r:id="rId26" o:title=""/>
                          </v:shape>
                          <o:OLEObject Type="Embed" ProgID="PBrush" ShapeID="_x0000_i1515" DrawAspect="Content" ObjectID="_1775483429" r:id="rId375"/>
                        </w:object>
                      </w:r>
                    </w:p>
                  </w:txbxContent>
                </v:textbox>
              </v:shape>
            </w:pict>
          </mc:Fallback>
        </mc:AlternateContent>
      </w:r>
      <w:r w:rsidR="0031213C" w:rsidRPr="002F4EE1">
        <w:t>Note that it is essential that users enter rates for both summer and winter rates, even if they are identical.  Failure to do so will result in underestimated cost results.</w:t>
      </w:r>
    </w:p>
    <w:p w14:paraId="720186CA" w14:textId="77777777" w:rsidR="0031213C" w:rsidRDefault="0031213C" w:rsidP="008A2827">
      <w:pPr>
        <w:pStyle w:val="NormalLevel4"/>
      </w:pPr>
    </w:p>
    <w:p w14:paraId="3F9CF2D6" w14:textId="77777777" w:rsidR="0031213C" w:rsidRPr="00DE3F81" w:rsidRDefault="0031213C" w:rsidP="00BC6791">
      <w:pPr>
        <w:pStyle w:val="TOCLevel4"/>
      </w:pPr>
      <w:bookmarkStart w:id="866" w:name="_Toc320027257"/>
      <w:bookmarkStart w:id="867" w:name="_Toc521589967"/>
      <w:r w:rsidRPr="00DE3F81">
        <w:t>Annual Inflation</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“Inflation”</w:instrText>
      </w:r>
      <w:r w:rsidR="00690255" w:rsidRPr="002B7066">
        <w:rPr>
          <w:rFonts w:ascii="Calibri" w:hAnsi="Calibri"/>
          <w:sz w:val="28"/>
        </w:rPr>
        <w:instrText xml:space="preserve"> </w:instrText>
      </w:r>
      <w:r w:rsidR="00690255" w:rsidRPr="002B7066">
        <w:rPr>
          <w:rFonts w:ascii="Calibri" w:hAnsi="Calibri"/>
          <w:sz w:val="28"/>
        </w:rPr>
        <w:fldChar w:fldCharType="end"/>
      </w:r>
      <w:r w:rsidRPr="00DE3F81">
        <w:t xml:space="preserve"> Rates</w:t>
      </w:r>
      <w:bookmarkEnd w:id="866"/>
      <w:bookmarkEnd w:id="867"/>
    </w:p>
    <w:p w14:paraId="031CD489" w14:textId="77777777" w:rsidR="0031213C" w:rsidRDefault="0031213C" w:rsidP="008A2827">
      <w:pPr>
        <w:pStyle w:val="NormalLevel4"/>
      </w:pPr>
    </w:p>
    <w:p w14:paraId="0412489E" w14:textId="77777777" w:rsidR="0031213C" w:rsidRPr="00BB1F2F" w:rsidRDefault="0031213C" w:rsidP="008A2827">
      <w:pPr>
        <w:pStyle w:val="NormalLevel4"/>
      </w:pPr>
      <w:r>
        <w:lastRenderedPageBreak/>
        <w:t xml:space="preserve">In this section, users can enter the expected </w:t>
      </w:r>
      <w:r w:rsidRPr="00A00CB4">
        <w:rPr>
          <w:b/>
          <w:bCs/>
        </w:rPr>
        <w:t>fuel inflation rate</w:t>
      </w:r>
      <w:r w:rsidR="00690255" w:rsidRPr="002B7066">
        <w:rPr>
          <w:rFonts w:ascii="Calibri" w:hAnsi="Calibri"/>
          <w:b/>
          <w:bCs/>
          <w:sz w:val="28"/>
        </w:rPr>
        <w:fldChar w:fldCharType="begin"/>
      </w:r>
      <w:r w:rsidR="00690255" w:rsidRPr="002B7066">
        <w:rPr>
          <w:rFonts w:ascii="Calibri" w:hAnsi="Calibri"/>
          <w:b/>
          <w:bCs/>
          <w:sz w:val="28"/>
        </w:rPr>
        <w:instrText xml:space="preserve"> </w:instrText>
      </w:r>
      <w:r w:rsidR="00387BC5" w:rsidRPr="00387BC5">
        <w:rPr>
          <w:rFonts w:ascii="Calibri" w:hAnsi="Calibri"/>
          <w:b/>
          <w:bCs/>
          <w:color w:val="FF0000"/>
          <w:sz w:val="28"/>
        </w:rPr>
        <w:instrText xml:space="preserve">XE </w:instrText>
      </w:r>
      <w:r w:rsidR="00730311" w:rsidRPr="002B7066">
        <w:rPr>
          <w:rFonts w:ascii="Calibri" w:hAnsi="Calibri"/>
          <w:b/>
          <w:bCs/>
          <w:sz w:val="28"/>
        </w:rPr>
        <w:instrText>“Fuel inflation rate”</w:instrText>
      </w:r>
      <w:r w:rsidR="00690255" w:rsidRPr="002B7066">
        <w:rPr>
          <w:rFonts w:ascii="Calibri" w:hAnsi="Calibri"/>
          <w:b/>
          <w:bCs/>
          <w:sz w:val="28"/>
        </w:rPr>
        <w:instrText xml:space="preserve"> </w:instrText>
      </w:r>
      <w:r w:rsidR="00690255" w:rsidRPr="002B7066">
        <w:rPr>
          <w:rFonts w:ascii="Calibri" w:hAnsi="Calibri"/>
          <w:b/>
          <w:bCs/>
          <w:sz w:val="28"/>
        </w:rPr>
        <w:fldChar w:fldCharType="end"/>
      </w:r>
      <w:r w:rsidRPr="00A00CB4">
        <w:rPr>
          <w:b/>
          <w:bCs/>
        </w:rPr>
        <w:t>s</w:t>
      </w:r>
      <w:r w:rsidRPr="00BB1F2F">
        <w:t xml:space="preserve"> for each fuel type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“Fuel type”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as well as </w:t>
      </w:r>
      <w:r w:rsidR="00DB3E16" w:rsidRPr="00BB1F2F">
        <w:rPr>
          <w:rFonts w:hint="eastAsia"/>
        </w:rPr>
        <w:t>the maintenance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Maintenance</w:instrText>
      </w:r>
      <w:r w:rsidR="00F6073C"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DB3E16" w:rsidRPr="00BB1F2F">
        <w:rPr>
          <w:rFonts w:hint="eastAsia"/>
        </w:rPr>
        <w:t xml:space="preserve"> cost inflation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Inflation</w:instrText>
      </w:r>
      <w:r w:rsidR="00F6073C"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DB3E16" w:rsidRPr="00BB1F2F">
        <w:rPr>
          <w:rFonts w:hint="eastAsia"/>
        </w:rPr>
        <w:t xml:space="preserve"> rate and </w:t>
      </w:r>
      <w:r w:rsidRPr="00BB1F2F">
        <w:t>the overall discount rate. Because inflation rates vary depending on fuel type, users can enter the inflation rate for each fuel type for the highest levels of modeling accuracy</w:t>
      </w:r>
      <w:r w:rsidR="001E0204" w:rsidRPr="00BB1F2F">
        <w:t>.</w:t>
      </w:r>
    </w:p>
    <w:p w14:paraId="4C787565" w14:textId="77777777" w:rsidR="0031213C" w:rsidRDefault="0031213C" w:rsidP="008A2827">
      <w:pPr>
        <w:pStyle w:val="NormalLevel4"/>
      </w:pPr>
    </w:p>
    <w:p w14:paraId="443C83AA" w14:textId="77777777" w:rsidR="0031213C" w:rsidRDefault="0031213C" w:rsidP="008A2827">
      <w:pPr>
        <w:pStyle w:val="NormalLevel4"/>
      </w:pPr>
      <w:r>
        <w:t>To enter the fuel inflation rate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“Fuel inflation rate”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for each fuel type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“Fuel type”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the user first selects a fuel type from the dropdown menu and then enters the appropriate inflation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“Inflation”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rate. The user can then repeat the process for the other fuel types. Note that if the user selects a HVAC system but does not include a fuel inflation rate appropriate for that system, then an accurate NPV</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NPV"</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analysis cannot be performed. For example, if the user does not enter the inflation rate for fuel oil, yet selects a fuel oil boiler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“Boiler” </w:instrText>
      </w:r>
      <w:r w:rsidR="00690255" w:rsidRPr="002B7066">
        <w:rPr>
          <w:rFonts w:ascii="Calibri" w:hAnsi="Calibri"/>
          <w:b/>
          <w:sz w:val="28"/>
        </w:rPr>
        <w:fldChar w:fldCharType="end"/>
      </w:r>
      <w:r>
        <w:t xml:space="preserve"> as part of a geothermal hybrid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“Hybrid”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 then the program will not be able </w:t>
      </w:r>
      <w:smartTag w:uri="urn:schemas-microsoft-com:office:smarttags" w:element="PersonName">
        <w:r>
          <w:t>to</w:t>
        </w:r>
      </w:smartTag>
      <w:r>
        <w:t xml:space="preserve"> take in</w:t>
      </w:r>
      <w:smartTag w:uri="urn:schemas-microsoft-com:office:smarttags" w:element="PersonName">
        <w:r>
          <w:t>to</w:t>
        </w:r>
      </w:smartTag>
      <w:r>
        <w:t xml:space="preserve"> account the fuel oil inflation rate when performing the NPV calculations. This could lead </w:t>
      </w:r>
      <w:smartTag w:uri="urn:schemas-microsoft-com:office:smarttags" w:element="PersonName">
        <w:r>
          <w:t>to</w:t>
        </w:r>
      </w:smartTag>
      <w:r>
        <w:t xml:space="preserve"> an inaccurate final cost analysis.</w:t>
      </w:r>
    </w:p>
    <w:p w14:paraId="6093F576" w14:textId="77777777" w:rsidR="0031213C" w:rsidRDefault="0031213C" w:rsidP="008A2827">
      <w:pPr>
        <w:pStyle w:val="NormalLevel4"/>
      </w:pPr>
    </w:p>
    <w:p w14:paraId="273C8E81" w14:textId="77777777" w:rsidR="0031213C" w:rsidRPr="00BB1F2F" w:rsidRDefault="0031213C" w:rsidP="008A2827">
      <w:pPr>
        <w:pStyle w:val="NormalLevel4"/>
      </w:pPr>
      <w:r>
        <w:t xml:space="preserve">Enter the </w:t>
      </w:r>
      <w:r w:rsidRPr="00A00CB4">
        <w:rPr>
          <w:b/>
          <w:bCs/>
        </w:rPr>
        <w:t>discount rate</w:t>
      </w:r>
      <w:r w:rsidRPr="00BB1F2F">
        <w:t xml:space="preserve"> in the other text box. This discount rate is used in the overall NPV</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NPV"</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calculations. </w:t>
      </w:r>
    </w:p>
    <w:p w14:paraId="5933AE26" w14:textId="77777777" w:rsidR="0031213C" w:rsidRDefault="0031213C" w:rsidP="008A2827">
      <w:pPr>
        <w:pStyle w:val="NormalLevel4"/>
      </w:pPr>
    </w:p>
    <w:p w14:paraId="2EACC5FE" w14:textId="77777777" w:rsidR="0031213C" w:rsidRDefault="0031213C" w:rsidP="000259CC">
      <w:pPr>
        <w:pStyle w:val="TOCLevel3"/>
      </w:pPr>
      <w:bookmarkStart w:id="868" w:name="_Toc521589968"/>
      <w:r>
        <w:t>Conventional</w:t>
      </w:r>
      <w:bookmarkEnd w:id="868"/>
    </w:p>
    <w:p w14:paraId="3534611D" w14:textId="77777777" w:rsidR="0031213C" w:rsidRDefault="0031213C" w:rsidP="00F6553E">
      <w:pPr>
        <w:pStyle w:val="NormalLevel3"/>
      </w:pPr>
    </w:p>
    <w:p w14:paraId="357E6616" w14:textId="77777777" w:rsidR="0031213C" w:rsidRPr="00BB1F2F" w:rsidRDefault="0031213C" w:rsidP="00F6553E">
      <w:pPr>
        <w:pStyle w:val="NormalLevel3"/>
      </w:pPr>
      <w:r>
        <w:t xml:space="preserve">The </w:t>
      </w:r>
      <w:r w:rsidR="00A338E8">
        <w:t>GSA module</w:t>
      </w:r>
      <w:r>
        <w:t xml:space="preserve"> enables designers to compare the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t xml:space="preserve"> of a geothermal system with up to five different conventional system</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“Conventional system”</w:instrText>
      </w:r>
      <w:r w:rsidR="00CB04B0" w:rsidRPr="002B7066">
        <w:rPr>
          <w:rFonts w:ascii="Calibri" w:hAnsi="Calibri"/>
          <w:b/>
          <w:sz w:val="28"/>
        </w:rPr>
        <w:instrText xml:space="preserve"> </w:instrText>
      </w:r>
      <w:r w:rsidR="00CB04B0" w:rsidRPr="002B7066">
        <w:rPr>
          <w:rFonts w:ascii="Calibri" w:hAnsi="Calibri"/>
          <w:b/>
          <w:sz w:val="28"/>
        </w:rPr>
        <w:fldChar w:fldCharType="end"/>
      </w:r>
      <w:r>
        <w:t>s. These conventional systems can include any combination of heating (boiler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“Boiler” </w:instrText>
      </w:r>
      <w:r w:rsidR="00690255" w:rsidRPr="002B7066">
        <w:rPr>
          <w:rFonts w:ascii="Calibri" w:hAnsi="Calibri"/>
          <w:b/>
          <w:sz w:val="28"/>
        </w:rPr>
        <w:fldChar w:fldCharType="end"/>
      </w:r>
      <w:r>
        <w:t>, furnace, air source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water source heat pump) and cooling (air cooled chiller, water cooled chiller, unitary air conditioner) equipment. After the users first selects a conventional system number (1-5) and then defines the equipment type and performance characteristics for that system number, the program determines the energy requirements and operating costs for the system. The parameters relating </w:t>
      </w:r>
      <w:smartTag w:uri="urn:schemas-microsoft-com:office:smarttags" w:element="PersonName">
        <w:r>
          <w:t>to</w:t>
        </w:r>
      </w:smartTag>
      <w:r>
        <w:t xml:space="preserve"> the conventional system options are located in the </w:t>
      </w:r>
      <w:r>
        <w:rPr>
          <w:i/>
          <w:iCs/>
        </w:rPr>
        <w:t xml:space="preserve">Conventional </w:t>
      </w:r>
      <w:r w:rsidRPr="00BB1F2F">
        <w:t>panel as shown in figure 9.</w:t>
      </w:r>
      <w:r w:rsidR="003F2D92" w:rsidRPr="00BB1F2F">
        <w:rPr>
          <w:rFonts w:hint="eastAsia"/>
        </w:rPr>
        <w:t>7</w:t>
      </w:r>
      <w:r w:rsidR="001E0204" w:rsidRPr="00BB1F2F">
        <w:t>.</w:t>
      </w:r>
    </w:p>
    <w:p w14:paraId="4D1F1795" w14:textId="77777777" w:rsidR="0031213C" w:rsidRDefault="0031213C" w:rsidP="00C44EBA">
      <w:pPr>
        <w:pStyle w:val="NormalLevel4"/>
      </w:pPr>
    </w:p>
    <w:p w14:paraId="3CD894CF" w14:textId="77777777" w:rsidR="0031213C" w:rsidRPr="00BB1F2F" w:rsidRDefault="0031213C" w:rsidP="00F6553E">
      <w:pPr>
        <w:pStyle w:val="NormalLevel3"/>
      </w:pPr>
      <w:r>
        <w:t xml:space="preserve">The </w:t>
      </w:r>
      <w:r>
        <w:rPr>
          <w:i/>
          <w:iCs/>
        </w:rPr>
        <w:t xml:space="preserve">Conventional </w:t>
      </w:r>
      <w:r w:rsidRPr="00BB1F2F">
        <w:t>panel is broken up into two sections: alternate systems and system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rsidRPr="00BB1F2F">
        <w:t xml:space="preserve">. </w:t>
      </w:r>
    </w:p>
    <w:p w14:paraId="5BD18F55" w14:textId="77777777" w:rsidR="0031213C" w:rsidRPr="001928A6" w:rsidRDefault="0031213C" w:rsidP="00F6553E">
      <w:pPr>
        <w:pStyle w:val="NormalLevel3"/>
      </w:pPr>
    </w:p>
    <w:p w14:paraId="11748A52" w14:textId="7AE57AFC" w:rsidR="0031213C" w:rsidRDefault="00322898" w:rsidP="0031213C">
      <w:pPr>
        <w:pStyle w:val="NormalIndent"/>
        <w:jc w:val="center"/>
        <w:rPr>
          <w:sz w:val="24"/>
        </w:rPr>
      </w:pPr>
      <w:r w:rsidRPr="0001032C">
        <w:rPr>
          <w:noProof/>
          <w:sz w:val="24"/>
        </w:rPr>
        <w:lastRenderedPageBreak/>
        <w:drawing>
          <wp:inline distT="0" distB="0" distL="0" distR="0" wp14:anchorId="5AD73C43" wp14:editId="7C238D02">
            <wp:extent cx="3263900" cy="3657600"/>
            <wp:effectExtent l="19050" t="19050" r="0" b="0"/>
            <wp:docPr id="273" name="Picture 286" descr="fig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fig9-7.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263900" cy="3657600"/>
                    </a:xfrm>
                    <a:prstGeom prst="rect">
                      <a:avLst/>
                    </a:prstGeom>
                    <a:noFill/>
                    <a:ln w="9525" cmpd="sng">
                      <a:solidFill>
                        <a:srgbClr val="000000"/>
                      </a:solidFill>
                      <a:miter lim="800000"/>
                      <a:headEnd/>
                      <a:tailEnd/>
                    </a:ln>
                    <a:effectLst/>
                  </pic:spPr>
                </pic:pic>
              </a:graphicData>
            </a:graphic>
          </wp:inline>
        </w:drawing>
      </w:r>
    </w:p>
    <w:p w14:paraId="3EEB287B" w14:textId="77777777" w:rsidR="0031213C" w:rsidRDefault="0031213C" w:rsidP="0031213C">
      <w:pPr>
        <w:pStyle w:val="NormalIndent"/>
        <w:jc w:val="center"/>
        <w:rPr>
          <w:sz w:val="24"/>
        </w:rPr>
      </w:pPr>
    </w:p>
    <w:p w14:paraId="5E7CD577" w14:textId="77777777" w:rsidR="0031213C" w:rsidRDefault="0031213C" w:rsidP="000259CC">
      <w:pPr>
        <w:pStyle w:val="FigureDescription"/>
      </w:pPr>
      <w:r>
        <w:t>Fig. 9.</w:t>
      </w:r>
      <w:r w:rsidR="003F2D92">
        <w:rPr>
          <w:rFonts w:hint="eastAsia"/>
          <w:lang w:eastAsia="zh-CN"/>
        </w:rPr>
        <w:t>7</w:t>
      </w:r>
      <w:r w:rsidR="003F2D92">
        <w:t xml:space="preserve">  </w:t>
      </w:r>
      <w:r>
        <w:rPr>
          <w:i/>
        </w:rPr>
        <w:t xml:space="preserve">Conventional </w:t>
      </w:r>
      <w:r>
        <w:t xml:space="preserve"> Panel Contents</w:t>
      </w:r>
    </w:p>
    <w:p w14:paraId="76162DD0" w14:textId="77777777" w:rsidR="0031213C" w:rsidRDefault="0031213C" w:rsidP="00F6553E">
      <w:pPr>
        <w:pStyle w:val="NormalLevel3"/>
      </w:pPr>
    </w:p>
    <w:p w14:paraId="4BE880DE" w14:textId="77777777" w:rsidR="0031213C" w:rsidRDefault="0031213C" w:rsidP="00BC6791">
      <w:pPr>
        <w:pStyle w:val="TOCLevel4"/>
      </w:pPr>
      <w:bookmarkStart w:id="869" w:name="_Toc320027258"/>
      <w:bookmarkStart w:id="870" w:name="_Toc521589969"/>
      <w:r>
        <w:t>Alternate Systems</w:t>
      </w:r>
      <w:bookmarkEnd w:id="869"/>
      <w:bookmarkEnd w:id="870"/>
    </w:p>
    <w:p w14:paraId="31A4ABAD" w14:textId="77777777" w:rsidR="0031213C" w:rsidRDefault="0031213C" w:rsidP="008A2827">
      <w:pPr>
        <w:pStyle w:val="NormalLevel4"/>
      </w:pPr>
    </w:p>
    <w:p w14:paraId="155ADC53" w14:textId="77777777" w:rsidR="0031213C" w:rsidRDefault="0031213C" w:rsidP="008A2827">
      <w:pPr>
        <w:pStyle w:val="NormalLevel4"/>
      </w:pPr>
      <w:r>
        <w:t>In this section, users can scroll through the alternate (standard HVAC) systems and see the summary of each system’s energy and fuel/fuel type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“Fuel type”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consumption. Users can scroll through and review each system by clicking on the left and right arrows as seen below:</w:t>
      </w:r>
    </w:p>
    <w:p w14:paraId="59C312C6" w14:textId="77777777" w:rsidR="0031213C" w:rsidRDefault="0031213C" w:rsidP="008A2827">
      <w:pPr>
        <w:pStyle w:val="NormalLevel4"/>
      </w:pPr>
    </w:p>
    <w:p w14:paraId="2BB41FBB" w14:textId="37E5FDFF" w:rsidR="0031213C" w:rsidRDefault="00322898" w:rsidP="0031213C">
      <w:pPr>
        <w:pStyle w:val="NormalIndent"/>
        <w:ind w:left="1440"/>
        <w:jc w:val="center"/>
        <w:rPr>
          <w:sz w:val="24"/>
        </w:rPr>
      </w:pPr>
      <w:r w:rsidRPr="0001032C">
        <w:rPr>
          <w:noProof/>
          <w:sz w:val="24"/>
        </w:rPr>
        <w:drawing>
          <wp:inline distT="0" distB="0" distL="0" distR="0" wp14:anchorId="0E2FCC0E" wp14:editId="27AD215F">
            <wp:extent cx="1822450" cy="369570"/>
            <wp:effectExtent l="0" t="0" r="0" b="0"/>
            <wp:docPr id="274" name="Picture 131" descr="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arrows"/>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822450" cy="369570"/>
                    </a:xfrm>
                    <a:prstGeom prst="rect">
                      <a:avLst/>
                    </a:prstGeom>
                    <a:noFill/>
                    <a:ln>
                      <a:noFill/>
                    </a:ln>
                  </pic:spPr>
                </pic:pic>
              </a:graphicData>
            </a:graphic>
          </wp:inline>
        </w:drawing>
      </w:r>
    </w:p>
    <w:p w14:paraId="38320EB1" w14:textId="2B622084" w:rsidR="0031213C" w:rsidRDefault="00322898" w:rsidP="008A2827">
      <w:pPr>
        <w:pStyle w:val="NormalLevel4"/>
      </w:pPr>
      <w:r w:rsidRPr="00A162A8">
        <w:rPr>
          <w:noProof/>
        </w:rPr>
        <mc:AlternateContent>
          <mc:Choice Requires="wps">
            <w:drawing>
              <wp:anchor distT="0" distB="0" distL="114300" distR="114300" simplePos="0" relativeHeight="251666944" behindDoc="0" locked="0" layoutInCell="1" allowOverlap="1" wp14:anchorId="00C3F7CB" wp14:editId="1931ED1D">
                <wp:simplePos x="0" y="0"/>
                <wp:positionH relativeFrom="column">
                  <wp:posOffset>-569595</wp:posOffset>
                </wp:positionH>
                <wp:positionV relativeFrom="paragraph">
                  <wp:posOffset>121920</wp:posOffset>
                </wp:positionV>
                <wp:extent cx="516255" cy="381000"/>
                <wp:effectExtent l="1905" t="1905" r="0" b="0"/>
                <wp:wrapNone/>
                <wp:docPr id="155214798"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bookmarkStart w:id="871" w:name="_Toc319711352"/>
                          <w:bookmarkEnd w:id="871"/>
                          <w:p w14:paraId="59BDE2E4" w14:textId="77777777" w:rsidR="00D07F60" w:rsidRDefault="00D07F60" w:rsidP="0031213C">
                            <w:r w:rsidRPr="00DE71D0">
                              <w:object w:dxaOrig="1200" w:dyaOrig="615" w14:anchorId="603CDFDC">
                                <v:shape id="_x0000_i1516" type="#_x0000_t75" style="width:27.65pt;height:21.75pt">
                                  <v:imagedata r:id="rId26" o:title=""/>
                                </v:shape>
                                <o:OLEObject Type="Embed" ProgID="PBrush" ShapeID="_x0000_i1516" DrawAspect="Content" ObjectID="_1775483430" r:id="rId378"/>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C3F7CB" id="Text Box 330" o:spid="_x0000_s1133" type="#_x0000_t202" style="position:absolute;left:0;text-align:left;margin-left:-44.85pt;margin-top:9.6pt;width:40.65pt;height:30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" stroked="f">
                <v:textbox>
                  <w:txbxContent>
                    <w:bookmarkStart w:id="872" w:name="_Toc319711352"/>
                    <w:bookmarkEnd w:id="872"/>
                    <w:p w14:paraId="59BDE2E4" w14:textId="77777777" w:rsidR="00D07F60" w:rsidRDefault="00D07F60" w:rsidP="0031213C">
                      <w:r w:rsidRPr="00DE71D0">
                        <w:object w:dxaOrig="1200" w:dyaOrig="615" w14:anchorId="603CDFDC">
                          <v:shape id="_x0000_i1516" type="#_x0000_t75" style="width:27.65pt;height:21.75pt">
                            <v:imagedata r:id="rId26" o:title=""/>
                          </v:shape>
                          <o:OLEObject Type="Embed" ProgID="PBrush" ShapeID="_x0000_i1516" DrawAspect="Content" ObjectID="_1775483430" r:id="rId379"/>
                        </w:object>
                      </w:r>
                    </w:p>
                  </w:txbxContent>
                </v:textbox>
              </v:shape>
            </w:pict>
          </mc:Fallback>
        </mc:AlternateContent>
      </w:r>
    </w:p>
    <w:p w14:paraId="736A7A42" w14:textId="77777777" w:rsidR="0031213C" w:rsidRDefault="0031213C" w:rsidP="008A2827">
      <w:pPr>
        <w:pStyle w:val="NormalLevel4"/>
      </w:pPr>
      <w:r>
        <w:t>Please note that if a system has not been defined (see below),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fuel type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“Fuel type”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information </w:t>
      </w:r>
      <w:r w:rsidR="0081166D">
        <w:t>cannot</w:t>
      </w:r>
      <w:r>
        <w:t xml:space="preserve"> be displayed. </w:t>
      </w:r>
    </w:p>
    <w:p w14:paraId="56E12DA3" w14:textId="77777777" w:rsidR="0031213C" w:rsidRDefault="0031213C" w:rsidP="0031213C">
      <w:pPr>
        <w:pStyle w:val="NormalIndent"/>
        <w:ind w:left="1440"/>
        <w:rPr>
          <w:sz w:val="24"/>
        </w:rPr>
      </w:pPr>
      <w:r>
        <w:rPr>
          <w:sz w:val="24"/>
        </w:rPr>
        <w:br/>
        <w:t xml:space="preserve">In general, a user will select a system (system 1, for example) and then proceed </w:t>
      </w:r>
      <w:smartTag w:uri="urn:schemas-microsoft-com:office:smarttags" w:element="PersonName">
        <w:r>
          <w:rPr>
            <w:sz w:val="24"/>
          </w:rPr>
          <w:t>to</w:t>
        </w:r>
      </w:smartTag>
      <w:r>
        <w:rPr>
          <w:sz w:val="24"/>
        </w:rPr>
        <w:t xml:space="preserve"> define the system in the system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rPr>
          <w:sz w:val="24"/>
        </w:rPr>
        <w:t xml:space="preserve"> section. After defining system one, the user can choose </w:t>
      </w:r>
      <w:smartTag w:uri="urn:schemas-microsoft-com:office:smarttags" w:element="PersonName">
        <w:r>
          <w:rPr>
            <w:sz w:val="24"/>
          </w:rPr>
          <w:t>to</w:t>
        </w:r>
      </w:smartTag>
      <w:r>
        <w:rPr>
          <w:sz w:val="24"/>
        </w:rPr>
        <w:t xml:space="preserve"> define another system by selecting system two and then entering the relevant information for it. The user can repeat the procedure for up </w:t>
      </w:r>
      <w:smartTag w:uri="urn:schemas-microsoft-com:office:smarttags" w:element="PersonName">
        <w:r>
          <w:rPr>
            <w:sz w:val="24"/>
          </w:rPr>
          <w:t>to</w:t>
        </w:r>
      </w:smartTag>
      <w:r>
        <w:rPr>
          <w:sz w:val="24"/>
        </w:rPr>
        <w:t xml:space="preserve"> five alternate systems. </w:t>
      </w:r>
    </w:p>
    <w:p w14:paraId="17A0A334" w14:textId="77777777" w:rsidR="00BC6791" w:rsidRDefault="00BC6791" w:rsidP="0031213C">
      <w:pPr>
        <w:pStyle w:val="NormalIndent"/>
        <w:ind w:left="1440"/>
        <w:rPr>
          <w:sz w:val="24"/>
        </w:rPr>
      </w:pPr>
    </w:p>
    <w:p w14:paraId="08A1C554" w14:textId="77777777" w:rsidR="00D801D5" w:rsidRDefault="00D801D5" w:rsidP="00BC6791">
      <w:pPr>
        <w:pStyle w:val="TOCLevel4"/>
      </w:pPr>
      <w:bookmarkStart w:id="873" w:name="_Toc320027259"/>
    </w:p>
    <w:p w14:paraId="411BED46" w14:textId="77777777" w:rsidR="00D801D5" w:rsidRDefault="00D801D5" w:rsidP="00BC6791">
      <w:pPr>
        <w:pStyle w:val="TOCLevel4"/>
      </w:pPr>
    </w:p>
    <w:p w14:paraId="676A7463" w14:textId="77777777" w:rsidR="0031213C" w:rsidRPr="00B24622" w:rsidRDefault="0031213C" w:rsidP="00BC6791">
      <w:pPr>
        <w:pStyle w:val="TOCLevel4"/>
      </w:pPr>
      <w:bookmarkStart w:id="874" w:name="_Toc521589970"/>
      <w:r>
        <w:t>System Details</w:t>
      </w:r>
      <w:bookmarkEnd w:id="873"/>
      <w:bookmarkEnd w:id="874"/>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“Details”</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79FFF19F" w14:textId="77777777" w:rsidR="0031213C" w:rsidRDefault="0031213C" w:rsidP="008A2827">
      <w:pPr>
        <w:pStyle w:val="NormalLevel4"/>
      </w:pPr>
    </w:p>
    <w:p w14:paraId="6AE56409" w14:textId="77777777" w:rsidR="0031213C" w:rsidRPr="00BB1F2F" w:rsidRDefault="0031213C" w:rsidP="008A2827">
      <w:pPr>
        <w:pStyle w:val="NormalLevel4"/>
      </w:pPr>
      <w:r>
        <w:t>In this section, the user can enter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t xml:space="preserve"> about the system he or she selected (system 1-5) in Alternate Systems, above. Please note that some of the details are locked out. For example, the equivalent full-load hours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“Full-load hours”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values cannot be changed by the user. Full load hours are entered in the </w:t>
      </w:r>
      <w:r>
        <w:rPr>
          <w:iCs/>
        </w:rPr>
        <w:t>G</w:t>
      </w:r>
      <w:r w:rsidRPr="0048076C">
        <w:rPr>
          <w:iCs/>
        </w:rPr>
        <w:t>eothermal</w:t>
      </w:r>
      <w:r w:rsidRPr="00BB1F2F">
        <w:t xml:space="preserve"> tabbed panel and transferred automatically into the conventional panel. This is to ensure that the comparison between the geothermal system and the conventional system</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“Conventional system”</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BB1F2F">
        <w:t xml:space="preserve">s is based off of an equal number of full load hours. </w:t>
      </w:r>
    </w:p>
    <w:p w14:paraId="7D3B9019" w14:textId="77777777" w:rsidR="0031213C" w:rsidRDefault="0031213C" w:rsidP="008A2827">
      <w:pPr>
        <w:pStyle w:val="NormalLevel4"/>
      </w:pPr>
    </w:p>
    <w:p w14:paraId="7113FF66" w14:textId="77777777" w:rsidR="0031213C" w:rsidRPr="004B060F" w:rsidRDefault="0031213C" w:rsidP="002F4EE1">
      <w:pPr>
        <w:pStyle w:val="TOCLevel5"/>
      </w:pPr>
      <w:bookmarkStart w:id="875" w:name="_Toc320027260"/>
      <w:bookmarkStart w:id="876" w:name="_Toc521589971"/>
      <w:r w:rsidRPr="004B060F">
        <w:t>Cooling</w:t>
      </w:r>
      <w:bookmarkEnd w:id="875"/>
      <w:bookmarkEnd w:id="876"/>
    </w:p>
    <w:p w14:paraId="2739D0AF" w14:textId="77777777" w:rsidR="0031213C" w:rsidRDefault="0031213C" w:rsidP="008A2827">
      <w:pPr>
        <w:pStyle w:val="NormalLevel5"/>
      </w:pPr>
    </w:p>
    <w:p w14:paraId="7007A150" w14:textId="77777777" w:rsidR="0031213C" w:rsidRDefault="0031213C" w:rsidP="008A2827">
      <w:pPr>
        <w:pStyle w:val="NormalLevel5"/>
      </w:pPr>
      <w:r>
        <w:t>In this column, the user can enter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t xml:space="preserve"> about the alternate cooling system(s).  </w:t>
      </w:r>
    </w:p>
    <w:p w14:paraId="6FC46ECC" w14:textId="77777777" w:rsidR="0031213C" w:rsidRDefault="0031213C" w:rsidP="008A2827">
      <w:pPr>
        <w:pStyle w:val="NormalLevel5"/>
      </w:pPr>
    </w:p>
    <w:p w14:paraId="5DDB884F" w14:textId="77777777" w:rsidR="0031213C" w:rsidRPr="00BC6791" w:rsidRDefault="0031213C" w:rsidP="002F4EE1">
      <w:pPr>
        <w:pStyle w:val="TOCLevel5"/>
      </w:pPr>
      <w:bookmarkStart w:id="877" w:name="_Toc320027261"/>
      <w:bookmarkStart w:id="878" w:name="_Toc521589972"/>
      <w:r w:rsidRPr="00BC6791">
        <w:t>Equivalent Full Load Hours</w:t>
      </w:r>
      <w:bookmarkEnd w:id="877"/>
      <w:bookmarkEnd w:id="878"/>
      <w:r w:rsidR="00C17C10" w:rsidRPr="002B7066">
        <w:rPr>
          <w:rFonts w:ascii="Calibri" w:hAnsi="Calibri"/>
          <w:sz w:val="28"/>
        </w:rPr>
        <w:fldChar w:fldCharType="begin"/>
      </w:r>
      <w:r w:rsidR="00C17C1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 xml:space="preserve">“Equivalent full load hours" </w:instrText>
      </w:r>
      <w:r w:rsidR="00C17C10" w:rsidRPr="002B7066">
        <w:rPr>
          <w:rFonts w:ascii="Calibri" w:hAnsi="Calibri"/>
          <w:sz w:val="28"/>
        </w:rPr>
        <w:fldChar w:fldCharType="end"/>
      </w:r>
    </w:p>
    <w:p w14:paraId="4A0936CF" w14:textId="77777777" w:rsidR="0031213C" w:rsidRDefault="0031213C" w:rsidP="008A2827">
      <w:pPr>
        <w:pStyle w:val="NormalLevel5"/>
      </w:pPr>
    </w:p>
    <w:p w14:paraId="5E88838E" w14:textId="77777777" w:rsidR="0031213C" w:rsidRPr="00BB1F2F" w:rsidRDefault="0031213C" w:rsidP="008A2827">
      <w:pPr>
        <w:pStyle w:val="NormalLevel5"/>
      </w:pPr>
      <w:r>
        <w:t>These values are transferred from the Geothermal</w:t>
      </w:r>
      <w:r w:rsidRPr="00BB1F2F">
        <w:t xml:space="preserve"> panel and </w:t>
      </w:r>
      <w:r w:rsidR="0081166D" w:rsidRPr="00BB1F2F">
        <w:t>cannot</w:t>
      </w:r>
      <w:r w:rsidRPr="00BB1F2F">
        <w:t xml:space="preserve"> be changed by the user. If the user wishes to change these values, he or she must </w:t>
      </w:r>
      <w:r w:rsidR="00D801D5">
        <w:t xml:space="preserve">make the changes </w:t>
      </w:r>
      <w:r w:rsidRPr="00BB1F2F">
        <w:t xml:space="preserve">from the </w:t>
      </w:r>
      <w:r>
        <w:t>Geothermal</w:t>
      </w:r>
      <w:r w:rsidRPr="00BB1F2F">
        <w:t xml:space="preserve"> tabbed panel. </w:t>
      </w:r>
    </w:p>
    <w:p w14:paraId="362BCF0E" w14:textId="77777777" w:rsidR="0031213C" w:rsidRDefault="0031213C" w:rsidP="008A2827">
      <w:pPr>
        <w:pStyle w:val="NormalLevel5"/>
      </w:pPr>
    </w:p>
    <w:p w14:paraId="49B31836" w14:textId="77777777" w:rsidR="0031213C" w:rsidRPr="004B060F" w:rsidRDefault="0031213C" w:rsidP="002F4EE1">
      <w:pPr>
        <w:pStyle w:val="TOCLevel5"/>
      </w:pPr>
      <w:bookmarkStart w:id="879" w:name="_Toc320027262"/>
      <w:bookmarkStart w:id="880" w:name="_Toc521589973"/>
      <w:r w:rsidRPr="004B060F">
        <w:t>Equipment Type</w:t>
      </w:r>
      <w:bookmarkEnd w:id="879"/>
      <w:bookmarkEnd w:id="880"/>
    </w:p>
    <w:p w14:paraId="76B4BE6F" w14:textId="77777777" w:rsidR="0031213C" w:rsidRDefault="0031213C" w:rsidP="008A2827">
      <w:pPr>
        <w:pStyle w:val="NormalLevel5"/>
      </w:pPr>
    </w:p>
    <w:p w14:paraId="0EFA9AF8" w14:textId="77777777" w:rsidR="0031213C" w:rsidRDefault="0031213C" w:rsidP="008A2827">
      <w:pPr>
        <w:pStyle w:val="NormalLevel5"/>
      </w:pPr>
      <w:r>
        <w:t>The user can select from among three cooling systems: air-cooled chillers, water-cooled chillers and unitary air conditioners. Please note that since these systems have different efficiency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“Efficiency” </w:instrText>
      </w:r>
      <w:r w:rsidR="00690255" w:rsidRPr="002B7066">
        <w:rPr>
          <w:rFonts w:ascii="Calibri" w:hAnsi="Calibri"/>
          <w:b/>
          <w:sz w:val="28"/>
        </w:rPr>
        <w:fldChar w:fldCharType="end"/>
      </w:r>
      <w:r>
        <w:t xml:space="preserve"> rating systems, the efficiency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change depending on the system selected.</w:t>
      </w:r>
    </w:p>
    <w:p w14:paraId="3F17CC46" w14:textId="77777777" w:rsidR="0031213C" w:rsidRDefault="0031213C" w:rsidP="008A2827">
      <w:pPr>
        <w:pStyle w:val="NormalLevel5"/>
      </w:pPr>
    </w:p>
    <w:p w14:paraId="0F046B68" w14:textId="77777777" w:rsidR="0031213C" w:rsidRPr="004B060F" w:rsidRDefault="0031213C" w:rsidP="002F4EE1">
      <w:pPr>
        <w:pStyle w:val="TOCLevel5"/>
      </w:pPr>
      <w:bookmarkStart w:id="881" w:name="_Toc320027263"/>
      <w:bookmarkStart w:id="882" w:name="_Toc521589974"/>
      <w:r w:rsidRPr="004B060F">
        <w:t>Power</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w:instrText>
      </w:r>
      <w:r w:rsidR="00E62D03" w:rsidRPr="002B7066">
        <w:rPr>
          <w:rFonts w:ascii="Calibri" w:hAnsi="Calibri" w:cs="Courier New"/>
          <w:sz w:val="28"/>
          <w:szCs w:val="21"/>
        </w:rPr>
        <w:instrText>ower"</w:instrText>
      </w:r>
      <w:r w:rsidR="00E62D03" w:rsidRPr="002B7066">
        <w:rPr>
          <w:rFonts w:ascii="Calibri" w:hAnsi="Calibri"/>
          <w:sz w:val="28"/>
        </w:rPr>
        <w:instrText xml:space="preserve"> </w:instrText>
      </w:r>
      <w:r w:rsidR="00E62D03" w:rsidRPr="002B7066">
        <w:rPr>
          <w:rFonts w:ascii="Calibri" w:hAnsi="Calibri"/>
          <w:sz w:val="28"/>
        </w:rPr>
        <w:fldChar w:fldCharType="end"/>
      </w:r>
      <w:r w:rsidRPr="004B060F">
        <w:t xml:space="preserve"> Source</w:t>
      </w:r>
      <w:bookmarkEnd w:id="881"/>
      <w:bookmarkEnd w:id="882"/>
    </w:p>
    <w:p w14:paraId="37991D51" w14:textId="77777777" w:rsidR="0031213C" w:rsidRDefault="0031213C" w:rsidP="008A2827">
      <w:pPr>
        <w:pStyle w:val="NormalLevel5"/>
      </w:pPr>
    </w:p>
    <w:p w14:paraId="08069089" w14:textId="77777777" w:rsidR="0031213C" w:rsidRDefault="0031213C" w:rsidP="008A2827">
      <w:pPr>
        <w:pStyle w:val="NormalLevel5"/>
      </w:pPr>
      <w:r>
        <w:t xml:space="preserve">Users can select from among electricity, natural gas and propane. </w:t>
      </w:r>
    </w:p>
    <w:p w14:paraId="7EE37EA7" w14:textId="77777777" w:rsidR="0031213C" w:rsidRDefault="0031213C" w:rsidP="008A2827">
      <w:pPr>
        <w:pStyle w:val="NormalLevel5"/>
      </w:pPr>
    </w:p>
    <w:p w14:paraId="787ED748" w14:textId="77777777" w:rsidR="0031213C" w:rsidRPr="004B060F" w:rsidRDefault="0031213C" w:rsidP="002F4EE1">
      <w:pPr>
        <w:pStyle w:val="TOCLevel5"/>
      </w:pPr>
      <w:bookmarkStart w:id="883" w:name="_Toc320027264"/>
      <w:bookmarkStart w:id="884" w:name="_Toc521589975"/>
      <w:r w:rsidRPr="004B060F">
        <w:t>Installed Capacity</w:t>
      </w:r>
      <w:bookmarkEnd w:id="883"/>
      <w:bookmarkEnd w:id="884"/>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“Capacity”</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3515E6DC" w14:textId="77777777" w:rsidR="0031213C" w:rsidRDefault="0031213C" w:rsidP="008A2827">
      <w:pPr>
        <w:pStyle w:val="NormalLevel5"/>
      </w:pPr>
    </w:p>
    <w:p w14:paraId="24464996" w14:textId="77777777" w:rsidR="0031213C" w:rsidRPr="00BB1F2F" w:rsidRDefault="0031213C" w:rsidP="008A2827">
      <w:pPr>
        <w:pStyle w:val="NormalLevel5"/>
      </w:pPr>
      <w:r>
        <w:t xml:space="preserve">Here users can enter the cooling </w:t>
      </w:r>
      <w:r w:rsidR="0081166D">
        <w:t>system</w:t>
      </w:r>
      <w:r>
        <w:t xml:space="preserve"> </w:t>
      </w:r>
      <w:r w:rsidRPr="00C2358D">
        <w:t>installed</w:t>
      </w:r>
      <w:r w:rsidRPr="00BB1F2F">
        <w:t xml:space="preserve">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rsidRPr="00BB1F2F">
        <w:t>. Note that in general, the installed capacity for conventional system</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“Conventional system”</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BB1F2F">
        <w:t xml:space="preserve">s exceeds the peak capacity of geothermal systems. This is because conventional mechanical equipment is usually significantly oversized compared to the equipment in a </w:t>
      </w:r>
      <w:r w:rsidR="00820640" w:rsidRPr="00BB1F2F">
        <w:t>well-designed</w:t>
      </w:r>
      <w:r w:rsidRPr="00BB1F2F">
        <w:t xml:space="preserve"> geothermal system. </w:t>
      </w:r>
    </w:p>
    <w:p w14:paraId="3781B3CB" w14:textId="77777777" w:rsidR="0031213C" w:rsidRDefault="0031213C" w:rsidP="008A2827">
      <w:pPr>
        <w:pStyle w:val="NormalLevel5"/>
      </w:pPr>
    </w:p>
    <w:p w14:paraId="05DB4459" w14:textId="77777777" w:rsidR="00A04390" w:rsidRDefault="00A04390" w:rsidP="002F4EE1">
      <w:pPr>
        <w:pStyle w:val="TOCLevel5"/>
      </w:pPr>
      <w:bookmarkStart w:id="885" w:name="_Toc320027265"/>
    </w:p>
    <w:p w14:paraId="47D9B664" w14:textId="77777777" w:rsidR="0031213C" w:rsidRPr="004B060F" w:rsidRDefault="0031213C" w:rsidP="002F4EE1">
      <w:pPr>
        <w:pStyle w:val="TOCLevel5"/>
      </w:pPr>
      <w:bookmarkStart w:id="886" w:name="_Toc521589976"/>
      <w:r w:rsidRPr="004B060F">
        <w:t>Efficiency</w:t>
      </w:r>
      <w:bookmarkEnd w:id="885"/>
      <w:bookmarkEnd w:id="886"/>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“Efficiency” </w:instrText>
      </w:r>
      <w:r w:rsidR="00690255" w:rsidRPr="002B7066">
        <w:rPr>
          <w:rFonts w:ascii="Calibri" w:hAnsi="Calibri"/>
          <w:sz w:val="28"/>
        </w:rPr>
        <w:fldChar w:fldCharType="end"/>
      </w:r>
    </w:p>
    <w:p w14:paraId="0636ECAE" w14:textId="77777777" w:rsidR="0031213C" w:rsidRDefault="0031213C" w:rsidP="008A2827">
      <w:pPr>
        <w:pStyle w:val="NormalLevel5"/>
      </w:pPr>
      <w:r>
        <w:lastRenderedPageBreak/>
        <w:t>Here users enter the expected overall system efficiency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“Efficiency” </w:instrText>
      </w:r>
      <w:r w:rsidR="00690255" w:rsidRPr="002B7066">
        <w:rPr>
          <w:rFonts w:ascii="Calibri" w:hAnsi="Calibri"/>
          <w:b/>
          <w:sz w:val="28"/>
        </w:rPr>
        <w:fldChar w:fldCharType="end"/>
      </w:r>
      <w:r>
        <w:t xml:space="preserve"> for the selected cooling equipment. Note that the measurement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vary depending on the selected system (i.e. kW/</w:t>
      </w:r>
      <w:smartTag w:uri="urn:schemas-microsoft-com:office:smarttags" w:element="PersonName">
        <w:r>
          <w:t>to</w:t>
        </w:r>
      </w:smartTag>
      <w:r>
        <w:t>n for water-cooled chillers and EER for unitary air-conditioners).</w:t>
      </w:r>
    </w:p>
    <w:p w14:paraId="0422743B" w14:textId="77777777" w:rsidR="0031213C" w:rsidRDefault="0031213C" w:rsidP="008A2827">
      <w:pPr>
        <w:pStyle w:val="NormalLevel5"/>
      </w:pPr>
    </w:p>
    <w:p w14:paraId="38D1A492" w14:textId="77777777" w:rsidR="0031213C" w:rsidRPr="004B060F" w:rsidRDefault="0031213C" w:rsidP="002F4EE1">
      <w:pPr>
        <w:pStyle w:val="TOCLevel5"/>
      </w:pPr>
      <w:bookmarkStart w:id="887" w:name="_Toc320027266"/>
      <w:bookmarkStart w:id="888" w:name="_Toc521589977"/>
      <w:r w:rsidRPr="004B060F">
        <w:t>Extra Power</w:t>
      </w:r>
      <w:bookmarkEnd w:id="887"/>
      <w:bookmarkEnd w:id="888"/>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w:instrText>
      </w:r>
      <w:r w:rsidR="00E62D03" w:rsidRPr="002B7066">
        <w:rPr>
          <w:rFonts w:ascii="Calibri" w:hAnsi="Calibri" w:cs="Courier New"/>
          <w:sz w:val="28"/>
          <w:szCs w:val="21"/>
        </w:rPr>
        <w:instrText>ower"</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5DA34429" w14:textId="77777777" w:rsidR="0031213C" w:rsidRDefault="0031213C" w:rsidP="008A2827">
      <w:pPr>
        <w:pStyle w:val="NormalLevel5"/>
      </w:pPr>
    </w:p>
    <w:p w14:paraId="5B7AD1E7" w14:textId="77777777" w:rsidR="0031213C" w:rsidRDefault="0031213C" w:rsidP="008A2827">
      <w:pPr>
        <w:pStyle w:val="NormalLevel5"/>
      </w:pPr>
      <w:r>
        <w:t>Here users enter extra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requirements for the system (such as circulation pumps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“Circulation pumps”</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etc).</w:t>
      </w:r>
    </w:p>
    <w:p w14:paraId="11D3722C" w14:textId="77777777" w:rsidR="0031213C" w:rsidRDefault="0031213C" w:rsidP="008A2827">
      <w:pPr>
        <w:pStyle w:val="NormalLevel5"/>
      </w:pPr>
    </w:p>
    <w:p w14:paraId="77CFC0FF" w14:textId="77777777" w:rsidR="0031213C" w:rsidRPr="004B060F" w:rsidRDefault="0031213C" w:rsidP="002F4EE1">
      <w:pPr>
        <w:pStyle w:val="TOCLevel5"/>
      </w:pPr>
      <w:bookmarkStart w:id="889" w:name="_Toc320027267"/>
      <w:bookmarkStart w:id="890" w:name="_Toc521589978"/>
      <w:r w:rsidRPr="004B060F">
        <w:t>Installation</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55AAD" w:rsidRPr="002B7066">
        <w:rPr>
          <w:rFonts w:ascii="Calibri" w:hAnsi="Calibri"/>
          <w:sz w:val="28"/>
        </w:rPr>
        <w:instrText>“Installation”</w:instrText>
      </w:r>
      <w:r w:rsidR="00E62D03" w:rsidRPr="002B7066">
        <w:rPr>
          <w:rFonts w:ascii="Calibri" w:hAnsi="Calibri"/>
          <w:sz w:val="28"/>
        </w:rPr>
        <w:instrText xml:space="preserve"> </w:instrText>
      </w:r>
      <w:r w:rsidR="00E62D03" w:rsidRPr="002B7066">
        <w:rPr>
          <w:rFonts w:ascii="Calibri" w:hAnsi="Calibri"/>
          <w:sz w:val="28"/>
        </w:rPr>
        <w:fldChar w:fldCharType="end"/>
      </w:r>
      <w:r w:rsidRPr="004B060F">
        <w:t xml:space="preserve"> Area</w:t>
      </w:r>
      <w:bookmarkEnd w:id="889"/>
      <w:bookmarkEnd w:id="890"/>
    </w:p>
    <w:p w14:paraId="782BED9F" w14:textId="77777777" w:rsidR="0031213C" w:rsidRDefault="0031213C" w:rsidP="008A2827">
      <w:pPr>
        <w:pStyle w:val="NormalLevel5"/>
      </w:pPr>
    </w:p>
    <w:p w14:paraId="4847D7AF" w14:textId="77777777" w:rsidR="0031213C" w:rsidRPr="00BB1F2F" w:rsidRDefault="0031213C" w:rsidP="008A2827">
      <w:pPr>
        <w:pStyle w:val="NormalLevel5"/>
      </w:pPr>
      <w:r>
        <w:t>In this section, users enter the floor space square footage required by the selected cooling equipment. For example, if a water-cooled chiller is selected and it requires 1000 ft</w:t>
      </w:r>
      <w:r>
        <w:rPr>
          <w:vertAlign w:val="superscript"/>
        </w:rPr>
        <w:t>2</w:t>
      </w:r>
      <w:r w:rsidRPr="00BB1F2F">
        <w:t xml:space="preserve"> of mechanical room space, the user can enter 1000 ft</w:t>
      </w:r>
      <w:r>
        <w:rPr>
          <w:vertAlign w:val="superscript"/>
        </w:rPr>
        <w:t xml:space="preserve">2 </w:t>
      </w:r>
      <w:r w:rsidRPr="00BB1F2F">
        <w:t>here.</w:t>
      </w:r>
    </w:p>
    <w:p w14:paraId="072A3636" w14:textId="77777777" w:rsidR="0031213C" w:rsidRDefault="0031213C" w:rsidP="008A2827">
      <w:pPr>
        <w:pStyle w:val="NormalLevel5"/>
      </w:pPr>
    </w:p>
    <w:p w14:paraId="796E5CBA" w14:textId="77777777" w:rsidR="0031213C" w:rsidRPr="004B060F" w:rsidRDefault="0031213C" w:rsidP="002F4EE1">
      <w:pPr>
        <w:pStyle w:val="TOCLevel5"/>
      </w:pPr>
      <w:bookmarkStart w:id="891" w:name="_Toc320027268"/>
      <w:bookmarkStart w:id="892" w:name="_Toc521589979"/>
      <w:r w:rsidRPr="004B060F">
        <w:t>Water Usage Rate</w:t>
      </w:r>
      <w:bookmarkEnd w:id="891"/>
      <w:bookmarkEnd w:id="892"/>
    </w:p>
    <w:p w14:paraId="19E844BB" w14:textId="77777777" w:rsidR="0031213C" w:rsidRDefault="0031213C" w:rsidP="008A2827">
      <w:pPr>
        <w:pStyle w:val="NormalLevel5"/>
      </w:pPr>
    </w:p>
    <w:p w14:paraId="7EA188D4" w14:textId="77777777" w:rsidR="0031213C" w:rsidRDefault="0031213C" w:rsidP="008A2827">
      <w:pPr>
        <w:pStyle w:val="NormalLevel5"/>
      </w:pPr>
      <w:r>
        <w:t xml:space="preserve">If the selected cooling equipment consumes water, the user can enter the water usage rate here. </w:t>
      </w:r>
    </w:p>
    <w:p w14:paraId="160B377C" w14:textId="77777777" w:rsidR="0031213C" w:rsidRPr="00B73778" w:rsidRDefault="0031213C" w:rsidP="008A2827">
      <w:pPr>
        <w:pStyle w:val="NormalLevel5"/>
      </w:pPr>
    </w:p>
    <w:p w14:paraId="475C5D4C" w14:textId="77777777" w:rsidR="0031213C" w:rsidRDefault="0031213C" w:rsidP="004B060F">
      <w:pPr>
        <w:pStyle w:val="TOCLevel5"/>
      </w:pPr>
      <w:bookmarkStart w:id="893" w:name="_Toc320027269"/>
      <w:bookmarkStart w:id="894" w:name="_Toc521589980"/>
      <w:r>
        <w:t>Heating</w:t>
      </w:r>
      <w:bookmarkEnd w:id="893"/>
      <w:bookmarkEnd w:id="894"/>
    </w:p>
    <w:p w14:paraId="3D7410DD" w14:textId="77777777" w:rsidR="0031213C" w:rsidRDefault="0031213C" w:rsidP="008A2827">
      <w:pPr>
        <w:pStyle w:val="NormalLevel5"/>
      </w:pPr>
    </w:p>
    <w:p w14:paraId="28B7C97A" w14:textId="77777777" w:rsidR="0031213C" w:rsidRDefault="0031213C" w:rsidP="008A2827">
      <w:pPr>
        <w:pStyle w:val="NormalLevel5"/>
      </w:pPr>
      <w:r>
        <w:t>In this column the user can enter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t xml:space="preserve"> regarding the alternate heating system(s).  </w:t>
      </w:r>
    </w:p>
    <w:p w14:paraId="2DB902F8" w14:textId="77777777" w:rsidR="0031213C" w:rsidRDefault="0031213C" w:rsidP="008A2827">
      <w:pPr>
        <w:pStyle w:val="NormalLevel5"/>
      </w:pPr>
    </w:p>
    <w:p w14:paraId="2DB3C008" w14:textId="77777777" w:rsidR="0031213C" w:rsidRPr="004B060F" w:rsidRDefault="0031213C" w:rsidP="002F4EE1">
      <w:pPr>
        <w:pStyle w:val="TOCLevel5"/>
      </w:pPr>
      <w:bookmarkStart w:id="895" w:name="_Toc320027270"/>
      <w:bookmarkStart w:id="896" w:name="_Toc521589981"/>
      <w:r w:rsidRPr="004B060F">
        <w:t>Equivalent Full Load Hours</w:t>
      </w:r>
      <w:bookmarkEnd w:id="895"/>
      <w:bookmarkEnd w:id="896"/>
      <w:r w:rsidR="00C17C10" w:rsidRPr="002B7066">
        <w:rPr>
          <w:rFonts w:ascii="Calibri" w:hAnsi="Calibri"/>
          <w:sz w:val="28"/>
        </w:rPr>
        <w:fldChar w:fldCharType="begin"/>
      </w:r>
      <w:r w:rsidR="00C17C1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 xml:space="preserve">“Equivalent full load hours" </w:instrText>
      </w:r>
      <w:r w:rsidR="00C17C10" w:rsidRPr="002B7066">
        <w:rPr>
          <w:rFonts w:ascii="Calibri" w:hAnsi="Calibri"/>
          <w:sz w:val="28"/>
        </w:rPr>
        <w:fldChar w:fldCharType="end"/>
      </w:r>
    </w:p>
    <w:p w14:paraId="63DAC7E0" w14:textId="77777777" w:rsidR="0031213C" w:rsidRDefault="0031213C" w:rsidP="008A2827">
      <w:pPr>
        <w:pStyle w:val="NormalLevel5"/>
      </w:pPr>
    </w:p>
    <w:p w14:paraId="5B32B577" w14:textId="77777777" w:rsidR="0031213C" w:rsidRPr="00BB1F2F" w:rsidRDefault="0031213C" w:rsidP="008A2827">
      <w:pPr>
        <w:pStyle w:val="NormalLevel5"/>
      </w:pPr>
      <w:r>
        <w:t>These values are transferred from the Geothermal</w:t>
      </w:r>
      <w:r w:rsidRPr="00BB1F2F">
        <w:t xml:space="preserve"> panel and </w:t>
      </w:r>
      <w:r w:rsidR="0081166D" w:rsidRPr="00BB1F2F">
        <w:t>cannot</w:t>
      </w:r>
      <w:r w:rsidRPr="00BB1F2F">
        <w:t xml:space="preserve"> be changed by the user. If the user wishes to change these values, he or she must do so from the </w:t>
      </w:r>
      <w:r>
        <w:t>Geothermal</w:t>
      </w:r>
      <w:r w:rsidRPr="00BB1F2F">
        <w:t xml:space="preserve"> tabbed panel. </w:t>
      </w:r>
    </w:p>
    <w:p w14:paraId="43686EF2" w14:textId="77777777" w:rsidR="0031213C" w:rsidRDefault="0031213C" w:rsidP="008A2827">
      <w:pPr>
        <w:pStyle w:val="NormalLevel5"/>
      </w:pPr>
    </w:p>
    <w:p w14:paraId="18751627" w14:textId="77777777" w:rsidR="0031213C" w:rsidRPr="004B060F" w:rsidRDefault="0031213C" w:rsidP="002F4EE1">
      <w:pPr>
        <w:pStyle w:val="TOCLevel5"/>
      </w:pPr>
      <w:bookmarkStart w:id="897" w:name="_Toc320027271"/>
      <w:bookmarkStart w:id="898" w:name="_Toc521589982"/>
      <w:r w:rsidRPr="004B060F">
        <w:t>Equipment Type</w:t>
      </w:r>
      <w:bookmarkEnd w:id="897"/>
      <w:bookmarkEnd w:id="898"/>
    </w:p>
    <w:p w14:paraId="5EDFA0A5" w14:textId="77777777" w:rsidR="0031213C" w:rsidRDefault="0031213C" w:rsidP="008A2827">
      <w:pPr>
        <w:pStyle w:val="NormalLevel5"/>
      </w:pPr>
    </w:p>
    <w:p w14:paraId="4422C8E9" w14:textId="77777777" w:rsidR="0031213C" w:rsidRDefault="0031213C" w:rsidP="008A2827">
      <w:pPr>
        <w:pStyle w:val="NormalLevel5"/>
      </w:pPr>
      <w:r>
        <w:t>The user can select among four heating systems: boilers, furnaces, air-source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and gas-fired heat pumps. Please note that since these systems have different efficiency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“Efficiency” </w:instrText>
      </w:r>
      <w:r w:rsidR="00690255" w:rsidRPr="002B7066">
        <w:rPr>
          <w:rFonts w:ascii="Calibri" w:hAnsi="Calibri"/>
          <w:b/>
          <w:sz w:val="28"/>
        </w:rPr>
        <w:fldChar w:fldCharType="end"/>
      </w:r>
      <w:r>
        <w:t xml:space="preserve"> rating systems, the efficiency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change depending on the system selected.</w:t>
      </w:r>
    </w:p>
    <w:p w14:paraId="05826CDD" w14:textId="77777777" w:rsidR="0031213C" w:rsidRDefault="0031213C" w:rsidP="008A2827">
      <w:pPr>
        <w:pStyle w:val="NormalLevel5"/>
      </w:pPr>
    </w:p>
    <w:p w14:paraId="77970212" w14:textId="77777777" w:rsidR="00A04390" w:rsidRDefault="00A04390" w:rsidP="002F4EE1">
      <w:pPr>
        <w:pStyle w:val="TOCLevel5"/>
      </w:pPr>
      <w:bookmarkStart w:id="899" w:name="_Toc320027272"/>
    </w:p>
    <w:p w14:paraId="773757AF" w14:textId="77777777" w:rsidR="00A04390" w:rsidRDefault="00A04390" w:rsidP="002F4EE1">
      <w:pPr>
        <w:pStyle w:val="TOCLevel5"/>
      </w:pPr>
    </w:p>
    <w:p w14:paraId="212BCB30" w14:textId="77777777" w:rsidR="0031213C" w:rsidRPr="004B060F" w:rsidRDefault="0031213C" w:rsidP="002F4EE1">
      <w:pPr>
        <w:pStyle w:val="TOCLevel5"/>
      </w:pPr>
      <w:bookmarkStart w:id="900" w:name="_Toc521589983"/>
      <w:r w:rsidRPr="004B060F">
        <w:t>Power</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w:instrText>
      </w:r>
      <w:r w:rsidR="00E62D03" w:rsidRPr="002B7066">
        <w:rPr>
          <w:rFonts w:ascii="Calibri" w:hAnsi="Calibri" w:cs="Courier New"/>
          <w:sz w:val="28"/>
          <w:szCs w:val="21"/>
        </w:rPr>
        <w:instrText>ower"</w:instrText>
      </w:r>
      <w:r w:rsidR="00E62D03" w:rsidRPr="002B7066">
        <w:rPr>
          <w:rFonts w:ascii="Calibri" w:hAnsi="Calibri"/>
          <w:sz w:val="28"/>
        </w:rPr>
        <w:instrText xml:space="preserve"> </w:instrText>
      </w:r>
      <w:r w:rsidR="00E62D03" w:rsidRPr="002B7066">
        <w:rPr>
          <w:rFonts w:ascii="Calibri" w:hAnsi="Calibri"/>
          <w:sz w:val="28"/>
        </w:rPr>
        <w:fldChar w:fldCharType="end"/>
      </w:r>
      <w:r w:rsidRPr="004B060F">
        <w:t xml:space="preserve"> Source</w:t>
      </w:r>
      <w:bookmarkEnd w:id="899"/>
      <w:bookmarkEnd w:id="900"/>
    </w:p>
    <w:p w14:paraId="281EB898" w14:textId="77777777" w:rsidR="0031213C" w:rsidRDefault="0031213C" w:rsidP="008A2827">
      <w:pPr>
        <w:pStyle w:val="NormalLevel5"/>
      </w:pPr>
    </w:p>
    <w:p w14:paraId="3D9C75FC" w14:textId="77777777" w:rsidR="0031213C" w:rsidRDefault="0031213C" w:rsidP="008A2827">
      <w:pPr>
        <w:pStyle w:val="NormalLevel5"/>
      </w:pPr>
      <w:r>
        <w:lastRenderedPageBreak/>
        <w:t xml:space="preserve">Users can select from among electricity, fuel oil, natural gas, propane, wood, coal or biomass (biomass excluding wood). </w:t>
      </w:r>
    </w:p>
    <w:p w14:paraId="36672B6D" w14:textId="77777777" w:rsidR="0031213C" w:rsidRDefault="0031213C" w:rsidP="008A2827">
      <w:pPr>
        <w:pStyle w:val="NormalLevel5"/>
      </w:pPr>
    </w:p>
    <w:p w14:paraId="2EF9B723" w14:textId="77777777" w:rsidR="0031213C" w:rsidRPr="003F2D92" w:rsidRDefault="0031213C" w:rsidP="008A2827">
      <w:pPr>
        <w:pStyle w:val="NormalLevel5"/>
        <w:rPr>
          <w:lang w:eastAsia="zh-CN"/>
        </w:rPr>
      </w:pPr>
    </w:p>
    <w:p w14:paraId="3CF37895" w14:textId="77777777" w:rsidR="0031213C" w:rsidRPr="004B060F" w:rsidRDefault="0031213C" w:rsidP="002F4EE1">
      <w:pPr>
        <w:pStyle w:val="TOCLevel5"/>
      </w:pPr>
      <w:bookmarkStart w:id="901" w:name="_Toc320027273"/>
      <w:bookmarkStart w:id="902" w:name="_Toc521589984"/>
      <w:r w:rsidRPr="004B060F">
        <w:t>Installed Capacity</w:t>
      </w:r>
      <w:bookmarkEnd w:id="901"/>
      <w:bookmarkEnd w:id="902"/>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“Capacity”</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6365AED0" w14:textId="77777777" w:rsidR="0031213C" w:rsidRDefault="0031213C" w:rsidP="008A2827">
      <w:pPr>
        <w:pStyle w:val="NormalLevel5"/>
      </w:pPr>
    </w:p>
    <w:p w14:paraId="4EF054BA" w14:textId="77777777" w:rsidR="0031213C" w:rsidRPr="00BB1F2F" w:rsidRDefault="0031213C" w:rsidP="008A2827">
      <w:pPr>
        <w:pStyle w:val="NormalLevel5"/>
      </w:pPr>
      <w:r>
        <w:t xml:space="preserve">Here users can enter the heating </w:t>
      </w:r>
      <w:r w:rsidR="0081166D">
        <w:t>system</w:t>
      </w:r>
      <w:r>
        <w:t xml:space="preserve"> </w:t>
      </w:r>
      <w:r w:rsidRPr="00C2358D">
        <w:t xml:space="preserve">installed </w:t>
      </w:r>
      <w:r w:rsidRPr="00BB1F2F">
        <w:t>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rsidRPr="00BB1F2F">
        <w:t>. Note that in general, the installed capacity for conventional system</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“Conventional system”</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BB1F2F">
        <w:t xml:space="preserve">s exceeds the peak capacity of geothermal systems. This is because conventional mechanical equipment is usually significantly oversized compared to the equipment in a </w:t>
      </w:r>
      <w:r w:rsidR="00820640" w:rsidRPr="00BB1F2F">
        <w:t>well-designed</w:t>
      </w:r>
      <w:r w:rsidRPr="00BB1F2F">
        <w:t xml:space="preserve"> geothermal system. </w:t>
      </w:r>
    </w:p>
    <w:p w14:paraId="74EF4460" w14:textId="77777777" w:rsidR="0031213C" w:rsidRDefault="0031213C" w:rsidP="008A2827">
      <w:pPr>
        <w:pStyle w:val="NormalLevel5"/>
      </w:pPr>
    </w:p>
    <w:p w14:paraId="1A1F0ACB" w14:textId="77777777" w:rsidR="0031213C" w:rsidRDefault="0031213C" w:rsidP="008A2827">
      <w:pPr>
        <w:pStyle w:val="NormalLevel5"/>
      </w:pPr>
    </w:p>
    <w:p w14:paraId="33EDC139" w14:textId="77777777" w:rsidR="0031213C" w:rsidRPr="004B060F" w:rsidRDefault="0031213C" w:rsidP="002F4EE1">
      <w:pPr>
        <w:pStyle w:val="TOCLevel5"/>
      </w:pPr>
      <w:bookmarkStart w:id="903" w:name="_Toc320027274"/>
      <w:bookmarkStart w:id="904" w:name="_Toc521589985"/>
      <w:r w:rsidRPr="004B060F">
        <w:t>Efficiency</w:t>
      </w:r>
      <w:bookmarkEnd w:id="903"/>
      <w:bookmarkEnd w:id="904"/>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“Efficiency” </w:instrText>
      </w:r>
      <w:r w:rsidR="00690255" w:rsidRPr="002B7066">
        <w:rPr>
          <w:rFonts w:ascii="Calibri" w:hAnsi="Calibri"/>
          <w:sz w:val="28"/>
        </w:rPr>
        <w:fldChar w:fldCharType="end"/>
      </w:r>
    </w:p>
    <w:p w14:paraId="431A7961" w14:textId="77777777" w:rsidR="0031213C" w:rsidRDefault="0031213C" w:rsidP="008A2827">
      <w:pPr>
        <w:pStyle w:val="NormalLevel5"/>
      </w:pPr>
    </w:p>
    <w:p w14:paraId="69AF57A0" w14:textId="77777777" w:rsidR="0031213C" w:rsidRDefault="0031213C" w:rsidP="008A2827">
      <w:pPr>
        <w:pStyle w:val="NormalLevel5"/>
      </w:pPr>
      <w:r>
        <w:t>Here users enter the expected overall system efficiency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“Efficiency” </w:instrText>
      </w:r>
      <w:r w:rsidR="00690255" w:rsidRPr="002B7066">
        <w:rPr>
          <w:rFonts w:ascii="Calibri" w:hAnsi="Calibri"/>
          <w:b/>
          <w:sz w:val="28"/>
        </w:rPr>
        <w:fldChar w:fldCharType="end"/>
      </w:r>
      <w:r>
        <w:t xml:space="preserve"> for the selected heating equipment. Note that the measurement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vary depending on the selected system (i.e. % efficiency for boilers and COPs for air-source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w:t>
      </w:r>
    </w:p>
    <w:p w14:paraId="06C189B8" w14:textId="77777777" w:rsidR="0031213C" w:rsidRDefault="0031213C" w:rsidP="008A2827">
      <w:pPr>
        <w:pStyle w:val="NormalLevel5"/>
      </w:pPr>
    </w:p>
    <w:p w14:paraId="49CCFD3C" w14:textId="77777777" w:rsidR="0031213C" w:rsidRPr="004B060F" w:rsidRDefault="0031213C" w:rsidP="002F4EE1">
      <w:pPr>
        <w:pStyle w:val="TOCLevel5"/>
      </w:pPr>
      <w:bookmarkStart w:id="905" w:name="_Toc320027275"/>
      <w:bookmarkStart w:id="906" w:name="_Toc521589986"/>
      <w:r w:rsidRPr="004B060F">
        <w:t>Extra Power</w:t>
      </w:r>
      <w:bookmarkEnd w:id="905"/>
      <w:bookmarkEnd w:id="906"/>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w:instrText>
      </w:r>
      <w:r w:rsidR="00E62D03" w:rsidRPr="002B7066">
        <w:rPr>
          <w:rFonts w:ascii="Calibri" w:hAnsi="Calibri" w:cs="Courier New"/>
          <w:sz w:val="28"/>
          <w:szCs w:val="21"/>
        </w:rPr>
        <w:instrText>ower"</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581BB2C6" w14:textId="77777777" w:rsidR="0031213C" w:rsidRDefault="0031213C" w:rsidP="008A2827">
      <w:pPr>
        <w:pStyle w:val="NormalLevel5"/>
      </w:pPr>
    </w:p>
    <w:p w14:paraId="39A636D0" w14:textId="77777777" w:rsidR="0031213C" w:rsidRDefault="0031213C" w:rsidP="008A2827">
      <w:pPr>
        <w:pStyle w:val="NormalLevel5"/>
      </w:pPr>
      <w:r>
        <w:t>Here users enter extra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requirements for the system (such as circulation pumps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“Circulation pumps”</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etc).</w:t>
      </w:r>
    </w:p>
    <w:p w14:paraId="38919E15" w14:textId="77777777" w:rsidR="0031213C" w:rsidRDefault="0031213C" w:rsidP="008A2827">
      <w:pPr>
        <w:pStyle w:val="NormalLevel5"/>
      </w:pPr>
    </w:p>
    <w:p w14:paraId="456A6146" w14:textId="77777777" w:rsidR="0031213C" w:rsidRPr="004B060F" w:rsidRDefault="0031213C" w:rsidP="002F4EE1">
      <w:pPr>
        <w:pStyle w:val="TOCLevel5"/>
      </w:pPr>
      <w:bookmarkStart w:id="907" w:name="_Toc320027276"/>
      <w:bookmarkStart w:id="908" w:name="_Toc521589987"/>
      <w:r w:rsidRPr="004B060F">
        <w:t>Installation</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55AAD" w:rsidRPr="002B7066">
        <w:rPr>
          <w:rFonts w:ascii="Calibri" w:hAnsi="Calibri"/>
          <w:sz w:val="28"/>
        </w:rPr>
        <w:instrText>“Installation”</w:instrText>
      </w:r>
      <w:r w:rsidR="00E62D03" w:rsidRPr="002B7066">
        <w:rPr>
          <w:rFonts w:ascii="Calibri" w:hAnsi="Calibri"/>
          <w:sz w:val="28"/>
        </w:rPr>
        <w:instrText xml:space="preserve"> </w:instrText>
      </w:r>
      <w:r w:rsidR="00E62D03" w:rsidRPr="002B7066">
        <w:rPr>
          <w:rFonts w:ascii="Calibri" w:hAnsi="Calibri"/>
          <w:sz w:val="28"/>
        </w:rPr>
        <w:fldChar w:fldCharType="end"/>
      </w:r>
      <w:r w:rsidRPr="004B060F">
        <w:t xml:space="preserve"> Area</w:t>
      </w:r>
      <w:bookmarkEnd w:id="907"/>
      <w:bookmarkEnd w:id="908"/>
    </w:p>
    <w:p w14:paraId="1D228583" w14:textId="77777777" w:rsidR="0031213C" w:rsidRDefault="0031213C" w:rsidP="008A2827">
      <w:pPr>
        <w:pStyle w:val="NormalLevel5"/>
      </w:pPr>
    </w:p>
    <w:p w14:paraId="5068A637" w14:textId="77777777" w:rsidR="0031213C" w:rsidRPr="00BB1F2F" w:rsidRDefault="0031213C" w:rsidP="008A2827">
      <w:pPr>
        <w:pStyle w:val="NormalLevel5"/>
      </w:pPr>
      <w:r>
        <w:t>In this section, users enter the floor space square footage required by the selected heating equipment. For example, if a central boiler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“Boiler” </w:instrText>
      </w:r>
      <w:r w:rsidR="00690255" w:rsidRPr="002B7066">
        <w:rPr>
          <w:rFonts w:ascii="Calibri" w:hAnsi="Calibri"/>
          <w:b/>
          <w:sz w:val="28"/>
        </w:rPr>
        <w:fldChar w:fldCharType="end"/>
      </w:r>
      <w:r>
        <w:t xml:space="preserve"> system is selected and it requires 1000 ft</w:t>
      </w:r>
      <w:r>
        <w:rPr>
          <w:vertAlign w:val="superscript"/>
        </w:rPr>
        <w:t>2</w:t>
      </w:r>
      <w:r w:rsidRPr="00BB1F2F">
        <w:t xml:space="preserve"> of mechanical room space, the user can enter 1000 ft</w:t>
      </w:r>
      <w:r>
        <w:rPr>
          <w:vertAlign w:val="superscript"/>
        </w:rPr>
        <w:t xml:space="preserve">2 </w:t>
      </w:r>
      <w:r w:rsidRPr="00BB1F2F">
        <w:t>here.</w:t>
      </w:r>
    </w:p>
    <w:p w14:paraId="59BD6B96" w14:textId="77777777" w:rsidR="0031213C" w:rsidRDefault="0031213C" w:rsidP="008A2827">
      <w:pPr>
        <w:pStyle w:val="NormalLevel5"/>
      </w:pPr>
    </w:p>
    <w:p w14:paraId="52D55101" w14:textId="77777777" w:rsidR="0031213C" w:rsidRPr="004B060F" w:rsidRDefault="0031213C" w:rsidP="002F4EE1">
      <w:pPr>
        <w:pStyle w:val="TOCLevel5"/>
      </w:pPr>
      <w:bookmarkStart w:id="909" w:name="_Toc320027277"/>
      <w:bookmarkStart w:id="910" w:name="_Toc521589988"/>
      <w:r w:rsidRPr="004B060F">
        <w:t>Water Usage Rate</w:t>
      </w:r>
      <w:bookmarkEnd w:id="909"/>
      <w:bookmarkEnd w:id="910"/>
    </w:p>
    <w:p w14:paraId="5C916256" w14:textId="77777777" w:rsidR="0031213C" w:rsidRDefault="0031213C" w:rsidP="008A2827">
      <w:pPr>
        <w:pStyle w:val="NormalLevel5"/>
      </w:pPr>
    </w:p>
    <w:p w14:paraId="50766850" w14:textId="77777777" w:rsidR="002F4EE1" w:rsidRDefault="0031213C" w:rsidP="008A2827">
      <w:pPr>
        <w:pStyle w:val="NormalLevel5"/>
      </w:pPr>
      <w:r>
        <w:t>If the selected heating equipment consumes water, the user can enter the water usage rate here.</w:t>
      </w:r>
    </w:p>
    <w:p w14:paraId="698CB48E" w14:textId="77777777" w:rsidR="002F4EE1" w:rsidRDefault="002F4EE1" w:rsidP="008A2827">
      <w:pPr>
        <w:pStyle w:val="NormalLevel5"/>
      </w:pPr>
    </w:p>
    <w:p w14:paraId="55F79037" w14:textId="77777777" w:rsidR="002F4EE1" w:rsidRDefault="002F4EE1" w:rsidP="008A2827">
      <w:pPr>
        <w:pStyle w:val="NormalLevel5"/>
      </w:pPr>
    </w:p>
    <w:p w14:paraId="156465A6" w14:textId="77777777" w:rsidR="0031213C" w:rsidRPr="002F4EE1" w:rsidRDefault="0031213C" w:rsidP="000259CC">
      <w:pPr>
        <w:pStyle w:val="TOCLevel3"/>
      </w:pPr>
      <w:bookmarkStart w:id="911" w:name="_Toc521589989"/>
      <w:r w:rsidRPr="00A60E92">
        <w:t>Geothermal</w:t>
      </w:r>
      <w:bookmarkEnd w:id="911"/>
    </w:p>
    <w:p w14:paraId="479C58B6" w14:textId="77777777" w:rsidR="0031213C" w:rsidRDefault="0031213C" w:rsidP="0031213C">
      <w:pPr>
        <w:pStyle w:val="NormalIndent"/>
        <w:rPr>
          <w:sz w:val="24"/>
        </w:rPr>
      </w:pPr>
    </w:p>
    <w:p w14:paraId="54041BED" w14:textId="77777777" w:rsidR="0031213C" w:rsidRPr="00BB1F2F" w:rsidRDefault="0031213C" w:rsidP="00F6553E">
      <w:pPr>
        <w:pStyle w:val="NormalLevel3"/>
      </w:pPr>
      <w:r>
        <w:t xml:space="preserve">In this section, users enter parameters and values pertaining </w:t>
      </w:r>
      <w:smartTag w:uri="urn:schemas-microsoft-com:office:smarttags" w:element="PersonName">
        <w:r>
          <w:t>to</w:t>
        </w:r>
      </w:smartTag>
      <w:r>
        <w:t xml:space="preserve"> the geothermal system. As mentioned previously, users have the option of importing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“Importing”</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relevant data for the financial analysis from an open heat exchanger design project. Conversely, </w:t>
      </w:r>
      <w:r>
        <w:lastRenderedPageBreak/>
        <w:t>users can manually enter the geothermal project data directly in</w:t>
      </w:r>
      <w:smartTag w:uri="urn:schemas-microsoft-com:office:smarttags" w:element="PersonName">
        <w:r>
          <w:t>to</w:t>
        </w:r>
      </w:smartTag>
      <w:r>
        <w:t xml:space="preserve"> the </w:t>
      </w:r>
      <w:r w:rsidR="006251A5">
        <w:t>GSA module</w:t>
      </w:r>
      <w:r>
        <w:t>. An overview</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“O</w:instrText>
      </w:r>
      <w:r w:rsidR="00690255" w:rsidRPr="002B7066">
        <w:rPr>
          <w:rFonts w:ascii="Calibri" w:hAnsi="Calibri" w:cs="Courier New"/>
          <w:b/>
          <w:sz w:val="28"/>
          <w:szCs w:val="21"/>
        </w:rPr>
        <w:instrText>verview"</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of the </w:t>
      </w:r>
      <w:r>
        <w:rPr>
          <w:i/>
          <w:iCs/>
        </w:rPr>
        <w:t xml:space="preserve">Geothermal </w:t>
      </w:r>
      <w:r w:rsidRPr="00BB1F2F">
        <w:t>panel is shown in figure 9.</w:t>
      </w:r>
      <w:r w:rsidR="003F2D92" w:rsidRPr="00BB1F2F">
        <w:rPr>
          <w:rFonts w:hint="eastAsia"/>
        </w:rPr>
        <w:t>8</w:t>
      </w:r>
      <w:r w:rsidRPr="00BB1F2F">
        <w:t>.</w:t>
      </w:r>
    </w:p>
    <w:p w14:paraId="3CB03CD2" w14:textId="77777777" w:rsidR="0031213C" w:rsidRDefault="0031213C" w:rsidP="00C44EBA">
      <w:pPr>
        <w:pStyle w:val="NormalLevel4"/>
      </w:pPr>
    </w:p>
    <w:p w14:paraId="501A2971" w14:textId="77777777" w:rsidR="0031213C" w:rsidRPr="00BB1F2F" w:rsidRDefault="0031213C" w:rsidP="00F6553E">
      <w:pPr>
        <w:pStyle w:val="NormalLevel3"/>
      </w:pPr>
      <w:r>
        <w:t xml:space="preserve">The </w:t>
      </w:r>
      <w:r>
        <w:rPr>
          <w:i/>
          <w:iCs/>
        </w:rPr>
        <w:t xml:space="preserve">Geothermal </w:t>
      </w:r>
      <w:r w:rsidRPr="00BB1F2F">
        <w:t>panel is divided into two sections: a summary panel and two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rsidRPr="00BB1F2F">
        <w:t xml:space="preserve"> tabbed sub-panels.</w:t>
      </w:r>
    </w:p>
    <w:p w14:paraId="16B4B622" w14:textId="77777777" w:rsidR="0031213C" w:rsidRDefault="0031213C" w:rsidP="00F6553E">
      <w:pPr>
        <w:pStyle w:val="NormalLevel3"/>
      </w:pPr>
    </w:p>
    <w:p w14:paraId="2DBC0747" w14:textId="489DD74B" w:rsidR="0031213C" w:rsidRDefault="00322898" w:rsidP="0031213C">
      <w:pPr>
        <w:pStyle w:val="NormalIndent"/>
        <w:jc w:val="center"/>
        <w:rPr>
          <w:sz w:val="24"/>
        </w:rPr>
      </w:pPr>
      <w:r w:rsidRPr="0001032C">
        <w:rPr>
          <w:noProof/>
          <w:sz w:val="24"/>
        </w:rPr>
        <w:drawing>
          <wp:inline distT="0" distB="0" distL="0" distR="0" wp14:anchorId="122C019B" wp14:editId="6044C09B">
            <wp:extent cx="3651250" cy="4063365"/>
            <wp:effectExtent l="19050" t="19050" r="6350" b="0"/>
            <wp:docPr id="275" name="Picture 78" descr="fig9_8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ig9_8x2.JP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651250" cy="4063365"/>
                    </a:xfrm>
                    <a:prstGeom prst="rect">
                      <a:avLst/>
                    </a:prstGeom>
                    <a:noFill/>
                    <a:ln w="9525" cmpd="sng">
                      <a:solidFill>
                        <a:srgbClr val="000000"/>
                      </a:solidFill>
                      <a:miter lim="800000"/>
                      <a:headEnd/>
                      <a:tailEnd/>
                    </a:ln>
                    <a:effectLst/>
                  </pic:spPr>
                </pic:pic>
              </a:graphicData>
            </a:graphic>
          </wp:inline>
        </w:drawing>
      </w:r>
    </w:p>
    <w:p w14:paraId="216FE8DD" w14:textId="77777777" w:rsidR="0031213C" w:rsidRDefault="0031213C" w:rsidP="00F6553E">
      <w:pPr>
        <w:pStyle w:val="NormalLevel3"/>
      </w:pPr>
    </w:p>
    <w:p w14:paraId="5D45375B" w14:textId="77777777" w:rsidR="0031213C" w:rsidRDefault="0031213C" w:rsidP="000259CC">
      <w:pPr>
        <w:pStyle w:val="FigureDescription"/>
      </w:pPr>
      <w:r>
        <w:t>Fig. 9.</w:t>
      </w:r>
      <w:r w:rsidR="003F2D92">
        <w:rPr>
          <w:rFonts w:hint="eastAsia"/>
          <w:lang w:eastAsia="zh-CN"/>
        </w:rPr>
        <w:t>8</w:t>
      </w:r>
      <w:r w:rsidR="003F2D92">
        <w:t xml:space="preserve">  </w:t>
      </w:r>
      <w:r>
        <w:rPr>
          <w:i/>
        </w:rPr>
        <w:t xml:space="preserve">Geothermal </w:t>
      </w:r>
      <w:r>
        <w:t xml:space="preserve"> Panel Contents</w:t>
      </w:r>
    </w:p>
    <w:p w14:paraId="43698C6E" w14:textId="77777777" w:rsidR="0031213C" w:rsidRDefault="0031213C" w:rsidP="00F6553E">
      <w:pPr>
        <w:pStyle w:val="NormalLevel3"/>
      </w:pPr>
    </w:p>
    <w:p w14:paraId="433D20CB" w14:textId="77777777" w:rsidR="0031213C" w:rsidRDefault="0031213C" w:rsidP="00F6553E">
      <w:pPr>
        <w:pStyle w:val="NormalLevel3"/>
      </w:pPr>
    </w:p>
    <w:p w14:paraId="1B1FD481" w14:textId="77777777" w:rsidR="0031213C" w:rsidRPr="002E4BE8" w:rsidRDefault="0031213C" w:rsidP="00F6553E">
      <w:pPr>
        <w:pStyle w:val="NormalLevel3"/>
      </w:pPr>
    </w:p>
    <w:p w14:paraId="2F281AA7" w14:textId="77777777" w:rsidR="0031213C" w:rsidRDefault="0031213C" w:rsidP="00A60E92">
      <w:pPr>
        <w:pStyle w:val="TOCLevel4"/>
      </w:pPr>
      <w:bookmarkStart w:id="912" w:name="_Toc320027278"/>
      <w:bookmarkStart w:id="913" w:name="_Toc521589990"/>
      <w:r>
        <w:t>Geothermal Project Power</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w:instrText>
      </w:r>
      <w:r w:rsidR="00E62D03" w:rsidRPr="002B7066">
        <w:rPr>
          <w:rFonts w:ascii="Calibri" w:hAnsi="Calibri" w:cs="Courier New"/>
          <w:sz w:val="28"/>
          <w:szCs w:val="21"/>
        </w:rPr>
        <w:instrText>ower"</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Summary Panel</w:t>
      </w:r>
      <w:bookmarkEnd w:id="912"/>
      <w:bookmarkEnd w:id="913"/>
    </w:p>
    <w:p w14:paraId="30933E94" w14:textId="77777777" w:rsidR="0031213C" w:rsidRDefault="0031213C" w:rsidP="008A2827">
      <w:pPr>
        <w:pStyle w:val="NormalLevel4"/>
      </w:pPr>
    </w:p>
    <w:p w14:paraId="1BD4794D" w14:textId="77777777" w:rsidR="0031213C" w:rsidRPr="00BB1F2F" w:rsidRDefault="0031213C" w:rsidP="008A2827">
      <w:pPr>
        <w:pStyle w:val="NormalLevel4"/>
      </w:pPr>
      <w:r>
        <w:t xml:space="preserve">The top third of the </w:t>
      </w:r>
      <w:r w:rsidRPr="00414CDA">
        <w:rPr>
          <w:iCs/>
        </w:rPr>
        <w:t>Geothermal</w:t>
      </w:r>
      <w:r w:rsidRPr="00BB1F2F">
        <w:t xml:space="preserve"> panel displays several features of the geothermal system including the </w:t>
      </w:r>
      <w:r w:rsidR="008E24FA" w:rsidRPr="00BB1F2F">
        <w:t>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E24FA" w:rsidRPr="00BB1F2F">
        <w:t xml:space="preserve"> (of the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rsidR="008E24FA" w:rsidRPr="00BB1F2F">
        <w:t xml:space="preserve"> or pipe) or area of the system</w:t>
      </w:r>
      <w:r w:rsidRPr="00BB1F2F">
        <w:t>, the energy usage and fuel type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“Fuel type”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for the geothermal system. This can be seen below in figure 9.</w:t>
      </w:r>
      <w:r w:rsidR="003F2D92" w:rsidRPr="00BB1F2F">
        <w:rPr>
          <w:rFonts w:hint="eastAsia"/>
        </w:rPr>
        <w:t>9</w:t>
      </w:r>
      <w:r w:rsidRPr="00BB1F2F">
        <w:t>.</w:t>
      </w:r>
    </w:p>
    <w:p w14:paraId="413E4807" w14:textId="77777777" w:rsidR="0031213C" w:rsidRDefault="0031213C" w:rsidP="0031213C">
      <w:pPr>
        <w:pStyle w:val="NormalIndent"/>
        <w:ind w:left="1440"/>
        <w:rPr>
          <w:sz w:val="24"/>
        </w:rPr>
      </w:pPr>
    </w:p>
    <w:p w14:paraId="0D5E1235" w14:textId="44BB2DE7" w:rsidR="0031213C" w:rsidRDefault="00322898" w:rsidP="0031213C">
      <w:pPr>
        <w:pStyle w:val="NormalIndent"/>
        <w:ind w:left="1440"/>
        <w:jc w:val="center"/>
        <w:rPr>
          <w:sz w:val="24"/>
        </w:rPr>
      </w:pPr>
      <w:r w:rsidRPr="0001032C">
        <w:rPr>
          <w:noProof/>
          <w:sz w:val="24"/>
        </w:rPr>
        <w:lastRenderedPageBreak/>
        <w:drawing>
          <wp:inline distT="0" distB="0" distL="0" distR="0" wp14:anchorId="3D465FC4" wp14:editId="404F7EAB">
            <wp:extent cx="4123690" cy="1301750"/>
            <wp:effectExtent l="19050" t="19050" r="0" b="0"/>
            <wp:docPr id="276" name="Picture 88" descr="fig9_9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fig9_9new.JP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123690" cy="1301750"/>
                    </a:xfrm>
                    <a:prstGeom prst="rect">
                      <a:avLst/>
                    </a:prstGeom>
                    <a:noFill/>
                    <a:ln w="9525" cmpd="sng">
                      <a:solidFill>
                        <a:srgbClr val="000000"/>
                      </a:solidFill>
                      <a:miter lim="800000"/>
                      <a:headEnd/>
                      <a:tailEnd/>
                    </a:ln>
                    <a:effectLst/>
                  </pic:spPr>
                </pic:pic>
              </a:graphicData>
            </a:graphic>
          </wp:inline>
        </w:drawing>
      </w:r>
    </w:p>
    <w:p w14:paraId="6CED30AD" w14:textId="77777777" w:rsidR="0031213C" w:rsidRDefault="0031213C" w:rsidP="0031213C">
      <w:pPr>
        <w:pStyle w:val="NormalIndent"/>
        <w:ind w:left="1440"/>
        <w:jc w:val="center"/>
        <w:rPr>
          <w:sz w:val="24"/>
        </w:rPr>
      </w:pPr>
    </w:p>
    <w:p w14:paraId="62714A3E" w14:textId="77777777" w:rsidR="0031213C" w:rsidRPr="00601313" w:rsidRDefault="0031213C" w:rsidP="000259CC">
      <w:pPr>
        <w:pStyle w:val="FigureDescription"/>
      </w:pPr>
      <w:r>
        <w:t>Fig. 9.</w:t>
      </w:r>
      <w:r w:rsidR="003F2D92">
        <w:rPr>
          <w:rFonts w:hint="eastAsia"/>
          <w:lang w:eastAsia="zh-CN"/>
        </w:rPr>
        <w:t>9</w:t>
      </w:r>
      <w:r w:rsidR="003F2D92">
        <w:t xml:space="preserve">  </w:t>
      </w:r>
      <w:r>
        <w:t>Geothermal Project Power</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w:instrText>
      </w:r>
      <w:r w:rsidR="00E62D03" w:rsidRPr="002B7066">
        <w:rPr>
          <w:rFonts w:ascii="Calibri" w:hAnsi="Calibri" w:cs="Courier New"/>
          <w:sz w:val="28"/>
          <w:szCs w:val="21"/>
        </w:rPr>
        <w:instrText>ower"</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Summary Panel</w:t>
      </w:r>
    </w:p>
    <w:p w14:paraId="2F3A0DDB" w14:textId="77777777" w:rsidR="0031213C" w:rsidRDefault="0031213C" w:rsidP="0031213C">
      <w:pPr>
        <w:pStyle w:val="NormalIndent"/>
        <w:ind w:left="1440"/>
        <w:rPr>
          <w:sz w:val="24"/>
        </w:rPr>
      </w:pPr>
    </w:p>
    <w:p w14:paraId="61326286" w14:textId="77777777" w:rsidR="00A60E92" w:rsidRDefault="00A60E92" w:rsidP="0031213C">
      <w:pPr>
        <w:pStyle w:val="NormalIndent"/>
        <w:ind w:left="1440"/>
        <w:rPr>
          <w:iCs/>
          <w:sz w:val="24"/>
          <w:lang w:eastAsia="ja-JP"/>
        </w:rPr>
      </w:pPr>
    </w:p>
    <w:p w14:paraId="64FA91F5" w14:textId="77777777" w:rsidR="0031213C" w:rsidRPr="00A07B9A" w:rsidRDefault="008E24FA" w:rsidP="00A60E92">
      <w:pPr>
        <w:pStyle w:val="TOCLevel5"/>
      </w:pPr>
      <w:bookmarkStart w:id="914" w:name="_Toc320027279"/>
      <w:bookmarkStart w:id="915" w:name="_Toc521589991"/>
      <w:r w:rsidRPr="00A60E92">
        <w:rPr>
          <w:i/>
        </w:rPr>
        <w:t>Length</w:t>
      </w:r>
      <w:r w:rsidR="00690255" w:rsidRPr="002B7066">
        <w:rPr>
          <w:rFonts w:ascii="Calibri" w:hAnsi="Calibri"/>
          <w:i/>
          <w:sz w:val="28"/>
        </w:rPr>
        <w:fldChar w:fldCharType="begin"/>
      </w:r>
      <w:r w:rsidR="00690255" w:rsidRPr="002B7066">
        <w:rPr>
          <w:rFonts w:ascii="Calibri" w:hAnsi="Calibri"/>
          <w:i/>
          <w:sz w:val="28"/>
        </w:rPr>
        <w:instrText xml:space="preserve"> </w:instrText>
      </w:r>
      <w:r w:rsidR="00387BC5" w:rsidRPr="00387BC5">
        <w:rPr>
          <w:rFonts w:ascii="Calibri" w:hAnsi="Calibri"/>
          <w:i/>
          <w:color w:val="FF0000"/>
          <w:sz w:val="28"/>
        </w:rPr>
        <w:instrText xml:space="preserve">XE </w:instrText>
      </w:r>
      <w:r w:rsidR="00F6073C" w:rsidRPr="002B7066">
        <w:rPr>
          <w:rFonts w:ascii="Calibri" w:hAnsi="Calibri"/>
          <w:i/>
          <w:sz w:val="28"/>
        </w:rPr>
        <w:instrText>“Length”</w:instrText>
      </w:r>
      <w:r w:rsidR="00690255" w:rsidRPr="002B7066">
        <w:rPr>
          <w:rFonts w:ascii="Calibri" w:hAnsi="Calibri"/>
          <w:i/>
          <w:sz w:val="28"/>
        </w:rPr>
        <w:instrText xml:space="preserve"> </w:instrText>
      </w:r>
      <w:r w:rsidR="00690255" w:rsidRPr="002B7066">
        <w:rPr>
          <w:rFonts w:ascii="Calibri" w:hAnsi="Calibri"/>
          <w:i/>
          <w:sz w:val="28"/>
        </w:rPr>
        <w:fldChar w:fldCharType="end"/>
      </w:r>
      <w:r w:rsidRPr="00A60E92">
        <w:rPr>
          <w:i/>
        </w:rPr>
        <w:t xml:space="preserve"> or Area of the system</w:t>
      </w:r>
      <w:bookmarkEnd w:id="914"/>
      <w:bookmarkEnd w:id="915"/>
    </w:p>
    <w:p w14:paraId="7BBE57B1" w14:textId="77777777" w:rsidR="0031213C" w:rsidRDefault="0031213C" w:rsidP="008A2827">
      <w:pPr>
        <w:pStyle w:val="NormalLevel5"/>
      </w:pPr>
    </w:p>
    <w:p w14:paraId="50370C86" w14:textId="77777777" w:rsidR="0031213C" w:rsidRDefault="0031213C" w:rsidP="008A2827">
      <w:pPr>
        <w:pStyle w:val="NormalLevel5"/>
      </w:pPr>
      <w:r>
        <w:t xml:space="preserve">The </w:t>
      </w:r>
      <w:r w:rsidR="003F2D92">
        <w:rPr>
          <w:rFonts w:hint="eastAsia"/>
          <w:b/>
          <w:bCs/>
        </w:rPr>
        <w:t>length</w:t>
      </w:r>
      <w:r w:rsidR="00690255" w:rsidRPr="002B7066">
        <w:rPr>
          <w:rFonts w:ascii="Calibri" w:hAnsi="Calibri"/>
          <w:b/>
          <w:bCs/>
          <w:sz w:val="28"/>
        </w:rPr>
        <w:fldChar w:fldCharType="begin"/>
      </w:r>
      <w:r w:rsidR="00690255" w:rsidRPr="002B7066">
        <w:rPr>
          <w:rFonts w:ascii="Calibri" w:hAnsi="Calibri"/>
          <w:b/>
          <w:bCs/>
          <w:sz w:val="28"/>
        </w:rPr>
        <w:instrText xml:space="preserve"> </w:instrText>
      </w:r>
      <w:r w:rsidR="00387BC5" w:rsidRPr="00387BC5">
        <w:rPr>
          <w:rFonts w:ascii="Calibri" w:hAnsi="Calibri" w:hint="eastAsia"/>
          <w:b/>
          <w:bCs/>
          <w:color w:val="FF0000"/>
          <w:sz w:val="28"/>
        </w:rPr>
        <w:instrText xml:space="preserve">XE </w:instrText>
      </w:r>
      <w:r w:rsidR="00F6073C" w:rsidRPr="002B7066">
        <w:rPr>
          <w:rFonts w:ascii="Calibri" w:hAnsi="Calibri"/>
          <w:b/>
          <w:bCs/>
          <w:sz w:val="28"/>
        </w:rPr>
        <w:instrText>“</w:instrText>
      </w:r>
      <w:r w:rsidR="00F6073C" w:rsidRPr="002B7066">
        <w:rPr>
          <w:rFonts w:ascii="Calibri" w:hAnsi="Calibri" w:hint="eastAsia"/>
          <w:b/>
          <w:bCs/>
          <w:sz w:val="28"/>
        </w:rPr>
        <w:instrText>Length</w:instrText>
      </w:r>
      <w:r w:rsidR="00F6073C" w:rsidRPr="002B7066">
        <w:rPr>
          <w:rFonts w:ascii="Calibri" w:hAnsi="Calibri"/>
          <w:b/>
          <w:bCs/>
          <w:sz w:val="28"/>
        </w:rPr>
        <w:instrText>”</w:instrText>
      </w:r>
      <w:r w:rsidR="00690255" w:rsidRPr="002B7066">
        <w:rPr>
          <w:rFonts w:ascii="Calibri" w:hAnsi="Calibri"/>
          <w:b/>
          <w:bCs/>
          <w:sz w:val="28"/>
        </w:rPr>
        <w:instrText xml:space="preserve"> </w:instrText>
      </w:r>
      <w:r w:rsidR="00690255" w:rsidRPr="002B7066">
        <w:rPr>
          <w:rFonts w:ascii="Calibri" w:hAnsi="Calibri"/>
          <w:b/>
          <w:bCs/>
          <w:sz w:val="28"/>
        </w:rPr>
        <w:fldChar w:fldCharType="end"/>
      </w:r>
      <w:r w:rsidR="003F2D92" w:rsidRPr="00BB1F2F">
        <w:rPr>
          <w:rFonts w:hint="eastAsia"/>
        </w:rPr>
        <w:t xml:space="preserve"> or </w:t>
      </w:r>
      <w:r w:rsidR="003F2D92">
        <w:rPr>
          <w:rFonts w:hint="eastAsia"/>
          <w:b/>
          <w:bCs/>
        </w:rPr>
        <w:t>area (horizontal)</w:t>
      </w:r>
      <w:r>
        <w:rPr>
          <w:b/>
          <w:bCs/>
        </w:rPr>
        <w:t xml:space="preserve"> </w:t>
      </w:r>
      <w:r>
        <w:t xml:space="preserve">is </w:t>
      </w:r>
      <w:r w:rsidR="003F2D92">
        <w:rPr>
          <w:rFonts w:hint="eastAsia"/>
        </w:rPr>
        <w:t xml:space="preserve">a </w:t>
      </w:r>
      <w:r>
        <w:t xml:space="preserve">necessary </w:t>
      </w:r>
      <w:r w:rsidR="003F2D92">
        <w:rPr>
          <w:rFonts w:hint="eastAsia"/>
        </w:rPr>
        <w:t>input for calculating the subsurface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C55AAD" w:rsidRPr="002B7066">
        <w:rPr>
          <w:rFonts w:ascii="Calibri" w:hAnsi="Calibri"/>
          <w:b/>
          <w:sz w:val="28"/>
        </w:rPr>
        <w:instrText>“</w:instrText>
      </w:r>
      <w:r w:rsidR="00C55AAD" w:rsidRPr="002B7066">
        <w:rPr>
          <w:rFonts w:ascii="Calibri" w:hAnsi="Calibri" w:hint="eastAsia"/>
          <w:b/>
          <w:sz w:val="28"/>
        </w:rPr>
        <w:instrText>Installation</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F2D92">
        <w:rPr>
          <w:rFonts w:hint="eastAsia"/>
        </w:rPr>
        <w:t xml:space="preserve">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Costs</w:instrText>
      </w:r>
      <w:r w:rsidR="00690255"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896161" w:rsidRPr="002B7066">
        <w:rPr>
          <w:rFonts w:ascii="Calibri" w:hAnsi="Calibri"/>
          <w:b/>
          <w:sz w:val="28"/>
        </w:rPr>
        <w:instrText>ubsurface installation costs”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3F2D92">
        <w:rPr>
          <w:rFonts w:hint="eastAsia"/>
        </w:rPr>
        <w:t xml:space="preserve">. Here the user can enter the length of </w:t>
      </w:r>
      <w:r w:rsidR="008E24FA">
        <w:t>vertical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rsidR="008E24FA">
        <w:t xml:space="preserve"> or </w:t>
      </w:r>
      <w:r w:rsidR="003F2D92">
        <w:rPr>
          <w:rFonts w:hint="eastAsia"/>
        </w:rPr>
        <w:t xml:space="preserve">pipe required for </w:t>
      </w:r>
      <w:r w:rsidR="008E24FA">
        <w:rPr>
          <w:rFonts w:hint="eastAsia"/>
        </w:rPr>
        <w:t>a vertical, horizontal bore</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Horizontal bore</w:instrText>
      </w:r>
      <w:r w:rsidR="00F6073C" w:rsidRPr="002B7066">
        <w:rPr>
          <w:rFonts w:ascii="Calibri" w:hAnsi="Calibri"/>
          <w:b/>
          <w:sz w:val="28"/>
        </w:rPr>
        <w:instrText>”</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8E24FA">
        <w:rPr>
          <w:rFonts w:hint="eastAsia"/>
        </w:rPr>
        <w:t xml:space="preserve"> or </w:t>
      </w:r>
      <w:r w:rsidR="003F2D92">
        <w:rPr>
          <w:rFonts w:hint="eastAsia"/>
        </w:rPr>
        <w:t xml:space="preserve">pond system or the area required for a horizontal system. </w:t>
      </w:r>
    </w:p>
    <w:p w14:paraId="6AE847D2" w14:textId="77777777" w:rsidR="00A60E92" w:rsidRDefault="00A60E92" w:rsidP="008A2827">
      <w:pPr>
        <w:pStyle w:val="NormalLevel5"/>
      </w:pPr>
    </w:p>
    <w:p w14:paraId="6C1826A4" w14:textId="77777777" w:rsidR="0031213C" w:rsidRPr="008E24FA" w:rsidRDefault="0031213C" w:rsidP="008A2827">
      <w:pPr>
        <w:pStyle w:val="NormalLevel5"/>
      </w:pPr>
      <w:r>
        <w:t xml:space="preserve">When a user imports a design project into the </w:t>
      </w:r>
      <w:r w:rsidR="00A338E8">
        <w:t>GSA module</w:t>
      </w:r>
      <w:r>
        <w:t xml:space="preserve">, </w:t>
      </w:r>
      <w:r w:rsidR="00497FB6">
        <w:t>the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F2D92">
        <w:rPr>
          <w:rFonts w:hint="eastAsia"/>
        </w:rPr>
        <w:t xml:space="preserve"> or area</w:t>
      </w:r>
      <w:r>
        <w:t xml:space="preserve"> automatically is set to match the </w:t>
      </w:r>
      <w:r w:rsidR="003F2D92">
        <w:rPr>
          <w:rFonts w:hint="eastAsia"/>
        </w:rPr>
        <w:t>length or area calculated</w:t>
      </w:r>
      <w:r>
        <w:t xml:space="preserve"> in the heat exchanger design. </w:t>
      </w:r>
      <w:r w:rsidR="008E24FA">
        <w:t>Note that the user is responsible for defining lengths in terms of feet of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rsidR="008E24FA">
        <w:t xml:space="preserve">, feet of pipe or area and then maintaining consistency throughout the rest of the analysis process. </w:t>
      </w:r>
    </w:p>
    <w:p w14:paraId="758F5C62" w14:textId="77777777" w:rsidR="0031213C" w:rsidRDefault="0031213C" w:rsidP="008A2827">
      <w:pPr>
        <w:pStyle w:val="NormalLevel5"/>
      </w:pPr>
    </w:p>
    <w:p w14:paraId="17D810B8" w14:textId="77777777" w:rsidR="0031213C" w:rsidRPr="00A60E92" w:rsidRDefault="0031213C" w:rsidP="00A60E92">
      <w:pPr>
        <w:pStyle w:val="TOCLevel5"/>
        <w:rPr>
          <w:i/>
        </w:rPr>
      </w:pPr>
      <w:bookmarkStart w:id="916" w:name="_Toc320027280"/>
      <w:bookmarkStart w:id="917" w:name="_Toc521589992"/>
      <w:r w:rsidRPr="00A60E92">
        <w:rPr>
          <w:i/>
        </w:rPr>
        <w:t>Geothermal Project Power</w:t>
      </w:r>
      <w:r w:rsidR="00E62D03" w:rsidRPr="002B7066">
        <w:rPr>
          <w:rFonts w:ascii="Calibri" w:hAnsi="Calibri"/>
          <w:i/>
          <w:sz w:val="28"/>
        </w:rPr>
        <w:fldChar w:fldCharType="begin"/>
      </w:r>
      <w:r w:rsidR="00E62D03" w:rsidRPr="002B7066">
        <w:rPr>
          <w:rFonts w:ascii="Calibri" w:hAnsi="Calibri"/>
          <w:i/>
          <w:sz w:val="28"/>
        </w:rPr>
        <w:instrText xml:space="preserve"> </w:instrText>
      </w:r>
      <w:r w:rsidR="00387BC5" w:rsidRPr="00387BC5">
        <w:rPr>
          <w:rFonts w:ascii="Calibri" w:hAnsi="Calibri"/>
          <w:i/>
          <w:color w:val="FF0000"/>
          <w:sz w:val="28"/>
        </w:rPr>
        <w:instrText xml:space="preserve">XE </w:instrText>
      </w:r>
      <w:r w:rsidR="00350284" w:rsidRPr="002B7066">
        <w:rPr>
          <w:rFonts w:ascii="Calibri" w:hAnsi="Calibri"/>
          <w:i/>
          <w:sz w:val="28"/>
        </w:rPr>
        <w:instrText>“P</w:instrText>
      </w:r>
      <w:r w:rsidR="00E62D03" w:rsidRPr="002B7066">
        <w:rPr>
          <w:rFonts w:ascii="Calibri" w:hAnsi="Calibri" w:cs="Courier New"/>
          <w:sz w:val="28"/>
          <w:szCs w:val="21"/>
        </w:rPr>
        <w:instrText>ower"</w:instrText>
      </w:r>
      <w:r w:rsidR="00E62D03" w:rsidRPr="002B7066">
        <w:rPr>
          <w:rFonts w:ascii="Calibri" w:hAnsi="Calibri"/>
          <w:i/>
          <w:sz w:val="28"/>
        </w:rPr>
        <w:instrText xml:space="preserve"> </w:instrText>
      </w:r>
      <w:r w:rsidR="00E62D03" w:rsidRPr="002B7066">
        <w:rPr>
          <w:rFonts w:ascii="Calibri" w:hAnsi="Calibri"/>
          <w:i/>
          <w:sz w:val="28"/>
        </w:rPr>
        <w:fldChar w:fldCharType="end"/>
      </w:r>
      <w:r w:rsidRPr="00A60E92">
        <w:rPr>
          <w:i/>
        </w:rPr>
        <w:t xml:space="preserve"> Summary</w:t>
      </w:r>
      <w:bookmarkEnd w:id="916"/>
      <w:bookmarkEnd w:id="917"/>
    </w:p>
    <w:p w14:paraId="570612B9" w14:textId="77777777" w:rsidR="0031213C" w:rsidRDefault="0031213C" w:rsidP="008A2827">
      <w:pPr>
        <w:pStyle w:val="NormalLevel5"/>
      </w:pPr>
    </w:p>
    <w:p w14:paraId="1F091FAC" w14:textId="77777777" w:rsidR="0031213C" w:rsidRPr="00BB1F2F" w:rsidRDefault="00376FBF" w:rsidP="008A2827">
      <w:pPr>
        <w:pStyle w:val="NormalLevel5"/>
      </w:pPr>
      <w:r>
        <w:t>Below the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or area of the system</w:t>
      </w:r>
      <w:r w:rsidR="0031213C">
        <w:t xml:space="preserve">, the user can see the program’s </w:t>
      </w:r>
      <w:r w:rsidR="0031213C" w:rsidRPr="00A07B9A">
        <w:rPr>
          <w:u w:val="single"/>
        </w:rPr>
        <w:t>annual</w:t>
      </w:r>
      <w:r w:rsidR="0031213C" w:rsidRPr="00BB1F2F">
        <w:t xml:space="preserve"> energy usage estimate for the geothermal system. Results are listed in ‘heating’, ‘cooling’ and ‘total’ columns for ease of review. </w:t>
      </w:r>
    </w:p>
    <w:p w14:paraId="3C10C281" w14:textId="77777777" w:rsidR="0031213C" w:rsidRDefault="0031213C" w:rsidP="008A2827">
      <w:pPr>
        <w:pStyle w:val="NormalLevel5"/>
      </w:pPr>
    </w:p>
    <w:p w14:paraId="6A02B177" w14:textId="77777777" w:rsidR="0031213C" w:rsidRDefault="0031213C" w:rsidP="008A2827">
      <w:pPr>
        <w:pStyle w:val="NormalLevel5"/>
      </w:pPr>
      <w:r>
        <w:t xml:space="preserve">Energy usage is divided up into the following constituent parts: </w:t>
      </w:r>
    </w:p>
    <w:p w14:paraId="045F23EF" w14:textId="77777777" w:rsidR="0031213C" w:rsidRDefault="0031213C" w:rsidP="008A2827">
      <w:pPr>
        <w:pStyle w:val="NormalLevel5"/>
      </w:pPr>
    </w:p>
    <w:p w14:paraId="50F24B69" w14:textId="77777777" w:rsidR="0031213C" w:rsidRDefault="0031213C" w:rsidP="004F5F55">
      <w:pPr>
        <w:pStyle w:val="NormalLevel5"/>
        <w:numPr>
          <w:ilvl w:val="0"/>
          <w:numId w:val="13"/>
        </w:numPr>
      </w:pPr>
      <w:r>
        <w:t>geothermal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(the power consumed by the geothermal system)</w:t>
      </w:r>
    </w:p>
    <w:p w14:paraId="7A43CED6" w14:textId="77777777" w:rsidR="0031213C" w:rsidRDefault="0031213C" w:rsidP="008A2827">
      <w:pPr>
        <w:pStyle w:val="NormalLevel5"/>
      </w:pPr>
    </w:p>
    <w:p w14:paraId="1662E3D4" w14:textId="77777777" w:rsidR="0031213C" w:rsidRDefault="0031213C" w:rsidP="004F5F55">
      <w:pPr>
        <w:pStyle w:val="NormalLevel5"/>
        <w:numPr>
          <w:ilvl w:val="0"/>
          <w:numId w:val="13"/>
        </w:numPr>
      </w:pPr>
      <w:r>
        <w:t>hybrid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“Hybrid”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(the power consumed by the hybrid system, if any)</w:t>
      </w:r>
    </w:p>
    <w:p w14:paraId="6ACAE7B2" w14:textId="77777777" w:rsidR="0031213C" w:rsidRDefault="0031213C" w:rsidP="008A2827">
      <w:pPr>
        <w:pStyle w:val="NormalLevel5"/>
      </w:pPr>
    </w:p>
    <w:p w14:paraId="052793E6" w14:textId="77777777" w:rsidR="0031213C" w:rsidRDefault="0031213C" w:rsidP="004F5F55">
      <w:pPr>
        <w:pStyle w:val="NormalLevel5"/>
        <w:numPr>
          <w:ilvl w:val="0"/>
          <w:numId w:val="13"/>
        </w:numPr>
      </w:pPr>
      <w:r>
        <w:t>total annual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 summation of geothermal and hybrid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“Hybrid”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power)</w:t>
      </w:r>
    </w:p>
    <w:p w14:paraId="5A619853" w14:textId="77777777" w:rsidR="0031213C" w:rsidRDefault="0031213C" w:rsidP="008A2827">
      <w:pPr>
        <w:pStyle w:val="NormalLevel5"/>
      </w:pPr>
    </w:p>
    <w:p w14:paraId="6D1D83B6" w14:textId="77777777" w:rsidR="0031213C" w:rsidRDefault="0031213C" w:rsidP="004F5F55">
      <w:pPr>
        <w:pStyle w:val="NormalLevel5"/>
        <w:numPr>
          <w:ilvl w:val="0"/>
          <w:numId w:val="13"/>
        </w:numPr>
      </w:pPr>
      <w:r>
        <w:lastRenderedPageBreak/>
        <w:t xml:space="preserve">water (the amount of water, if any, consumed by the system on an annual basis) </w:t>
      </w:r>
    </w:p>
    <w:p w14:paraId="2052DBF9" w14:textId="77777777" w:rsidR="0031213C" w:rsidRDefault="0031213C" w:rsidP="008A2827">
      <w:pPr>
        <w:pStyle w:val="NormalLevel5"/>
      </w:pPr>
    </w:p>
    <w:p w14:paraId="25CDA6DE" w14:textId="77777777" w:rsidR="0031213C" w:rsidRPr="00A07B9A" w:rsidRDefault="0031213C" w:rsidP="004F5F55">
      <w:pPr>
        <w:pStyle w:val="NormalLevel5"/>
        <w:numPr>
          <w:ilvl w:val="0"/>
          <w:numId w:val="13"/>
        </w:numPr>
      </w:pPr>
      <w:r>
        <w:t xml:space="preserve">other (other fuel sources (natural gas, fuel oil, etc) and the annual amount consumed). </w:t>
      </w:r>
    </w:p>
    <w:p w14:paraId="5D874A18" w14:textId="77777777" w:rsidR="0031213C" w:rsidRDefault="0031213C" w:rsidP="008A2827">
      <w:pPr>
        <w:pStyle w:val="NormalLevel5"/>
      </w:pPr>
    </w:p>
    <w:p w14:paraId="2A326472" w14:textId="77777777" w:rsidR="003F2D92" w:rsidRPr="006251A5" w:rsidRDefault="0031213C" w:rsidP="004F5F55">
      <w:pPr>
        <w:pStyle w:val="NormalLevel5"/>
        <w:numPr>
          <w:ilvl w:val="0"/>
          <w:numId w:val="13"/>
        </w:numPr>
      </w:pPr>
      <w:r>
        <w:t>Calculated energy usage values are updated as soon as a change is made in system parameters (see below)</w:t>
      </w:r>
      <w:r w:rsidR="001E0204">
        <w:t>.</w:t>
      </w:r>
    </w:p>
    <w:p w14:paraId="6A442834" w14:textId="77777777" w:rsidR="003F2D92" w:rsidRDefault="003F2D92" w:rsidP="008A2827">
      <w:pPr>
        <w:pStyle w:val="NormalLevel5"/>
        <w:rPr>
          <w:lang w:eastAsia="zh-CN"/>
        </w:rPr>
      </w:pPr>
    </w:p>
    <w:p w14:paraId="53C734F9" w14:textId="77777777" w:rsidR="003F2D92" w:rsidRDefault="003F2D92" w:rsidP="008A2827">
      <w:pPr>
        <w:pStyle w:val="NormalLevel5"/>
        <w:rPr>
          <w:lang w:eastAsia="zh-CN"/>
        </w:rPr>
      </w:pPr>
    </w:p>
    <w:p w14:paraId="1C480562" w14:textId="77777777" w:rsidR="0031213C" w:rsidRDefault="0031213C" w:rsidP="00A60E92">
      <w:pPr>
        <w:pStyle w:val="TOCLevel4"/>
      </w:pPr>
      <w:bookmarkStart w:id="918" w:name="_Toc320027281"/>
      <w:bookmarkStart w:id="919" w:name="_Toc521589993"/>
      <w:r>
        <w:t>Geothermal System Details</w:t>
      </w:r>
      <w:bookmarkEnd w:id="918"/>
      <w:bookmarkEnd w:id="919"/>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“Details”</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12033AAD" w14:textId="77777777" w:rsidR="0031213C" w:rsidRDefault="0031213C" w:rsidP="008A2827">
      <w:pPr>
        <w:pStyle w:val="NormalLevel4"/>
      </w:pPr>
    </w:p>
    <w:p w14:paraId="20EEA98F" w14:textId="77777777" w:rsidR="0031213C" w:rsidRDefault="0031213C" w:rsidP="008A2827">
      <w:pPr>
        <w:pStyle w:val="NormalLevel4"/>
      </w:pPr>
      <w:r>
        <w:t xml:space="preserve">The bottom two-thirds of the </w:t>
      </w:r>
      <w:r w:rsidRPr="0073264F">
        <w:rPr>
          <w:iCs/>
        </w:rPr>
        <w:t>Geothermal</w:t>
      </w:r>
      <w:r w:rsidRPr="00BB1F2F">
        <w:t xml:space="preserve"> panel displays system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rsidRPr="00BB1F2F">
        <w:t xml:space="preserve"> related to the geothermal and hybrid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“Hybrid”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system. Details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“Details”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of the geothermal and hybrid system (if any) can be found on separate tabbed panels. The geothermal system tabbed panel can be seen below in figure 9.</w:t>
      </w:r>
      <w:r w:rsidR="003F2D92" w:rsidRPr="00BB1F2F">
        <w:rPr>
          <w:rFonts w:hint="eastAsia"/>
        </w:rPr>
        <w:t>10</w:t>
      </w:r>
      <w:r w:rsidR="003F2D92" w:rsidRPr="00BB1F2F">
        <w:t xml:space="preserve"> </w:t>
      </w:r>
      <w:r w:rsidRPr="00BB1F2F">
        <w:t>and the hybrid component tabbed panel can be seen in figure 9.</w:t>
      </w:r>
      <w:r w:rsidR="003F2D92" w:rsidRPr="00BB1F2F">
        <w:rPr>
          <w:rFonts w:hint="eastAsia"/>
        </w:rPr>
        <w:t>11</w:t>
      </w:r>
      <w:r w:rsidRPr="00BB1F2F">
        <w:t>.</w:t>
      </w:r>
    </w:p>
    <w:p w14:paraId="7EEB9AF4" w14:textId="77777777" w:rsidR="00A60E92" w:rsidRPr="00BB1F2F" w:rsidRDefault="00A60E92" w:rsidP="008A2827">
      <w:pPr>
        <w:pStyle w:val="NormalLevel4"/>
      </w:pPr>
    </w:p>
    <w:p w14:paraId="2FA471D6" w14:textId="650D4996" w:rsidR="0031213C" w:rsidRPr="0073264F" w:rsidRDefault="00322898" w:rsidP="0031213C">
      <w:pPr>
        <w:pStyle w:val="NormalIndent"/>
        <w:ind w:left="1440"/>
        <w:jc w:val="center"/>
        <w:rPr>
          <w:bCs/>
          <w:sz w:val="24"/>
        </w:rPr>
      </w:pPr>
      <w:r w:rsidRPr="0001032C">
        <w:rPr>
          <w:noProof/>
          <w:sz w:val="24"/>
        </w:rPr>
        <w:drawing>
          <wp:inline distT="0" distB="0" distL="0" distR="0" wp14:anchorId="57BDAA3A" wp14:editId="647E86FB">
            <wp:extent cx="3572510" cy="2246630"/>
            <wp:effectExtent l="19050" t="19050" r="8890" b="1270"/>
            <wp:docPr id="277" name="Picture 2465" descr="fig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5" descr="fig9-10.JP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572510" cy="2246630"/>
                    </a:xfrm>
                    <a:prstGeom prst="rect">
                      <a:avLst/>
                    </a:prstGeom>
                    <a:noFill/>
                    <a:ln w="9525" cmpd="sng">
                      <a:solidFill>
                        <a:srgbClr val="000000"/>
                      </a:solidFill>
                      <a:miter lim="800000"/>
                      <a:headEnd/>
                      <a:tailEnd/>
                    </a:ln>
                    <a:effectLst/>
                  </pic:spPr>
                </pic:pic>
              </a:graphicData>
            </a:graphic>
          </wp:inline>
        </w:drawing>
      </w:r>
    </w:p>
    <w:p w14:paraId="52AFE77F" w14:textId="77777777" w:rsidR="0031213C" w:rsidRPr="002E4BE8" w:rsidRDefault="0031213C" w:rsidP="0031213C">
      <w:pPr>
        <w:pStyle w:val="NormalIndent"/>
        <w:ind w:left="1440"/>
        <w:rPr>
          <w:sz w:val="24"/>
        </w:rPr>
      </w:pPr>
    </w:p>
    <w:p w14:paraId="4150DB4A" w14:textId="77777777" w:rsidR="0031213C" w:rsidRPr="00601313" w:rsidRDefault="0031213C" w:rsidP="000259CC">
      <w:pPr>
        <w:pStyle w:val="FigureDescription"/>
      </w:pPr>
      <w:r>
        <w:t>Fig. 9.</w:t>
      </w:r>
      <w:r w:rsidR="003F2D92">
        <w:rPr>
          <w:rFonts w:hint="eastAsia"/>
          <w:lang w:eastAsia="zh-CN"/>
        </w:rPr>
        <w:t>10</w:t>
      </w:r>
      <w:r w:rsidR="003F2D92">
        <w:t xml:space="preserve"> </w:t>
      </w:r>
      <w:r>
        <w:t>Geothermal System Tabbed Panel</w:t>
      </w:r>
    </w:p>
    <w:p w14:paraId="55F96BCA" w14:textId="77777777" w:rsidR="0031213C" w:rsidRDefault="0031213C" w:rsidP="008A2827">
      <w:pPr>
        <w:pStyle w:val="NormalLevel4"/>
      </w:pPr>
    </w:p>
    <w:p w14:paraId="5CA91047" w14:textId="0CC84BC4" w:rsidR="0031213C" w:rsidRDefault="00322898" w:rsidP="0031213C">
      <w:pPr>
        <w:pStyle w:val="NormalIndent"/>
        <w:ind w:left="1440"/>
        <w:jc w:val="center"/>
        <w:rPr>
          <w:rFonts w:ascii="Arial" w:hAnsi="Arial"/>
          <w:bCs/>
          <w:sz w:val="24"/>
        </w:rPr>
      </w:pPr>
      <w:r w:rsidRPr="0001032C">
        <w:rPr>
          <w:rFonts w:ascii="Arial" w:hAnsi="Arial"/>
          <w:noProof/>
          <w:sz w:val="24"/>
        </w:rPr>
        <w:lastRenderedPageBreak/>
        <w:drawing>
          <wp:inline distT="0" distB="0" distL="0" distR="0" wp14:anchorId="22385C6C" wp14:editId="79A3678B">
            <wp:extent cx="3663950" cy="2301240"/>
            <wp:effectExtent l="19050" t="19050" r="0" b="3810"/>
            <wp:docPr id="278" name="Picture 2466" descr="fig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6" descr="fig9-11.JP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663950" cy="2301240"/>
                    </a:xfrm>
                    <a:prstGeom prst="rect">
                      <a:avLst/>
                    </a:prstGeom>
                    <a:noFill/>
                    <a:ln w="9525" cmpd="sng">
                      <a:solidFill>
                        <a:srgbClr val="000000"/>
                      </a:solidFill>
                      <a:miter lim="800000"/>
                      <a:headEnd/>
                      <a:tailEnd/>
                    </a:ln>
                    <a:effectLst/>
                  </pic:spPr>
                </pic:pic>
              </a:graphicData>
            </a:graphic>
          </wp:inline>
        </w:drawing>
      </w:r>
    </w:p>
    <w:p w14:paraId="5CE26336" w14:textId="77777777" w:rsidR="0031213C" w:rsidRPr="000C542B" w:rsidRDefault="0031213C" w:rsidP="008A2827">
      <w:pPr>
        <w:pStyle w:val="NormalLevel4"/>
      </w:pPr>
    </w:p>
    <w:p w14:paraId="7404EC46" w14:textId="77777777" w:rsidR="0031213C" w:rsidRPr="00601313" w:rsidRDefault="0031213C" w:rsidP="0031213C">
      <w:pPr>
        <w:pStyle w:val="NormalIndent"/>
        <w:jc w:val="center"/>
        <w:rPr>
          <w:rFonts w:ascii="Arial" w:hAnsi="Arial"/>
          <w:b/>
          <w:iCs/>
        </w:rPr>
      </w:pPr>
      <w:r>
        <w:rPr>
          <w:rFonts w:ascii="Arial" w:hAnsi="Arial"/>
          <w:b/>
        </w:rPr>
        <w:t>Fig. 9.</w:t>
      </w:r>
      <w:r w:rsidR="003F2D92">
        <w:rPr>
          <w:rFonts w:ascii="Arial" w:hAnsi="Arial" w:hint="eastAsia"/>
          <w:b/>
          <w:lang w:eastAsia="zh-CN"/>
        </w:rPr>
        <w:t>11</w:t>
      </w:r>
      <w:r w:rsidR="003F2D92">
        <w:rPr>
          <w:rFonts w:ascii="Arial" w:hAnsi="Arial"/>
          <w:b/>
        </w:rPr>
        <w:t xml:space="preserve"> </w:t>
      </w:r>
      <w:r>
        <w:rPr>
          <w:rFonts w:ascii="Arial" w:hAnsi="Arial"/>
          <w:b/>
        </w:rPr>
        <w:t>Geothermal</w:t>
      </w:r>
      <w:r>
        <w:rPr>
          <w:rFonts w:ascii="Arial" w:hAnsi="Arial"/>
          <w:b/>
          <w:iCs/>
        </w:rPr>
        <w:t xml:space="preserve"> System Tabbed Panel</w:t>
      </w:r>
    </w:p>
    <w:p w14:paraId="7BE93B94" w14:textId="77777777" w:rsidR="0031213C" w:rsidRPr="003F2D92" w:rsidRDefault="0031213C" w:rsidP="008A2827">
      <w:pPr>
        <w:pStyle w:val="NormalLevel4"/>
        <w:rPr>
          <w:lang w:eastAsia="zh-CN"/>
        </w:rPr>
      </w:pPr>
    </w:p>
    <w:p w14:paraId="3D9F8A3D" w14:textId="77777777" w:rsidR="0031213C" w:rsidRDefault="0031213C" w:rsidP="00A60E92">
      <w:pPr>
        <w:pStyle w:val="TOCLevel5"/>
      </w:pPr>
      <w:bookmarkStart w:id="920" w:name="_Toc320027282"/>
      <w:bookmarkStart w:id="921" w:name="_Toc521589994"/>
      <w:r>
        <w:t>Primary Geothermal Tab</w:t>
      </w:r>
      <w:bookmarkEnd w:id="920"/>
      <w:bookmarkEnd w:id="921"/>
    </w:p>
    <w:p w14:paraId="2C87082C" w14:textId="77777777" w:rsidR="0031213C" w:rsidRDefault="0031213C" w:rsidP="008A2827">
      <w:pPr>
        <w:pStyle w:val="NormalLevel5"/>
      </w:pPr>
    </w:p>
    <w:p w14:paraId="53515ACC" w14:textId="77777777" w:rsidR="002F4EE1" w:rsidRDefault="002F4EE1" w:rsidP="008A2827">
      <w:pPr>
        <w:pStyle w:val="NormalLevel5"/>
      </w:pPr>
    </w:p>
    <w:p w14:paraId="731523A4" w14:textId="77777777" w:rsidR="0031213C" w:rsidRDefault="0031213C" w:rsidP="008A2827">
      <w:pPr>
        <w:pStyle w:val="TOCLevel6"/>
      </w:pPr>
      <w:bookmarkStart w:id="922" w:name="_Toc521589995"/>
      <w:r>
        <w:t>Cooling</w:t>
      </w:r>
      <w:bookmarkEnd w:id="922"/>
    </w:p>
    <w:p w14:paraId="0D053B20" w14:textId="77777777" w:rsidR="0031213C" w:rsidRDefault="0031213C" w:rsidP="008A2827">
      <w:pPr>
        <w:pStyle w:val="NormalLevel6"/>
      </w:pPr>
    </w:p>
    <w:p w14:paraId="1CB9E782" w14:textId="77777777" w:rsidR="0031213C" w:rsidRDefault="0031213C" w:rsidP="008A2827">
      <w:pPr>
        <w:pStyle w:val="NormalLevel6"/>
      </w:pPr>
      <w:r>
        <w:t>In this column, the user can enter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t xml:space="preserve"> about the geothermal cooling system (s).  </w:t>
      </w:r>
    </w:p>
    <w:p w14:paraId="22F33880" w14:textId="77777777" w:rsidR="0031213C" w:rsidRDefault="0031213C" w:rsidP="008A2827">
      <w:pPr>
        <w:pStyle w:val="NormalLevel6"/>
      </w:pPr>
    </w:p>
    <w:p w14:paraId="67CB4AE8" w14:textId="77777777" w:rsidR="0031213C" w:rsidRPr="002F4EE1" w:rsidRDefault="0031213C" w:rsidP="008A2827">
      <w:pPr>
        <w:pStyle w:val="NormalLevel6"/>
        <w:rPr>
          <w:i/>
        </w:rPr>
      </w:pPr>
      <w:r w:rsidRPr="002F4EE1">
        <w:rPr>
          <w:i/>
        </w:rPr>
        <w:t>Equivalent Full Load Hours</w:t>
      </w:r>
      <w:r w:rsidR="00C17C10" w:rsidRPr="002B7066">
        <w:rPr>
          <w:i/>
        </w:rPr>
        <w:fldChar w:fldCharType="begin"/>
      </w:r>
      <w:r w:rsidR="00C17C10" w:rsidRPr="002B7066">
        <w:instrText xml:space="preserve"> </w:instrText>
      </w:r>
      <w:r w:rsidR="00387BC5" w:rsidRPr="00387BC5">
        <w:rPr>
          <w:color w:val="FF0000"/>
        </w:rPr>
        <w:instrText xml:space="preserve">XE </w:instrText>
      </w:r>
      <w:r w:rsidR="00C17C10" w:rsidRPr="002B7066">
        <w:instrText xml:space="preserve">“Equivalent full load hours" </w:instrText>
      </w:r>
      <w:r w:rsidR="00C17C10" w:rsidRPr="002B7066">
        <w:rPr>
          <w:i/>
        </w:rPr>
        <w:fldChar w:fldCharType="end"/>
      </w:r>
    </w:p>
    <w:p w14:paraId="7D05A043" w14:textId="77777777" w:rsidR="0031213C" w:rsidRDefault="0031213C" w:rsidP="008A2827">
      <w:pPr>
        <w:pStyle w:val="NormalLevel6"/>
      </w:pPr>
    </w:p>
    <w:p w14:paraId="5BE21F74" w14:textId="77777777" w:rsidR="0031213C" w:rsidRPr="0073264F" w:rsidRDefault="0031213C" w:rsidP="008A2827">
      <w:pPr>
        <w:pStyle w:val="NormalLevel6"/>
      </w:pPr>
      <w:r>
        <w:t>The user can enter the equivalent full load hours</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“Equivalent full load hours" </w:instrText>
      </w:r>
      <w:r w:rsidR="00C17C10" w:rsidRPr="002B7066">
        <w:rPr>
          <w:rFonts w:ascii="Calibri" w:hAnsi="Calibri"/>
          <w:b/>
          <w:sz w:val="28"/>
        </w:rPr>
        <w:fldChar w:fldCharType="end"/>
      </w:r>
      <w:r>
        <w:t xml:space="preserve"> here if the user has not imported the data automatically from a heat exchanger project design. </w:t>
      </w:r>
    </w:p>
    <w:p w14:paraId="0CDD7B63" w14:textId="77777777" w:rsidR="0031213C" w:rsidRPr="003F2D92" w:rsidRDefault="0031213C" w:rsidP="008A2827">
      <w:pPr>
        <w:pStyle w:val="NormalLevel6"/>
        <w:rPr>
          <w:lang w:eastAsia="zh-CN"/>
        </w:rPr>
      </w:pPr>
    </w:p>
    <w:p w14:paraId="27D33B11" w14:textId="77777777" w:rsidR="0031213C" w:rsidRPr="00D801D5" w:rsidRDefault="0031213C" w:rsidP="008A2827">
      <w:pPr>
        <w:pStyle w:val="NormalLevel6"/>
        <w:rPr>
          <w:i/>
        </w:rPr>
      </w:pPr>
      <w:r w:rsidRPr="00D801D5">
        <w:rPr>
          <w:i/>
        </w:rPr>
        <w:t>Peak Capacity</w:t>
      </w:r>
      <w:r w:rsidR="00E62D03" w:rsidRPr="00D801D5">
        <w:rPr>
          <w:i/>
        </w:rPr>
        <w:fldChar w:fldCharType="begin"/>
      </w:r>
      <w:r w:rsidR="00E62D03" w:rsidRPr="00D801D5">
        <w:rPr>
          <w:i/>
        </w:rPr>
        <w:instrText xml:space="preserve"> </w:instrText>
      </w:r>
      <w:r w:rsidR="00387BC5" w:rsidRPr="00D801D5">
        <w:rPr>
          <w:i/>
          <w:color w:val="FF0000"/>
        </w:rPr>
        <w:instrText xml:space="preserve">XE </w:instrText>
      </w:r>
      <w:r w:rsidR="00690255" w:rsidRPr="00D801D5">
        <w:rPr>
          <w:i/>
        </w:rPr>
        <w:instrText>“Capacity”</w:instrText>
      </w:r>
      <w:r w:rsidR="00E62D03" w:rsidRPr="00D801D5">
        <w:rPr>
          <w:i/>
        </w:rPr>
        <w:instrText xml:space="preserve"> </w:instrText>
      </w:r>
      <w:r w:rsidR="00E62D03" w:rsidRPr="00D801D5">
        <w:rPr>
          <w:i/>
        </w:rPr>
        <w:fldChar w:fldCharType="end"/>
      </w:r>
    </w:p>
    <w:p w14:paraId="6D8DB432" w14:textId="77777777" w:rsidR="0031213C" w:rsidRDefault="0031213C" w:rsidP="008A2827">
      <w:pPr>
        <w:pStyle w:val="NormalLevel6"/>
      </w:pPr>
    </w:p>
    <w:p w14:paraId="7046C4C4" w14:textId="77777777" w:rsidR="0031213C" w:rsidRPr="00BB1F2F" w:rsidRDefault="0031213C" w:rsidP="008A2827">
      <w:pPr>
        <w:pStyle w:val="NormalLevel6"/>
      </w:pPr>
      <w:r>
        <w:t>The user can enter the peak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xml:space="preserve"> (</w:t>
      </w:r>
      <w:r w:rsidRPr="0088170E">
        <w:t>note that this is the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covered by the equipment</w:t>
      </w:r>
      <w:r w:rsidRPr="0088170E">
        <w:t xml:space="preserve"> and not the installed equipment capacity</w:t>
      </w:r>
      <w:r w:rsidRPr="00BB1F2F">
        <w:t xml:space="preserve">) here if the user has not imported the data automatically from a heat exchanger project design. </w:t>
      </w:r>
    </w:p>
    <w:p w14:paraId="65F794E7" w14:textId="77777777" w:rsidR="0031213C" w:rsidRDefault="0031213C" w:rsidP="008A2827">
      <w:pPr>
        <w:pStyle w:val="NormalLevel6"/>
      </w:pPr>
    </w:p>
    <w:p w14:paraId="66184BF1" w14:textId="77777777" w:rsidR="0031213C" w:rsidRPr="00D801D5" w:rsidRDefault="0031213C" w:rsidP="008A2827">
      <w:pPr>
        <w:pStyle w:val="NormalLevel6"/>
        <w:rPr>
          <w:i/>
        </w:rPr>
      </w:pPr>
      <w:r w:rsidRPr="00D801D5">
        <w:rPr>
          <w:i/>
        </w:rPr>
        <w:t>Average Heat Pump</w:t>
      </w:r>
      <w:r w:rsidR="00690255" w:rsidRPr="00D801D5">
        <w:rPr>
          <w:i/>
        </w:rPr>
        <w:fldChar w:fldCharType="begin"/>
      </w:r>
      <w:r w:rsidR="00690255" w:rsidRPr="00D801D5">
        <w:rPr>
          <w:i/>
        </w:rPr>
        <w:instrText xml:space="preserve"> </w:instrText>
      </w:r>
      <w:r w:rsidR="00387BC5" w:rsidRPr="00D801D5">
        <w:rPr>
          <w:i/>
          <w:color w:val="FF0000"/>
        </w:rPr>
        <w:instrText xml:space="preserve">XE </w:instrText>
      </w:r>
      <w:r w:rsidR="00F6073C" w:rsidRPr="00D801D5">
        <w:rPr>
          <w:i/>
        </w:rPr>
        <w:instrText>“Heat pump”</w:instrText>
      </w:r>
      <w:r w:rsidR="00690255" w:rsidRPr="00D801D5">
        <w:rPr>
          <w:i/>
        </w:rPr>
        <w:instrText xml:space="preserve"> </w:instrText>
      </w:r>
      <w:r w:rsidR="00690255" w:rsidRPr="00D801D5">
        <w:rPr>
          <w:i/>
        </w:rPr>
        <w:fldChar w:fldCharType="end"/>
      </w:r>
      <w:r w:rsidRPr="00D801D5">
        <w:rPr>
          <w:i/>
        </w:rPr>
        <w:t xml:space="preserve"> Efficiency</w:t>
      </w:r>
      <w:r w:rsidR="00690255" w:rsidRPr="00D801D5">
        <w:rPr>
          <w:i/>
        </w:rPr>
        <w:fldChar w:fldCharType="begin"/>
      </w:r>
      <w:r w:rsidR="00690255" w:rsidRPr="00D801D5">
        <w:rPr>
          <w:i/>
        </w:rPr>
        <w:instrText xml:space="preserve"> </w:instrText>
      </w:r>
      <w:r w:rsidR="00387BC5" w:rsidRPr="00D801D5">
        <w:rPr>
          <w:i/>
          <w:color w:val="FF0000"/>
        </w:rPr>
        <w:instrText xml:space="preserve">XE </w:instrText>
      </w:r>
      <w:r w:rsidR="00690255" w:rsidRPr="00D801D5">
        <w:rPr>
          <w:i/>
        </w:rPr>
        <w:instrText xml:space="preserve">“Efficiency” </w:instrText>
      </w:r>
      <w:r w:rsidR="00690255" w:rsidRPr="00D801D5">
        <w:rPr>
          <w:i/>
        </w:rPr>
        <w:fldChar w:fldCharType="end"/>
      </w:r>
    </w:p>
    <w:p w14:paraId="4D263737" w14:textId="77777777" w:rsidR="0031213C" w:rsidRDefault="0031213C" w:rsidP="008A2827">
      <w:pPr>
        <w:pStyle w:val="NormalLevel6"/>
      </w:pPr>
    </w:p>
    <w:p w14:paraId="4E210A94" w14:textId="77777777" w:rsidR="0031213C" w:rsidRDefault="0031213C" w:rsidP="008A2827">
      <w:pPr>
        <w:pStyle w:val="NormalLevel6"/>
      </w:pPr>
      <w:r>
        <w:t xml:space="preserve">Here the user enters the expected EER for the cooling side of the system if the user has not imported the data automatically from a heat exchanger project design. </w:t>
      </w:r>
    </w:p>
    <w:p w14:paraId="649FA22F" w14:textId="77777777" w:rsidR="0031213C" w:rsidRDefault="0031213C" w:rsidP="008A2827">
      <w:pPr>
        <w:pStyle w:val="NormalLevel6"/>
      </w:pPr>
    </w:p>
    <w:p w14:paraId="5B1DDDC8" w14:textId="77777777" w:rsidR="0031213C" w:rsidRPr="00BD4CB0" w:rsidRDefault="0031213C" w:rsidP="008A2827">
      <w:pPr>
        <w:pStyle w:val="NormalLevel6"/>
      </w:pPr>
      <w:r w:rsidRPr="00BD4CB0">
        <w:t xml:space="preserve">Note that if the user has imported the data from a vertical heat exchanger project that has monthly data calculated (see </w:t>
      </w:r>
      <w:r w:rsidRPr="00BD4CB0">
        <w:lastRenderedPageBreak/>
        <w:t>chapter 4), then the imported EER is the average EER over the system lifetime and not the peak conditions EER. Generally, using the monthly data provides for a higher EER (and lower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rsidRPr="00BD4CB0">
        <w:t>) since average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D4CB0">
        <w:t xml:space="preserve"> temperatures tend </w:t>
      </w:r>
      <w:smartTag w:uri="urn:schemas-microsoft-com:office:smarttags" w:element="PersonName">
        <w:r w:rsidRPr="00BD4CB0">
          <w:t>to</w:t>
        </w:r>
      </w:smartTag>
      <w:r w:rsidRPr="00BD4CB0">
        <w:t xml:space="preserve"> be less extreme than the fluid temperatures during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D4CB0">
        <w:t xml:space="preserve"> conditions. </w:t>
      </w:r>
    </w:p>
    <w:p w14:paraId="23D23366" w14:textId="77777777" w:rsidR="0031213C" w:rsidRDefault="0031213C" w:rsidP="008A2827">
      <w:pPr>
        <w:pStyle w:val="NormalLevel6"/>
      </w:pPr>
    </w:p>
    <w:p w14:paraId="520A9F8E" w14:textId="77777777" w:rsidR="0031213C" w:rsidRPr="00D801D5" w:rsidRDefault="0031213C" w:rsidP="008A2827">
      <w:pPr>
        <w:pStyle w:val="NormalLevel6"/>
        <w:rPr>
          <w:i/>
        </w:rPr>
      </w:pPr>
      <w:r w:rsidRPr="00D801D5">
        <w:rPr>
          <w:i/>
        </w:rPr>
        <w:t>Circulation Pump Input Power</w:t>
      </w:r>
      <w:r w:rsidR="00E62D03" w:rsidRPr="00D801D5">
        <w:rPr>
          <w:rFonts w:ascii="Calibri" w:hAnsi="Calibri"/>
          <w:b/>
          <w:i/>
          <w:sz w:val="28"/>
        </w:rPr>
        <w:fldChar w:fldCharType="begin"/>
      </w:r>
      <w:r w:rsidR="00E62D03" w:rsidRPr="00D801D5">
        <w:rPr>
          <w:rFonts w:ascii="Calibri" w:hAnsi="Calibri"/>
          <w:b/>
          <w:i/>
          <w:sz w:val="28"/>
        </w:rPr>
        <w:instrText xml:space="preserve"> </w:instrText>
      </w:r>
      <w:r w:rsidR="00387BC5" w:rsidRPr="00D801D5">
        <w:rPr>
          <w:rFonts w:ascii="Calibri" w:hAnsi="Calibri"/>
          <w:b/>
          <w:i/>
          <w:color w:val="FF0000"/>
          <w:sz w:val="28"/>
        </w:rPr>
        <w:instrText xml:space="preserve">XE </w:instrText>
      </w:r>
      <w:r w:rsidR="00350284" w:rsidRPr="00D801D5">
        <w:rPr>
          <w:rFonts w:ascii="Calibri" w:hAnsi="Calibri"/>
          <w:b/>
          <w:i/>
          <w:sz w:val="28"/>
        </w:rPr>
        <w:instrText>“P</w:instrText>
      </w:r>
      <w:r w:rsidR="00E62D03" w:rsidRPr="00D801D5">
        <w:rPr>
          <w:rFonts w:ascii="Calibri" w:hAnsi="Calibri" w:cs="Courier New"/>
          <w:b/>
          <w:i/>
          <w:sz w:val="28"/>
          <w:szCs w:val="21"/>
        </w:rPr>
        <w:instrText>ower"</w:instrText>
      </w:r>
      <w:r w:rsidR="00E62D03" w:rsidRPr="00D801D5">
        <w:rPr>
          <w:rFonts w:ascii="Calibri" w:hAnsi="Calibri"/>
          <w:b/>
          <w:i/>
          <w:sz w:val="28"/>
        </w:rPr>
        <w:instrText xml:space="preserve"> </w:instrText>
      </w:r>
      <w:r w:rsidR="00E62D03" w:rsidRPr="00D801D5">
        <w:rPr>
          <w:rFonts w:ascii="Calibri" w:hAnsi="Calibri"/>
          <w:b/>
          <w:i/>
          <w:sz w:val="28"/>
        </w:rPr>
        <w:fldChar w:fldCharType="end"/>
      </w:r>
      <w:r w:rsidRPr="00D801D5">
        <w:rPr>
          <w:i/>
        </w:rPr>
        <w:t>, Pump Power and Motor Efficiency</w:t>
      </w:r>
      <w:r w:rsidR="00690255" w:rsidRPr="00D801D5">
        <w:rPr>
          <w:rFonts w:ascii="Calibri" w:hAnsi="Calibri"/>
          <w:b/>
          <w:i/>
          <w:sz w:val="28"/>
        </w:rPr>
        <w:fldChar w:fldCharType="begin"/>
      </w:r>
      <w:r w:rsidR="00690255" w:rsidRPr="00D801D5">
        <w:rPr>
          <w:rFonts w:ascii="Calibri" w:hAnsi="Calibri"/>
          <w:b/>
          <w:i/>
          <w:sz w:val="28"/>
        </w:rPr>
        <w:instrText xml:space="preserve"> </w:instrText>
      </w:r>
      <w:r w:rsidR="00387BC5" w:rsidRPr="00D801D5">
        <w:rPr>
          <w:rFonts w:ascii="Calibri" w:hAnsi="Calibri"/>
          <w:b/>
          <w:i/>
          <w:color w:val="FF0000"/>
          <w:sz w:val="28"/>
        </w:rPr>
        <w:instrText xml:space="preserve">XE </w:instrText>
      </w:r>
      <w:r w:rsidR="00690255" w:rsidRPr="00D801D5">
        <w:rPr>
          <w:rFonts w:ascii="Calibri" w:hAnsi="Calibri"/>
          <w:b/>
          <w:i/>
          <w:sz w:val="28"/>
        </w:rPr>
        <w:instrText xml:space="preserve">“Efficiency” </w:instrText>
      </w:r>
      <w:r w:rsidR="00690255" w:rsidRPr="00D801D5">
        <w:rPr>
          <w:rFonts w:ascii="Calibri" w:hAnsi="Calibri"/>
          <w:b/>
          <w:i/>
          <w:sz w:val="28"/>
        </w:rPr>
        <w:fldChar w:fldCharType="end"/>
      </w:r>
    </w:p>
    <w:p w14:paraId="7C97D9B5" w14:textId="77777777" w:rsidR="0031213C" w:rsidRDefault="0031213C" w:rsidP="008A2827">
      <w:pPr>
        <w:pStyle w:val="NormalLevel6"/>
      </w:pPr>
    </w:p>
    <w:p w14:paraId="6887EDC3" w14:textId="77777777" w:rsidR="0031213C" w:rsidRDefault="0031213C" w:rsidP="008A2827">
      <w:pPr>
        <w:pStyle w:val="NormalLevel6"/>
      </w:pPr>
      <w:r>
        <w:t>The circulation pump input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automatically is calculated from the pump power and motor efficiency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“Efficiency” </w:instrText>
      </w:r>
      <w:r w:rsidR="00690255" w:rsidRPr="002B7066">
        <w:rPr>
          <w:rFonts w:ascii="Calibri" w:hAnsi="Calibri"/>
          <w:b/>
          <w:sz w:val="28"/>
        </w:rPr>
        <w:fldChar w:fldCharType="end"/>
      </w:r>
      <w:r>
        <w:t xml:space="preserve">. These values can be imported from a heat exchanger design project or manually entered. </w:t>
      </w:r>
    </w:p>
    <w:p w14:paraId="41B9392B" w14:textId="77777777" w:rsidR="0031213C" w:rsidRDefault="0031213C" w:rsidP="008A2827">
      <w:pPr>
        <w:pStyle w:val="NormalLevel6"/>
      </w:pPr>
    </w:p>
    <w:p w14:paraId="79D2EC9A" w14:textId="77777777" w:rsidR="0031213C" w:rsidRPr="00D801D5" w:rsidRDefault="0031213C" w:rsidP="008A2827">
      <w:pPr>
        <w:pStyle w:val="NormalLevel6"/>
        <w:rPr>
          <w:i/>
        </w:rPr>
      </w:pPr>
      <w:r w:rsidRPr="00D801D5">
        <w:rPr>
          <w:i/>
        </w:rPr>
        <w:t>Additional Power</w:t>
      </w:r>
      <w:r w:rsidR="00E62D03" w:rsidRPr="00D801D5">
        <w:rPr>
          <w:rFonts w:ascii="Calibri" w:hAnsi="Calibri"/>
          <w:b/>
          <w:i/>
          <w:sz w:val="28"/>
        </w:rPr>
        <w:fldChar w:fldCharType="begin"/>
      </w:r>
      <w:r w:rsidR="00E62D03" w:rsidRPr="00D801D5">
        <w:rPr>
          <w:rFonts w:ascii="Calibri" w:hAnsi="Calibri"/>
          <w:b/>
          <w:i/>
          <w:sz w:val="28"/>
        </w:rPr>
        <w:instrText xml:space="preserve"> </w:instrText>
      </w:r>
      <w:r w:rsidR="00387BC5" w:rsidRPr="00D801D5">
        <w:rPr>
          <w:rFonts w:ascii="Calibri" w:hAnsi="Calibri"/>
          <w:b/>
          <w:i/>
          <w:color w:val="FF0000"/>
          <w:sz w:val="28"/>
        </w:rPr>
        <w:instrText xml:space="preserve">XE </w:instrText>
      </w:r>
      <w:r w:rsidR="00350284" w:rsidRPr="00D801D5">
        <w:rPr>
          <w:rFonts w:ascii="Calibri" w:hAnsi="Calibri"/>
          <w:b/>
          <w:i/>
          <w:sz w:val="28"/>
        </w:rPr>
        <w:instrText>“P</w:instrText>
      </w:r>
      <w:r w:rsidR="00E62D03" w:rsidRPr="00D801D5">
        <w:rPr>
          <w:rFonts w:ascii="Calibri" w:hAnsi="Calibri" w:cs="Courier New"/>
          <w:b/>
          <w:i/>
          <w:sz w:val="28"/>
          <w:szCs w:val="21"/>
        </w:rPr>
        <w:instrText>ower"</w:instrText>
      </w:r>
      <w:r w:rsidR="00E62D03" w:rsidRPr="00D801D5">
        <w:rPr>
          <w:rFonts w:ascii="Calibri" w:hAnsi="Calibri"/>
          <w:b/>
          <w:i/>
          <w:sz w:val="28"/>
        </w:rPr>
        <w:instrText xml:space="preserve"> </w:instrText>
      </w:r>
      <w:r w:rsidR="00E62D03" w:rsidRPr="00D801D5">
        <w:rPr>
          <w:rFonts w:ascii="Calibri" w:hAnsi="Calibri"/>
          <w:b/>
          <w:i/>
          <w:sz w:val="28"/>
        </w:rPr>
        <w:fldChar w:fldCharType="end"/>
      </w:r>
    </w:p>
    <w:p w14:paraId="2BCBC2D0" w14:textId="77777777" w:rsidR="0031213C" w:rsidRDefault="0031213C" w:rsidP="008A2827">
      <w:pPr>
        <w:pStyle w:val="NormalLevel6"/>
      </w:pPr>
    </w:p>
    <w:p w14:paraId="42FD6A92" w14:textId="77777777" w:rsidR="0031213C" w:rsidRDefault="0031213C" w:rsidP="008A2827">
      <w:pPr>
        <w:pStyle w:val="NormalLevel6"/>
      </w:pPr>
      <w:r>
        <w:t>The user can enter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for all other elements (besides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 the system that may require energy input. </w:t>
      </w:r>
      <w:r>
        <w:rPr>
          <w:rFonts w:eastAsia="MS Mincho" w:hint="eastAsia"/>
        </w:rPr>
        <w:t xml:space="preserve"> </w:t>
      </w:r>
      <w:r>
        <w:t xml:space="preserve">Again, these data can be imported from a heat exchanger project (if the data are in the project) or can be entered manually. </w:t>
      </w:r>
    </w:p>
    <w:p w14:paraId="0EEE480C" w14:textId="77777777" w:rsidR="0031213C" w:rsidRDefault="0031213C" w:rsidP="008A2827">
      <w:pPr>
        <w:pStyle w:val="NormalLevel6"/>
      </w:pPr>
    </w:p>
    <w:p w14:paraId="664EA223" w14:textId="77777777" w:rsidR="00071FC1" w:rsidRDefault="00071FC1" w:rsidP="008A2827">
      <w:pPr>
        <w:pStyle w:val="NormalLevel6"/>
      </w:pPr>
    </w:p>
    <w:p w14:paraId="71AF183D" w14:textId="77777777" w:rsidR="0031213C" w:rsidRDefault="0031213C" w:rsidP="008A2827">
      <w:pPr>
        <w:pStyle w:val="NormalLevel6"/>
      </w:pPr>
    </w:p>
    <w:p w14:paraId="6541E234" w14:textId="77777777" w:rsidR="0031213C" w:rsidRDefault="0031213C" w:rsidP="008A2827">
      <w:pPr>
        <w:pStyle w:val="TOCLevel6"/>
      </w:pPr>
      <w:bookmarkStart w:id="923" w:name="_Toc521589996"/>
      <w:r>
        <w:t>Geothermal Heating</w:t>
      </w:r>
      <w:bookmarkEnd w:id="923"/>
    </w:p>
    <w:p w14:paraId="2B8FE372" w14:textId="77777777" w:rsidR="0031213C" w:rsidRDefault="0031213C" w:rsidP="008A2827">
      <w:pPr>
        <w:pStyle w:val="NormalLevel6"/>
      </w:pPr>
    </w:p>
    <w:p w14:paraId="4A155E3C" w14:textId="77777777" w:rsidR="0031213C" w:rsidRDefault="0031213C" w:rsidP="008A2827">
      <w:pPr>
        <w:pStyle w:val="NormalLevel6"/>
      </w:pPr>
      <w:r>
        <w:t>In this section, the user can enter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t xml:space="preserve"> about the geothermal heating system (s).  </w:t>
      </w:r>
    </w:p>
    <w:p w14:paraId="30CD0B20" w14:textId="77777777" w:rsidR="0031213C" w:rsidRDefault="0031213C" w:rsidP="008A2827">
      <w:pPr>
        <w:pStyle w:val="NormalLevel6"/>
      </w:pPr>
    </w:p>
    <w:p w14:paraId="4530909C" w14:textId="77777777" w:rsidR="0031213C" w:rsidRPr="00914B47" w:rsidRDefault="0031213C" w:rsidP="008A2827">
      <w:pPr>
        <w:pStyle w:val="NormalLevel6"/>
        <w:rPr>
          <w:i/>
        </w:rPr>
      </w:pPr>
      <w:r w:rsidRPr="00914B47">
        <w:rPr>
          <w:i/>
        </w:rPr>
        <w:t>Equivalent Full Load Hours</w:t>
      </w:r>
      <w:r w:rsidR="00C17C10" w:rsidRPr="002B7066">
        <w:rPr>
          <w:i/>
        </w:rPr>
        <w:fldChar w:fldCharType="begin"/>
      </w:r>
      <w:r w:rsidR="00C17C10" w:rsidRPr="002B7066">
        <w:instrText xml:space="preserve"> </w:instrText>
      </w:r>
      <w:r w:rsidR="00387BC5" w:rsidRPr="00387BC5">
        <w:rPr>
          <w:color w:val="FF0000"/>
        </w:rPr>
        <w:instrText xml:space="preserve">XE </w:instrText>
      </w:r>
      <w:r w:rsidR="00C17C10" w:rsidRPr="002B7066">
        <w:instrText xml:space="preserve">“Equivalent full load hours" </w:instrText>
      </w:r>
      <w:r w:rsidR="00C17C10" w:rsidRPr="002B7066">
        <w:rPr>
          <w:i/>
        </w:rPr>
        <w:fldChar w:fldCharType="end"/>
      </w:r>
    </w:p>
    <w:p w14:paraId="73287D2C" w14:textId="77777777" w:rsidR="0031213C" w:rsidRDefault="0031213C" w:rsidP="008A2827">
      <w:pPr>
        <w:pStyle w:val="NormalLevel6"/>
      </w:pPr>
    </w:p>
    <w:p w14:paraId="7356EC47" w14:textId="77777777" w:rsidR="0031213C" w:rsidRPr="0073264F" w:rsidRDefault="0031213C" w:rsidP="008A2827">
      <w:pPr>
        <w:pStyle w:val="NormalLevel6"/>
      </w:pPr>
      <w:r>
        <w:t>The user can enter the equivalent full load hours</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“Equivalent full load hours" </w:instrText>
      </w:r>
      <w:r w:rsidR="00C17C10" w:rsidRPr="002B7066">
        <w:rPr>
          <w:rFonts w:ascii="Calibri" w:hAnsi="Calibri"/>
          <w:b/>
          <w:sz w:val="28"/>
        </w:rPr>
        <w:fldChar w:fldCharType="end"/>
      </w:r>
      <w:r>
        <w:t xml:space="preserve"> here if the user has not imported the data automatically from a heat exchanger project design. </w:t>
      </w:r>
    </w:p>
    <w:p w14:paraId="68B36430" w14:textId="77777777" w:rsidR="0031213C" w:rsidRDefault="0031213C" w:rsidP="008A2827">
      <w:pPr>
        <w:pStyle w:val="NormalLevel6"/>
      </w:pPr>
    </w:p>
    <w:p w14:paraId="45178424" w14:textId="77777777" w:rsidR="0031213C" w:rsidRPr="00D801D5" w:rsidRDefault="0031213C" w:rsidP="008A2827">
      <w:pPr>
        <w:pStyle w:val="NormalLevel6"/>
        <w:rPr>
          <w:i/>
        </w:rPr>
      </w:pPr>
      <w:r w:rsidRPr="00D801D5">
        <w:rPr>
          <w:i/>
        </w:rPr>
        <w:t>Peak Capacity</w:t>
      </w:r>
      <w:r w:rsidR="00E62D03" w:rsidRPr="00D801D5">
        <w:rPr>
          <w:i/>
        </w:rPr>
        <w:fldChar w:fldCharType="begin"/>
      </w:r>
      <w:r w:rsidR="00E62D03" w:rsidRPr="00D801D5">
        <w:rPr>
          <w:i/>
        </w:rPr>
        <w:instrText xml:space="preserve"> </w:instrText>
      </w:r>
      <w:r w:rsidR="00387BC5" w:rsidRPr="00D801D5">
        <w:rPr>
          <w:i/>
          <w:color w:val="FF0000"/>
        </w:rPr>
        <w:instrText xml:space="preserve">XE </w:instrText>
      </w:r>
      <w:r w:rsidR="00690255" w:rsidRPr="00D801D5">
        <w:rPr>
          <w:i/>
        </w:rPr>
        <w:instrText>“Capacity”</w:instrText>
      </w:r>
      <w:r w:rsidR="00E62D03" w:rsidRPr="00D801D5">
        <w:rPr>
          <w:i/>
        </w:rPr>
        <w:instrText xml:space="preserve"> </w:instrText>
      </w:r>
      <w:r w:rsidR="00E62D03" w:rsidRPr="00D801D5">
        <w:rPr>
          <w:i/>
        </w:rPr>
        <w:fldChar w:fldCharType="end"/>
      </w:r>
    </w:p>
    <w:p w14:paraId="323538D6" w14:textId="77777777" w:rsidR="0031213C" w:rsidRDefault="0031213C" w:rsidP="008A2827">
      <w:pPr>
        <w:pStyle w:val="NormalLevel6"/>
      </w:pPr>
    </w:p>
    <w:p w14:paraId="3ED248D4" w14:textId="77777777" w:rsidR="0031213C" w:rsidRPr="00BB1F2F" w:rsidRDefault="0031213C" w:rsidP="008A2827">
      <w:pPr>
        <w:pStyle w:val="NormalLevel6"/>
      </w:pPr>
      <w:r>
        <w:t>The user can enter the peak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xml:space="preserve"> (</w:t>
      </w:r>
      <w:r w:rsidRPr="0088170E">
        <w:t>note that this is the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covered by the equipment</w:t>
      </w:r>
      <w:r w:rsidRPr="0088170E">
        <w:t xml:space="preserve"> and not the installed equipment capacity</w:t>
      </w:r>
      <w:r w:rsidRPr="00BB1F2F">
        <w:t xml:space="preserve">) here if the user has not imported the data automatically from a heat exchanger project design. </w:t>
      </w:r>
    </w:p>
    <w:p w14:paraId="2440B3C0" w14:textId="77777777" w:rsidR="0031213C" w:rsidRDefault="0031213C" w:rsidP="008A2827">
      <w:pPr>
        <w:pStyle w:val="NormalLevel6"/>
      </w:pPr>
    </w:p>
    <w:p w14:paraId="613C9235" w14:textId="77777777" w:rsidR="0031213C" w:rsidRPr="00D801D5" w:rsidRDefault="0031213C" w:rsidP="008A2827">
      <w:pPr>
        <w:pStyle w:val="NormalLevel6"/>
        <w:rPr>
          <w:i/>
        </w:rPr>
      </w:pPr>
      <w:r w:rsidRPr="00D801D5">
        <w:rPr>
          <w:i/>
        </w:rPr>
        <w:t>Average Heat Pump</w:t>
      </w:r>
      <w:r w:rsidR="00690255" w:rsidRPr="00D801D5">
        <w:rPr>
          <w:i/>
        </w:rPr>
        <w:fldChar w:fldCharType="begin"/>
      </w:r>
      <w:r w:rsidR="00690255" w:rsidRPr="00D801D5">
        <w:rPr>
          <w:i/>
        </w:rPr>
        <w:instrText xml:space="preserve"> </w:instrText>
      </w:r>
      <w:r w:rsidR="00387BC5" w:rsidRPr="00D801D5">
        <w:rPr>
          <w:i/>
          <w:color w:val="FF0000"/>
        </w:rPr>
        <w:instrText xml:space="preserve">XE </w:instrText>
      </w:r>
      <w:r w:rsidR="00F6073C" w:rsidRPr="00D801D5">
        <w:rPr>
          <w:i/>
        </w:rPr>
        <w:instrText>“Heat pump”</w:instrText>
      </w:r>
      <w:r w:rsidR="00690255" w:rsidRPr="00D801D5">
        <w:rPr>
          <w:i/>
        </w:rPr>
        <w:instrText xml:space="preserve"> </w:instrText>
      </w:r>
      <w:r w:rsidR="00690255" w:rsidRPr="00D801D5">
        <w:rPr>
          <w:i/>
        </w:rPr>
        <w:fldChar w:fldCharType="end"/>
      </w:r>
      <w:r w:rsidRPr="00D801D5">
        <w:rPr>
          <w:i/>
        </w:rPr>
        <w:t xml:space="preserve"> Efficiency</w:t>
      </w:r>
      <w:r w:rsidR="00690255" w:rsidRPr="00D801D5">
        <w:rPr>
          <w:i/>
        </w:rPr>
        <w:fldChar w:fldCharType="begin"/>
      </w:r>
      <w:r w:rsidR="00690255" w:rsidRPr="00D801D5">
        <w:rPr>
          <w:i/>
        </w:rPr>
        <w:instrText xml:space="preserve"> </w:instrText>
      </w:r>
      <w:r w:rsidR="00387BC5" w:rsidRPr="00D801D5">
        <w:rPr>
          <w:i/>
          <w:color w:val="FF0000"/>
        </w:rPr>
        <w:instrText xml:space="preserve">XE </w:instrText>
      </w:r>
      <w:r w:rsidR="00690255" w:rsidRPr="00D801D5">
        <w:rPr>
          <w:i/>
        </w:rPr>
        <w:instrText xml:space="preserve">“Efficiency” </w:instrText>
      </w:r>
      <w:r w:rsidR="00690255" w:rsidRPr="00D801D5">
        <w:rPr>
          <w:i/>
        </w:rPr>
        <w:fldChar w:fldCharType="end"/>
      </w:r>
    </w:p>
    <w:p w14:paraId="6BC1E3B4" w14:textId="77777777" w:rsidR="0031213C" w:rsidRDefault="0031213C" w:rsidP="008A2827">
      <w:pPr>
        <w:pStyle w:val="NormalLevel6"/>
      </w:pPr>
    </w:p>
    <w:p w14:paraId="0849522D" w14:textId="77777777" w:rsidR="0031213C" w:rsidRDefault="0031213C" w:rsidP="008A2827">
      <w:pPr>
        <w:pStyle w:val="NormalLevel6"/>
      </w:pPr>
      <w:r>
        <w:t xml:space="preserve">Here the user enters the expected COP for the heating side of the system if the user has not imported the data automatically from a heat exchanger project design. </w:t>
      </w:r>
    </w:p>
    <w:p w14:paraId="7FE23D78" w14:textId="2783D71B" w:rsidR="0031213C" w:rsidRDefault="00322898" w:rsidP="008A2827">
      <w:pPr>
        <w:pStyle w:val="NormalLevel6"/>
      </w:pPr>
      <w:r w:rsidRPr="00A162A8">
        <w:rPr>
          <w:noProof/>
        </w:rPr>
        <mc:AlternateContent>
          <mc:Choice Requires="wps">
            <w:drawing>
              <wp:anchor distT="0" distB="0" distL="114300" distR="114300" simplePos="0" relativeHeight="251668992" behindDoc="0" locked="0" layoutInCell="1" allowOverlap="1" wp14:anchorId="7905D367" wp14:editId="6C0218F1">
                <wp:simplePos x="0" y="0"/>
                <wp:positionH relativeFrom="column">
                  <wp:posOffset>-417195</wp:posOffset>
                </wp:positionH>
                <wp:positionV relativeFrom="paragraph">
                  <wp:posOffset>137160</wp:posOffset>
                </wp:positionV>
                <wp:extent cx="516255" cy="381000"/>
                <wp:effectExtent l="1905" t="0" r="0" b="3810"/>
                <wp:wrapNone/>
                <wp:docPr id="1956079677"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3372C0" w14:textId="77777777" w:rsidR="00D07F60" w:rsidRDefault="00D07F60" w:rsidP="0031213C">
                            <w:r w:rsidRPr="00DE71D0">
                              <w:object w:dxaOrig="1200" w:dyaOrig="615" w14:anchorId="1A64E087">
                                <v:shape id="_x0000_i1517" type="#_x0000_t75" style="width:27.65pt;height:21.75pt">
                                  <v:imagedata r:id="rId26" o:title=""/>
                                </v:shape>
                                <o:OLEObject Type="Embed" ProgID="PBrush" ShapeID="_x0000_i1517" DrawAspect="Content" ObjectID="_1775483431" r:id="rId384"/>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05D367" id="Text Box 333" o:spid="_x0000_s1134" type="#_x0000_t202" style="position:absolute;left:0;text-align:left;margin-left:-32.85pt;margin-top:10.8pt;width:40.65pt;height:30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" stroked="f">
                <v:textbox>
                  <w:txbxContent>
                    <w:p w14:paraId="3A3372C0" w14:textId="77777777" w:rsidR="00D07F60" w:rsidRDefault="00D07F60" w:rsidP="0031213C">
                      <w:r w:rsidRPr="00DE71D0">
                        <w:object w:dxaOrig="1200" w:dyaOrig="615" w14:anchorId="1A64E087">
                          <v:shape id="_x0000_i1517" type="#_x0000_t75" style="width:27.65pt;height:21.75pt">
                            <v:imagedata r:id="rId26" o:title=""/>
                          </v:shape>
                          <o:OLEObject Type="Embed" ProgID="PBrush" ShapeID="_x0000_i1517" DrawAspect="Content" ObjectID="_1775483431" r:id="rId385"/>
                        </w:object>
                      </w:r>
                    </w:p>
                  </w:txbxContent>
                </v:textbox>
              </v:shape>
            </w:pict>
          </mc:Fallback>
        </mc:AlternateContent>
      </w:r>
    </w:p>
    <w:p w14:paraId="255D1C7B" w14:textId="77777777" w:rsidR="0031213C" w:rsidRPr="006D5923" w:rsidRDefault="0031213C" w:rsidP="008A2827">
      <w:pPr>
        <w:pStyle w:val="NormalLevel6"/>
      </w:pPr>
      <w:r w:rsidRPr="006D5923">
        <w:t>Note that if the user has imported the data from a vertical heat exchanger project that has monthly data calculated (see chapter 4), then the imported COP is the average COP over the system lifetime and not the peak conditions COP. Generally, using the monthly data provides for a higher COP (and lower operating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rsidRPr="006D5923">
        <w:t>) since average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6D5923">
        <w:t xml:space="preserve"> temperatures tend </w:t>
      </w:r>
      <w:smartTag w:uri="urn:schemas-microsoft-com:office:smarttags" w:element="PersonName">
        <w:r w:rsidRPr="006D5923">
          <w:t>to</w:t>
        </w:r>
      </w:smartTag>
      <w:r w:rsidRPr="006D5923">
        <w:t xml:space="preserve"> be less extreme than the fluid temperatures during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6D5923">
        <w:t xml:space="preserve"> conditions. </w:t>
      </w:r>
    </w:p>
    <w:p w14:paraId="001A6624" w14:textId="77777777" w:rsidR="0031213C" w:rsidRDefault="00D801D5" w:rsidP="008A2827">
      <w:pPr>
        <w:pStyle w:val="NormalLevel6"/>
      </w:pPr>
      <w:r>
        <w:t xml:space="preserve"> </w:t>
      </w:r>
      <w:r w:rsidR="0031213C">
        <w:t xml:space="preserve"> </w:t>
      </w:r>
    </w:p>
    <w:p w14:paraId="0FCD232F" w14:textId="77777777" w:rsidR="0031213C" w:rsidRPr="00D801D5" w:rsidRDefault="0031213C" w:rsidP="008A2827">
      <w:pPr>
        <w:pStyle w:val="NormalLevel6"/>
        <w:rPr>
          <w:i/>
        </w:rPr>
      </w:pPr>
      <w:r w:rsidRPr="00D801D5">
        <w:rPr>
          <w:i/>
        </w:rPr>
        <w:t>Circulation Pump Input Power</w:t>
      </w:r>
      <w:r w:rsidR="00E62D03" w:rsidRPr="00D801D5">
        <w:rPr>
          <w:rFonts w:ascii="Calibri" w:hAnsi="Calibri"/>
          <w:b/>
          <w:i/>
          <w:sz w:val="28"/>
        </w:rPr>
        <w:fldChar w:fldCharType="begin"/>
      </w:r>
      <w:r w:rsidR="00E62D03" w:rsidRPr="00D801D5">
        <w:rPr>
          <w:rFonts w:ascii="Calibri" w:hAnsi="Calibri"/>
          <w:b/>
          <w:i/>
          <w:sz w:val="28"/>
        </w:rPr>
        <w:instrText xml:space="preserve"> </w:instrText>
      </w:r>
      <w:r w:rsidR="00387BC5" w:rsidRPr="00D801D5">
        <w:rPr>
          <w:rFonts w:ascii="Calibri" w:hAnsi="Calibri"/>
          <w:b/>
          <w:i/>
          <w:color w:val="FF0000"/>
          <w:sz w:val="28"/>
        </w:rPr>
        <w:instrText xml:space="preserve">XE </w:instrText>
      </w:r>
      <w:r w:rsidR="00350284" w:rsidRPr="00D801D5">
        <w:rPr>
          <w:rFonts w:ascii="Calibri" w:hAnsi="Calibri"/>
          <w:b/>
          <w:i/>
          <w:sz w:val="28"/>
        </w:rPr>
        <w:instrText>“P</w:instrText>
      </w:r>
      <w:r w:rsidR="00E62D03" w:rsidRPr="00D801D5">
        <w:rPr>
          <w:rFonts w:ascii="Calibri" w:hAnsi="Calibri" w:cs="Courier New"/>
          <w:b/>
          <w:i/>
          <w:sz w:val="28"/>
          <w:szCs w:val="21"/>
        </w:rPr>
        <w:instrText>ower"</w:instrText>
      </w:r>
      <w:r w:rsidR="00E62D03" w:rsidRPr="00D801D5">
        <w:rPr>
          <w:rFonts w:ascii="Calibri" w:hAnsi="Calibri"/>
          <w:b/>
          <w:i/>
          <w:sz w:val="28"/>
        </w:rPr>
        <w:instrText xml:space="preserve"> </w:instrText>
      </w:r>
      <w:r w:rsidR="00E62D03" w:rsidRPr="00D801D5">
        <w:rPr>
          <w:rFonts w:ascii="Calibri" w:hAnsi="Calibri"/>
          <w:b/>
          <w:i/>
          <w:sz w:val="28"/>
        </w:rPr>
        <w:fldChar w:fldCharType="end"/>
      </w:r>
      <w:r w:rsidRPr="00D801D5">
        <w:rPr>
          <w:i/>
        </w:rPr>
        <w:t>, Pump Power and Motor Efficiency</w:t>
      </w:r>
      <w:r w:rsidR="00690255" w:rsidRPr="00D801D5">
        <w:rPr>
          <w:rFonts w:ascii="Calibri" w:hAnsi="Calibri"/>
          <w:b/>
          <w:i/>
          <w:sz w:val="28"/>
        </w:rPr>
        <w:fldChar w:fldCharType="begin"/>
      </w:r>
      <w:r w:rsidR="00690255" w:rsidRPr="00D801D5">
        <w:rPr>
          <w:rFonts w:ascii="Calibri" w:hAnsi="Calibri"/>
          <w:b/>
          <w:i/>
          <w:sz w:val="28"/>
        </w:rPr>
        <w:instrText xml:space="preserve"> </w:instrText>
      </w:r>
      <w:r w:rsidR="00387BC5" w:rsidRPr="00D801D5">
        <w:rPr>
          <w:rFonts w:ascii="Calibri" w:hAnsi="Calibri"/>
          <w:b/>
          <w:i/>
          <w:color w:val="FF0000"/>
          <w:sz w:val="28"/>
        </w:rPr>
        <w:instrText xml:space="preserve">XE </w:instrText>
      </w:r>
      <w:r w:rsidR="00690255" w:rsidRPr="00D801D5">
        <w:rPr>
          <w:rFonts w:ascii="Calibri" w:hAnsi="Calibri"/>
          <w:b/>
          <w:i/>
          <w:sz w:val="28"/>
        </w:rPr>
        <w:instrText xml:space="preserve">“Efficiency” </w:instrText>
      </w:r>
      <w:r w:rsidR="00690255" w:rsidRPr="00D801D5">
        <w:rPr>
          <w:rFonts w:ascii="Calibri" w:hAnsi="Calibri"/>
          <w:b/>
          <w:i/>
          <w:sz w:val="28"/>
        </w:rPr>
        <w:fldChar w:fldCharType="end"/>
      </w:r>
    </w:p>
    <w:p w14:paraId="4BCB8D14" w14:textId="77777777" w:rsidR="0031213C" w:rsidRDefault="0031213C" w:rsidP="008A2827">
      <w:pPr>
        <w:pStyle w:val="NormalLevel6"/>
      </w:pPr>
    </w:p>
    <w:p w14:paraId="5AF019A7" w14:textId="77777777" w:rsidR="0031213C" w:rsidRDefault="0031213C" w:rsidP="008A2827">
      <w:pPr>
        <w:pStyle w:val="NormalLevel6"/>
      </w:pPr>
      <w:r>
        <w:t>The circulation pump input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au</w:t>
      </w:r>
      <w:smartTag w:uri="urn:schemas-microsoft-com:office:smarttags" w:element="PersonName">
        <w:r>
          <w:t>to</w:t>
        </w:r>
      </w:smartTag>
      <w:r>
        <w:t>matically is calculated from the pump power and mo</w:t>
      </w:r>
      <w:smartTag w:uri="urn:schemas-microsoft-com:office:smarttags" w:element="PersonName">
        <w:r>
          <w:t>to</w:t>
        </w:r>
      </w:smartTag>
      <w:r>
        <w:t>r efficiency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“Efficiency” </w:instrText>
      </w:r>
      <w:r w:rsidR="00690255" w:rsidRPr="002B7066">
        <w:rPr>
          <w:rFonts w:ascii="Calibri" w:hAnsi="Calibri"/>
          <w:b/>
          <w:sz w:val="28"/>
        </w:rPr>
        <w:fldChar w:fldCharType="end"/>
      </w:r>
      <w:r>
        <w:t xml:space="preserve">. These values can be imported from a heat exchanger design project or manually entered. </w:t>
      </w:r>
    </w:p>
    <w:p w14:paraId="48150278" w14:textId="77777777" w:rsidR="0031213C" w:rsidRDefault="0031213C" w:rsidP="008A2827">
      <w:pPr>
        <w:pStyle w:val="NormalLevel6"/>
      </w:pPr>
    </w:p>
    <w:p w14:paraId="690C9786" w14:textId="77777777" w:rsidR="0031213C" w:rsidRPr="00D801D5" w:rsidRDefault="0031213C" w:rsidP="008A2827">
      <w:pPr>
        <w:pStyle w:val="NormalLevel6"/>
        <w:rPr>
          <w:i/>
        </w:rPr>
      </w:pPr>
      <w:r w:rsidRPr="00D801D5">
        <w:rPr>
          <w:i/>
        </w:rPr>
        <w:t>Additional Power</w:t>
      </w:r>
      <w:r w:rsidR="00E62D03" w:rsidRPr="00D801D5">
        <w:rPr>
          <w:rFonts w:ascii="Calibri" w:hAnsi="Calibri"/>
          <w:b/>
          <w:i/>
          <w:sz w:val="28"/>
        </w:rPr>
        <w:fldChar w:fldCharType="begin"/>
      </w:r>
      <w:r w:rsidR="00E62D03" w:rsidRPr="00D801D5">
        <w:rPr>
          <w:rFonts w:ascii="Calibri" w:hAnsi="Calibri"/>
          <w:b/>
          <w:i/>
          <w:sz w:val="28"/>
        </w:rPr>
        <w:instrText xml:space="preserve"> </w:instrText>
      </w:r>
      <w:r w:rsidR="00387BC5" w:rsidRPr="00D801D5">
        <w:rPr>
          <w:rFonts w:ascii="Calibri" w:hAnsi="Calibri"/>
          <w:b/>
          <w:i/>
          <w:color w:val="FF0000"/>
          <w:sz w:val="28"/>
        </w:rPr>
        <w:instrText xml:space="preserve">XE </w:instrText>
      </w:r>
      <w:r w:rsidR="00350284" w:rsidRPr="00D801D5">
        <w:rPr>
          <w:rFonts w:ascii="Calibri" w:hAnsi="Calibri"/>
          <w:b/>
          <w:i/>
          <w:sz w:val="28"/>
        </w:rPr>
        <w:instrText>“P</w:instrText>
      </w:r>
      <w:r w:rsidR="00E62D03" w:rsidRPr="00D801D5">
        <w:rPr>
          <w:rFonts w:ascii="Calibri" w:hAnsi="Calibri" w:cs="Courier New"/>
          <w:b/>
          <w:i/>
          <w:sz w:val="28"/>
          <w:szCs w:val="21"/>
        </w:rPr>
        <w:instrText>ower"</w:instrText>
      </w:r>
      <w:r w:rsidR="00E62D03" w:rsidRPr="00D801D5">
        <w:rPr>
          <w:rFonts w:ascii="Calibri" w:hAnsi="Calibri"/>
          <w:b/>
          <w:i/>
          <w:sz w:val="28"/>
        </w:rPr>
        <w:instrText xml:space="preserve"> </w:instrText>
      </w:r>
      <w:r w:rsidR="00E62D03" w:rsidRPr="00D801D5">
        <w:rPr>
          <w:rFonts w:ascii="Calibri" w:hAnsi="Calibri"/>
          <w:b/>
          <w:i/>
          <w:sz w:val="28"/>
        </w:rPr>
        <w:fldChar w:fldCharType="end"/>
      </w:r>
    </w:p>
    <w:p w14:paraId="231DD908" w14:textId="77777777" w:rsidR="0031213C" w:rsidRDefault="0031213C" w:rsidP="008A2827">
      <w:pPr>
        <w:pStyle w:val="NormalLevel6"/>
      </w:pPr>
    </w:p>
    <w:p w14:paraId="4B1BCA38" w14:textId="77777777" w:rsidR="0031213C" w:rsidRPr="00BB1F2F" w:rsidRDefault="0031213C" w:rsidP="008A2827">
      <w:pPr>
        <w:pStyle w:val="NormalLevel6"/>
      </w:pPr>
      <w:r>
        <w:t>The user can enter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for all other elements in the system (besides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that may require energy input. </w:t>
      </w:r>
      <w:r>
        <w:rPr>
          <w:rFonts w:hint="eastAsia"/>
        </w:rPr>
        <w:t xml:space="preserve"> </w:t>
      </w:r>
      <w:r>
        <w:t xml:space="preserve">For example, heat recovery units require additional energy that can be recorded </w:t>
      </w:r>
      <w:r>
        <w:rPr>
          <w:rFonts w:hint="eastAsia"/>
        </w:rPr>
        <w:t>i</w:t>
      </w:r>
      <w:r>
        <w:t xml:space="preserve">n this </w:t>
      </w:r>
      <w:r>
        <w:rPr>
          <w:rFonts w:hint="eastAsia"/>
        </w:rPr>
        <w:t>box</w:t>
      </w:r>
      <w:r>
        <w:t xml:space="preserve"> so that it can be used in the overall calculation of the System COP</w:t>
      </w:r>
      <w:r w:rsidRPr="00BB1F2F">
        <w:t xml:space="preserve">. Again, these data can be imported from a heat exchanger project (if the data are in the project) or can be entered manually. </w:t>
      </w:r>
    </w:p>
    <w:p w14:paraId="042996AC" w14:textId="77777777" w:rsidR="0031213C" w:rsidRDefault="0031213C" w:rsidP="008A2827">
      <w:pPr>
        <w:pStyle w:val="NormalLevel6"/>
      </w:pPr>
    </w:p>
    <w:p w14:paraId="4A85ED2C" w14:textId="77777777" w:rsidR="0031213C" w:rsidRPr="00D801D5" w:rsidRDefault="0031213C" w:rsidP="008A2827">
      <w:pPr>
        <w:pStyle w:val="NormalLevel6"/>
        <w:rPr>
          <w:i/>
        </w:rPr>
      </w:pPr>
      <w:r w:rsidRPr="00D801D5">
        <w:rPr>
          <w:i/>
        </w:rPr>
        <w:t>Installation</w:t>
      </w:r>
      <w:r w:rsidR="00E62D03" w:rsidRPr="00D801D5">
        <w:rPr>
          <w:i/>
        </w:rPr>
        <w:fldChar w:fldCharType="begin"/>
      </w:r>
      <w:r w:rsidR="00E62D03" w:rsidRPr="00D801D5">
        <w:rPr>
          <w:i/>
        </w:rPr>
        <w:instrText xml:space="preserve"> </w:instrText>
      </w:r>
      <w:r w:rsidR="00387BC5" w:rsidRPr="00D801D5">
        <w:rPr>
          <w:i/>
          <w:color w:val="FF0000"/>
        </w:rPr>
        <w:instrText xml:space="preserve">XE </w:instrText>
      </w:r>
      <w:r w:rsidR="00C55AAD" w:rsidRPr="00D801D5">
        <w:rPr>
          <w:i/>
        </w:rPr>
        <w:instrText>“Installation”</w:instrText>
      </w:r>
      <w:r w:rsidR="00E62D03" w:rsidRPr="00D801D5">
        <w:rPr>
          <w:i/>
        </w:rPr>
        <w:instrText xml:space="preserve"> </w:instrText>
      </w:r>
      <w:r w:rsidR="00E62D03" w:rsidRPr="00D801D5">
        <w:rPr>
          <w:i/>
        </w:rPr>
        <w:fldChar w:fldCharType="end"/>
      </w:r>
      <w:r w:rsidRPr="00D801D5">
        <w:rPr>
          <w:i/>
        </w:rPr>
        <w:t xml:space="preserve"> Area</w:t>
      </w:r>
    </w:p>
    <w:p w14:paraId="0EE87CAA" w14:textId="77777777" w:rsidR="0031213C" w:rsidRDefault="0031213C" w:rsidP="008A2827">
      <w:pPr>
        <w:pStyle w:val="NormalLevel6"/>
      </w:pPr>
    </w:p>
    <w:p w14:paraId="08034AC5" w14:textId="77777777" w:rsidR="006251A5" w:rsidRDefault="0031213C" w:rsidP="008A2827">
      <w:pPr>
        <w:pStyle w:val="NormalLevel6"/>
      </w:pPr>
      <w:r>
        <w:t>In this section, the user enters the floor space square footage required by the geothermal mechanical equipment. For example, if a school geothermal system is decentralized and the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are located in the ceilings above the classrooms, the user might leave this value at “0”. Conversely, if the geothermal equipment is located in a small closet in each classroom, the designer could multiply the square footage of each closet by the number of closets in the school to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t xml:space="preserve"> a cumulative value for entry in this text box. </w:t>
      </w:r>
    </w:p>
    <w:p w14:paraId="01582636" w14:textId="77777777" w:rsidR="006251A5" w:rsidRDefault="006251A5" w:rsidP="008A2827">
      <w:pPr>
        <w:pStyle w:val="NormalLevel6"/>
      </w:pPr>
    </w:p>
    <w:p w14:paraId="2DBE9366" w14:textId="77777777" w:rsidR="006251A5" w:rsidRDefault="006251A5" w:rsidP="008A2827">
      <w:pPr>
        <w:pStyle w:val="NormalLevel6"/>
      </w:pPr>
    </w:p>
    <w:p w14:paraId="03298939" w14:textId="77777777" w:rsidR="0031213C" w:rsidRDefault="0031213C" w:rsidP="006D5923">
      <w:pPr>
        <w:pStyle w:val="TOCLevel5"/>
      </w:pPr>
      <w:bookmarkStart w:id="924" w:name="_Toc320027283"/>
      <w:bookmarkStart w:id="925" w:name="_Toc521589997"/>
      <w:r>
        <w:t>Hybrid</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“Hybrid”</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Component Tab</w:t>
      </w:r>
      <w:bookmarkEnd w:id="924"/>
      <w:bookmarkEnd w:id="925"/>
    </w:p>
    <w:p w14:paraId="6B821487" w14:textId="77777777" w:rsidR="0031213C" w:rsidRDefault="0031213C" w:rsidP="008A2827">
      <w:pPr>
        <w:pStyle w:val="NormalLevel5"/>
      </w:pPr>
    </w:p>
    <w:p w14:paraId="785A65CE" w14:textId="77777777" w:rsidR="0031213C" w:rsidRDefault="0031213C" w:rsidP="008A2827">
      <w:pPr>
        <w:pStyle w:val="TOCLevel6"/>
      </w:pPr>
      <w:bookmarkStart w:id="926" w:name="_Toc521589998"/>
      <w:r>
        <w:t>Cooling</w:t>
      </w:r>
      <w:bookmarkEnd w:id="926"/>
    </w:p>
    <w:p w14:paraId="3F009895" w14:textId="77777777" w:rsidR="0031213C" w:rsidRDefault="0031213C" w:rsidP="008A2827">
      <w:pPr>
        <w:pStyle w:val="NormalLevel6"/>
      </w:pPr>
    </w:p>
    <w:p w14:paraId="14EA52A4" w14:textId="77777777" w:rsidR="0031213C" w:rsidRDefault="0031213C" w:rsidP="008A2827">
      <w:pPr>
        <w:pStyle w:val="NormalLevel6"/>
      </w:pPr>
      <w:r>
        <w:t>In this column, the user can enter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t xml:space="preserve"> about the hybrid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“Hybrid”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component of the geothermal cooling system (s).  </w:t>
      </w:r>
    </w:p>
    <w:p w14:paraId="7C710E21" w14:textId="77777777" w:rsidR="0031213C" w:rsidRDefault="0031213C" w:rsidP="008A2827">
      <w:pPr>
        <w:pStyle w:val="NormalLevel6"/>
      </w:pPr>
    </w:p>
    <w:p w14:paraId="1837FCCE" w14:textId="77777777" w:rsidR="0031213C" w:rsidRPr="00914B47" w:rsidRDefault="0031213C" w:rsidP="008A2827">
      <w:pPr>
        <w:pStyle w:val="NormalLevel6"/>
        <w:rPr>
          <w:i/>
        </w:rPr>
      </w:pPr>
      <w:r w:rsidRPr="00914B47">
        <w:rPr>
          <w:i/>
        </w:rPr>
        <w:t>Equivalent Full Load Hours</w:t>
      </w:r>
      <w:r w:rsidR="00C17C10" w:rsidRPr="002B7066">
        <w:rPr>
          <w:i/>
        </w:rPr>
        <w:fldChar w:fldCharType="begin"/>
      </w:r>
      <w:r w:rsidR="00C17C10" w:rsidRPr="002B7066">
        <w:instrText xml:space="preserve"> </w:instrText>
      </w:r>
      <w:r w:rsidR="00387BC5" w:rsidRPr="00387BC5">
        <w:rPr>
          <w:color w:val="FF0000"/>
        </w:rPr>
        <w:instrText xml:space="preserve">XE </w:instrText>
      </w:r>
      <w:r w:rsidR="00C17C10" w:rsidRPr="002B7066">
        <w:instrText xml:space="preserve">“Equivalent full load hours" </w:instrText>
      </w:r>
      <w:r w:rsidR="00C17C10" w:rsidRPr="002B7066">
        <w:rPr>
          <w:i/>
        </w:rPr>
        <w:fldChar w:fldCharType="end"/>
      </w:r>
    </w:p>
    <w:p w14:paraId="36EA2535" w14:textId="77777777" w:rsidR="0031213C" w:rsidRDefault="0031213C" w:rsidP="008A2827">
      <w:pPr>
        <w:pStyle w:val="NormalLevel6"/>
      </w:pPr>
    </w:p>
    <w:p w14:paraId="4FA228D6" w14:textId="77777777" w:rsidR="0031213C" w:rsidRPr="00BB1F2F" w:rsidRDefault="0031213C" w:rsidP="008A2827">
      <w:pPr>
        <w:pStyle w:val="NormalLevel6"/>
      </w:pPr>
      <w:r>
        <w:t>The user can enter the equivalent full load hours</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“Equivalent full load hours" </w:instrText>
      </w:r>
      <w:r w:rsidR="00C17C10" w:rsidRPr="002B7066">
        <w:rPr>
          <w:rFonts w:ascii="Calibri" w:hAnsi="Calibri"/>
          <w:b/>
          <w:sz w:val="28"/>
        </w:rPr>
        <w:fldChar w:fldCharType="end"/>
      </w:r>
      <w:r>
        <w:t xml:space="preserve"> here if the user has not imported the data automatically from a heat exchanger project design. Note that by default, the equivalent full load hours</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“Equivalent full load hours" </w:instrText>
      </w:r>
      <w:r w:rsidR="00C17C10" w:rsidRPr="002B7066">
        <w:rPr>
          <w:rFonts w:ascii="Calibri" w:hAnsi="Calibri"/>
          <w:b/>
          <w:sz w:val="28"/>
        </w:rPr>
        <w:fldChar w:fldCharType="end"/>
      </w:r>
      <w:r>
        <w:t xml:space="preserve"> value in the hybrid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“Hybrid”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panel matches the full load hours in the </w:t>
      </w:r>
      <w:r w:rsidRPr="00116DD7">
        <w:t>geothermal</w:t>
      </w:r>
      <w:r w:rsidRPr="00BB1F2F">
        <w:t xml:space="preserve"> panel. If the user changes the value in the </w:t>
      </w:r>
      <w:r w:rsidRPr="00401B7C">
        <w:t>geothermal</w:t>
      </w:r>
      <w:r w:rsidRPr="00BB1F2F">
        <w:t xml:space="preserve"> tabbed panel, the value in the hybrid component panel changes as well. The user does have the option though of changing this value in the hybrid tab so that it does not match the value in the </w:t>
      </w:r>
      <w:r w:rsidRPr="00401B7C">
        <w:t>geothermal</w:t>
      </w:r>
      <w:r w:rsidRPr="00BB1F2F">
        <w:t xml:space="preserve"> tabbed panel.  </w:t>
      </w:r>
    </w:p>
    <w:p w14:paraId="1B0577A1" w14:textId="77777777" w:rsidR="0031213C" w:rsidRDefault="0031213C" w:rsidP="008A2827">
      <w:pPr>
        <w:pStyle w:val="NormalLevel6"/>
      </w:pPr>
    </w:p>
    <w:p w14:paraId="3BCB25D1" w14:textId="77777777" w:rsidR="0031213C" w:rsidRPr="000259CC" w:rsidRDefault="0031213C" w:rsidP="008A2827">
      <w:pPr>
        <w:pStyle w:val="NormalLevel6"/>
        <w:rPr>
          <w:i/>
        </w:rPr>
      </w:pPr>
      <w:r w:rsidRPr="000259CC">
        <w:rPr>
          <w:i/>
        </w:rPr>
        <w:t>Hybrid</w:t>
      </w:r>
      <w:r w:rsidR="00690255" w:rsidRPr="000259CC">
        <w:rPr>
          <w:i/>
        </w:rPr>
        <w:fldChar w:fldCharType="begin"/>
      </w:r>
      <w:r w:rsidR="00690255" w:rsidRPr="000259CC">
        <w:rPr>
          <w:i/>
        </w:rPr>
        <w:instrText xml:space="preserve"> </w:instrText>
      </w:r>
      <w:r w:rsidR="00387BC5" w:rsidRPr="000259CC">
        <w:rPr>
          <w:i/>
          <w:color w:val="FF0000"/>
        </w:rPr>
        <w:instrText xml:space="preserve">XE </w:instrText>
      </w:r>
      <w:r w:rsidR="00F6073C" w:rsidRPr="000259CC">
        <w:rPr>
          <w:i/>
        </w:rPr>
        <w:instrText>“Hybrid”</w:instrText>
      </w:r>
      <w:r w:rsidR="00690255" w:rsidRPr="000259CC">
        <w:rPr>
          <w:i/>
        </w:rPr>
        <w:instrText xml:space="preserve"> </w:instrText>
      </w:r>
      <w:r w:rsidR="00690255" w:rsidRPr="000259CC">
        <w:rPr>
          <w:i/>
        </w:rPr>
        <w:fldChar w:fldCharType="end"/>
      </w:r>
      <w:r w:rsidRPr="000259CC">
        <w:rPr>
          <w:i/>
        </w:rPr>
        <w:t xml:space="preserve"> Type</w:t>
      </w:r>
    </w:p>
    <w:p w14:paraId="7B76A3F4" w14:textId="77777777" w:rsidR="0031213C" w:rsidRDefault="0031213C" w:rsidP="008A2827">
      <w:pPr>
        <w:pStyle w:val="NormalLevel6"/>
      </w:pPr>
    </w:p>
    <w:p w14:paraId="117CD076" w14:textId="77777777" w:rsidR="0031213C" w:rsidRDefault="0031213C" w:rsidP="008A2827">
      <w:pPr>
        <w:pStyle w:val="NormalLevel6"/>
      </w:pPr>
      <w:r>
        <w:t>At present time, the user has the option of selecting a cooling tower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“Cooling tower” </w:instrText>
      </w:r>
      <w:r w:rsidR="00690255" w:rsidRPr="002B7066">
        <w:rPr>
          <w:rFonts w:ascii="Calibri" w:hAnsi="Calibri"/>
          <w:b/>
          <w:sz w:val="28"/>
        </w:rPr>
        <w:fldChar w:fldCharType="end"/>
      </w:r>
      <w:r>
        <w:t>.</w:t>
      </w:r>
    </w:p>
    <w:p w14:paraId="7C560C6A" w14:textId="77777777" w:rsidR="0031213C" w:rsidRDefault="0031213C" w:rsidP="008A2827">
      <w:pPr>
        <w:pStyle w:val="NormalLevel6"/>
      </w:pPr>
    </w:p>
    <w:p w14:paraId="0C273EA4" w14:textId="77777777" w:rsidR="0031213C" w:rsidRPr="000259CC" w:rsidRDefault="0031213C" w:rsidP="008A2827">
      <w:pPr>
        <w:pStyle w:val="NormalLevel6"/>
        <w:rPr>
          <w:i/>
        </w:rPr>
      </w:pPr>
      <w:r w:rsidRPr="000259CC">
        <w:rPr>
          <w:i/>
        </w:rPr>
        <w:t>Fuel Type</w:t>
      </w:r>
      <w:r w:rsidR="00690255" w:rsidRPr="000259CC">
        <w:rPr>
          <w:i/>
        </w:rPr>
        <w:fldChar w:fldCharType="begin"/>
      </w:r>
      <w:r w:rsidR="00690255" w:rsidRPr="000259CC">
        <w:rPr>
          <w:i/>
        </w:rPr>
        <w:instrText xml:space="preserve"> </w:instrText>
      </w:r>
      <w:r w:rsidR="00387BC5" w:rsidRPr="000259CC">
        <w:rPr>
          <w:i/>
          <w:color w:val="FF0000"/>
        </w:rPr>
        <w:instrText xml:space="preserve">XE </w:instrText>
      </w:r>
      <w:r w:rsidR="00730311" w:rsidRPr="000259CC">
        <w:rPr>
          <w:i/>
        </w:rPr>
        <w:instrText>“Fuel type”</w:instrText>
      </w:r>
      <w:r w:rsidR="00690255" w:rsidRPr="000259CC">
        <w:rPr>
          <w:i/>
        </w:rPr>
        <w:instrText xml:space="preserve"> </w:instrText>
      </w:r>
      <w:r w:rsidR="00690255" w:rsidRPr="000259CC">
        <w:rPr>
          <w:i/>
        </w:rPr>
        <w:fldChar w:fldCharType="end"/>
      </w:r>
    </w:p>
    <w:p w14:paraId="589ABE11" w14:textId="77777777" w:rsidR="0031213C" w:rsidRDefault="0031213C" w:rsidP="008A2827">
      <w:pPr>
        <w:pStyle w:val="NormalLevel6"/>
      </w:pPr>
    </w:p>
    <w:p w14:paraId="437A7DA0" w14:textId="77777777" w:rsidR="0031213C" w:rsidRDefault="0031213C" w:rsidP="008A2827">
      <w:pPr>
        <w:pStyle w:val="NormalLevel6"/>
      </w:pPr>
      <w:r>
        <w:t xml:space="preserve">Electricity </w:t>
      </w:r>
      <w:r w:rsidR="001E0204" w:rsidRPr="001E0204">
        <w:t>is</w:t>
      </w:r>
      <w:r w:rsidRPr="001E0204">
        <w:t xml:space="preserve"> </w:t>
      </w:r>
      <w:r>
        <w:t>the only option for the cooling tower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“Cooling tower” </w:instrText>
      </w:r>
      <w:r w:rsidR="00690255" w:rsidRPr="002B7066">
        <w:rPr>
          <w:rFonts w:ascii="Calibri" w:hAnsi="Calibri"/>
          <w:b/>
          <w:sz w:val="28"/>
        </w:rPr>
        <w:fldChar w:fldCharType="end"/>
      </w:r>
      <w:r>
        <w:t xml:space="preserve"> at this time.</w:t>
      </w:r>
    </w:p>
    <w:p w14:paraId="4D3228BC" w14:textId="77777777" w:rsidR="0031213C" w:rsidRDefault="0031213C" w:rsidP="008A2827">
      <w:pPr>
        <w:pStyle w:val="NormalLevel6"/>
      </w:pPr>
    </w:p>
    <w:p w14:paraId="18518453" w14:textId="77777777" w:rsidR="0031213C" w:rsidRPr="000259CC" w:rsidRDefault="0031213C" w:rsidP="008A2827">
      <w:pPr>
        <w:pStyle w:val="NormalLevel6"/>
        <w:rPr>
          <w:i/>
        </w:rPr>
      </w:pPr>
      <w:r w:rsidRPr="000259CC">
        <w:rPr>
          <w:i/>
        </w:rPr>
        <w:t>Hybrid</w:t>
      </w:r>
      <w:r w:rsidR="00690255" w:rsidRPr="000259CC">
        <w:rPr>
          <w:i/>
        </w:rPr>
        <w:fldChar w:fldCharType="begin"/>
      </w:r>
      <w:r w:rsidR="00690255" w:rsidRPr="000259CC">
        <w:rPr>
          <w:i/>
        </w:rPr>
        <w:instrText xml:space="preserve"> </w:instrText>
      </w:r>
      <w:r w:rsidR="00387BC5" w:rsidRPr="000259CC">
        <w:rPr>
          <w:i/>
          <w:color w:val="FF0000"/>
        </w:rPr>
        <w:instrText xml:space="preserve">XE </w:instrText>
      </w:r>
      <w:r w:rsidR="00F6073C" w:rsidRPr="000259CC">
        <w:rPr>
          <w:i/>
        </w:rPr>
        <w:instrText>“Hybrid”</w:instrText>
      </w:r>
      <w:r w:rsidR="00690255" w:rsidRPr="000259CC">
        <w:rPr>
          <w:i/>
        </w:rPr>
        <w:instrText xml:space="preserve"> </w:instrText>
      </w:r>
      <w:r w:rsidR="00690255" w:rsidRPr="000259CC">
        <w:rPr>
          <w:i/>
        </w:rPr>
        <w:fldChar w:fldCharType="end"/>
      </w:r>
      <w:r w:rsidRPr="000259CC">
        <w:rPr>
          <w:i/>
        </w:rPr>
        <w:t xml:space="preserve"> System Capacity</w:t>
      </w:r>
      <w:r w:rsidR="00E62D03" w:rsidRPr="000259CC">
        <w:rPr>
          <w:i/>
        </w:rPr>
        <w:fldChar w:fldCharType="begin"/>
      </w:r>
      <w:r w:rsidR="00E62D03" w:rsidRPr="000259CC">
        <w:rPr>
          <w:i/>
        </w:rPr>
        <w:instrText xml:space="preserve"> </w:instrText>
      </w:r>
      <w:r w:rsidR="00387BC5" w:rsidRPr="000259CC">
        <w:rPr>
          <w:i/>
          <w:color w:val="FF0000"/>
        </w:rPr>
        <w:instrText xml:space="preserve">XE </w:instrText>
      </w:r>
      <w:r w:rsidR="00690255" w:rsidRPr="000259CC">
        <w:rPr>
          <w:i/>
        </w:rPr>
        <w:instrText>“Capacity”</w:instrText>
      </w:r>
      <w:r w:rsidR="00E62D03" w:rsidRPr="000259CC">
        <w:rPr>
          <w:i/>
        </w:rPr>
        <w:instrText xml:space="preserve"> </w:instrText>
      </w:r>
      <w:r w:rsidR="00E62D03" w:rsidRPr="000259CC">
        <w:rPr>
          <w:i/>
        </w:rPr>
        <w:fldChar w:fldCharType="end"/>
      </w:r>
    </w:p>
    <w:p w14:paraId="0A4E1755" w14:textId="77777777" w:rsidR="0031213C" w:rsidRDefault="0031213C" w:rsidP="008A2827">
      <w:pPr>
        <w:pStyle w:val="NormalLevel6"/>
      </w:pPr>
    </w:p>
    <w:p w14:paraId="70E1CDAD" w14:textId="77777777" w:rsidR="0031213C" w:rsidRDefault="0031213C" w:rsidP="008A2827">
      <w:pPr>
        <w:pStyle w:val="NormalLevel6"/>
      </w:pPr>
      <w:r>
        <w:t>Here the user can enter the installed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xml:space="preserve"> of the hybrid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“Hybrid”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 This value automatically is entered when the user imports a heat exchanger design project (that has a hybrid component) into the </w:t>
      </w:r>
      <w:r w:rsidR="00A338E8">
        <w:t>GSA module</w:t>
      </w:r>
      <w:r>
        <w:t xml:space="preserve">.  </w:t>
      </w:r>
    </w:p>
    <w:p w14:paraId="219C4FB9" w14:textId="77777777" w:rsidR="0031213C" w:rsidRDefault="0031213C" w:rsidP="008A2827">
      <w:pPr>
        <w:pStyle w:val="NormalLevel6"/>
      </w:pPr>
    </w:p>
    <w:p w14:paraId="04AB3903" w14:textId="77777777" w:rsidR="0031213C" w:rsidRPr="000259CC" w:rsidRDefault="0031213C" w:rsidP="008A2827">
      <w:pPr>
        <w:pStyle w:val="NormalLevel6"/>
        <w:rPr>
          <w:i/>
        </w:rPr>
      </w:pPr>
      <w:r w:rsidRPr="000259CC">
        <w:rPr>
          <w:i/>
        </w:rPr>
        <w:t>Hybrid</w:t>
      </w:r>
      <w:r w:rsidR="00690255" w:rsidRPr="000259CC">
        <w:rPr>
          <w:i/>
        </w:rPr>
        <w:fldChar w:fldCharType="begin"/>
      </w:r>
      <w:r w:rsidR="00690255" w:rsidRPr="000259CC">
        <w:rPr>
          <w:i/>
        </w:rPr>
        <w:instrText xml:space="preserve"> </w:instrText>
      </w:r>
      <w:r w:rsidR="00387BC5" w:rsidRPr="000259CC">
        <w:rPr>
          <w:i/>
          <w:color w:val="FF0000"/>
        </w:rPr>
        <w:instrText xml:space="preserve">XE </w:instrText>
      </w:r>
      <w:r w:rsidR="00F6073C" w:rsidRPr="000259CC">
        <w:rPr>
          <w:i/>
        </w:rPr>
        <w:instrText>“Hybrid”</w:instrText>
      </w:r>
      <w:r w:rsidR="00690255" w:rsidRPr="000259CC">
        <w:rPr>
          <w:i/>
        </w:rPr>
        <w:instrText xml:space="preserve"> </w:instrText>
      </w:r>
      <w:r w:rsidR="00690255" w:rsidRPr="000259CC">
        <w:rPr>
          <w:i/>
        </w:rPr>
        <w:fldChar w:fldCharType="end"/>
      </w:r>
      <w:r w:rsidRPr="000259CC">
        <w:rPr>
          <w:i/>
        </w:rPr>
        <w:t xml:space="preserve"> Unit Efficiency</w:t>
      </w:r>
      <w:r w:rsidR="00690255" w:rsidRPr="000259CC">
        <w:rPr>
          <w:i/>
        </w:rPr>
        <w:fldChar w:fldCharType="begin"/>
      </w:r>
      <w:r w:rsidR="00690255" w:rsidRPr="000259CC">
        <w:rPr>
          <w:i/>
        </w:rPr>
        <w:instrText xml:space="preserve"> </w:instrText>
      </w:r>
      <w:r w:rsidR="00387BC5" w:rsidRPr="000259CC">
        <w:rPr>
          <w:i/>
          <w:color w:val="FF0000"/>
        </w:rPr>
        <w:instrText xml:space="preserve">XE </w:instrText>
      </w:r>
      <w:r w:rsidR="00690255" w:rsidRPr="000259CC">
        <w:rPr>
          <w:i/>
        </w:rPr>
        <w:instrText xml:space="preserve">“Efficiency” </w:instrText>
      </w:r>
      <w:r w:rsidR="00690255" w:rsidRPr="000259CC">
        <w:rPr>
          <w:i/>
        </w:rPr>
        <w:fldChar w:fldCharType="end"/>
      </w:r>
    </w:p>
    <w:p w14:paraId="37B6E289" w14:textId="77777777" w:rsidR="0031213C" w:rsidRDefault="0031213C" w:rsidP="008A2827">
      <w:pPr>
        <w:pStyle w:val="NormalLevel6"/>
      </w:pPr>
    </w:p>
    <w:p w14:paraId="7E1D6F51" w14:textId="77777777" w:rsidR="0031213C" w:rsidRDefault="0031213C" w:rsidP="008A2827">
      <w:pPr>
        <w:pStyle w:val="NormalLevel6"/>
      </w:pPr>
      <w:r>
        <w:t>This value is not applicable to the cooling tower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“Cooling tower” </w:instrText>
      </w:r>
      <w:r w:rsidR="00690255" w:rsidRPr="002B7066">
        <w:rPr>
          <w:rFonts w:ascii="Calibri" w:hAnsi="Calibri"/>
          <w:b/>
          <w:sz w:val="28"/>
        </w:rPr>
        <w:fldChar w:fldCharType="end"/>
      </w:r>
      <w:r>
        <w:t xml:space="preserve"> selection and is grayed out. </w:t>
      </w:r>
    </w:p>
    <w:p w14:paraId="4A44768E" w14:textId="77777777" w:rsidR="0031213C" w:rsidRDefault="0031213C" w:rsidP="008A2827">
      <w:pPr>
        <w:pStyle w:val="NormalLevel6"/>
      </w:pPr>
    </w:p>
    <w:p w14:paraId="3F84F071" w14:textId="77777777" w:rsidR="0031213C" w:rsidRPr="000259CC" w:rsidRDefault="0031213C" w:rsidP="008A2827">
      <w:pPr>
        <w:pStyle w:val="NormalLevel6"/>
        <w:rPr>
          <w:i/>
        </w:rPr>
      </w:pPr>
      <w:r w:rsidRPr="000259CC">
        <w:rPr>
          <w:i/>
        </w:rPr>
        <w:t>Additional Power</w:t>
      </w:r>
      <w:r w:rsidR="00E62D03" w:rsidRPr="000259CC">
        <w:rPr>
          <w:rFonts w:ascii="Calibri" w:hAnsi="Calibri"/>
          <w:b/>
          <w:i/>
          <w:sz w:val="28"/>
        </w:rPr>
        <w:fldChar w:fldCharType="begin"/>
      </w:r>
      <w:r w:rsidR="00E62D03" w:rsidRPr="000259CC">
        <w:rPr>
          <w:rFonts w:ascii="Calibri" w:hAnsi="Calibri"/>
          <w:b/>
          <w:i/>
          <w:sz w:val="28"/>
        </w:rPr>
        <w:instrText xml:space="preserve"> </w:instrText>
      </w:r>
      <w:r w:rsidR="00387BC5" w:rsidRPr="000259CC">
        <w:rPr>
          <w:rFonts w:ascii="Calibri" w:hAnsi="Calibri"/>
          <w:b/>
          <w:i/>
          <w:color w:val="FF0000"/>
          <w:sz w:val="28"/>
        </w:rPr>
        <w:instrText xml:space="preserve">XE </w:instrText>
      </w:r>
      <w:r w:rsidR="00350284" w:rsidRPr="000259CC">
        <w:rPr>
          <w:rFonts w:ascii="Calibri" w:hAnsi="Calibri"/>
          <w:b/>
          <w:i/>
          <w:sz w:val="28"/>
        </w:rPr>
        <w:instrText>“P</w:instrText>
      </w:r>
      <w:r w:rsidR="00E62D03" w:rsidRPr="000259CC">
        <w:rPr>
          <w:rFonts w:ascii="Calibri" w:hAnsi="Calibri" w:cs="Courier New"/>
          <w:b/>
          <w:i/>
          <w:sz w:val="28"/>
          <w:szCs w:val="21"/>
        </w:rPr>
        <w:instrText>ower"</w:instrText>
      </w:r>
      <w:r w:rsidR="00E62D03" w:rsidRPr="000259CC">
        <w:rPr>
          <w:rFonts w:ascii="Calibri" w:hAnsi="Calibri"/>
          <w:b/>
          <w:i/>
          <w:sz w:val="28"/>
        </w:rPr>
        <w:instrText xml:space="preserve"> </w:instrText>
      </w:r>
      <w:r w:rsidR="00E62D03" w:rsidRPr="000259CC">
        <w:rPr>
          <w:rFonts w:ascii="Calibri" w:hAnsi="Calibri"/>
          <w:b/>
          <w:i/>
          <w:sz w:val="28"/>
        </w:rPr>
        <w:fldChar w:fldCharType="end"/>
      </w:r>
    </w:p>
    <w:p w14:paraId="6A08E422" w14:textId="77777777" w:rsidR="0031213C" w:rsidRDefault="0031213C" w:rsidP="008A2827">
      <w:pPr>
        <w:pStyle w:val="NormalLevel6"/>
      </w:pPr>
    </w:p>
    <w:p w14:paraId="7224D852" w14:textId="77777777" w:rsidR="0031213C" w:rsidRDefault="0031213C" w:rsidP="008A2827">
      <w:pPr>
        <w:pStyle w:val="NormalLevel6"/>
      </w:pPr>
      <w:r>
        <w:t>Here the user enters extra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requirements for the system (such as fans, circulation pumps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“Circulation pumps”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“Circulation pumps” </w:instrText>
      </w:r>
      <w:r w:rsidR="00690255" w:rsidRPr="002B7066">
        <w:rPr>
          <w:rFonts w:ascii="Calibri" w:hAnsi="Calibri"/>
          <w:b/>
          <w:sz w:val="28"/>
        </w:rPr>
        <w:fldChar w:fldCharType="end"/>
      </w:r>
      <w:r>
        <w:t>, etc).</w:t>
      </w:r>
    </w:p>
    <w:p w14:paraId="0A8BB82E" w14:textId="77777777" w:rsidR="0031213C" w:rsidRDefault="0031213C" w:rsidP="008A2827">
      <w:pPr>
        <w:pStyle w:val="NormalLevel6"/>
      </w:pPr>
    </w:p>
    <w:p w14:paraId="2D256FE3" w14:textId="77777777" w:rsidR="0031213C" w:rsidRPr="000259CC" w:rsidRDefault="0031213C" w:rsidP="008A2827">
      <w:pPr>
        <w:pStyle w:val="NormalLevel6"/>
        <w:rPr>
          <w:i/>
        </w:rPr>
      </w:pPr>
      <w:r w:rsidRPr="000259CC">
        <w:rPr>
          <w:i/>
        </w:rPr>
        <w:t>Installation</w:t>
      </w:r>
      <w:r w:rsidR="00E62D03" w:rsidRPr="000259CC">
        <w:rPr>
          <w:i/>
        </w:rPr>
        <w:fldChar w:fldCharType="begin"/>
      </w:r>
      <w:r w:rsidR="00E62D03" w:rsidRPr="000259CC">
        <w:rPr>
          <w:i/>
        </w:rPr>
        <w:instrText xml:space="preserve"> </w:instrText>
      </w:r>
      <w:r w:rsidR="00387BC5" w:rsidRPr="000259CC">
        <w:rPr>
          <w:i/>
          <w:color w:val="FF0000"/>
        </w:rPr>
        <w:instrText xml:space="preserve">XE </w:instrText>
      </w:r>
      <w:r w:rsidR="00C55AAD" w:rsidRPr="000259CC">
        <w:rPr>
          <w:i/>
        </w:rPr>
        <w:instrText>“Installation”</w:instrText>
      </w:r>
      <w:r w:rsidR="00E62D03" w:rsidRPr="000259CC">
        <w:rPr>
          <w:i/>
        </w:rPr>
        <w:instrText xml:space="preserve"> </w:instrText>
      </w:r>
      <w:r w:rsidR="00E62D03" w:rsidRPr="000259CC">
        <w:rPr>
          <w:i/>
        </w:rPr>
        <w:fldChar w:fldCharType="end"/>
      </w:r>
      <w:r w:rsidRPr="000259CC">
        <w:rPr>
          <w:i/>
        </w:rPr>
        <w:t xml:space="preserve"> Area</w:t>
      </w:r>
    </w:p>
    <w:p w14:paraId="104233A1" w14:textId="77777777" w:rsidR="0031213C" w:rsidRDefault="0031213C" w:rsidP="008A2827">
      <w:pPr>
        <w:pStyle w:val="NormalLevel6"/>
      </w:pPr>
    </w:p>
    <w:p w14:paraId="56C36AFF" w14:textId="77777777" w:rsidR="0031213C" w:rsidRPr="00BB1F2F" w:rsidRDefault="0031213C" w:rsidP="008A2827">
      <w:pPr>
        <w:pStyle w:val="NormalLevel6"/>
      </w:pPr>
      <w:r>
        <w:t>In this section, the user enters the floor space square footage required by the selected cooling equipment. For example, if a cooling tower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“Cooling tower” </w:instrText>
      </w:r>
      <w:r w:rsidR="00690255" w:rsidRPr="002B7066">
        <w:rPr>
          <w:rFonts w:ascii="Calibri" w:hAnsi="Calibri"/>
          <w:b/>
          <w:sz w:val="28"/>
        </w:rPr>
        <w:fldChar w:fldCharType="end"/>
      </w:r>
      <w:r>
        <w:t xml:space="preserve"> requires 400 ft</w:t>
      </w:r>
      <w:r>
        <w:rPr>
          <w:vertAlign w:val="superscript"/>
        </w:rPr>
        <w:t>2</w:t>
      </w:r>
      <w:r w:rsidRPr="00BB1F2F">
        <w:t xml:space="preserve"> of rooftop space, the user can enter 400 ft</w:t>
      </w:r>
      <w:r>
        <w:rPr>
          <w:vertAlign w:val="superscript"/>
        </w:rPr>
        <w:t xml:space="preserve">2 </w:t>
      </w:r>
      <w:r w:rsidRPr="00BB1F2F">
        <w:t xml:space="preserve">here. Of course, if the rooftop space has no commercial value </w:t>
      </w:r>
      <w:r w:rsidRPr="00D07233">
        <w:t>per se</w:t>
      </w:r>
      <w:r w:rsidRPr="00BB1F2F">
        <w:t xml:space="preserve">, it would be reasonable to decrease the input square footage value. </w:t>
      </w:r>
    </w:p>
    <w:p w14:paraId="21ECABBB" w14:textId="77777777" w:rsidR="0031213C" w:rsidRDefault="0031213C" w:rsidP="008A2827">
      <w:pPr>
        <w:pStyle w:val="NormalLevel6"/>
      </w:pPr>
    </w:p>
    <w:p w14:paraId="0F84D86A" w14:textId="77777777" w:rsidR="0031213C" w:rsidRPr="000259CC" w:rsidRDefault="0031213C" w:rsidP="008A2827">
      <w:pPr>
        <w:pStyle w:val="NormalLevel6"/>
        <w:rPr>
          <w:i/>
        </w:rPr>
      </w:pPr>
      <w:r w:rsidRPr="000259CC">
        <w:rPr>
          <w:i/>
        </w:rPr>
        <w:t>Water Usage Rate</w:t>
      </w:r>
    </w:p>
    <w:p w14:paraId="766F05D0" w14:textId="77777777" w:rsidR="0031213C" w:rsidRDefault="0031213C" w:rsidP="008A2827">
      <w:pPr>
        <w:pStyle w:val="NormalLevel6"/>
      </w:pPr>
    </w:p>
    <w:p w14:paraId="1C3EFC51" w14:textId="77777777" w:rsidR="0031213C" w:rsidRDefault="0031213C" w:rsidP="008A2827">
      <w:pPr>
        <w:pStyle w:val="NormalLevel6"/>
      </w:pPr>
      <w:r>
        <w:t>The user can enter the water usage rate for the cooling tower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“Cooling tower” </w:instrText>
      </w:r>
      <w:r w:rsidR="00690255" w:rsidRPr="002B7066">
        <w:rPr>
          <w:rFonts w:ascii="Calibri" w:hAnsi="Calibri"/>
          <w:b/>
          <w:sz w:val="28"/>
        </w:rPr>
        <w:fldChar w:fldCharType="end"/>
      </w:r>
      <w:r>
        <w:t xml:space="preserve"> here. 0.3 gpm/ton is a reasonable starting point for many systems. </w:t>
      </w:r>
    </w:p>
    <w:p w14:paraId="37627DBA" w14:textId="77777777" w:rsidR="0031213C" w:rsidRDefault="0031213C" w:rsidP="008A2827">
      <w:pPr>
        <w:pStyle w:val="NormalLevel6"/>
      </w:pPr>
    </w:p>
    <w:p w14:paraId="587E1B4A" w14:textId="77777777" w:rsidR="0031213C" w:rsidRPr="006D5923" w:rsidRDefault="0031213C" w:rsidP="008A2827">
      <w:pPr>
        <w:pStyle w:val="TOCLevel6"/>
      </w:pPr>
      <w:bookmarkStart w:id="927" w:name="_Toc319709682"/>
      <w:bookmarkStart w:id="928" w:name="_Toc521589999"/>
      <w:r w:rsidRPr="006D5923">
        <w:t>Heating</w:t>
      </w:r>
      <w:bookmarkEnd w:id="927"/>
      <w:bookmarkEnd w:id="928"/>
    </w:p>
    <w:p w14:paraId="78E9D419" w14:textId="77777777" w:rsidR="0031213C" w:rsidRDefault="0031213C" w:rsidP="008A2827">
      <w:pPr>
        <w:pStyle w:val="NormalLevel6"/>
      </w:pPr>
    </w:p>
    <w:p w14:paraId="3D7ACAB4" w14:textId="77777777" w:rsidR="0031213C" w:rsidRDefault="0031213C" w:rsidP="008A2827">
      <w:pPr>
        <w:pStyle w:val="NormalLevel6"/>
      </w:pPr>
      <w:r>
        <w:t>In this section, the user can enter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t xml:space="preserve"> about the hybrid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“Hybrid”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component of the geothermal heating system (s).  </w:t>
      </w:r>
    </w:p>
    <w:p w14:paraId="2ABF2C8A" w14:textId="77777777" w:rsidR="0031213C" w:rsidRDefault="0031213C" w:rsidP="008A2827">
      <w:pPr>
        <w:pStyle w:val="NormalLevel6"/>
      </w:pPr>
    </w:p>
    <w:p w14:paraId="031C791C" w14:textId="77777777" w:rsidR="0031213C" w:rsidRPr="00914B47" w:rsidRDefault="0031213C" w:rsidP="008A2827">
      <w:pPr>
        <w:pStyle w:val="NormalLevel6"/>
        <w:rPr>
          <w:i/>
        </w:rPr>
      </w:pPr>
      <w:r w:rsidRPr="00914B47">
        <w:rPr>
          <w:i/>
        </w:rPr>
        <w:t>Equivalent Full Load Hours</w:t>
      </w:r>
      <w:r w:rsidR="00C17C10" w:rsidRPr="002B7066">
        <w:rPr>
          <w:i/>
        </w:rPr>
        <w:fldChar w:fldCharType="begin"/>
      </w:r>
      <w:r w:rsidR="00C17C10" w:rsidRPr="002B7066">
        <w:instrText xml:space="preserve"> </w:instrText>
      </w:r>
      <w:r w:rsidR="00387BC5" w:rsidRPr="00387BC5">
        <w:rPr>
          <w:color w:val="FF0000"/>
        </w:rPr>
        <w:instrText xml:space="preserve">XE </w:instrText>
      </w:r>
      <w:r w:rsidR="00C17C10" w:rsidRPr="002B7066">
        <w:instrText xml:space="preserve">“Equivalent full load hours" </w:instrText>
      </w:r>
      <w:r w:rsidR="00C17C10" w:rsidRPr="002B7066">
        <w:rPr>
          <w:i/>
        </w:rPr>
        <w:fldChar w:fldCharType="end"/>
      </w:r>
    </w:p>
    <w:p w14:paraId="765EEBE1" w14:textId="77777777" w:rsidR="0031213C" w:rsidRDefault="0031213C" w:rsidP="008A2827">
      <w:pPr>
        <w:pStyle w:val="NormalLevel6"/>
      </w:pPr>
    </w:p>
    <w:p w14:paraId="328C063C" w14:textId="77777777" w:rsidR="0031213C" w:rsidRPr="00BB1F2F" w:rsidRDefault="0031213C" w:rsidP="008A2827">
      <w:pPr>
        <w:pStyle w:val="NormalLevel6"/>
      </w:pPr>
      <w:r>
        <w:t>The user can enter the equivalent full load hours</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“Equivalent full load hours" </w:instrText>
      </w:r>
      <w:r w:rsidR="00C17C10" w:rsidRPr="002B7066">
        <w:rPr>
          <w:rFonts w:ascii="Calibri" w:hAnsi="Calibri"/>
          <w:b/>
          <w:sz w:val="28"/>
        </w:rPr>
        <w:fldChar w:fldCharType="end"/>
      </w:r>
      <w:r>
        <w:t xml:space="preserve"> here if the user has not imported the data automatically from a heat exchanger project design. Note that by default, the equivalent full load hours</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“Equivalent full load hours" </w:instrText>
      </w:r>
      <w:r w:rsidR="00C17C10" w:rsidRPr="002B7066">
        <w:rPr>
          <w:rFonts w:ascii="Calibri" w:hAnsi="Calibri"/>
          <w:b/>
          <w:sz w:val="28"/>
        </w:rPr>
        <w:fldChar w:fldCharType="end"/>
      </w:r>
      <w:r>
        <w:t xml:space="preserve"> value in the hybrid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“Hybrid”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panel matches the full load hours in the </w:t>
      </w:r>
      <w:r w:rsidRPr="00116DD7">
        <w:t>geothermal</w:t>
      </w:r>
      <w:r w:rsidRPr="00BB1F2F">
        <w:t xml:space="preserve"> panel. If the user changes the value in the </w:t>
      </w:r>
      <w:r w:rsidRPr="00401B7C">
        <w:t>geothermal</w:t>
      </w:r>
      <w:r w:rsidRPr="00BB1F2F">
        <w:t xml:space="preserve"> tabbed panel, the value in the hybrid component panel changes as well. The user does have the option though of changing this value in the hybrid tab so that it does not match the value in the </w:t>
      </w:r>
      <w:r w:rsidRPr="00401B7C">
        <w:t>geothermal</w:t>
      </w:r>
      <w:r w:rsidRPr="00BB1F2F">
        <w:t xml:space="preserve"> tabbed panel.  </w:t>
      </w:r>
    </w:p>
    <w:p w14:paraId="40D80124" w14:textId="77777777" w:rsidR="0031213C" w:rsidRDefault="0031213C" w:rsidP="008A2827">
      <w:pPr>
        <w:pStyle w:val="NormalLevel6"/>
      </w:pPr>
    </w:p>
    <w:p w14:paraId="39B097A6" w14:textId="77777777" w:rsidR="0031213C" w:rsidRPr="000259CC" w:rsidRDefault="0031213C" w:rsidP="008A2827">
      <w:pPr>
        <w:pStyle w:val="NormalLevel6"/>
        <w:rPr>
          <w:i/>
        </w:rPr>
      </w:pPr>
      <w:r w:rsidRPr="000259CC">
        <w:rPr>
          <w:i/>
        </w:rPr>
        <w:t>Hybrid</w:t>
      </w:r>
      <w:r w:rsidR="00690255" w:rsidRPr="000259CC">
        <w:rPr>
          <w:i/>
        </w:rPr>
        <w:fldChar w:fldCharType="begin"/>
      </w:r>
      <w:r w:rsidR="00690255" w:rsidRPr="000259CC">
        <w:rPr>
          <w:i/>
        </w:rPr>
        <w:instrText xml:space="preserve"> </w:instrText>
      </w:r>
      <w:r w:rsidR="00387BC5" w:rsidRPr="000259CC">
        <w:rPr>
          <w:i/>
          <w:color w:val="FF0000"/>
        </w:rPr>
        <w:instrText xml:space="preserve">XE </w:instrText>
      </w:r>
      <w:r w:rsidR="00F6073C" w:rsidRPr="000259CC">
        <w:rPr>
          <w:i/>
        </w:rPr>
        <w:instrText>“Hybrid”</w:instrText>
      </w:r>
      <w:r w:rsidR="00690255" w:rsidRPr="000259CC">
        <w:rPr>
          <w:i/>
        </w:rPr>
        <w:instrText xml:space="preserve"> </w:instrText>
      </w:r>
      <w:r w:rsidR="00690255" w:rsidRPr="000259CC">
        <w:rPr>
          <w:i/>
        </w:rPr>
        <w:fldChar w:fldCharType="end"/>
      </w:r>
      <w:r w:rsidRPr="000259CC">
        <w:rPr>
          <w:i/>
        </w:rPr>
        <w:t xml:space="preserve"> Type</w:t>
      </w:r>
    </w:p>
    <w:p w14:paraId="46B67F6A" w14:textId="77777777" w:rsidR="0031213C" w:rsidRDefault="0031213C" w:rsidP="008A2827">
      <w:pPr>
        <w:pStyle w:val="NormalLevel6"/>
      </w:pPr>
    </w:p>
    <w:p w14:paraId="6242E39E" w14:textId="77777777" w:rsidR="0031213C" w:rsidRDefault="0031213C" w:rsidP="008A2827">
      <w:pPr>
        <w:pStyle w:val="NormalLevel6"/>
      </w:pPr>
      <w:r>
        <w:t>At present time, the user has the option of selecting a boiler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“Boiler” </w:instrText>
      </w:r>
      <w:r w:rsidR="00690255" w:rsidRPr="002B7066">
        <w:rPr>
          <w:rFonts w:ascii="Calibri" w:hAnsi="Calibri"/>
          <w:b/>
          <w:sz w:val="28"/>
        </w:rPr>
        <w:fldChar w:fldCharType="end"/>
      </w:r>
      <w:r>
        <w:t>.</w:t>
      </w:r>
    </w:p>
    <w:p w14:paraId="3B2303A2" w14:textId="77777777" w:rsidR="0031213C" w:rsidRDefault="0031213C" w:rsidP="008A2827">
      <w:pPr>
        <w:pStyle w:val="NormalLevel6"/>
      </w:pPr>
    </w:p>
    <w:p w14:paraId="494F3285" w14:textId="77777777" w:rsidR="0031213C" w:rsidRPr="000259CC" w:rsidRDefault="0031213C" w:rsidP="008A2827">
      <w:pPr>
        <w:pStyle w:val="NormalLevel6"/>
        <w:rPr>
          <w:i/>
        </w:rPr>
      </w:pPr>
      <w:r w:rsidRPr="000259CC">
        <w:rPr>
          <w:i/>
        </w:rPr>
        <w:t>Fuel Type</w:t>
      </w:r>
      <w:r w:rsidR="00690255" w:rsidRPr="000259CC">
        <w:rPr>
          <w:i/>
        </w:rPr>
        <w:fldChar w:fldCharType="begin"/>
      </w:r>
      <w:r w:rsidR="00690255" w:rsidRPr="000259CC">
        <w:rPr>
          <w:i/>
        </w:rPr>
        <w:instrText xml:space="preserve"> </w:instrText>
      </w:r>
      <w:r w:rsidR="00387BC5" w:rsidRPr="000259CC">
        <w:rPr>
          <w:i/>
          <w:color w:val="FF0000"/>
        </w:rPr>
        <w:instrText xml:space="preserve">XE </w:instrText>
      </w:r>
      <w:r w:rsidR="00730311" w:rsidRPr="000259CC">
        <w:rPr>
          <w:i/>
        </w:rPr>
        <w:instrText>“Fuel type”</w:instrText>
      </w:r>
      <w:r w:rsidR="00690255" w:rsidRPr="000259CC">
        <w:rPr>
          <w:i/>
        </w:rPr>
        <w:instrText xml:space="preserve"> </w:instrText>
      </w:r>
      <w:r w:rsidR="00690255" w:rsidRPr="000259CC">
        <w:rPr>
          <w:i/>
        </w:rPr>
        <w:fldChar w:fldCharType="end"/>
      </w:r>
    </w:p>
    <w:p w14:paraId="7E51FBE5" w14:textId="77777777" w:rsidR="0031213C" w:rsidRDefault="0031213C" w:rsidP="008A2827">
      <w:pPr>
        <w:pStyle w:val="NormalLevel6"/>
      </w:pPr>
    </w:p>
    <w:p w14:paraId="2A396964" w14:textId="77777777" w:rsidR="0031213C" w:rsidRDefault="0031213C" w:rsidP="008A2827">
      <w:pPr>
        <w:pStyle w:val="NormalLevel6"/>
      </w:pPr>
      <w:r>
        <w:t xml:space="preserve">The user can select from among seven fuel options. </w:t>
      </w:r>
    </w:p>
    <w:p w14:paraId="778CFC10" w14:textId="77777777" w:rsidR="0031213C" w:rsidRDefault="0031213C" w:rsidP="008A2827">
      <w:pPr>
        <w:pStyle w:val="NormalLevel6"/>
      </w:pPr>
    </w:p>
    <w:p w14:paraId="76AEF0BD" w14:textId="77777777" w:rsidR="0031213C" w:rsidRPr="000259CC" w:rsidRDefault="0031213C" w:rsidP="008A2827">
      <w:pPr>
        <w:pStyle w:val="NormalLevel6"/>
        <w:rPr>
          <w:i/>
        </w:rPr>
      </w:pPr>
      <w:r w:rsidRPr="000259CC">
        <w:rPr>
          <w:i/>
        </w:rPr>
        <w:lastRenderedPageBreak/>
        <w:t>Hybrid</w:t>
      </w:r>
      <w:r w:rsidR="00690255" w:rsidRPr="000259CC">
        <w:rPr>
          <w:i/>
        </w:rPr>
        <w:fldChar w:fldCharType="begin"/>
      </w:r>
      <w:r w:rsidR="00690255" w:rsidRPr="000259CC">
        <w:rPr>
          <w:i/>
        </w:rPr>
        <w:instrText xml:space="preserve"> </w:instrText>
      </w:r>
      <w:r w:rsidR="00387BC5" w:rsidRPr="000259CC">
        <w:rPr>
          <w:i/>
          <w:color w:val="FF0000"/>
        </w:rPr>
        <w:instrText xml:space="preserve">XE </w:instrText>
      </w:r>
      <w:r w:rsidR="00F6073C" w:rsidRPr="000259CC">
        <w:rPr>
          <w:i/>
        </w:rPr>
        <w:instrText>“Hybrid”</w:instrText>
      </w:r>
      <w:r w:rsidR="00690255" w:rsidRPr="000259CC">
        <w:rPr>
          <w:i/>
        </w:rPr>
        <w:instrText xml:space="preserve"> </w:instrText>
      </w:r>
      <w:r w:rsidR="00690255" w:rsidRPr="000259CC">
        <w:rPr>
          <w:i/>
        </w:rPr>
        <w:fldChar w:fldCharType="end"/>
      </w:r>
      <w:r w:rsidRPr="000259CC">
        <w:rPr>
          <w:i/>
        </w:rPr>
        <w:t xml:space="preserve"> System Capacity</w:t>
      </w:r>
      <w:r w:rsidR="00E62D03" w:rsidRPr="000259CC">
        <w:rPr>
          <w:i/>
        </w:rPr>
        <w:fldChar w:fldCharType="begin"/>
      </w:r>
      <w:r w:rsidR="00E62D03" w:rsidRPr="000259CC">
        <w:rPr>
          <w:i/>
        </w:rPr>
        <w:instrText xml:space="preserve"> </w:instrText>
      </w:r>
      <w:r w:rsidR="00387BC5" w:rsidRPr="000259CC">
        <w:rPr>
          <w:i/>
          <w:color w:val="FF0000"/>
        </w:rPr>
        <w:instrText xml:space="preserve">XE </w:instrText>
      </w:r>
      <w:r w:rsidR="00690255" w:rsidRPr="000259CC">
        <w:rPr>
          <w:i/>
        </w:rPr>
        <w:instrText>“Capacity”</w:instrText>
      </w:r>
      <w:r w:rsidR="00E62D03" w:rsidRPr="000259CC">
        <w:rPr>
          <w:i/>
        </w:rPr>
        <w:instrText xml:space="preserve"> </w:instrText>
      </w:r>
      <w:r w:rsidR="00E62D03" w:rsidRPr="000259CC">
        <w:rPr>
          <w:i/>
        </w:rPr>
        <w:fldChar w:fldCharType="end"/>
      </w:r>
    </w:p>
    <w:p w14:paraId="3056777A" w14:textId="77777777" w:rsidR="0031213C" w:rsidRDefault="0031213C" w:rsidP="008A2827">
      <w:pPr>
        <w:pStyle w:val="NormalLevel6"/>
      </w:pPr>
    </w:p>
    <w:p w14:paraId="00323DB2" w14:textId="77777777" w:rsidR="0031213C" w:rsidRDefault="0031213C" w:rsidP="008A2827">
      <w:pPr>
        <w:pStyle w:val="NormalLevel6"/>
      </w:pPr>
      <w:r>
        <w:t>Here users can enter the installed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xml:space="preserve"> of the hybrid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“Hybrid”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 This value automatically is entered when the user imports a heat exchanger design project (that is a hybrid system design) into the </w:t>
      </w:r>
      <w:r w:rsidR="00A338E8">
        <w:t>GSA module</w:t>
      </w:r>
      <w:r>
        <w:t xml:space="preserve">.  </w:t>
      </w:r>
    </w:p>
    <w:p w14:paraId="227575E3" w14:textId="77777777" w:rsidR="0031213C" w:rsidRDefault="0031213C" w:rsidP="008A2827">
      <w:pPr>
        <w:pStyle w:val="NormalLevel6"/>
      </w:pPr>
    </w:p>
    <w:p w14:paraId="0F383CFE" w14:textId="77777777" w:rsidR="0031213C" w:rsidRPr="000259CC" w:rsidRDefault="0031213C" w:rsidP="008A2827">
      <w:pPr>
        <w:pStyle w:val="NormalLevel6"/>
        <w:rPr>
          <w:i/>
        </w:rPr>
      </w:pPr>
      <w:r w:rsidRPr="000259CC">
        <w:rPr>
          <w:i/>
        </w:rPr>
        <w:t>Hybrid</w:t>
      </w:r>
      <w:r w:rsidR="00690255" w:rsidRPr="000259CC">
        <w:rPr>
          <w:i/>
        </w:rPr>
        <w:fldChar w:fldCharType="begin"/>
      </w:r>
      <w:r w:rsidR="00690255" w:rsidRPr="000259CC">
        <w:rPr>
          <w:i/>
        </w:rPr>
        <w:instrText xml:space="preserve"> </w:instrText>
      </w:r>
      <w:r w:rsidR="00387BC5" w:rsidRPr="000259CC">
        <w:rPr>
          <w:i/>
          <w:color w:val="FF0000"/>
        </w:rPr>
        <w:instrText xml:space="preserve">XE </w:instrText>
      </w:r>
      <w:r w:rsidR="00F6073C" w:rsidRPr="000259CC">
        <w:rPr>
          <w:i/>
        </w:rPr>
        <w:instrText>“Hybrid”</w:instrText>
      </w:r>
      <w:r w:rsidR="00690255" w:rsidRPr="000259CC">
        <w:rPr>
          <w:i/>
        </w:rPr>
        <w:instrText xml:space="preserve"> </w:instrText>
      </w:r>
      <w:r w:rsidR="00690255" w:rsidRPr="000259CC">
        <w:rPr>
          <w:i/>
        </w:rPr>
        <w:fldChar w:fldCharType="end"/>
      </w:r>
      <w:r w:rsidRPr="000259CC">
        <w:rPr>
          <w:i/>
        </w:rPr>
        <w:t xml:space="preserve"> Unit Efficiency</w:t>
      </w:r>
      <w:r w:rsidR="00690255" w:rsidRPr="000259CC">
        <w:rPr>
          <w:i/>
        </w:rPr>
        <w:fldChar w:fldCharType="begin"/>
      </w:r>
      <w:r w:rsidR="00690255" w:rsidRPr="000259CC">
        <w:rPr>
          <w:i/>
        </w:rPr>
        <w:instrText xml:space="preserve"> </w:instrText>
      </w:r>
      <w:r w:rsidR="00387BC5" w:rsidRPr="000259CC">
        <w:rPr>
          <w:i/>
          <w:color w:val="FF0000"/>
        </w:rPr>
        <w:instrText xml:space="preserve">XE </w:instrText>
      </w:r>
      <w:r w:rsidR="00690255" w:rsidRPr="000259CC">
        <w:rPr>
          <w:i/>
        </w:rPr>
        <w:instrText xml:space="preserve">“Efficiency” </w:instrText>
      </w:r>
      <w:r w:rsidR="00690255" w:rsidRPr="000259CC">
        <w:rPr>
          <w:i/>
        </w:rPr>
        <w:fldChar w:fldCharType="end"/>
      </w:r>
    </w:p>
    <w:p w14:paraId="7B888E9F" w14:textId="77777777" w:rsidR="0031213C" w:rsidRDefault="0031213C" w:rsidP="008A2827">
      <w:pPr>
        <w:pStyle w:val="NormalLevel6"/>
      </w:pPr>
    </w:p>
    <w:p w14:paraId="40D46C5D" w14:textId="77777777" w:rsidR="0031213C" w:rsidRDefault="0031213C" w:rsidP="008A2827">
      <w:pPr>
        <w:pStyle w:val="NormalLevel6"/>
      </w:pPr>
      <w:r>
        <w:t>The user can enter the boiler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“Boiler” </w:instrText>
      </w:r>
      <w:r w:rsidR="00690255" w:rsidRPr="002B7066">
        <w:rPr>
          <w:rFonts w:ascii="Calibri" w:hAnsi="Calibri"/>
          <w:b/>
          <w:sz w:val="28"/>
        </w:rPr>
        <w:fldChar w:fldCharType="end"/>
      </w:r>
      <w:r>
        <w:t>’s thermal efficiency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“Efficiency” </w:instrText>
      </w:r>
      <w:r w:rsidR="00690255" w:rsidRPr="002B7066">
        <w:rPr>
          <w:rFonts w:ascii="Calibri" w:hAnsi="Calibri"/>
          <w:b/>
          <w:sz w:val="28"/>
        </w:rPr>
        <w:fldChar w:fldCharType="end"/>
      </w:r>
      <w:r>
        <w:t xml:space="preserve"> here. </w:t>
      </w:r>
    </w:p>
    <w:p w14:paraId="304DF657" w14:textId="77777777" w:rsidR="0031213C" w:rsidRDefault="0031213C" w:rsidP="008A2827">
      <w:pPr>
        <w:pStyle w:val="NormalLevel6"/>
      </w:pPr>
    </w:p>
    <w:p w14:paraId="39F0372E" w14:textId="77777777" w:rsidR="0031213C" w:rsidRPr="000259CC" w:rsidRDefault="0031213C" w:rsidP="008A2827">
      <w:pPr>
        <w:pStyle w:val="NormalLevel6"/>
        <w:rPr>
          <w:i/>
        </w:rPr>
      </w:pPr>
      <w:r w:rsidRPr="000259CC">
        <w:rPr>
          <w:i/>
        </w:rPr>
        <w:t>Additional Power</w:t>
      </w:r>
      <w:r w:rsidR="00E62D03" w:rsidRPr="000259CC">
        <w:rPr>
          <w:rFonts w:ascii="Calibri" w:hAnsi="Calibri"/>
          <w:b/>
          <w:i/>
          <w:sz w:val="28"/>
        </w:rPr>
        <w:fldChar w:fldCharType="begin"/>
      </w:r>
      <w:r w:rsidR="00E62D03" w:rsidRPr="000259CC">
        <w:rPr>
          <w:rFonts w:ascii="Calibri" w:hAnsi="Calibri"/>
          <w:b/>
          <w:i/>
          <w:sz w:val="28"/>
        </w:rPr>
        <w:instrText xml:space="preserve"> </w:instrText>
      </w:r>
      <w:r w:rsidR="00387BC5" w:rsidRPr="000259CC">
        <w:rPr>
          <w:rFonts w:ascii="Calibri" w:hAnsi="Calibri"/>
          <w:b/>
          <w:i/>
          <w:color w:val="FF0000"/>
          <w:sz w:val="28"/>
        </w:rPr>
        <w:instrText xml:space="preserve">XE </w:instrText>
      </w:r>
      <w:r w:rsidR="00350284" w:rsidRPr="000259CC">
        <w:rPr>
          <w:rFonts w:ascii="Calibri" w:hAnsi="Calibri"/>
          <w:b/>
          <w:i/>
          <w:sz w:val="28"/>
        </w:rPr>
        <w:instrText>“P</w:instrText>
      </w:r>
      <w:r w:rsidR="00E62D03" w:rsidRPr="000259CC">
        <w:rPr>
          <w:rFonts w:ascii="Calibri" w:hAnsi="Calibri" w:cs="Courier New"/>
          <w:b/>
          <w:i/>
          <w:sz w:val="28"/>
          <w:szCs w:val="21"/>
        </w:rPr>
        <w:instrText>ower"</w:instrText>
      </w:r>
      <w:r w:rsidR="00E62D03" w:rsidRPr="000259CC">
        <w:rPr>
          <w:rFonts w:ascii="Calibri" w:hAnsi="Calibri"/>
          <w:b/>
          <w:i/>
          <w:sz w:val="28"/>
        </w:rPr>
        <w:instrText xml:space="preserve"> </w:instrText>
      </w:r>
      <w:r w:rsidR="00E62D03" w:rsidRPr="000259CC">
        <w:rPr>
          <w:rFonts w:ascii="Calibri" w:hAnsi="Calibri"/>
          <w:b/>
          <w:i/>
          <w:sz w:val="28"/>
        </w:rPr>
        <w:fldChar w:fldCharType="end"/>
      </w:r>
    </w:p>
    <w:p w14:paraId="4F81B5CE" w14:textId="77777777" w:rsidR="0031213C" w:rsidRDefault="0031213C" w:rsidP="008A2827">
      <w:pPr>
        <w:pStyle w:val="NormalLevel6"/>
      </w:pPr>
    </w:p>
    <w:p w14:paraId="3E286E5C" w14:textId="77777777" w:rsidR="0031213C" w:rsidRDefault="0031213C" w:rsidP="008A2827">
      <w:pPr>
        <w:pStyle w:val="NormalLevel6"/>
      </w:pPr>
      <w:r>
        <w:t>Here the user enters extra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requirements for the system (such as fans, circulation pumps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“Circulation pumps”</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etc).</w:t>
      </w:r>
    </w:p>
    <w:p w14:paraId="301EA70D" w14:textId="77777777" w:rsidR="0031213C" w:rsidRDefault="0031213C" w:rsidP="008A2827">
      <w:pPr>
        <w:pStyle w:val="NormalLevel6"/>
      </w:pPr>
    </w:p>
    <w:p w14:paraId="22FB5938" w14:textId="77777777" w:rsidR="0031213C" w:rsidRPr="000259CC" w:rsidRDefault="0031213C" w:rsidP="008A2827">
      <w:pPr>
        <w:pStyle w:val="NormalLevel6"/>
        <w:rPr>
          <w:i/>
        </w:rPr>
      </w:pPr>
      <w:r w:rsidRPr="000259CC">
        <w:rPr>
          <w:i/>
        </w:rPr>
        <w:t>Installation</w:t>
      </w:r>
      <w:r w:rsidR="00E62D03" w:rsidRPr="000259CC">
        <w:rPr>
          <w:i/>
        </w:rPr>
        <w:fldChar w:fldCharType="begin"/>
      </w:r>
      <w:r w:rsidR="00E62D03" w:rsidRPr="000259CC">
        <w:rPr>
          <w:i/>
        </w:rPr>
        <w:instrText xml:space="preserve"> </w:instrText>
      </w:r>
      <w:r w:rsidR="00387BC5" w:rsidRPr="000259CC">
        <w:rPr>
          <w:i/>
          <w:color w:val="FF0000"/>
        </w:rPr>
        <w:instrText xml:space="preserve">XE </w:instrText>
      </w:r>
      <w:r w:rsidR="00C55AAD" w:rsidRPr="000259CC">
        <w:rPr>
          <w:i/>
        </w:rPr>
        <w:instrText>“Installation”</w:instrText>
      </w:r>
      <w:r w:rsidR="00E62D03" w:rsidRPr="000259CC">
        <w:rPr>
          <w:i/>
        </w:rPr>
        <w:instrText xml:space="preserve"> </w:instrText>
      </w:r>
      <w:r w:rsidR="00E62D03" w:rsidRPr="000259CC">
        <w:rPr>
          <w:i/>
        </w:rPr>
        <w:fldChar w:fldCharType="end"/>
      </w:r>
      <w:r w:rsidRPr="000259CC">
        <w:rPr>
          <w:i/>
        </w:rPr>
        <w:t xml:space="preserve"> Area</w:t>
      </w:r>
    </w:p>
    <w:p w14:paraId="1F9A755D" w14:textId="77777777" w:rsidR="0031213C" w:rsidRDefault="0031213C" w:rsidP="008A2827">
      <w:pPr>
        <w:pStyle w:val="NormalLevel6"/>
      </w:pPr>
    </w:p>
    <w:p w14:paraId="03953739" w14:textId="77777777" w:rsidR="0031213C" w:rsidRPr="00BB1F2F" w:rsidRDefault="0031213C" w:rsidP="008A2827">
      <w:pPr>
        <w:pStyle w:val="NormalLevel6"/>
      </w:pPr>
      <w:r>
        <w:t>In this section, the user enters the floor space square footage required by the selected heating equipment. For example, if the boiler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“Boiler” </w:instrText>
      </w:r>
      <w:r w:rsidR="00690255" w:rsidRPr="002B7066">
        <w:rPr>
          <w:rFonts w:ascii="Calibri" w:hAnsi="Calibri"/>
          <w:b/>
          <w:sz w:val="28"/>
        </w:rPr>
        <w:fldChar w:fldCharType="end"/>
      </w:r>
      <w:r>
        <w:t xml:space="preserve"> requires 600 ft</w:t>
      </w:r>
      <w:r>
        <w:rPr>
          <w:vertAlign w:val="superscript"/>
        </w:rPr>
        <w:t>2</w:t>
      </w:r>
      <w:r w:rsidRPr="00BB1F2F">
        <w:t xml:space="preserve"> of </w:t>
      </w:r>
      <w:r w:rsidR="0081166D" w:rsidRPr="00BB1F2F">
        <w:t>floor space</w:t>
      </w:r>
      <w:r w:rsidRPr="00BB1F2F">
        <w:t>, the user can enter 600 ft</w:t>
      </w:r>
      <w:r>
        <w:rPr>
          <w:vertAlign w:val="superscript"/>
        </w:rPr>
        <w:t>2</w:t>
      </w:r>
      <w:r w:rsidRPr="00BB1F2F">
        <w:t xml:space="preserve"> here. </w:t>
      </w:r>
    </w:p>
    <w:p w14:paraId="0E742F4C" w14:textId="77777777" w:rsidR="0031213C" w:rsidRDefault="0031213C" w:rsidP="008A2827">
      <w:pPr>
        <w:pStyle w:val="NormalLevel6"/>
      </w:pPr>
    </w:p>
    <w:p w14:paraId="1A4722D2" w14:textId="77777777" w:rsidR="0031213C" w:rsidRPr="000259CC" w:rsidRDefault="0031213C" w:rsidP="008A2827">
      <w:pPr>
        <w:pStyle w:val="NormalLevel6"/>
        <w:rPr>
          <w:i/>
        </w:rPr>
      </w:pPr>
      <w:r w:rsidRPr="000259CC">
        <w:rPr>
          <w:i/>
        </w:rPr>
        <w:t>Water Usage Rate</w:t>
      </w:r>
    </w:p>
    <w:p w14:paraId="360F8C36" w14:textId="77777777" w:rsidR="0031213C" w:rsidRDefault="0031213C" w:rsidP="008A2827">
      <w:pPr>
        <w:pStyle w:val="NormalLevel6"/>
      </w:pPr>
    </w:p>
    <w:p w14:paraId="0D82B6C2" w14:textId="77777777" w:rsidR="0031213C" w:rsidRDefault="0031213C" w:rsidP="008A2827">
      <w:pPr>
        <w:pStyle w:val="NormalLevel6"/>
      </w:pPr>
      <w:r>
        <w:t>The user can enter the water usage rate, if any, for the boiler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“Boiler” </w:instrText>
      </w:r>
      <w:r w:rsidR="00690255" w:rsidRPr="002B7066">
        <w:rPr>
          <w:rFonts w:ascii="Calibri" w:hAnsi="Calibri"/>
          <w:b/>
          <w:sz w:val="28"/>
        </w:rPr>
        <w:fldChar w:fldCharType="end"/>
      </w:r>
      <w:r>
        <w:t xml:space="preserve">. </w:t>
      </w:r>
    </w:p>
    <w:p w14:paraId="6AA9DA5C" w14:textId="77777777" w:rsidR="0031213C" w:rsidRDefault="0031213C" w:rsidP="008A2827">
      <w:pPr>
        <w:pStyle w:val="NormalLevel6"/>
      </w:pPr>
    </w:p>
    <w:p w14:paraId="112AE9DF" w14:textId="77777777" w:rsidR="0031213C" w:rsidRPr="00935D45" w:rsidRDefault="0031213C" w:rsidP="000259CC">
      <w:pPr>
        <w:pStyle w:val="TOCLevel3"/>
      </w:pPr>
      <w:bookmarkStart w:id="929" w:name="_Toc521590000"/>
      <w:r w:rsidRPr="00935D45">
        <w:t>Results</w:t>
      </w:r>
      <w:bookmarkEnd w:id="929"/>
    </w:p>
    <w:p w14:paraId="365AB973" w14:textId="77777777" w:rsidR="0031213C" w:rsidRDefault="0031213C" w:rsidP="00F6553E">
      <w:pPr>
        <w:pStyle w:val="NormalLevel3"/>
      </w:pPr>
    </w:p>
    <w:p w14:paraId="51893569" w14:textId="77777777" w:rsidR="00B730D2" w:rsidRPr="00BB1F2F" w:rsidRDefault="0031213C" w:rsidP="00F6553E">
      <w:pPr>
        <w:pStyle w:val="NormalLevel3"/>
      </w:pPr>
      <w:r>
        <w:t xml:space="preserve">All of the cost/emissions results for both the geothermal and alternate systems can be viewed at any time on the </w:t>
      </w:r>
      <w:r>
        <w:rPr>
          <w:i/>
        </w:rPr>
        <w:t>Results</w:t>
      </w:r>
      <w:r w:rsidRPr="00BB1F2F">
        <w:t xml:space="preserve"> panel.  After all data have been entered or any changes have been made, the user can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rsidRPr="00BB1F2F">
        <w:t xml:space="preserve"> interim or final results using the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button. </w:t>
      </w:r>
    </w:p>
    <w:p w14:paraId="17D2E5AC" w14:textId="77777777" w:rsidR="00B730D2" w:rsidRDefault="00B730D2" w:rsidP="00F6553E">
      <w:pPr>
        <w:pStyle w:val="NormalLevel3"/>
      </w:pPr>
    </w:p>
    <w:p w14:paraId="10C1B9E0" w14:textId="77777777" w:rsidR="00914B47" w:rsidRDefault="00B730D2" w:rsidP="00F6553E">
      <w:pPr>
        <w:pStyle w:val="NormalLevel3"/>
      </w:pPr>
      <w:r>
        <w:rPr>
          <w:rFonts w:hint="eastAsia"/>
        </w:rPr>
        <w:t xml:space="preserve">Next to the </w:t>
      </w:r>
      <w:r w:rsidR="00497FB6">
        <w:t>‘Calculate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497FB6">
        <w:t>’ button</w:t>
      </w:r>
      <w:r>
        <w:rPr>
          <w:rFonts w:hint="eastAsia"/>
        </w:rPr>
        <w:t xml:space="preserve"> is an input box </w:t>
      </w:r>
      <w:r w:rsidR="008F2214">
        <w:rPr>
          <w:rFonts w:hint="eastAsia"/>
        </w:rPr>
        <w:t>for the modeling time period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Modeling</w:instrText>
      </w:r>
      <w:r w:rsidR="00690255" w:rsidRPr="002B7066">
        <w:rPr>
          <w:rFonts w:ascii="Calibri" w:hAnsi="Calibri" w:cs="Courier New"/>
          <w:b/>
          <w:sz w:val="28"/>
          <w:szCs w:val="21"/>
        </w:rPr>
        <w:instrText xml:space="preserve"> time period"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F2214">
        <w:rPr>
          <w:rFonts w:hint="eastAsia"/>
        </w:rPr>
        <w:t>. When a user imports a design project into the GSA module, the modeling time period automatically is set to ma</w:t>
      </w:r>
      <w:r w:rsidR="00360156">
        <w:rPr>
          <w:rFonts w:hint="eastAsia"/>
        </w:rPr>
        <w:t>t</w:t>
      </w:r>
      <w:r w:rsidR="008F2214">
        <w:rPr>
          <w:rFonts w:hint="eastAsia"/>
        </w:rPr>
        <w:t>ch the modeling time period in the heat exchanger design. In such a case, the modeling time period is grayed out, indicated that the value was imported. I</w:t>
      </w:r>
      <w:r w:rsidR="008E24FA">
        <w:t>f</w:t>
      </w:r>
      <w:r w:rsidR="008F2214">
        <w:rPr>
          <w:rFonts w:hint="eastAsia"/>
        </w:rPr>
        <w:t xml:space="preserve"> a user wishes to override the value, he or she can do so by first selecting the "manual" option and then entering the time period of interest. </w:t>
      </w:r>
    </w:p>
    <w:p w14:paraId="7304774D" w14:textId="77777777" w:rsidR="00914B47" w:rsidRDefault="00914B47" w:rsidP="00F6553E">
      <w:pPr>
        <w:pStyle w:val="NormalLevel3"/>
      </w:pPr>
    </w:p>
    <w:p w14:paraId="0D61B645" w14:textId="77777777" w:rsidR="00C25B97" w:rsidRDefault="00C25B97" w:rsidP="00F6553E">
      <w:pPr>
        <w:pStyle w:val="NormalLevel3"/>
      </w:pPr>
      <w:r>
        <w:t>In addition, to the right of the modeling time period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“Modeling</w:instrText>
      </w:r>
      <w:r w:rsidR="00690255" w:rsidRPr="002B7066">
        <w:rPr>
          <w:rFonts w:ascii="Calibri" w:hAnsi="Calibri" w:cs="Courier New"/>
          <w:b/>
          <w:sz w:val="28"/>
          <w:szCs w:val="21"/>
        </w:rPr>
        <w:instrText xml:space="preserve"> time period"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is a graph button. Users can push the graph button to view results in a color graph format. </w:t>
      </w:r>
    </w:p>
    <w:p w14:paraId="789A1AC1" w14:textId="77777777" w:rsidR="008F2214" w:rsidRDefault="008F2214" w:rsidP="00F6553E">
      <w:pPr>
        <w:pStyle w:val="NormalLevel3"/>
      </w:pPr>
    </w:p>
    <w:p w14:paraId="4B0145F7" w14:textId="77777777" w:rsidR="0031213C" w:rsidRPr="00BB1F2F" w:rsidRDefault="00A313D9" w:rsidP="00F6553E">
      <w:pPr>
        <w:pStyle w:val="NormalLevel3"/>
      </w:pPr>
      <w:r>
        <w:rPr>
          <w:rFonts w:hint="eastAsia"/>
        </w:rPr>
        <w:lastRenderedPageBreak/>
        <w:t xml:space="preserve">The core of the </w:t>
      </w:r>
      <w:r w:rsidRPr="00AD1492">
        <w:rPr>
          <w:rFonts w:hint="eastAsia"/>
          <w:i/>
          <w:u w:val="single"/>
        </w:rPr>
        <w:t>Results</w:t>
      </w:r>
      <w:r>
        <w:rPr>
          <w:rFonts w:hint="eastAsia"/>
          <w:u w:val="single"/>
        </w:rPr>
        <w:t xml:space="preserve"> panel in the new GSA module consists of</w:t>
      </w:r>
      <w:r w:rsidRPr="00BB1F2F">
        <w:rPr>
          <w:rFonts w:hint="eastAsia"/>
        </w:rPr>
        <w:t xml:space="preserve"> </w:t>
      </w:r>
      <w:r w:rsidR="00AD1492" w:rsidRPr="00BB1F2F">
        <w:rPr>
          <w:rFonts w:hint="eastAsia"/>
        </w:rPr>
        <w:t>three sub-panels (</w:t>
      </w:r>
      <w:r w:rsidR="00BA7CFC" w:rsidRPr="00BB1F2F">
        <w:t>Lifecycle</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“Lifecycle”</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B730D2" w:rsidRPr="00BB1F2F">
        <w:rPr>
          <w:rFonts w:hint="eastAsia"/>
        </w:rPr>
        <w:t>,</w:t>
      </w:r>
      <w:r w:rsidRPr="00BB1F2F">
        <w:rPr>
          <w:rFonts w:hint="eastAsia"/>
        </w:rPr>
        <w:t xml:space="preserve"> Annual and Analysis</w:t>
      </w:r>
      <w:r w:rsidR="00AD1492" w:rsidRPr="00BB1F2F">
        <w:rPr>
          <w:rFonts w:hint="eastAsia"/>
        </w:rPr>
        <w:t>) as can be seen in figure 9.12</w:t>
      </w:r>
      <w:r w:rsidRPr="00BB1F2F">
        <w:rPr>
          <w:rFonts w:hint="eastAsia"/>
        </w:rPr>
        <w:t xml:space="preserve">. </w:t>
      </w:r>
    </w:p>
    <w:p w14:paraId="0AE5E548" w14:textId="77777777" w:rsidR="0031213C" w:rsidRDefault="0031213C" w:rsidP="00F6553E">
      <w:pPr>
        <w:pStyle w:val="NormalLevel3"/>
      </w:pPr>
    </w:p>
    <w:p w14:paraId="3099B8C0" w14:textId="26FAE036" w:rsidR="0031213C" w:rsidRDefault="00322898" w:rsidP="00F6553E">
      <w:pPr>
        <w:pStyle w:val="NormalLevel3"/>
        <w:rPr>
          <w:lang w:eastAsia="ja-JP"/>
        </w:rPr>
      </w:pPr>
      <w:r w:rsidRPr="0001032C">
        <w:rPr>
          <w:noProof/>
        </w:rPr>
        <w:drawing>
          <wp:inline distT="0" distB="0" distL="0" distR="0" wp14:anchorId="2AD85216" wp14:editId="56EB9689">
            <wp:extent cx="3215640" cy="3609340"/>
            <wp:effectExtent l="19050" t="19050" r="3810" b="0"/>
            <wp:docPr id="279" name="Picture 2468" descr="fig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8" descr="fig9-12.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215640" cy="3609340"/>
                    </a:xfrm>
                    <a:prstGeom prst="rect">
                      <a:avLst/>
                    </a:prstGeom>
                    <a:noFill/>
                    <a:ln w="9525" cmpd="sng">
                      <a:solidFill>
                        <a:srgbClr val="000000"/>
                      </a:solidFill>
                      <a:miter lim="800000"/>
                      <a:headEnd/>
                      <a:tailEnd/>
                    </a:ln>
                    <a:effectLst/>
                  </pic:spPr>
                </pic:pic>
              </a:graphicData>
            </a:graphic>
          </wp:inline>
        </w:drawing>
      </w:r>
    </w:p>
    <w:p w14:paraId="14515D11" w14:textId="77777777" w:rsidR="0031213C" w:rsidRDefault="0031213C" w:rsidP="008A2827">
      <w:pPr>
        <w:pStyle w:val="NormalLevel4"/>
        <w:rPr>
          <w:rFonts w:eastAsia="MS Mincho"/>
        </w:rPr>
      </w:pPr>
    </w:p>
    <w:p w14:paraId="106C1B50" w14:textId="77777777" w:rsidR="0031213C" w:rsidRPr="00601313" w:rsidRDefault="00777D37" w:rsidP="000259CC">
      <w:pPr>
        <w:pStyle w:val="FigureDescription"/>
      </w:pPr>
      <w:r>
        <w:t xml:space="preserve">  </w:t>
      </w:r>
      <w:r w:rsidR="0031213C">
        <w:t>Fig. 9.</w:t>
      </w:r>
      <w:r w:rsidR="003C7110">
        <w:t>1</w:t>
      </w:r>
      <w:r w:rsidR="003C7110">
        <w:rPr>
          <w:rFonts w:hint="eastAsia"/>
          <w:lang w:eastAsia="zh-CN"/>
        </w:rPr>
        <w:t>2</w:t>
      </w:r>
      <w:r w:rsidR="003C7110">
        <w:t xml:space="preserve">  </w:t>
      </w:r>
      <w:r w:rsidR="0031213C">
        <w:t>Geothermal System Tabbed Panel</w:t>
      </w:r>
    </w:p>
    <w:p w14:paraId="1E608024" w14:textId="77777777" w:rsidR="0031213C" w:rsidRPr="00935D45" w:rsidRDefault="0031213C" w:rsidP="008A2827">
      <w:pPr>
        <w:pStyle w:val="NormalLevel4"/>
      </w:pPr>
    </w:p>
    <w:p w14:paraId="7720A1C4" w14:textId="77777777" w:rsidR="006D7AFF" w:rsidRPr="006D7AFF" w:rsidRDefault="006D7AFF" w:rsidP="00935D45">
      <w:pPr>
        <w:pStyle w:val="TOCLevel4"/>
      </w:pPr>
      <w:bookmarkStart w:id="930" w:name="_Toc320027284"/>
      <w:bookmarkStart w:id="931" w:name="_Toc521590001"/>
      <w:r>
        <w:rPr>
          <w:rFonts w:hint="eastAsia"/>
        </w:rPr>
        <w:t>LifeCycle Sub-Panel</w:t>
      </w:r>
      <w:bookmarkEnd w:id="930"/>
      <w:bookmarkEnd w:id="931"/>
    </w:p>
    <w:p w14:paraId="39EAE15A" w14:textId="77777777" w:rsidR="006D7AFF" w:rsidRDefault="006D7AFF" w:rsidP="008A2827">
      <w:pPr>
        <w:pStyle w:val="NormalLevel4"/>
        <w:rPr>
          <w:lang w:eastAsia="zh-CN"/>
        </w:rPr>
      </w:pPr>
    </w:p>
    <w:p w14:paraId="02D40AFF" w14:textId="77777777" w:rsidR="00D30F1A" w:rsidRPr="00D30F1A" w:rsidRDefault="00D30F1A" w:rsidP="008A2827">
      <w:pPr>
        <w:pStyle w:val="NormalLevel4"/>
        <w:rPr>
          <w:lang w:eastAsia="zh-CN"/>
        </w:rPr>
      </w:pPr>
      <w:r>
        <w:rPr>
          <w:rFonts w:hint="eastAsia"/>
          <w:lang w:eastAsia="zh-CN"/>
        </w:rPr>
        <w:t>The Lifecycle</w:t>
      </w:r>
      <w:r w:rsidR="00567CEF" w:rsidRPr="002B7066">
        <w:rPr>
          <w:rFonts w:ascii="Calibri" w:hAnsi="Calibri"/>
          <w:b/>
          <w:sz w:val="28"/>
          <w:lang w:eastAsia="zh-CN"/>
        </w:rPr>
        <w:fldChar w:fldCharType="begin"/>
      </w:r>
      <w:r w:rsidR="00567CEF"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F6073C" w:rsidRPr="002B7066">
        <w:rPr>
          <w:rFonts w:ascii="Calibri" w:hAnsi="Calibri"/>
          <w:b/>
          <w:sz w:val="28"/>
          <w:lang w:eastAsia="zh-CN"/>
        </w:rPr>
        <w:instrText>“</w:instrText>
      </w:r>
      <w:r w:rsidR="00F6073C" w:rsidRPr="002B7066">
        <w:rPr>
          <w:rFonts w:ascii="Calibri" w:hAnsi="Calibri" w:hint="eastAsia"/>
          <w:b/>
          <w:sz w:val="28"/>
          <w:lang w:eastAsia="zh-CN"/>
        </w:rPr>
        <w:instrText>Lifecycle</w:instrText>
      </w:r>
      <w:r w:rsidR="00F6073C" w:rsidRPr="002B7066">
        <w:rPr>
          <w:rFonts w:ascii="Calibri" w:hAnsi="Calibri"/>
          <w:b/>
          <w:sz w:val="28"/>
          <w:lang w:eastAsia="zh-CN"/>
        </w:rPr>
        <w:instrText>”</w:instrText>
      </w:r>
      <w:r w:rsidR="00567CEF" w:rsidRPr="002B7066">
        <w:rPr>
          <w:rFonts w:ascii="Calibri" w:hAnsi="Calibri"/>
          <w:b/>
          <w:sz w:val="28"/>
          <w:lang w:eastAsia="zh-CN"/>
        </w:rPr>
        <w:instrText xml:space="preserve"> </w:instrText>
      </w:r>
      <w:r w:rsidR="00567CEF" w:rsidRPr="002B7066">
        <w:rPr>
          <w:rFonts w:ascii="Calibri" w:hAnsi="Calibri"/>
          <w:b/>
          <w:sz w:val="28"/>
          <w:lang w:eastAsia="zh-CN"/>
        </w:rPr>
        <w:fldChar w:fldCharType="end"/>
      </w:r>
      <w:r>
        <w:rPr>
          <w:rFonts w:hint="eastAsia"/>
          <w:lang w:eastAsia="zh-CN"/>
        </w:rPr>
        <w:t xml:space="preserve"> sub-panel </w:t>
      </w:r>
      <w:r w:rsidR="006D7AFF">
        <w:rPr>
          <w:rFonts w:hint="eastAsia"/>
          <w:lang w:eastAsia="zh-CN"/>
        </w:rPr>
        <w:t>contains results for the Net Present Value</w:t>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F6073C" w:rsidRPr="002B7066">
        <w:rPr>
          <w:rFonts w:ascii="Calibri" w:hAnsi="Calibri"/>
          <w:b/>
          <w:sz w:val="28"/>
          <w:lang w:eastAsia="zh-CN"/>
        </w:rPr>
        <w:instrText>“</w:instrText>
      </w:r>
      <w:r w:rsidR="00F6073C" w:rsidRPr="002B7066">
        <w:rPr>
          <w:rFonts w:ascii="Calibri" w:hAnsi="Calibri" w:hint="eastAsia"/>
          <w:b/>
          <w:sz w:val="28"/>
          <w:lang w:eastAsia="zh-CN"/>
        </w:rPr>
        <w:instrText>Net Present Value</w:instrText>
      </w:r>
      <w:r w:rsidR="00690255" w:rsidRPr="002B7066">
        <w:rPr>
          <w:rFonts w:ascii="Calibri" w:hAnsi="Calibri" w:cs="Courier New"/>
          <w:b/>
          <w:sz w:val="28"/>
          <w:szCs w:val="21"/>
        </w:rPr>
        <w:instrText>"</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sidR="006D7AFF">
        <w:rPr>
          <w:rFonts w:hint="eastAsia"/>
          <w:lang w:eastAsia="zh-CN"/>
        </w:rPr>
        <w:t xml:space="preserve"> (NPV</w:t>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690255" w:rsidRPr="002B7066">
        <w:rPr>
          <w:rFonts w:ascii="Calibri" w:hAnsi="Calibri"/>
          <w:b/>
          <w:sz w:val="28"/>
          <w:lang w:eastAsia="zh-CN"/>
        </w:rPr>
        <w:instrText>"</w:instrText>
      </w:r>
      <w:r w:rsidR="00690255" w:rsidRPr="002B7066">
        <w:rPr>
          <w:rFonts w:ascii="Calibri" w:hAnsi="Calibri" w:cs="Courier New"/>
          <w:b/>
          <w:sz w:val="28"/>
          <w:szCs w:val="21"/>
        </w:rPr>
        <w:instrText>NPV"</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sidR="006D7AFF">
        <w:rPr>
          <w:rFonts w:hint="eastAsia"/>
          <w:lang w:eastAsia="zh-CN"/>
        </w:rPr>
        <w:t>) lifecycle</w:t>
      </w:r>
      <w:r w:rsidR="00E62D03" w:rsidRPr="002B7066">
        <w:rPr>
          <w:rFonts w:ascii="Calibri" w:hAnsi="Calibri"/>
          <w:b/>
          <w:sz w:val="28"/>
          <w:lang w:eastAsia="zh-CN"/>
        </w:rPr>
        <w:fldChar w:fldCharType="begin"/>
      </w:r>
      <w:r w:rsidR="00E62D03"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F6073C" w:rsidRPr="002B7066">
        <w:rPr>
          <w:rFonts w:ascii="Calibri" w:hAnsi="Calibri"/>
          <w:b/>
          <w:sz w:val="28"/>
          <w:lang w:eastAsia="zh-CN"/>
        </w:rPr>
        <w:instrText>“</w:instrText>
      </w:r>
      <w:r w:rsidR="00F6073C" w:rsidRPr="002B7066">
        <w:rPr>
          <w:rFonts w:ascii="Calibri" w:hAnsi="Calibri" w:hint="eastAsia"/>
          <w:b/>
          <w:sz w:val="28"/>
          <w:lang w:eastAsia="zh-CN"/>
        </w:rPr>
        <w:instrText>Lifecycle</w:instrText>
      </w:r>
      <w:r w:rsidR="00F6073C" w:rsidRPr="002B7066">
        <w:rPr>
          <w:rFonts w:ascii="Calibri" w:hAnsi="Calibri"/>
          <w:b/>
          <w:sz w:val="28"/>
          <w:lang w:eastAsia="zh-CN"/>
        </w:rPr>
        <w:instrText>”</w:instrText>
      </w:r>
      <w:r w:rsidR="00E62D03" w:rsidRPr="002B7066">
        <w:rPr>
          <w:rFonts w:ascii="Calibri" w:hAnsi="Calibri"/>
          <w:b/>
          <w:sz w:val="28"/>
          <w:lang w:eastAsia="zh-CN"/>
        </w:rPr>
        <w:instrText xml:space="preserve"> </w:instrText>
      </w:r>
      <w:r w:rsidR="00E62D03" w:rsidRPr="002B7066">
        <w:rPr>
          <w:rFonts w:ascii="Calibri" w:hAnsi="Calibri"/>
          <w:b/>
          <w:sz w:val="28"/>
          <w:lang w:eastAsia="zh-CN"/>
        </w:rPr>
        <w:fldChar w:fldCharType="end"/>
      </w:r>
      <w:r w:rsidR="006D7AFF">
        <w:rPr>
          <w:rFonts w:hint="eastAsia"/>
          <w:lang w:eastAsia="zh-CN"/>
        </w:rPr>
        <w:t xml:space="preserve"> analysis</w:t>
      </w:r>
      <w:r w:rsidR="00CB04B0" w:rsidRPr="002B7066">
        <w:rPr>
          <w:rFonts w:ascii="Calibri" w:hAnsi="Calibri"/>
          <w:b/>
          <w:sz w:val="28"/>
          <w:lang w:eastAsia="zh-CN"/>
        </w:rPr>
        <w:fldChar w:fldCharType="begin"/>
      </w:r>
      <w:r w:rsidR="00CB04B0"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F6073C" w:rsidRPr="002B7066">
        <w:rPr>
          <w:rFonts w:ascii="Calibri" w:hAnsi="Calibri"/>
          <w:b/>
          <w:sz w:val="28"/>
          <w:lang w:eastAsia="zh-CN"/>
        </w:rPr>
        <w:instrText>“</w:instrText>
      </w:r>
      <w:r w:rsidR="00F6073C" w:rsidRPr="002B7066">
        <w:rPr>
          <w:rFonts w:ascii="Calibri" w:hAnsi="Calibri" w:hint="eastAsia"/>
          <w:b/>
          <w:sz w:val="28"/>
          <w:lang w:eastAsia="zh-CN"/>
        </w:rPr>
        <w:instrText>Lifecycle analysis</w:instrText>
      </w:r>
      <w:r w:rsidR="00F6073C" w:rsidRPr="002B7066">
        <w:rPr>
          <w:rFonts w:ascii="Calibri" w:hAnsi="Calibri"/>
          <w:b/>
          <w:sz w:val="28"/>
          <w:lang w:eastAsia="zh-CN"/>
        </w:rPr>
        <w:instrText>”</w:instrText>
      </w:r>
      <w:r w:rsidR="00CB04B0" w:rsidRPr="002B7066">
        <w:rPr>
          <w:rFonts w:ascii="Calibri" w:hAnsi="Calibri"/>
          <w:b/>
          <w:sz w:val="28"/>
          <w:lang w:eastAsia="zh-CN"/>
        </w:rPr>
        <w:instrText xml:space="preserve"> </w:instrText>
      </w:r>
      <w:r w:rsidR="00CB04B0" w:rsidRPr="002B7066">
        <w:rPr>
          <w:rFonts w:ascii="Calibri" w:hAnsi="Calibri"/>
          <w:b/>
          <w:sz w:val="28"/>
          <w:lang w:eastAsia="zh-CN"/>
        </w:rPr>
        <w:fldChar w:fldCharType="end"/>
      </w:r>
      <w:r w:rsidR="00477BDB">
        <w:rPr>
          <w:rFonts w:hint="eastAsia"/>
          <w:lang w:eastAsia="zh-CN"/>
        </w:rPr>
        <w:t xml:space="preserve"> over the selected timeframe</w:t>
      </w:r>
      <w:r w:rsidR="006D7AFF">
        <w:rPr>
          <w:rFonts w:hint="eastAsia"/>
          <w:lang w:eastAsia="zh-CN"/>
        </w:rPr>
        <w:t>. The sub-panel is</w:t>
      </w:r>
      <w:r>
        <w:rPr>
          <w:rFonts w:hint="eastAsia"/>
          <w:lang w:eastAsia="zh-CN"/>
        </w:rPr>
        <w:t xml:space="preserve"> divided into two sections: Variable Costs</w:t>
      </w:r>
      <w:r w:rsidR="00567CEF" w:rsidRPr="002B7066">
        <w:rPr>
          <w:rFonts w:ascii="Calibri" w:hAnsi="Calibri"/>
          <w:b/>
          <w:sz w:val="28"/>
          <w:lang w:eastAsia="zh-CN"/>
        </w:rPr>
        <w:fldChar w:fldCharType="begin"/>
      </w:r>
      <w:r w:rsidR="00567CEF"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690255" w:rsidRPr="002B7066">
        <w:rPr>
          <w:rFonts w:ascii="Calibri" w:hAnsi="Calibri"/>
          <w:b/>
          <w:sz w:val="28"/>
          <w:lang w:eastAsia="zh-CN"/>
        </w:rPr>
        <w:instrText>“</w:instrText>
      </w:r>
      <w:r w:rsidR="00690255" w:rsidRPr="002B7066">
        <w:rPr>
          <w:rFonts w:ascii="Calibri" w:hAnsi="Calibri" w:hint="eastAsia"/>
          <w:b/>
          <w:sz w:val="28"/>
          <w:lang w:eastAsia="zh-CN"/>
        </w:rPr>
        <w:instrText>Costs</w:instrText>
      </w:r>
      <w:r w:rsidR="00690255" w:rsidRPr="002B7066">
        <w:rPr>
          <w:rFonts w:ascii="Calibri" w:hAnsi="Calibri"/>
          <w:b/>
          <w:sz w:val="28"/>
          <w:lang w:eastAsia="zh-CN"/>
        </w:rPr>
        <w:instrText>”</w:instrText>
      </w:r>
      <w:r w:rsidR="00567CEF" w:rsidRPr="002B7066">
        <w:rPr>
          <w:rFonts w:ascii="Calibri" w:hAnsi="Calibri"/>
          <w:b/>
          <w:sz w:val="28"/>
          <w:lang w:eastAsia="zh-CN"/>
        </w:rPr>
        <w:instrText xml:space="preserve"> </w:instrText>
      </w:r>
      <w:r w:rsidR="00567CEF" w:rsidRPr="002B7066">
        <w:rPr>
          <w:rFonts w:ascii="Calibri" w:hAnsi="Calibri"/>
          <w:b/>
          <w:sz w:val="28"/>
          <w:lang w:eastAsia="zh-CN"/>
        </w:rPr>
        <w:fldChar w:fldCharType="end"/>
      </w:r>
      <w:r>
        <w:rPr>
          <w:rFonts w:hint="eastAsia"/>
          <w:lang w:eastAsia="zh-CN"/>
        </w:rPr>
        <w:t xml:space="preserve"> and Fixed Costs.  </w:t>
      </w:r>
    </w:p>
    <w:p w14:paraId="1BB68F30" w14:textId="77777777" w:rsidR="00D30F1A" w:rsidRDefault="00D30F1A" w:rsidP="008A2827">
      <w:pPr>
        <w:pStyle w:val="NormalLevel4"/>
      </w:pPr>
    </w:p>
    <w:p w14:paraId="459FE0E8" w14:textId="77777777" w:rsidR="00D30F1A" w:rsidRDefault="00D30F1A" w:rsidP="008A2827">
      <w:pPr>
        <w:pStyle w:val="NormalLevel4"/>
      </w:pPr>
      <w:r>
        <w:t xml:space="preserve">In each of the two sections, results are presented in two columns: the first is for the geothermal system and the second is for the alternate system(s).  When more than one alternate system has been defined, users can scroll through the different alternate systems using the arrows. </w:t>
      </w:r>
    </w:p>
    <w:p w14:paraId="2184052A" w14:textId="77777777" w:rsidR="00D30F1A" w:rsidRDefault="00D30F1A" w:rsidP="008A2827">
      <w:pPr>
        <w:pStyle w:val="NormalLevel4"/>
        <w:rPr>
          <w:rFonts w:eastAsia="MS Mincho"/>
        </w:rPr>
      </w:pPr>
    </w:p>
    <w:p w14:paraId="60C6F0C6" w14:textId="77777777" w:rsidR="00D30F1A" w:rsidRDefault="00D30F1A" w:rsidP="008A2827">
      <w:pPr>
        <w:pStyle w:val="NormalLevel4"/>
        <w:rPr>
          <w:rFonts w:eastAsia="MS Mincho"/>
        </w:rPr>
      </w:pPr>
      <w:r>
        <w:rPr>
          <w:rFonts w:eastAsia="MS Mincho"/>
        </w:rPr>
        <w:t>Note that the presented costs</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“Costs”</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 xml:space="preserve">“Costs” </w:instrText>
      </w:r>
      <w:r w:rsidR="00690255" w:rsidRPr="002B7066">
        <w:rPr>
          <w:rFonts w:ascii="Calibri" w:eastAsia="MS Mincho" w:hAnsi="Calibri"/>
          <w:b/>
          <w:sz w:val="28"/>
        </w:rPr>
        <w:fldChar w:fldCharType="end"/>
      </w:r>
      <w:r>
        <w:rPr>
          <w:rFonts w:eastAsia="MS Mincho"/>
        </w:rPr>
        <w:t xml:space="preserve"> are the summations of heating, cooling and hybrid</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F6073C" w:rsidRPr="002B7066">
        <w:rPr>
          <w:rFonts w:ascii="Calibri" w:eastAsia="MS Mincho" w:hAnsi="Calibri"/>
          <w:b/>
          <w:sz w:val="28"/>
        </w:rPr>
        <w:instrText>“Hybrid”</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rPr>
        <w:t xml:space="preserve"> system </w:t>
      </w:r>
      <w:r w:rsidR="006D7AFF">
        <w:rPr>
          <w:rFonts w:hint="eastAsia"/>
          <w:lang w:eastAsia="zh-CN"/>
        </w:rPr>
        <w:t xml:space="preserve">(if any) </w:t>
      </w:r>
      <w:r>
        <w:rPr>
          <w:rFonts w:eastAsia="MS Mincho"/>
        </w:rPr>
        <w:t>costs. Data are broken down into their constituent parts and displayed in the reports</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C17C10" w:rsidRPr="002B7066">
        <w:rPr>
          <w:rFonts w:ascii="Calibri" w:eastAsia="MS Mincho" w:hAnsi="Calibri"/>
          <w:b/>
          <w:sz w:val="28"/>
        </w:rPr>
        <w:instrText>“Reports</w:instrText>
      </w:r>
      <w:r w:rsidR="00690255" w:rsidRPr="002B7066">
        <w:rPr>
          <w:rFonts w:ascii="Calibri" w:hAnsi="Calibri" w:cs="Courier New"/>
          <w:b/>
          <w:sz w:val="28"/>
          <w:szCs w:val="21"/>
        </w:rPr>
        <w:instrText>"</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sidR="006D7AFF">
        <w:rPr>
          <w:rFonts w:hint="eastAsia"/>
          <w:lang w:eastAsia="zh-CN"/>
        </w:rPr>
        <w:t>.</w:t>
      </w:r>
      <w:r>
        <w:rPr>
          <w:rFonts w:eastAsia="MS Mincho"/>
        </w:rPr>
        <w:t xml:space="preserve"> </w:t>
      </w:r>
    </w:p>
    <w:p w14:paraId="4B0FD7F0" w14:textId="77777777" w:rsidR="0031213C" w:rsidRPr="006D7AFF" w:rsidRDefault="0031213C" w:rsidP="008A2827">
      <w:pPr>
        <w:pStyle w:val="NormalLevel4"/>
        <w:rPr>
          <w:lang w:eastAsia="zh-CN"/>
        </w:rPr>
      </w:pPr>
    </w:p>
    <w:p w14:paraId="39DBDD44" w14:textId="20E575C0" w:rsidR="006D7AFF" w:rsidRPr="00BB1F2F" w:rsidRDefault="00322898" w:rsidP="008A2827">
      <w:pPr>
        <w:pStyle w:val="NormalLevel4"/>
      </w:pPr>
      <w:r w:rsidRPr="00A162A8">
        <w:rPr>
          <w:noProof/>
        </w:rPr>
        <mc:AlternateContent>
          <mc:Choice Requires="wps">
            <w:drawing>
              <wp:anchor distT="0" distB="0" distL="114300" distR="114300" simplePos="0" relativeHeight="251665920" behindDoc="0" locked="0" layoutInCell="1" allowOverlap="1" wp14:anchorId="6F8C05A5" wp14:editId="149E8874">
                <wp:simplePos x="0" y="0"/>
                <wp:positionH relativeFrom="column">
                  <wp:posOffset>-599440</wp:posOffset>
                </wp:positionH>
                <wp:positionV relativeFrom="paragraph">
                  <wp:posOffset>224155</wp:posOffset>
                </wp:positionV>
                <wp:extent cx="532765" cy="441325"/>
                <wp:effectExtent l="635" t="0" r="0" b="1270"/>
                <wp:wrapNone/>
                <wp:docPr id="1030834574"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42A4D9" w14:textId="77777777" w:rsidR="00D07F60" w:rsidRDefault="00D07F60" w:rsidP="0031213C">
                            <w:r w:rsidRPr="00DE71D0">
                              <w:object w:dxaOrig="765" w:dyaOrig="825" w14:anchorId="2B065A36">
                                <v:shape id="_x0000_i1518" type="#_x0000_t75" style="width:25.1pt;height:25.1pt">
                                  <v:imagedata r:id="rId31" o:title=""/>
                                </v:shape>
                                <o:OLEObject Type="Embed" ProgID="PBrush" ShapeID="_x0000_i1518" DrawAspect="Content" ObjectID="_1775483432" r:id="rId387"/>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8C05A5" id="Text Box 329" o:spid="_x0000_s1135" type="#_x0000_t202" style="position:absolute;left:0;text-align:left;margin-left:-47.2pt;margin-top:17.65pt;width:41.95pt;height:34.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" stroked="f">
                <v:textbox>
                  <w:txbxContent>
                    <w:p w14:paraId="6142A4D9" w14:textId="77777777" w:rsidR="00D07F60" w:rsidRDefault="00D07F60" w:rsidP="0031213C">
                      <w:r w:rsidRPr="00DE71D0">
                        <w:object w:dxaOrig="765" w:dyaOrig="825" w14:anchorId="2B065A36">
                          <v:shape id="_x0000_i1518" type="#_x0000_t75" style="width:25.1pt;height:25.1pt">
                            <v:imagedata r:id="rId31" o:title=""/>
                          </v:shape>
                          <o:OLEObject Type="Embed" ProgID="PBrush" ShapeID="_x0000_i1518" DrawAspect="Content" ObjectID="_1775483432" r:id="rId388"/>
                        </w:object>
                      </w:r>
                    </w:p>
                  </w:txbxContent>
                </v:textbox>
              </v:shape>
            </w:pict>
          </mc:Fallback>
        </mc:AlternateContent>
      </w:r>
      <w:r w:rsidR="006D7AFF">
        <w:rPr>
          <w:rFonts w:hint="eastAsia"/>
        </w:rPr>
        <w:t>Variable costs</w:t>
      </w:r>
      <w:r w:rsidR="00E62D03" w:rsidRPr="002B7066">
        <w:fldChar w:fldCharType="begin"/>
      </w:r>
      <w:r w:rsidR="00E62D03" w:rsidRPr="002B7066">
        <w:instrText xml:space="preserve"> </w:instrText>
      </w:r>
      <w:r w:rsidR="00387BC5" w:rsidRPr="00387BC5">
        <w:rPr>
          <w:rFonts w:hint="eastAsia"/>
          <w:color w:val="FF0000"/>
        </w:rPr>
        <w:instrText xml:space="preserve">XE </w:instrText>
      </w:r>
      <w:r w:rsidR="00690255" w:rsidRPr="002B7066">
        <w:instrText>“</w:instrText>
      </w:r>
      <w:r w:rsidR="00690255" w:rsidRPr="002B7066">
        <w:rPr>
          <w:rFonts w:hint="eastAsia"/>
        </w:rPr>
        <w:instrText>Costs</w:instrText>
      </w:r>
      <w:r w:rsidR="00690255" w:rsidRPr="002B7066">
        <w:instrTex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 xml:space="preserve">“Costs” </w:instrText>
      </w:r>
      <w:r w:rsidR="00690255" w:rsidRPr="002B7066">
        <w:fldChar w:fldCharType="end"/>
      </w:r>
      <w:r w:rsidR="006D7AFF">
        <w:rPr>
          <w:rFonts w:hint="eastAsia"/>
        </w:rPr>
        <w:t xml:space="preserve"> include energy costs</w:t>
      </w:r>
      <w:r w:rsidR="00CB04B0" w:rsidRPr="002B7066">
        <w:fldChar w:fldCharType="begin"/>
      </w:r>
      <w:r w:rsidR="00CB04B0" w:rsidRPr="002B7066">
        <w:instrText xml:space="preserve"> </w:instrText>
      </w:r>
      <w:r w:rsidR="00387BC5" w:rsidRPr="00387BC5">
        <w:rPr>
          <w:rFonts w:hint="eastAsia"/>
          <w:color w:val="FF0000"/>
        </w:rPr>
        <w:instrText xml:space="preserve">XE </w:instrText>
      </w:r>
      <w:r w:rsidR="00730311" w:rsidRPr="002B7066">
        <w:instrText>“</w:instrText>
      </w:r>
      <w:r w:rsidR="00730311" w:rsidRPr="002B7066">
        <w:rPr>
          <w:rFonts w:hint="eastAsia"/>
        </w:rPr>
        <w:instrText>Energy costs</w:instrText>
      </w:r>
      <w:r w:rsidR="00730311" w:rsidRPr="002B7066">
        <w:instrText>”</w:instrText>
      </w:r>
      <w:r w:rsidR="00CB04B0" w:rsidRPr="002B7066">
        <w:instrText xml:space="preserve"> </w:instrText>
      </w:r>
      <w:r w:rsidR="00CB04B0"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730311" w:rsidRPr="002B7066">
        <w:instrText>“Energy costs”</w:instrText>
      </w:r>
      <w:r w:rsidR="00690255" w:rsidRPr="002B7066">
        <w:instrText xml:space="preserve"> </w:instrText>
      </w:r>
      <w:r w:rsidR="00690255" w:rsidRPr="002B7066">
        <w:fldChar w:fldCharType="end"/>
      </w:r>
      <w:r w:rsidR="006D7AFF">
        <w:rPr>
          <w:rFonts w:hint="eastAsia"/>
        </w:rPr>
        <w:t xml:space="preserve">, </w:t>
      </w:r>
      <w:r w:rsidR="00C17C10">
        <w:t>CO</w:t>
      </w:r>
      <w:r w:rsidR="00C17C10" w:rsidRPr="00C17C10">
        <w:rPr>
          <w:vertAlign w:val="subscript"/>
        </w:rPr>
        <w:t>2</w:t>
      </w:r>
      <w:r w:rsidR="00B245B1" w:rsidRPr="002B7066">
        <w:fldChar w:fldCharType="begin"/>
      </w:r>
      <w:r w:rsidR="00B245B1" w:rsidRPr="002B7066">
        <w:instrText xml:space="preserve"> </w:instrText>
      </w:r>
      <w:r w:rsidR="00387BC5" w:rsidRPr="00387BC5">
        <w:rPr>
          <w:color w:val="FF0000"/>
        </w:rPr>
        <w:instrText xml:space="preserve">XE </w:instrText>
      </w:r>
      <w:r w:rsidR="00B245B1" w:rsidRPr="002B7066">
        <w:instrText xml:space="preserve">"CO2" </w:instrText>
      </w:r>
      <w:r w:rsidR="00B245B1" w:rsidRPr="002B7066">
        <w:fldChar w:fldCharType="end"/>
      </w:r>
      <w:r w:rsidR="006D7AFF">
        <w:rPr>
          <w:rFonts w:hint="eastAsia"/>
          <w:vertAlign w:val="subscript"/>
        </w:rPr>
        <w:t xml:space="preserve"> </w:t>
      </w:r>
      <w:r w:rsidR="006D7AFF" w:rsidRPr="00BB1F2F">
        <w:rPr>
          <w:rFonts w:hint="eastAsia"/>
        </w:rPr>
        <w:t>emissions costs</w:t>
      </w:r>
      <w:r w:rsidR="00CB04B0" w:rsidRPr="002B7066">
        <w:fldChar w:fldCharType="begin"/>
      </w:r>
      <w:r w:rsidR="00CB04B0" w:rsidRPr="002B7066">
        <w:instrText xml:space="preserve"> </w:instrText>
      </w:r>
      <w:r w:rsidR="00387BC5" w:rsidRPr="00387BC5">
        <w:rPr>
          <w:rFonts w:hint="eastAsia"/>
          <w:color w:val="FF0000"/>
        </w:rPr>
        <w:instrText xml:space="preserve">XE </w:instrText>
      </w:r>
      <w:r w:rsidR="00690255" w:rsidRPr="002B7066">
        <w:instrText>“</w:instrText>
      </w:r>
      <w:r w:rsidR="00690255" w:rsidRPr="002B7066">
        <w:rPr>
          <w:rFonts w:hint="eastAsia"/>
        </w:rPr>
        <w:instrText>Emissions costs</w:instrText>
      </w:r>
      <w:r w:rsidR="00690255" w:rsidRPr="002B7066">
        <w:instrText>”</w:instrText>
      </w:r>
      <w:r w:rsidR="00CB04B0" w:rsidRPr="002B7066">
        <w:instrText xml:space="preserve"> </w:instrText>
      </w:r>
      <w:r w:rsidR="00CB04B0" w:rsidRPr="002B7066">
        <w:fldChar w:fldCharType="end"/>
      </w:r>
      <w:r w:rsidR="006D7AFF" w:rsidRPr="00BB1F2F">
        <w:rPr>
          <w:rFonts w:hint="eastAsia"/>
        </w:rPr>
        <w:t>, water costs, maintenance</w:t>
      </w:r>
      <w:r w:rsidR="00E62D03" w:rsidRPr="002B7066">
        <w:fldChar w:fldCharType="begin"/>
      </w:r>
      <w:r w:rsidR="00E62D03" w:rsidRPr="002B7066">
        <w:instrText xml:space="preserve"> </w:instrText>
      </w:r>
      <w:r w:rsidR="00387BC5" w:rsidRPr="00387BC5">
        <w:rPr>
          <w:rFonts w:hint="eastAsia"/>
          <w:color w:val="FF0000"/>
        </w:rPr>
        <w:instrText xml:space="preserve">XE </w:instrText>
      </w:r>
      <w:r w:rsidR="00F6073C" w:rsidRPr="002B7066">
        <w:instrText>“</w:instrText>
      </w:r>
      <w:r w:rsidR="00F6073C" w:rsidRPr="002B7066">
        <w:rPr>
          <w:rFonts w:hint="eastAsia"/>
        </w:rPr>
        <w:instrText>Maintenance</w:instrText>
      </w:r>
      <w:r w:rsidR="00F6073C" w:rsidRPr="002B7066">
        <w:instrText>”</w:instrText>
      </w:r>
      <w:r w:rsidR="00E62D03" w:rsidRPr="002B7066">
        <w:instrText xml:space="preserve"> </w:instrText>
      </w:r>
      <w:r w:rsidR="00E62D03" w:rsidRPr="002B7066">
        <w:fldChar w:fldCharType="end"/>
      </w:r>
      <w:r w:rsidR="006D7AFF" w:rsidRPr="00BB1F2F">
        <w:rPr>
          <w:rFonts w:hint="eastAsia"/>
        </w:rPr>
        <w:t xml:space="preserve"> costs</w:t>
      </w:r>
      <w:r w:rsidR="00690255" w:rsidRPr="002B7066">
        <w:fldChar w:fldCharType="begin"/>
      </w:r>
      <w:r w:rsidR="00690255" w:rsidRPr="002B7066">
        <w:instrText xml:space="preserve"> </w:instrText>
      </w:r>
      <w:r w:rsidR="00387BC5" w:rsidRPr="00387BC5">
        <w:rPr>
          <w:rFonts w:hint="eastAsia"/>
          <w:color w:val="FF0000"/>
        </w:rPr>
        <w:instrText xml:space="preserve">XE </w:instrText>
      </w:r>
      <w:r w:rsidR="00F6073C" w:rsidRPr="002B7066">
        <w:instrText>“</w:instrText>
      </w:r>
      <w:r w:rsidR="00F6073C" w:rsidRPr="002B7066">
        <w:rPr>
          <w:rFonts w:hint="eastAsia"/>
        </w:rPr>
        <w:instrText>Maintenance</w:instrText>
      </w:r>
      <w:r w:rsidR="00690255" w:rsidRPr="002B7066">
        <w:rPr>
          <w:rFonts w:cs="Courier New"/>
          <w:szCs w:val="21"/>
        </w:rPr>
        <w:instrText xml:space="preserve"> costs"</w:instrText>
      </w:r>
      <w:r w:rsidR="00690255" w:rsidRPr="002B7066">
        <w:instrText xml:space="preserve"> </w:instrText>
      </w:r>
      <w:r w:rsidR="00690255" w:rsidRPr="002B7066">
        <w:fldChar w:fldCharType="end"/>
      </w:r>
      <w:r w:rsidR="006D7AFF" w:rsidRPr="00BB1F2F">
        <w:rPr>
          <w:rFonts w:hint="eastAsia"/>
        </w:rPr>
        <w:t xml:space="preserve"> and mechanical room lease costs. </w:t>
      </w:r>
      <w:r w:rsidR="0031213C" w:rsidRPr="00BB1F2F">
        <w:t>Costs</w:t>
      </w:r>
      <w:r w:rsidR="00567CEF" w:rsidRPr="002B7066">
        <w:fldChar w:fldCharType="begin"/>
      </w:r>
      <w:r w:rsidR="00567CEF" w:rsidRPr="002B7066">
        <w:instrText xml:space="preserve"> </w:instrText>
      </w:r>
      <w:r w:rsidR="00387BC5" w:rsidRPr="00387BC5">
        <w:rPr>
          <w:color w:val="FF0000"/>
        </w:rPr>
        <w:instrText xml:space="preserve">XE </w:instrText>
      </w:r>
      <w:r w:rsidR="00690255" w:rsidRPr="002B7066">
        <w:instrText>“Costs”</w:instrText>
      </w:r>
      <w:r w:rsidR="00567CEF" w:rsidRPr="002B7066">
        <w:instrText xml:space="preserve"> </w:instrText>
      </w:r>
      <w:r w:rsidR="00567CEF" w:rsidRPr="002B7066">
        <w:fldChar w:fldCharType="end"/>
      </w:r>
      <w:r w:rsidR="0031213C" w:rsidRPr="00BB1F2F">
        <w:t xml:space="preserve"> are reported as “0.00” if one or more of the required (and user-defined) variables used in </w:t>
      </w:r>
      <w:r w:rsidR="0031213C" w:rsidRPr="00BB1F2F">
        <w:lastRenderedPageBreak/>
        <w:t>the calculations have not been set. For example, if the user has selected a natural gas boiler</w:t>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 xml:space="preserve">“Boiler” </w:instrText>
      </w:r>
      <w:r w:rsidR="00690255" w:rsidRPr="002B7066">
        <w:fldChar w:fldCharType="end"/>
      </w:r>
      <w:r w:rsidR="0031213C" w:rsidRPr="00BB1F2F">
        <w:t xml:space="preserve"> as an alternate heating system but has not specified the maintenance costs for such a system, then the maintenance costs will be reported as “0.00”. Upon seeing the “0.00” the user can go back to the </w:t>
      </w:r>
      <w:r w:rsidR="0031213C">
        <w:rPr>
          <w:iCs/>
        </w:rPr>
        <w:t>Other Costs</w:t>
      </w:r>
      <w:r w:rsidR="0031213C" w:rsidRPr="00BB1F2F">
        <w:t xml:space="preserve"> panel, input the maintenance costs, return</w:t>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w:instrText>
      </w:r>
      <w:r w:rsidR="00690255" w:rsidRPr="002B7066">
        <w:rPr>
          <w:rFonts w:cs="Courier New"/>
          <w:szCs w:val="21"/>
        </w:rPr>
        <w:instrText>eturn"</w:instrText>
      </w:r>
      <w:r w:rsidR="00690255" w:rsidRPr="002B7066">
        <w:instrText xml:space="preserve"> </w:instrText>
      </w:r>
      <w:r w:rsidR="00690255" w:rsidRPr="002B7066">
        <w:fldChar w:fldCharType="end"/>
      </w:r>
      <w:r w:rsidR="0031213C" w:rsidRPr="00BB1F2F">
        <w:t xml:space="preserve"> to the </w:t>
      </w:r>
      <w:r w:rsidR="0031213C">
        <w:rPr>
          <w:iCs/>
        </w:rPr>
        <w:t>Results</w:t>
      </w:r>
      <w:r w:rsidR="0031213C" w:rsidRPr="00BB1F2F">
        <w:t xml:space="preserve"> page and then hit ‘Calculate</w:t>
      </w:r>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“Calculate”</w:instrText>
      </w:r>
      <w:r w:rsidR="00E62D03" w:rsidRPr="002B7066">
        <w:instrText xml:space="preserve"> </w:instrText>
      </w:r>
      <w:r w:rsidR="00E62D03" w:rsidRPr="002B7066">
        <w:fldChar w:fldCharType="end"/>
      </w:r>
      <w:r w:rsidR="0031213C" w:rsidRPr="00BB1F2F">
        <w:t xml:space="preserve">’ again to recalculate the results.  </w:t>
      </w:r>
    </w:p>
    <w:p w14:paraId="42C453B1" w14:textId="77777777" w:rsidR="006D7AFF" w:rsidRDefault="006D7AFF" w:rsidP="008A2827">
      <w:pPr>
        <w:pStyle w:val="NormalLevel4"/>
        <w:rPr>
          <w:lang w:eastAsia="zh-CN"/>
        </w:rPr>
      </w:pPr>
      <w:r>
        <w:rPr>
          <w:rFonts w:hint="eastAsia"/>
          <w:lang w:eastAsia="zh-CN"/>
        </w:rPr>
        <w:t>Fixed costs</w:t>
      </w:r>
      <w:r w:rsidR="00E62D03" w:rsidRPr="002B7066">
        <w:rPr>
          <w:lang w:eastAsia="zh-CN"/>
        </w:rPr>
        <w:fldChar w:fldCharType="begin"/>
      </w:r>
      <w:r w:rsidR="00E62D03" w:rsidRPr="002B7066">
        <w:rPr>
          <w:lang w:eastAsia="zh-CN"/>
        </w:rPr>
        <w:instrText xml:space="preserve"> </w:instrText>
      </w:r>
      <w:r w:rsidR="00387BC5" w:rsidRPr="00387BC5">
        <w:rPr>
          <w:rFonts w:hint="eastAsia"/>
          <w:color w:val="FF0000"/>
          <w:lang w:eastAsia="zh-CN"/>
        </w:rPr>
        <w:instrText xml:space="preserve">XE </w:instrText>
      </w:r>
      <w:r w:rsidR="00690255" w:rsidRPr="002B7066">
        <w:rPr>
          <w:lang w:eastAsia="zh-CN"/>
        </w:rPr>
        <w:instrText>“</w:instrText>
      </w:r>
      <w:r w:rsidR="00690255" w:rsidRPr="002B7066">
        <w:rPr>
          <w:rFonts w:hint="eastAsia"/>
          <w:lang w:eastAsia="zh-CN"/>
        </w:rPr>
        <w:instrText>Costs</w:instrText>
      </w:r>
      <w:r w:rsidR="00690255" w:rsidRPr="002B7066">
        <w:rPr>
          <w:lang w:eastAsia="zh-CN"/>
        </w:rPr>
        <w:instrText>”</w:instrText>
      </w:r>
      <w:r w:rsidR="00E62D03" w:rsidRPr="002B7066">
        <w:rPr>
          <w:lang w:eastAsia="zh-CN"/>
        </w:rPr>
        <w:instrText xml:space="preserve"> </w:instrText>
      </w:r>
      <w:r w:rsidR="00E62D03" w:rsidRPr="002B7066">
        <w:rPr>
          <w:lang w:eastAsia="zh-CN"/>
        </w:rPr>
        <w:fldChar w:fldCharType="end"/>
      </w:r>
      <w:r w:rsidR="00690255" w:rsidRPr="002B7066">
        <w:rPr>
          <w:lang w:eastAsia="zh-CN"/>
        </w:rPr>
        <w:fldChar w:fldCharType="begin"/>
      </w:r>
      <w:r w:rsidR="00690255" w:rsidRPr="002B7066">
        <w:rPr>
          <w:lang w:eastAsia="zh-CN"/>
        </w:rPr>
        <w:instrText xml:space="preserve"> </w:instrText>
      </w:r>
      <w:r w:rsidR="00387BC5" w:rsidRPr="00387BC5">
        <w:rPr>
          <w:color w:val="FF0000"/>
          <w:lang w:eastAsia="zh-CN"/>
        </w:rPr>
        <w:instrText xml:space="preserve">XE </w:instrText>
      </w:r>
      <w:r w:rsidR="00690255" w:rsidRPr="002B7066">
        <w:rPr>
          <w:lang w:eastAsia="zh-CN"/>
        </w:rPr>
        <w:instrText xml:space="preserve">“Costs” </w:instrText>
      </w:r>
      <w:r w:rsidR="00690255" w:rsidRPr="002B7066">
        <w:rPr>
          <w:lang w:eastAsia="zh-CN"/>
        </w:rPr>
        <w:fldChar w:fldCharType="end"/>
      </w:r>
      <w:r>
        <w:rPr>
          <w:rFonts w:hint="eastAsia"/>
          <w:lang w:eastAsia="zh-CN"/>
        </w:rPr>
        <w:t xml:space="preserve"> include subsurface installation</w:t>
      </w:r>
      <w:r w:rsidR="00E62D03" w:rsidRPr="002B7066">
        <w:rPr>
          <w:lang w:eastAsia="zh-CN"/>
        </w:rPr>
        <w:fldChar w:fldCharType="begin"/>
      </w:r>
      <w:r w:rsidR="00E62D03" w:rsidRPr="002B7066">
        <w:rPr>
          <w:lang w:eastAsia="zh-CN"/>
        </w:rPr>
        <w:instrText xml:space="preserve"> </w:instrText>
      </w:r>
      <w:r w:rsidR="00387BC5" w:rsidRPr="00387BC5">
        <w:rPr>
          <w:rFonts w:hint="eastAsia"/>
          <w:color w:val="FF0000"/>
          <w:lang w:eastAsia="zh-CN"/>
        </w:rPr>
        <w:instrText xml:space="preserve">XE </w:instrText>
      </w:r>
      <w:r w:rsidR="00C55AAD" w:rsidRPr="002B7066">
        <w:rPr>
          <w:lang w:eastAsia="zh-CN"/>
        </w:rPr>
        <w:instrText>“</w:instrText>
      </w:r>
      <w:r w:rsidR="00C55AAD" w:rsidRPr="002B7066">
        <w:rPr>
          <w:rFonts w:hint="eastAsia"/>
          <w:lang w:eastAsia="zh-CN"/>
        </w:rPr>
        <w:instrText>Installation</w:instrText>
      </w:r>
      <w:r w:rsidR="00C55AAD" w:rsidRPr="002B7066">
        <w:rPr>
          <w:lang w:eastAsia="zh-CN"/>
        </w:rPr>
        <w:instrText>”</w:instrText>
      </w:r>
      <w:r w:rsidR="00E62D03" w:rsidRPr="002B7066">
        <w:rPr>
          <w:lang w:eastAsia="zh-CN"/>
        </w:rPr>
        <w:instrText xml:space="preserve"> </w:instrText>
      </w:r>
      <w:r w:rsidR="00E62D03" w:rsidRPr="002B7066">
        <w:rPr>
          <w:lang w:eastAsia="zh-CN"/>
        </w:rPr>
        <w:fldChar w:fldCharType="end"/>
      </w:r>
      <w:r>
        <w:rPr>
          <w:rFonts w:hint="eastAsia"/>
          <w:lang w:eastAsia="zh-CN"/>
        </w:rPr>
        <w:t xml:space="preserve"> costs</w:t>
      </w:r>
      <w:r w:rsidR="00CB04B0" w:rsidRPr="002B7066">
        <w:rPr>
          <w:lang w:eastAsia="zh-CN"/>
        </w:rPr>
        <w:fldChar w:fldCharType="begin"/>
      </w:r>
      <w:r w:rsidR="00CB04B0" w:rsidRPr="002B7066">
        <w:rPr>
          <w:lang w:eastAsia="zh-CN"/>
        </w:rPr>
        <w:instrText xml:space="preserve"> </w:instrText>
      </w:r>
      <w:r w:rsidR="00387BC5" w:rsidRPr="00387BC5">
        <w:rPr>
          <w:rFonts w:hint="eastAsia"/>
          <w:color w:val="FF0000"/>
          <w:lang w:eastAsia="zh-CN"/>
        </w:rPr>
        <w:instrText xml:space="preserve">XE </w:instrText>
      </w:r>
      <w:r w:rsidR="00350284" w:rsidRPr="002B7066">
        <w:rPr>
          <w:lang w:eastAsia="zh-CN"/>
        </w:rPr>
        <w:instrText>“</w:instrText>
      </w:r>
      <w:r w:rsidR="00350284" w:rsidRPr="002B7066">
        <w:rPr>
          <w:rFonts w:hint="eastAsia"/>
          <w:lang w:eastAsia="zh-CN"/>
        </w:rPr>
        <w:instrText>S</w:instrText>
      </w:r>
      <w:r w:rsidR="00896161" w:rsidRPr="002B7066">
        <w:rPr>
          <w:rFonts w:hint="eastAsia"/>
          <w:lang w:eastAsia="zh-CN"/>
        </w:rPr>
        <w:instrText>ubsurface installation costs</w:instrText>
      </w:r>
      <w:r w:rsidR="00896161" w:rsidRPr="002B7066">
        <w:rPr>
          <w:lang w:eastAsia="zh-CN"/>
        </w:rPr>
        <w:instrText>”</w:instrText>
      </w:r>
      <w:r w:rsidR="00CB04B0" w:rsidRPr="002B7066">
        <w:rPr>
          <w:lang w:eastAsia="zh-CN"/>
        </w:rPr>
        <w:instrText xml:space="preserve"> </w:instrText>
      </w:r>
      <w:r w:rsidR="00CB04B0" w:rsidRPr="002B7066">
        <w:rPr>
          <w:lang w:eastAsia="zh-CN"/>
        </w:rPr>
        <w:fldChar w:fldCharType="end"/>
      </w:r>
      <w:r>
        <w:rPr>
          <w:rFonts w:hint="eastAsia"/>
          <w:lang w:eastAsia="zh-CN"/>
        </w:rPr>
        <w:t>, equipment installation costs</w:t>
      </w:r>
      <w:r w:rsidR="00CB04B0" w:rsidRPr="002B7066">
        <w:rPr>
          <w:lang w:eastAsia="zh-CN"/>
        </w:rPr>
        <w:fldChar w:fldCharType="begin"/>
      </w:r>
      <w:r w:rsidR="00CB04B0" w:rsidRPr="002B7066">
        <w:rPr>
          <w:lang w:eastAsia="zh-CN"/>
        </w:rPr>
        <w:instrText xml:space="preserve"> </w:instrText>
      </w:r>
      <w:r w:rsidR="00387BC5" w:rsidRPr="00387BC5">
        <w:rPr>
          <w:rFonts w:hint="eastAsia"/>
          <w:color w:val="FF0000"/>
          <w:lang w:eastAsia="zh-CN"/>
        </w:rPr>
        <w:instrText xml:space="preserve">XE </w:instrText>
      </w:r>
      <w:r w:rsidR="00730311" w:rsidRPr="002B7066">
        <w:rPr>
          <w:lang w:eastAsia="zh-CN"/>
        </w:rPr>
        <w:instrText>“</w:instrText>
      </w:r>
      <w:r w:rsidR="00730311" w:rsidRPr="002B7066">
        <w:rPr>
          <w:rFonts w:hint="eastAsia"/>
          <w:lang w:eastAsia="zh-CN"/>
        </w:rPr>
        <w:instrText>Equipment installation costs</w:instrText>
      </w:r>
      <w:r w:rsidR="00730311" w:rsidRPr="002B7066">
        <w:rPr>
          <w:lang w:eastAsia="zh-CN"/>
        </w:rPr>
        <w:instrText>”</w:instrText>
      </w:r>
      <w:r w:rsidR="00CB04B0" w:rsidRPr="002B7066">
        <w:rPr>
          <w:lang w:eastAsia="zh-CN"/>
        </w:rPr>
        <w:instrText xml:space="preserve"> </w:instrText>
      </w:r>
      <w:r w:rsidR="00CB04B0" w:rsidRPr="002B7066">
        <w:rPr>
          <w:lang w:eastAsia="zh-CN"/>
        </w:rPr>
        <w:fldChar w:fldCharType="end"/>
      </w:r>
      <w:r>
        <w:rPr>
          <w:rFonts w:hint="eastAsia"/>
          <w:lang w:eastAsia="zh-CN"/>
        </w:rPr>
        <w:t>, controls</w:t>
      </w:r>
      <w:r w:rsidR="00E62D03" w:rsidRPr="002B7066">
        <w:rPr>
          <w:lang w:eastAsia="zh-CN"/>
        </w:rPr>
        <w:fldChar w:fldCharType="begin"/>
      </w:r>
      <w:r w:rsidR="00E62D03" w:rsidRPr="002B7066">
        <w:rPr>
          <w:lang w:eastAsia="zh-CN"/>
        </w:rPr>
        <w:instrText xml:space="preserve"> </w:instrText>
      </w:r>
      <w:r w:rsidR="00387BC5" w:rsidRPr="00387BC5">
        <w:rPr>
          <w:rFonts w:hint="eastAsia"/>
          <w:color w:val="FF0000"/>
          <w:lang w:eastAsia="zh-CN"/>
        </w:rPr>
        <w:instrText xml:space="preserve">XE </w:instrText>
      </w:r>
      <w:r w:rsidR="00690255" w:rsidRPr="002B7066">
        <w:rPr>
          <w:lang w:eastAsia="zh-CN"/>
        </w:rPr>
        <w:instrText>“</w:instrText>
      </w:r>
      <w:r w:rsidR="00690255" w:rsidRPr="002B7066">
        <w:rPr>
          <w:rFonts w:hint="eastAsia"/>
          <w:lang w:eastAsia="zh-CN"/>
        </w:rPr>
        <w:instrText>Controls</w:instrText>
      </w:r>
      <w:r w:rsidR="00690255" w:rsidRPr="002B7066">
        <w:rPr>
          <w:lang w:eastAsia="zh-CN"/>
        </w:rPr>
        <w:instrText>”</w:instrText>
      </w:r>
      <w:r w:rsidR="00E62D03" w:rsidRPr="002B7066">
        <w:rPr>
          <w:lang w:eastAsia="zh-CN"/>
        </w:rPr>
        <w:instrText xml:space="preserve"> </w:instrText>
      </w:r>
      <w:r w:rsidR="00E62D03" w:rsidRPr="002B7066">
        <w:rPr>
          <w:lang w:eastAsia="zh-CN"/>
        </w:rPr>
        <w:fldChar w:fldCharType="end"/>
      </w:r>
      <w:r>
        <w:rPr>
          <w:rFonts w:hint="eastAsia"/>
          <w:lang w:eastAsia="zh-CN"/>
        </w:rPr>
        <w:t xml:space="preserve"> installation costs</w:t>
      </w:r>
      <w:r w:rsidR="00CB04B0" w:rsidRPr="002B7066">
        <w:rPr>
          <w:lang w:eastAsia="zh-CN"/>
        </w:rPr>
        <w:fldChar w:fldCharType="begin"/>
      </w:r>
      <w:r w:rsidR="00CB04B0" w:rsidRPr="002B7066">
        <w:rPr>
          <w:lang w:eastAsia="zh-CN"/>
        </w:rPr>
        <w:instrText xml:space="preserve"> </w:instrText>
      </w:r>
      <w:r w:rsidR="00387BC5" w:rsidRPr="00387BC5">
        <w:rPr>
          <w:rFonts w:hint="eastAsia"/>
          <w:color w:val="FF0000"/>
          <w:lang w:eastAsia="zh-CN"/>
        </w:rPr>
        <w:instrText xml:space="preserve">XE </w:instrText>
      </w:r>
      <w:r w:rsidR="00F6073C" w:rsidRPr="002B7066">
        <w:rPr>
          <w:lang w:eastAsia="zh-CN"/>
        </w:rPr>
        <w:instrText>“</w:instrText>
      </w:r>
      <w:r w:rsidR="00F6073C" w:rsidRPr="002B7066">
        <w:rPr>
          <w:rFonts w:hint="eastAsia"/>
          <w:lang w:eastAsia="zh-CN"/>
        </w:rPr>
        <w:instrText>Installation costs</w:instrText>
      </w:r>
      <w:r w:rsidR="00F6073C" w:rsidRPr="002B7066">
        <w:rPr>
          <w:lang w:eastAsia="zh-CN"/>
        </w:rPr>
        <w:instrText>”</w:instrText>
      </w:r>
      <w:r w:rsidR="00CB04B0" w:rsidRPr="002B7066">
        <w:rPr>
          <w:lang w:eastAsia="zh-CN"/>
        </w:rPr>
        <w:instrText xml:space="preserve"> </w:instrText>
      </w:r>
      <w:r w:rsidR="00CB04B0" w:rsidRPr="002B7066">
        <w:rPr>
          <w:lang w:eastAsia="zh-CN"/>
        </w:rPr>
        <w:fldChar w:fldCharType="end"/>
      </w:r>
      <w:r>
        <w:rPr>
          <w:rFonts w:hint="eastAsia"/>
          <w:lang w:eastAsia="zh-CN"/>
        </w:rPr>
        <w:t>, tax</w:t>
      </w:r>
      <w:r w:rsidR="00690255" w:rsidRPr="002B7066">
        <w:rPr>
          <w:lang w:eastAsia="zh-CN"/>
        </w:rPr>
        <w:fldChar w:fldCharType="begin"/>
      </w:r>
      <w:r w:rsidR="00690255" w:rsidRPr="002B7066">
        <w:rPr>
          <w:lang w:eastAsia="zh-CN"/>
        </w:rPr>
        <w:instrText xml:space="preserve"> </w:instrText>
      </w:r>
      <w:r w:rsidR="00387BC5" w:rsidRPr="00387BC5">
        <w:rPr>
          <w:rFonts w:hint="eastAsia"/>
          <w:color w:val="FF0000"/>
          <w:lang w:eastAsia="zh-CN"/>
        </w:rPr>
        <w:instrText xml:space="preserve">XE </w:instrText>
      </w:r>
      <w:r w:rsidR="00350284" w:rsidRPr="002B7066">
        <w:rPr>
          <w:lang w:eastAsia="zh-CN"/>
        </w:rPr>
        <w:instrText>“</w:instrText>
      </w:r>
      <w:r w:rsidR="00350284" w:rsidRPr="002B7066">
        <w:rPr>
          <w:rFonts w:hint="eastAsia"/>
          <w:lang w:eastAsia="zh-CN"/>
        </w:rPr>
        <w:instrText>T</w:instrText>
      </w:r>
      <w:r w:rsidR="00690255" w:rsidRPr="002B7066">
        <w:rPr>
          <w:rFonts w:cs="Courier New"/>
          <w:szCs w:val="21"/>
        </w:rPr>
        <w:instrText>ax"</w:instrText>
      </w:r>
      <w:r w:rsidR="00690255" w:rsidRPr="002B7066">
        <w:rPr>
          <w:lang w:eastAsia="zh-CN"/>
        </w:rPr>
        <w:instrText xml:space="preserve"> </w:instrText>
      </w:r>
      <w:r w:rsidR="00690255" w:rsidRPr="002B7066">
        <w:rPr>
          <w:lang w:eastAsia="zh-CN"/>
        </w:rPr>
        <w:fldChar w:fldCharType="end"/>
      </w:r>
      <w:r>
        <w:rPr>
          <w:rFonts w:hint="eastAsia"/>
          <w:lang w:eastAsia="zh-CN"/>
        </w:rPr>
        <w:t xml:space="preserve"> credits</w:t>
      </w:r>
      <w:r w:rsidR="00690255" w:rsidRPr="002B7066">
        <w:rPr>
          <w:lang w:eastAsia="zh-CN"/>
        </w:rPr>
        <w:fldChar w:fldCharType="begin"/>
      </w:r>
      <w:r w:rsidR="00690255" w:rsidRPr="002B7066">
        <w:rPr>
          <w:lang w:eastAsia="zh-CN"/>
        </w:rPr>
        <w:instrText xml:space="preserve"> </w:instrText>
      </w:r>
      <w:r w:rsidR="00387BC5" w:rsidRPr="00387BC5">
        <w:rPr>
          <w:rFonts w:hint="eastAsia"/>
          <w:color w:val="FF0000"/>
          <w:lang w:eastAsia="zh-CN"/>
        </w:rPr>
        <w:instrText xml:space="preserve">XE </w:instrText>
      </w:r>
      <w:r w:rsidR="00C17C10" w:rsidRPr="002B7066">
        <w:rPr>
          <w:lang w:eastAsia="zh-CN"/>
        </w:rPr>
        <w:instrText>“</w:instrText>
      </w:r>
      <w:r w:rsidR="00C17C10" w:rsidRPr="002B7066">
        <w:rPr>
          <w:rFonts w:hint="eastAsia"/>
          <w:lang w:eastAsia="zh-CN"/>
        </w:rPr>
        <w:instrText>Tax Credits</w:instrText>
      </w:r>
      <w:r w:rsidR="00C17C10" w:rsidRPr="002B7066">
        <w:rPr>
          <w:lang w:eastAsia="zh-CN"/>
        </w:rPr>
        <w:instrText>”</w:instrText>
      </w:r>
      <w:r w:rsidR="00690255" w:rsidRPr="002B7066">
        <w:rPr>
          <w:lang w:eastAsia="zh-CN"/>
        </w:rPr>
        <w:instrText xml:space="preserve"> </w:instrText>
      </w:r>
      <w:r w:rsidR="00690255" w:rsidRPr="002B7066">
        <w:rPr>
          <w:lang w:eastAsia="zh-CN"/>
        </w:rPr>
        <w:fldChar w:fldCharType="end"/>
      </w:r>
      <w:r>
        <w:rPr>
          <w:rFonts w:hint="eastAsia"/>
          <w:lang w:eastAsia="zh-CN"/>
        </w:rPr>
        <w:t>, depreciation, equipment replacement</w:t>
      </w:r>
      <w:r w:rsidR="00E62D03" w:rsidRPr="002B7066">
        <w:rPr>
          <w:lang w:eastAsia="zh-CN"/>
        </w:rPr>
        <w:fldChar w:fldCharType="begin"/>
      </w:r>
      <w:r w:rsidR="00E62D03" w:rsidRPr="002B7066">
        <w:rPr>
          <w:lang w:eastAsia="zh-CN"/>
        </w:rPr>
        <w:instrText xml:space="preserve"> </w:instrText>
      </w:r>
      <w:r w:rsidR="00387BC5" w:rsidRPr="00387BC5">
        <w:rPr>
          <w:rFonts w:hint="eastAsia"/>
          <w:color w:val="FF0000"/>
          <w:lang w:eastAsia="zh-CN"/>
        </w:rPr>
        <w:instrText xml:space="preserve">XE </w:instrText>
      </w:r>
      <w:r w:rsidR="00350284" w:rsidRPr="002B7066">
        <w:rPr>
          <w:lang w:eastAsia="zh-CN"/>
        </w:rPr>
        <w:instrText>“</w:instrText>
      </w:r>
      <w:r w:rsidR="00350284" w:rsidRPr="002B7066">
        <w:rPr>
          <w:rFonts w:hint="eastAsia"/>
          <w:lang w:eastAsia="zh-CN"/>
        </w:rPr>
        <w:instrText>R</w:instrText>
      </w:r>
      <w:r w:rsidR="00896161" w:rsidRPr="002B7066">
        <w:rPr>
          <w:rFonts w:hint="eastAsia"/>
          <w:lang w:eastAsia="zh-CN"/>
        </w:rPr>
        <w:instrText>eplacement</w:instrText>
      </w:r>
      <w:r w:rsidR="00896161" w:rsidRPr="002B7066">
        <w:rPr>
          <w:lang w:eastAsia="zh-CN"/>
        </w:rPr>
        <w:instrText>”</w:instrText>
      </w:r>
      <w:r w:rsidR="00E62D03" w:rsidRPr="002B7066">
        <w:rPr>
          <w:lang w:eastAsia="zh-CN"/>
        </w:rPr>
        <w:instrText xml:space="preserve"> </w:instrText>
      </w:r>
      <w:r w:rsidR="00E62D03" w:rsidRPr="002B7066">
        <w:rPr>
          <w:lang w:eastAsia="zh-CN"/>
        </w:rPr>
        <w:fldChar w:fldCharType="end"/>
      </w:r>
      <w:r>
        <w:rPr>
          <w:rFonts w:hint="eastAsia"/>
          <w:lang w:eastAsia="zh-CN"/>
        </w:rPr>
        <w:t xml:space="preserve"> costs and salvage</w:t>
      </w:r>
      <w:r w:rsidR="00690255" w:rsidRPr="002B7066">
        <w:rPr>
          <w:lang w:eastAsia="zh-CN"/>
        </w:rPr>
        <w:fldChar w:fldCharType="begin"/>
      </w:r>
      <w:r w:rsidR="00690255" w:rsidRPr="002B7066">
        <w:rPr>
          <w:lang w:eastAsia="zh-CN"/>
        </w:rPr>
        <w:instrText xml:space="preserve"> </w:instrText>
      </w:r>
      <w:r w:rsidR="00387BC5" w:rsidRPr="00387BC5">
        <w:rPr>
          <w:rFonts w:hint="eastAsia"/>
          <w:color w:val="FF0000"/>
          <w:lang w:eastAsia="zh-CN"/>
        </w:rPr>
        <w:instrText xml:space="preserve">XE </w:instrText>
      </w:r>
      <w:r w:rsidR="00350284" w:rsidRPr="002B7066">
        <w:rPr>
          <w:lang w:eastAsia="zh-CN"/>
        </w:rPr>
        <w:instrText>“</w:instrText>
      </w:r>
      <w:r w:rsidR="00350284" w:rsidRPr="002B7066">
        <w:rPr>
          <w:rFonts w:hint="eastAsia"/>
          <w:lang w:eastAsia="zh-CN"/>
        </w:rPr>
        <w:instrText>S</w:instrText>
      </w:r>
      <w:r w:rsidR="00690255" w:rsidRPr="002B7066">
        <w:rPr>
          <w:rFonts w:cs="Courier New"/>
          <w:szCs w:val="21"/>
        </w:rPr>
        <w:instrText>alvage"</w:instrText>
      </w:r>
      <w:r w:rsidR="00690255" w:rsidRPr="002B7066">
        <w:rPr>
          <w:lang w:eastAsia="zh-CN"/>
        </w:rPr>
        <w:instrText xml:space="preserve"> </w:instrText>
      </w:r>
      <w:r w:rsidR="00690255" w:rsidRPr="002B7066">
        <w:rPr>
          <w:lang w:eastAsia="zh-CN"/>
        </w:rPr>
        <w:fldChar w:fldCharType="end"/>
      </w:r>
      <w:r>
        <w:rPr>
          <w:rFonts w:hint="eastAsia"/>
          <w:lang w:eastAsia="zh-CN"/>
        </w:rPr>
        <w:t>/residual value.</w:t>
      </w:r>
    </w:p>
    <w:p w14:paraId="00CB8CEA" w14:textId="77777777" w:rsidR="006D7AFF" w:rsidRDefault="006D7AFF" w:rsidP="008A2827">
      <w:pPr>
        <w:pStyle w:val="NormalLevel4"/>
        <w:rPr>
          <w:lang w:eastAsia="zh-CN"/>
        </w:rPr>
      </w:pPr>
    </w:p>
    <w:p w14:paraId="1BE997CB" w14:textId="77777777" w:rsidR="006D7AFF" w:rsidRDefault="006D7AFF" w:rsidP="008A2827">
      <w:pPr>
        <w:pStyle w:val="NormalLevel4"/>
        <w:rPr>
          <w:lang w:eastAsia="zh-CN"/>
        </w:rPr>
      </w:pPr>
      <w:r>
        <w:rPr>
          <w:rFonts w:hint="eastAsia"/>
          <w:lang w:eastAsia="zh-CN"/>
        </w:rPr>
        <w:t>Note that values in parenthesis are negative numbers and are subtracted from the total cost calculations. For example, a tax</w:t>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350284" w:rsidRPr="002B7066">
        <w:rPr>
          <w:rFonts w:ascii="Calibri" w:hAnsi="Calibri"/>
          <w:b/>
          <w:sz w:val="28"/>
          <w:lang w:eastAsia="zh-CN"/>
        </w:rPr>
        <w:instrText>“</w:instrText>
      </w:r>
      <w:r w:rsidR="00350284" w:rsidRPr="002B7066">
        <w:rPr>
          <w:rFonts w:ascii="Calibri" w:hAnsi="Calibri" w:hint="eastAsia"/>
          <w:b/>
          <w:sz w:val="28"/>
          <w:lang w:eastAsia="zh-CN"/>
        </w:rPr>
        <w:instrText>T</w:instrText>
      </w:r>
      <w:r w:rsidR="00690255" w:rsidRPr="002B7066">
        <w:rPr>
          <w:rFonts w:ascii="Calibri" w:hAnsi="Calibri" w:cs="Courier New"/>
          <w:b/>
          <w:sz w:val="28"/>
          <w:szCs w:val="21"/>
        </w:rPr>
        <w:instrText>ax"</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Pr>
          <w:rFonts w:hint="eastAsia"/>
          <w:lang w:eastAsia="zh-CN"/>
        </w:rPr>
        <w:t xml:space="preserve"> credit reduces the total cost of the system and is therefore reported as a negative, parenthesis-bound number.</w:t>
      </w:r>
    </w:p>
    <w:p w14:paraId="6B7115B8" w14:textId="77777777" w:rsidR="00477BDB" w:rsidRDefault="00477BDB" w:rsidP="008A2827">
      <w:pPr>
        <w:pStyle w:val="NormalLevel4"/>
        <w:rPr>
          <w:lang w:eastAsia="zh-CN"/>
        </w:rPr>
      </w:pPr>
    </w:p>
    <w:p w14:paraId="6C5B2A6A" w14:textId="77777777" w:rsidR="00477BDB" w:rsidRPr="006D7AFF" w:rsidRDefault="00477BDB" w:rsidP="00935D45">
      <w:pPr>
        <w:pStyle w:val="TOCLevel4"/>
      </w:pPr>
      <w:bookmarkStart w:id="932" w:name="_Toc320027285"/>
      <w:bookmarkStart w:id="933" w:name="_Toc521590002"/>
      <w:r>
        <w:rPr>
          <w:rFonts w:hint="eastAsia"/>
        </w:rPr>
        <w:t>Annual Sub-Panel</w:t>
      </w:r>
      <w:bookmarkEnd w:id="932"/>
      <w:bookmarkEnd w:id="933"/>
    </w:p>
    <w:p w14:paraId="007722C4" w14:textId="77777777" w:rsidR="00477BDB" w:rsidRDefault="00477BDB" w:rsidP="008A2827">
      <w:pPr>
        <w:pStyle w:val="NormalLevel4"/>
        <w:rPr>
          <w:lang w:eastAsia="zh-CN"/>
        </w:rPr>
      </w:pPr>
    </w:p>
    <w:p w14:paraId="757D6F39" w14:textId="77777777" w:rsidR="00477BDB" w:rsidRPr="00BB1F2F" w:rsidRDefault="00477BDB" w:rsidP="008A2827">
      <w:pPr>
        <w:pStyle w:val="NormalLevel4"/>
      </w:pPr>
      <w:r>
        <w:rPr>
          <w:rFonts w:hint="eastAsia"/>
        </w:rPr>
        <w:t>The Annual sub-panel contains variable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Costs</w:instrText>
      </w:r>
      <w:r w:rsidR="00690255"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rPr>
          <w:rFonts w:hint="eastAsia"/>
        </w:rPr>
        <w:t xml:space="preserve"> for a single year </w:t>
      </w:r>
      <w:r w:rsidRPr="00BB1F2F">
        <w:rPr>
          <w:rFonts w:hint="eastAsia"/>
        </w:rPr>
        <w:t>of system operation. It is useful for quickly understanding single year operational savings associated with the geothermal system. Reported values include energy costs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730311" w:rsidRPr="002B7066">
        <w:rPr>
          <w:rFonts w:ascii="Calibri" w:hAnsi="Calibri"/>
          <w:b/>
          <w:sz w:val="28"/>
        </w:rPr>
        <w:instrText>“</w:instrText>
      </w:r>
      <w:r w:rsidR="00730311" w:rsidRPr="002B7066">
        <w:rPr>
          <w:rFonts w:ascii="Calibri" w:hAnsi="Calibri" w:hint="eastAsia"/>
          <w:b/>
          <w:sz w:val="28"/>
        </w:rPr>
        <w:instrText>Energy costs</w:instrText>
      </w:r>
      <w:r w:rsidR="00730311" w:rsidRPr="002B7066">
        <w:rPr>
          <w:rFonts w:ascii="Calibri" w:hAnsi="Calibri"/>
          <w:b/>
          <w:sz w:val="28"/>
        </w:rPr>
        <w:instrText>”</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“Energy costs”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 xml:space="preserve">, </w:t>
      </w:r>
      <w:r w:rsidR="00C17C10">
        <w:t>CO</w:t>
      </w:r>
      <w:r w:rsidR="00C17C10" w:rsidRPr="00C17C10">
        <w:rPr>
          <w:vertAlign w:val="subscript"/>
        </w:rPr>
        <w:t>2</w:t>
      </w:r>
      <w:r w:rsidR="00B245B1" w:rsidRPr="002B7066">
        <w:rPr>
          <w:rFonts w:ascii="Calibri" w:hAnsi="Calibri"/>
          <w:b/>
          <w:sz w:val="28"/>
        </w:rPr>
        <w:fldChar w:fldCharType="begin"/>
      </w:r>
      <w:r w:rsidR="00B245B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45B1" w:rsidRPr="002B7066">
        <w:rPr>
          <w:rFonts w:ascii="Calibri" w:hAnsi="Calibri"/>
          <w:b/>
          <w:sz w:val="28"/>
        </w:rPr>
        <w:instrText xml:space="preserve">"CO2" </w:instrText>
      </w:r>
      <w:r w:rsidR="00B245B1" w:rsidRPr="002B7066">
        <w:rPr>
          <w:rFonts w:ascii="Calibri" w:hAnsi="Calibri"/>
          <w:b/>
          <w:sz w:val="28"/>
        </w:rPr>
        <w:fldChar w:fldCharType="end"/>
      </w:r>
      <w:r>
        <w:rPr>
          <w:rFonts w:hint="eastAsia"/>
          <w:vertAlign w:val="subscript"/>
        </w:rPr>
        <w:t xml:space="preserve"> </w:t>
      </w:r>
      <w:r w:rsidRPr="00BB1F2F">
        <w:rPr>
          <w:rFonts w:hint="eastAsia"/>
        </w:rPr>
        <w:t>emissions costs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Emissions costs</w:instrText>
      </w:r>
      <w:r w:rsidR="00690255" w:rsidRPr="002B7066">
        <w:rPr>
          <w:rFonts w:ascii="Calibri" w:hAnsi="Calibri"/>
          <w:b/>
          <w:sz w:val="28"/>
        </w:rPr>
        <w:instrText>”</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“Emissions costs” </w:instrText>
      </w:r>
      <w:r w:rsidR="00690255" w:rsidRPr="002B7066">
        <w:rPr>
          <w:rFonts w:ascii="Calibri" w:hAnsi="Calibri"/>
          <w:b/>
          <w:sz w:val="28"/>
        </w:rPr>
        <w:fldChar w:fldCharType="end"/>
      </w:r>
      <w:r w:rsidRPr="00BB1F2F">
        <w:rPr>
          <w:rFonts w:hint="eastAsia"/>
        </w:rPr>
        <w:t>, water costs, maintenance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Maintenance</w:instrText>
      </w:r>
      <w:r w:rsidR="00F6073C"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rPr>
          <w:rFonts w:hint="eastAsia"/>
        </w:rPr>
        <w:t xml:space="preserve"> costs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F6073C" w:rsidRPr="002B7066">
        <w:rPr>
          <w:rFonts w:ascii="Calibri" w:hAnsi="Calibri"/>
          <w:b/>
          <w:sz w:val="28"/>
        </w:rPr>
        <w:instrText>“</w:instrText>
      </w:r>
      <w:r w:rsidR="00F6073C" w:rsidRPr="002B7066">
        <w:rPr>
          <w:rFonts w:ascii="Calibri" w:hAnsi="Calibri" w:hint="eastAsia"/>
          <w:b/>
          <w:sz w:val="28"/>
        </w:rPr>
        <w:instrText>Maintenance</w:instrText>
      </w:r>
      <w:r w:rsidR="00690255" w:rsidRPr="002B7066">
        <w:rPr>
          <w:rFonts w:ascii="Calibri" w:hAnsi="Calibri" w:cs="Courier New"/>
          <w:b/>
          <w:sz w:val="28"/>
          <w:szCs w:val="21"/>
        </w:rPr>
        <w:instrText xml:space="preserve"> costs"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 xml:space="preserve"> and mechanical room lease costs as well as annual total variable costs. This sub-panel can be seen in figure 9.13 below.</w:t>
      </w:r>
    </w:p>
    <w:p w14:paraId="6820DC7C" w14:textId="77777777" w:rsidR="00477BDB" w:rsidRDefault="00477BDB" w:rsidP="008A2827">
      <w:pPr>
        <w:pStyle w:val="NormalLevel4"/>
        <w:rPr>
          <w:lang w:eastAsia="zh-CN"/>
        </w:rPr>
      </w:pPr>
    </w:p>
    <w:p w14:paraId="4FB77350" w14:textId="4B133611" w:rsidR="00FC59FE" w:rsidRDefault="00322898">
      <w:pPr>
        <w:pStyle w:val="NormalIndent"/>
        <w:jc w:val="center"/>
        <w:rPr>
          <w:sz w:val="24"/>
          <w:lang w:eastAsia="zh-CN"/>
        </w:rPr>
      </w:pPr>
      <w:r w:rsidRPr="0001032C">
        <w:rPr>
          <w:noProof/>
          <w:sz w:val="24"/>
        </w:rPr>
        <w:drawing>
          <wp:inline distT="0" distB="0" distL="0" distR="0" wp14:anchorId="70B33B5D" wp14:editId="41393781">
            <wp:extent cx="3227705" cy="2609850"/>
            <wp:effectExtent l="19050" t="19050" r="0" b="0"/>
            <wp:docPr id="280" name="Picture 2469" descr="fig9-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9" descr="fig9-143.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3227705" cy="2609850"/>
                    </a:xfrm>
                    <a:prstGeom prst="rect">
                      <a:avLst/>
                    </a:prstGeom>
                    <a:noFill/>
                    <a:ln w="9525" cmpd="sng">
                      <a:solidFill>
                        <a:srgbClr val="000000"/>
                      </a:solidFill>
                      <a:miter lim="800000"/>
                      <a:headEnd/>
                      <a:tailEnd/>
                    </a:ln>
                    <a:effectLst/>
                  </pic:spPr>
                </pic:pic>
              </a:graphicData>
            </a:graphic>
          </wp:inline>
        </w:drawing>
      </w:r>
    </w:p>
    <w:p w14:paraId="4BCF9DFA" w14:textId="77777777" w:rsidR="001B7AC7" w:rsidRDefault="001B7AC7">
      <w:pPr>
        <w:pStyle w:val="NormalIndent"/>
        <w:jc w:val="center"/>
        <w:rPr>
          <w:sz w:val="24"/>
          <w:lang w:eastAsia="zh-CN"/>
        </w:rPr>
      </w:pPr>
    </w:p>
    <w:p w14:paraId="76EC5875" w14:textId="77777777" w:rsidR="00477BDB" w:rsidRPr="00601313" w:rsidRDefault="00477BDB" w:rsidP="000259CC">
      <w:pPr>
        <w:pStyle w:val="FigureDescription"/>
      </w:pPr>
      <w:r>
        <w:t>Fig. 9.1</w:t>
      </w:r>
      <w:r>
        <w:rPr>
          <w:rFonts w:hint="eastAsia"/>
          <w:lang w:eastAsia="zh-CN"/>
        </w:rPr>
        <w:t>3</w:t>
      </w:r>
      <w:r>
        <w:t xml:space="preserve">  </w:t>
      </w:r>
      <w:r>
        <w:rPr>
          <w:rFonts w:hint="eastAsia"/>
          <w:lang w:eastAsia="zh-CN"/>
        </w:rPr>
        <w:t>Annual Costs</w:t>
      </w:r>
      <w:r w:rsidR="00567CEF" w:rsidRPr="002B7066">
        <w:rPr>
          <w:rFonts w:ascii="Calibri" w:hAnsi="Calibri"/>
          <w:sz w:val="28"/>
          <w:lang w:eastAsia="zh-CN"/>
        </w:rPr>
        <w:fldChar w:fldCharType="begin"/>
      </w:r>
      <w:r w:rsidR="00567CEF" w:rsidRPr="002B7066">
        <w:rPr>
          <w:rFonts w:ascii="Calibri" w:hAnsi="Calibri"/>
          <w:sz w:val="28"/>
          <w:lang w:eastAsia="zh-CN"/>
        </w:rPr>
        <w:instrText xml:space="preserve"> </w:instrText>
      </w:r>
      <w:r w:rsidR="00387BC5" w:rsidRPr="00387BC5">
        <w:rPr>
          <w:rFonts w:ascii="Calibri" w:hAnsi="Calibri" w:hint="eastAsia"/>
          <w:color w:val="FF0000"/>
          <w:sz w:val="28"/>
          <w:lang w:eastAsia="zh-CN"/>
        </w:rPr>
        <w:instrText xml:space="preserve">XE </w:instrText>
      </w:r>
      <w:r w:rsidR="00690255" w:rsidRPr="002B7066">
        <w:rPr>
          <w:rFonts w:ascii="Calibri" w:hAnsi="Calibri"/>
          <w:sz w:val="28"/>
          <w:lang w:eastAsia="zh-CN"/>
        </w:rPr>
        <w:instrText>“</w:instrText>
      </w:r>
      <w:r w:rsidR="00690255" w:rsidRPr="002B7066">
        <w:rPr>
          <w:rFonts w:ascii="Calibri" w:hAnsi="Calibri" w:hint="eastAsia"/>
          <w:sz w:val="28"/>
          <w:lang w:eastAsia="zh-CN"/>
        </w:rPr>
        <w:instrText>Costs</w:instrText>
      </w:r>
      <w:r w:rsidR="00690255" w:rsidRPr="002B7066">
        <w:rPr>
          <w:rFonts w:ascii="Calibri" w:hAnsi="Calibri"/>
          <w:sz w:val="28"/>
          <w:lang w:eastAsia="zh-CN"/>
        </w:rPr>
        <w:instrText>”</w:instrText>
      </w:r>
      <w:r w:rsidR="00567CEF" w:rsidRPr="002B7066">
        <w:rPr>
          <w:rFonts w:ascii="Calibri" w:hAnsi="Calibri"/>
          <w:sz w:val="28"/>
          <w:lang w:eastAsia="zh-CN"/>
        </w:rPr>
        <w:instrText xml:space="preserve"> </w:instrText>
      </w:r>
      <w:r w:rsidR="00567CEF" w:rsidRPr="002B7066">
        <w:rPr>
          <w:rFonts w:ascii="Calibri" w:hAnsi="Calibri"/>
          <w:sz w:val="28"/>
          <w:lang w:eastAsia="zh-CN"/>
        </w:rPr>
        <w:fldChar w:fldCharType="end"/>
      </w:r>
      <w:r>
        <w:rPr>
          <w:rFonts w:hint="eastAsia"/>
          <w:lang w:eastAsia="zh-CN"/>
        </w:rPr>
        <w:t xml:space="preserve"> Sub-</w:t>
      </w:r>
      <w:r>
        <w:t>Panel</w:t>
      </w:r>
    </w:p>
    <w:p w14:paraId="640A7C22" w14:textId="77777777" w:rsidR="0031213C" w:rsidRDefault="0031213C" w:rsidP="008A2827">
      <w:pPr>
        <w:pStyle w:val="NormalLevel4"/>
        <w:rPr>
          <w:rFonts w:eastAsia="MS Mincho"/>
        </w:rPr>
      </w:pPr>
    </w:p>
    <w:p w14:paraId="01491978" w14:textId="77777777" w:rsidR="00477BDB" w:rsidRPr="006D7AFF" w:rsidRDefault="00477BDB" w:rsidP="00935D45">
      <w:pPr>
        <w:pStyle w:val="TOCLevel4"/>
      </w:pPr>
      <w:bookmarkStart w:id="934" w:name="_Toc320027286"/>
      <w:bookmarkStart w:id="935" w:name="_Toc521590003"/>
      <w:r>
        <w:rPr>
          <w:rFonts w:hint="eastAsia"/>
        </w:rPr>
        <w:t>Analysis Sub-Panel</w:t>
      </w:r>
      <w:bookmarkEnd w:id="934"/>
      <w:bookmarkEnd w:id="935"/>
    </w:p>
    <w:p w14:paraId="6C62C065" w14:textId="77777777" w:rsidR="00477BDB" w:rsidRDefault="00477BDB" w:rsidP="008A2827">
      <w:pPr>
        <w:pStyle w:val="NormalLevel4"/>
        <w:rPr>
          <w:lang w:eastAsia="zh-CN"/>
        </w:rPr>
      </w:pPr>
    </w:p>
    <w:p w14:paraId="237BDE8D" w14:textId="77777777" w:rsidR="00477BDB" w:rsidRPr="00BB1F2F" w:rsidRDefault="00477BDB" w:rsidP="008A2827">
      <w:pPr>
        <w:pStyle w:val="NormalLevel4"/>
      </w:pPr>
      <w:r>
        <w:rPr>
          <w:rFonts w:hint="eastAsia"/>
        </w:rPr>
        <w:lastRenderedPageBreak/>
        <w:t xml:space="preserve">The Analysis sub-panel both summarizes the cost and </w:t>
      </w:r>
      <w:r w:rsidR="00C17C10">
        <w:t>CO</w:t>
      </w:r>
      <w:r w:rsidR="00C17C10" w:rsidRPr="00C17C10">
        <w:rPr>
          <w:vertAlign w:val="subscript"/>
        </w:rPr>
        <w:t>2</w:t>
      </w:r>
      <w:r w:rsidR="00B245B1" w:rsidRPr="002B7066">
        <w:rPr>
          <w:rFonts w:ascii="Calibri" w:hAnsi="Calibri"/>
          <w:b/>
          <w:sz w:val="28"/>
        </w:rPr>
        <w:fldChar w:fldCharType="begin"/>
      </w:r>
      <w:r w:rsidR="00B245B1"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45B1" w:rsidRPr="002B7066">
        <w:rPr>
          <w:rFonts w:ascii="Calibri" w:hAnsi="Calibri"/>
          <w:b/>
          <w:sz w:val="28"/>
        </w:rPr>
        <w:instrText xml:space="preserve">"CO2" </w:instrText>
      </w:r>
      <w:r w:rsidR="00B245B1" w:rsidRPr="002B7066">
        <w:rPr>
          <w:rFonts w:ascii="Calibri" w:hAnsi="Calibri"/>
          <w:b/>
          <w:sz w:val="28"/>
        </w:rPr>
        <w:fldChar w:fldCharType="end"/>
      </w:r>
      <w:r>
        <w:rPr>
          <w:rFonts w:hint="eastAsia"/>
          <w:vertAlign w:val="subscript"/>
        </w:rPr>
        <w:t xml:space="preserve"> </w:t>
      </w:r>
      <w:r w:rsidRPr="00BB1F2F">
        <w:rPr>
          <w:rFonts w:hint="eastAsia"/>
        </w:rPr>
        <w:t>emissions savings (in tons) as well as provides simple payback</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S</w:instrText>
      </w:r>
      <w:r w:rsidR="00690255" w:rsidRPr="002B7066">
        <w:rPr>
          <w:rFonts w:ascii="Calibri" w:hAnsi="Calibri" w:cs="Courier New"/>
          <w:b/>
          <w:sz w:val="28"/>
          <w:szCs w:val="21"/>
        </w:rPr>
        <w:instrText>imple payback"</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 IRR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E62D03" w:rsidRPr="002B7066">
        <w:rPr>
          <w:rFonts w:ascii="Calibri" w:hAnsi="Calibri"/>
          <w:b/>
          <w:sz w:val="28"/>
        </w:rPr>
        <w:instrText>"</w:instrText>
      </w:r>
      <w:r w:rsidR="00E62D03" w:rsidRPr="002B7066">
        <w:rPr>
          <w:rFonts w:ascii="Calibri" w:hAnsi="Calibri" w:cs="Courier New"/>
          <w:b/>
          <w:sz w:val="28"/>
          <w:szCs w:val="21"/>
        </w:rPr>
        <w:instrText>IRR"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rPr>
          <w:rFonts w:hint="eastAsia"/>
        </w:rPr>
        <w:t xml:space="preserve"> (internal rate of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 and RHI</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R</w:instrText>
      </w:r>
      <w:r w:rsidR="00E62D03" w:rsidRPr="002B7066">
        <w:rPr>
          <w:rFonts w:ascii="Calibri" w:hAnsi="Calibri" w:cs="Courier New"/>
          <w:b/>
          <w:sz w:val="28"/>
          <w:szCs w:val="21"/>
        </w:rPr>
        <w:instrText>HI"</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rPr>
          <w:rFonts w:hint="eastAsia"/>
        </w:rPr>
        <w:t xml:space="preserve"> (renewable heat incentive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350284" w:rsidRPr="002B7066">
        <w:rPr>
          <w:rFonts w:ascii="Calibri" w:hAnsi="Calibri"/>
          <w:b/>
          <w:sz w:val="28"/>
        </w:rPr>
        <w:instrText>“</w:instrText>
      </w:r>
      <w:r w:rsidR="00350284" w:rsidRPr="002B7066">
        <w:rPr>
          <w:rFonts w:ascii="Calibri" w:hAnsi="Calibri" w:hint="eastAsia"/>
          <w:b/>
          <w:sz w:val="28"/>
        </w:rPr>
        <w:instrText>Renewable Heat Incentive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rPr>
          <w:rFonts w:hint="eastAsia"/>
        </w:rPr>
        <w:t>) analyses.  Note that depending o</w:t>
      </w:r>
      <w:r w:rsidR="006251A5" w:rsidRPr="00BB1F2F">
        <w:rPr>
          <w:rFonts w:hint="eastAsia"/>
        </w:rPr>
        <w:t>n the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Details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6251A5" w:rsidRPr="00BB1F2F">
        <w:rPr>
          <w:rFonts w:hint="eastAsia"/>
        </w:rPr>
        <w:t xml:space="preserve"> of a simulation, </w:t>
      </w:r>
      <w:r w:rsidRPr="00BB1F2F">
        <w:rPr>
          <w:rFonts w:hint="eastAsia"/>
        </w:rPr>
        <w:t>the IRR calculation may not be possible.</w:t>
      </w:r>
      <w:r w:rsidR="000D261A" w:rsidRPr="00BB1F2F">
        <w:rPr>
          <w:rFonts w:hint="eastAsia"/>
        </w:rPr>
        <w:t xml:space="preserve"> This is the IRR requires a specific and limited set of conditions which are not always present in GSA module simulations</w:t>
      </w:r>
      <w:r w:rsidRPr="00BB1F2F">
        <w:rPr>
          <w:rFonts w:hint="eastAsia"/>
        </w:rPr>
        <w:t xml:space="preserve"> In such a case a "N/A" value </w:t>
      </w:r>
      <w:r w:rsidR="000D261A" w:rsidRPr="00BB1F2F">
        <w:rPr>
          <w:rFonts w:hint="eastAsia"/>
        </w:rPr>
        <w:t>will be displayed</w:t>
      </w:r>
      <w:r w:rsidRPr="00BB1F2F">
        <w:rPr>
          <w:rFonts w:hint="eastAsia"/>
        </w:rPr>
        <w:t xml:space="preserve">. The Analysis sub-panel can be seen in figure 9.13 below. </w:t>
      </w:r>
    </w:p>
    <w:p w14:paraId="62158FFA" w14:textId="77777777" w:rsidR="00477BDB" w:rsidRDefault="00477BDB" w:rsidP="008A2827">
      <w:pPr>
        <w:pStyle w:val="NormalLevel4"/>
        <w:rPr>
          <w:lang w:eastAsia="zh-CN"/>
        </w:rPr>
      </w:pPr>
    </w:p>
    <w:p w14:paraId="704151F8" w14:textId="199501EF" w:rsidR="00FC59FE" w:rsidRDefault="00322898">
      <w:pPr>
        <w:pStyle w:val="NormalIndent"/>
        <w:jc w:val="center"/>
        <w:rPr>
          <w:sz w:val="24"/>
          <w:lang w:eastAsia="zh-CN"/>
        </w:rPr>
      </w:pPr>
      <w:r w:rsidRPr="0001032C">
        <w:rPr>
          <w:noProof/>
          <w:sz w:val="24"/>
        </w:rPr>
        <w:drawing>
          <wp:inline distT="0" distB="0" distL="0" distR="0" wp14:anchorId="26F95A32" wp14:editId="37BE4620">
            <wp:extent cx="2955290" cy="2379980"/>
            <wp:effectExtent l="19050" t="19050" r="0" b="1270"/>
            <wp:docPr id="281" name="Picture 2470" descr="fig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0" descr="fig9-14.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955290" cy="2379980"/>
                    </a:xfrm>
                    <a:prstGeom prst="rect">
                      <a:avLst/>
                    </a:prstGeom>
                    <a:noFill/>
                    <a:ln w="9525" cmpd="sng">
                      <a:solidFill>
                        <a:srgbClr val="000000"/>
                      </a:solidFill>
                      <a:miter lim="800000"/>
                      <a:headEnd/>
                      <a:tailEnd/>
                    </a:ln>
                    <a:effectLst/>
                  </pic:spPr>
                </pic:pic>
              </a:graphicData>
            </a:graphic>
          </wp:inline>
        </w:drawing>
      </w:r>
    </w:p>
    <w:p w14:paraId="14F2835E" w14:textId="77777777" w:rsidR="00FC59FE" w:rsidRDefault="00FC59FE">
      <w:pPr>
        <w:pStyle w:val="NormalIndent"/>
        <w:jc w:val="center"/>
        <w:rPr>
          <w:sz w:val="24"/>
          <w:lang w:eastAsia="zh-CN"/>
        </w:rPr>
      </w:pPr>
    </w:p>
    <w:p w14:paraId="36A672C2" w14:textId="77777777" w:rsidR="0031213C" w:rsidRPr="006251A5" w:rsidRDefault="00477BDB" w:rsidP="000259CC">
      <w:pPr>
        <w:pStyle w:val="FigureDescription"/>
      </w:pPr>
      <w:r>
        <w:t>Fig. 9.1</w:t>
      </w:r>
      <w:r>
        <w:rPr>
          <w:rFonts w:hint="eastAsia"/>
          <w:lang w:eastAsia="zh-CN"/>
        </w:rPr>
        <w:t>3</w:t>
      </w:r>
      <w:r>
        <w:t xml:space="preserve">  </w:t>
      </w:r>
      <w:r>
        <w:rPr>
          <w:rFonts w:hint="eastAsia"/>
          <w:lang w:eastAsia="zh-CN"/>
        </w:rPr>
        <w:t>Analysis Sub-</w:t>
      </w:r>
      <w:r>
        <w:t>Panel</w:t>
      </w:r>
    </w:p>
    <w:p w14:paraId="2A8D4C80" w14:textId="77777777" w:rsidR="00C25B97" w:rsidRDefault="00C25B97" w:rsidP="008A2827">
      <w:pPr>
        <w:pStyle w:val="NormalLevel4"/>
      </w:pPr>
    </w:p>
    <w:p w14:paraId="09BCA40B" w14:textId="77777777" w:rsidR="00C25B97" w:rsidRDefault="00C25B97" w:rsidP="00935D45">
      <w:pPr>
        <w:pStyle w:val="TOCLevel4"/>
      </w:pPr>
      <w:bookmarkStart w:id="936" w:name="_Toc320027287"/>
      <w:bookmarkStart w:id="937" w:name="_Toc521590004"/>
      <w:r>
        <w:t>Viewing Graphs</w:t>
      </w:r>
      <w:bookmarkEnd w:id="936"/>
      <w:bookmarkEnd w:id="937"/>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“Graphs”</w:instrText>
      </w:r>
      <w:r w:rsidR="00567CEF" w:rsidRPr="002B7066">
        <w:rPr>
          <w:rFonts w:ascii="Calibri" w:hAnsi="Calibri"/>
          <w:sz w:val="28"/>
        </w:rPr>
        <w:instrText xml:space="preserve"> </w:instrText>
      </w:r>
      <w:r w:rsidR="00567CEF" w:rsidRPr="002B7066">
        <w:rPr>
          <w:rFonts w:ascii="Calibri" w:hAnsi="Calibri"/>
          <w:sz w:val="28"/>
        </w:rPr>
        <w:fldChar w:fldCharType="end"/>
      </w:r>
    </w:p>
    <w:p w14:paraId="24EDEFCC" w14:textId="77777777" w:rsidR="00C25B97" w:rsidRDefault="00C25B97" w:rsidP="008A2827">
      <w:pPr>
        <w:pStyle w:val="NormalLevel4"/>
      </w:pPr>
    </w:p>
    <w:p w14:paraId="5715289E" w14:textId="77777777" w:rsidR="00C25B97" w:rsidRDefault="00C25B97" w:rsidP="008A2827">
      <w:pPr>
        <w:pStyle w:val="NormalLevel4"/>
      </w:pPr>
      <w:r>
        <w:t>On the results tab and to the right of the modeling time period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“Modeling</w:instrText>
      </w:r>
      <w:r w:rsidR="00690255" w:rsidRPr="002B7066">
        <w:rPr>
          <w:rFonts w:ascii="Calibri" w:hAnsi="Calibri" w:cs="Courier New"/>
          <w:b/>
          <w:sz w:val="28"/>
          <w:szCs w:val="21"/>
        </w:rPr>
        <w:instrText xml:space="preserve"> time period"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entry box there is a graph button. The user can push this button to view results in a colorful graphical format. A sample can be seen in figure 9.14, below.</w:t>
      </w:r>
    </w:p>
    <w:p w14:paraId="61C4287D" w14:textId="77777777" w:rsidR="00C25B97" w:rsidRDefault="00C25B97" w:rsidP="008A2827">
      <w:pPr>
        <w:pStyle w:val="NormalLevel4"/>
      </w:pPr>
    </w:p>
    <w:p w14:paraId="3D521D40" w14:textId="11400798" w:rsidR="00C25B97" w:rsidRDefault="00322898" w:rsidP="00C25B97">
      <w:pPr>
        <w:pStyle w:val="NormalIndent"/>
        <w:jc w:val="center"/>
        <w:rPr>
          <w:sz w:val="24"/>
        </w:rPr>
      </w:pPr>
      <w:r w:rsidRPr="0001032C">
        <w:rPr>
          <w:noProof/>
          <w:sz w:val="24"/>
        </w:rPr>
        <w:lastRenderedPageBreak/>
        <w:drawing>
          <wp:inline distT="0" distB="0" distL="0" distR="0" wp14:anchorId="4705E9EF" wp14:editId="44371C28">
            <wp:extent cx="3966210" cy="2652395"/>
            <wp:effectExtent l="0" t="0" r="0" b="0"/>
            <wp:docPr id="282" name="Picture 12" descr="finance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nancegraph.JP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966210" cy="2652395"/>
                    </a:xfrm>
                    <a:prstGeom prst="rect">
                      <a:avLst/>
                    </a:prstGeom>
                    <a:noFill/>
                    <a:ln>
                      <a:noFill/>
                    </a:ln>
                  </pic:spPr>
                </pic:pic>
              </a:graphicData>
            </a:graphic>
          </wp:inline>
        </w:drawing>
      </w:r>
    </w:p>
    <w:p w14:paraId="1238F1ED" w14:textId="77777777" w:rsidR="00C25B97" w:rsidRDefault="00C25B97" w:rsidP="008A2827">
      <w:pPr>
        <w:pStyle w:val="NormalLevel4"/>
      </w:pPr>
    </w:p>
    <w:p w14:paraId="2DA5C420" w14:textId="77777777" w:rsidR="00C25B97" w:rsidRPr="006251A5" w:rsidRDefault="00C25B97" w:rsidP="000259CC">
      <w:pPr>
        <w:pStyle w:val="FigureDescription"/>
      </w:pPr>
      <w:r>
        <w:t>Fig. 9.1</w:t>
      </w:r>
      <w:r>
        <w:rPr>
          <w:lang w:eastAsia="zh-CN"/>
        </w:rPr>
        <w:t>4</w:t>
      </w:r>
      <w:r>
        <w:t xml:space="preserve">  </w:t>
      </w:r>
      <w:r>
        <w:rPr>
          <w:lang w:eastAsia="zh-CN"/>
        </w:rPr>
        <w:t>A Sample GSA Module Graph</w:t>
      </w:r>
    </w:p>
    <w:p w14:paraId="4B61CDDA" w14:textId="77777777" w:rsidR="00C25B97" w:rsidRDefault="00C25B97" w:rsidP="008A2827">
      <w:pPr>
        <w:pStyle w:val="NormalLevel4"/>
      </w:pPr>
    </w:p>
    <w:p w14:paraId="0222EFF4" w14:textId="77777777" w:rsidR="0031213C" w:rsidRDefault="0031213C" w:rsidP="000259CC">
      <w:pPr>
        <w:pStyle w:val="TOCLevel3"/>
      </w:pPr>
      <w:bookmarkStart w:id="938" w:name="_Toc521590005"/>
      <w:r>
        <w:t>Printing</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“P</w:instrText>
      </w:r>
      <w:r w:rsidR="00E62D03" w:rsidRPr="002B7066">
        <w:rPr>
          <w:rFonts w:cs="Courier New"/>
          <w:szCs w:val="21"/>
        </w:rPr>
        <w:instrText>rinting"</w:instrText>
      </w:r>
      <w:r w:rsidR="00E62D03" w:rsidRPr="002B7066">
        <w:instrText xml:space="preserve"> </w:instrText>
      </w:r>
      <w:r w:rsidR="00E62D03" w:rsidRPr="002B7066">
        <w:fldChar w:fldCharType="end"/>
      </w:r>
      <w:r>
        <w:t xml:space="preserve"> Reports</w:t>
      </w:r>
      <w:bookmarkEnd w:id="938"/>
      <w:r w:rsidR="00E62D03" w:rsidRPr="002B7066">
        <w:fldChar w:fldCharType="begin"/>
      </w:r>
      <w:r w:rsidR="00E62D03" w:rsidRPr="002B7066">
        <w:instrText xml:space="preserve"> </w:instrText>
      </w:r>
      <w:r w:rsidR="00387BC5" w:rsidRPr="00387BC5">
        <w:rPr>
          <w:color w:val="FF0000"/>
        </w:rPr>
        <w:instrText xml:space="preserve">XE </w:instrText>
      </w:r>
      <w:r w:rsidR="00C17C10" w:rsidRPr="002B7066">
        <w:instrText>“Reports</w:instrText>
      </w:r>
      <w:r w:rsidR="00E62D03" w:rsidRPr="002B7066">
        <w:rPr>
          <w:rFonts w:cs="Courier New"/>
          <w:szCs w:val="21"/>
        </w:rPr>
        <w:instrText>"</w:instrText>
      </w:r>
      <w:r w:rsidR="00E62D03" w:rsidRPr="002B7066">
        <w:instrText xml:space="preserve"> </w:instrText>
      </w:r>
      <w:r w:rsidR="00E62D03" w:rsidRPr="002B7066">
        <w:fldChar w:fldCharType="end"/>
      </w:r>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“P</w:instrText>
      </w:r>
      <w:r w:rsidR="00CB04B0" w:rsidRPr="002B7066">
        <w:rPr>
          <w:rFonts w:cs="Courier New"/>
          <w:szCs w:val="21"/>
        </w:rPr>
        <w:instrText>rinting Reports"</w:instrText>
      </w:r>
      <w:r w:rsidR="00CB04B0" w:rsidRPr="002B7066">
        <w:instrText xml:space="preserve"> </w:instrText>
      </w:r>
      <w:r w:rsidR="00CB04B0" w:rsidRPr="002B7066">
        <w:fldChar w:fldCharType="end"/>
      </w:r>
    </w:p>
    <w:p w14:paraId="115C0942" w14:textId="77777777" w:rsidR="0031213C" w:rsidRDefault="0031213C" w:rsidP="00F6553E">
      <w:pPr>
        <w:pStyle w:val="NormalLevel3"/>
      </w:pPr>
    </w:p>
    <w:p w14:paraId="12DBE380" w14:textId="77777777" w:rsidR="0031213C" w:rsidRDefault="0031213C" w:rsidP="00F6553E">
      <w:pPr>
        <w:pStyle w:val="NormalLevel3"/>
      </w:pPr>
      <w:r>
        <w:t>Financial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can be printed at any time using the toolbar print button in the </w:t>
      </w:r>
      <w:r w:rsidR="00A338E8">
        <w:t>GSA module</w:t>
      </w:r>
      <w:r>
        <w:t xml:space="preserve">. </w:t>
      </w:r>
    </w:p>
    <w:p w14:paraId="18B36AA9" w14:textId="77777777" w:rsidR="0031213C" w:rsidRDefault="0031213C" w:rsidP="00F6553E">
      <w:pPr>
        <w:pStyle w:val="NormalLevel3"/>
      </w:pPr>
    </w:p>
    <w:p w14:paraId="360FA1F9" w14:textId="77777777" w:rsidR="0031213C" w:rsidRDefault="000C4F6A" w:rsidP="00F6553E">
      <w:pPr>
        <w:pStyle w:val="NormalLevel3"/>
      </w:pPr>
      <w:r>
        <w:t>A total of f</w:t>
      </w:r>
      <w:r w:rsidR="008E27B3">
        <w:t xml:space="preserve">ive </w:t>
      </w:r>
      <w:r>
        <w:t>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including two</w:t>
      </w:r>
      <w:r w:rsidR="008E27B3">
        <w:t xml:space="preserve"> finance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“Finance”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“Finance”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E27B3">
        <w:t xml:space="preserve">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“Finance reports”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E27B3">
        <w:t>,</w:t>
      </w:r>
      <w:r w:rsidR="0031213C">
        <w:t xml:space="preserve"> </w:t>
      </w:r>
      <w:r>
        <w:t>two</w:t>
      </w:r>
      <w:r w:rsidR="0031213C">
        <w:t xml:space="preserve"> inputs report</w:t>
      </w:r>
      <w:r w:rsidR="009C4D5F">
        <w:t>s</w:t>
      </w:r>
      <w:r w:rsidR="0031213C">
        <w:t xml:space="preserve"> </w:t>
      </w:r>
      <w:r w:rsidR="008E27B3">
        <w:t>and one financial summary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8E27B3">
        <w:t xml:space="preserve"> </w:t>
      </w:r>
      <w:r w:rsidR="0031213C">
        <w:t>are available. The concise finance report has information related to geothermal financials</w:t>
      </w:r>
      <w:r>
        <w:t xml:space="preserve"> and energy usage</w:t>
      </w:r>
      <w:r w:rsidR="0031213C">
        <w:t>. The detailed finance report has information related to geothermal and conventional system</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“Conventional system”</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31213C">
        <w:t xml:space="preserve"> financials</w:t>
      </w:r>
      <w:r>
        <w:t xml:space="preserve"> and energy usage</w:t>
      </w:r>
      <w:r w:rsidR="0031213C">
        <w:t xml:space="preserve">. The </w:t>
      </w:r>
      <w:r>
        <w:t xml:space="preserve">concise </w:t>
      </w:r>
      <w:r w:rsidR="0031213C">
        <w:t xml:space="preserve">inputs report has a </w:t>
      </w:r>
      <w:r>
        <w:t xml:space="preserve">truncated </w:t>
      </w:r>
      <w:r w:rsidR="0031213C">
        <w:t>list of all the data input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“Data input” </w:instrText>
      </w:r>
      <w:r w:rsidR="00690255" w:rsidRPr="002B7066">
        <w:rPr>
          <w:rFonts w:ascii="Calibri" w:hAnsi="Calibri"/>
          <w:b/>
          <w:sz w:val="28"/>
        </w:rPr>
        <w:fldChar w:fldCharType="end"/>
      </w:r>
      <w:r w:rsidR="0031213C">
        <w:t xml:space="preserve">s used in the </w:t>
      </w:r>
      <w:r>
        <w:t xml:space="preserve">financial </w:t>
      </w:r>
      <w:r w:rsidR="0031213C">
        <w:t xml:space="preserve">calculations.  </w:t>
      </w:r>
      <w:r>
        <w:t xml:space="preserve">The detailed inputs report has a full list of the data inputs used in the financial calculations. </w:t>
      </w:r>
    </w:p>
    <w:p w14:paraId="10C5995D" w14:textId="77777777" w:rsidR="0031213C" w:rsidRDefault="0031213C" w:rsidP="00F6553E">
      <w:pPr>
        <w:pStyle w:val="NormalLevel3"/>
      </w:pPr>
    </w:p>
    <w:p w14:paraId="07993857" w14:textId="77777777" w:rsidR="0031213C" w:rsidRDefault="0031213C" w:rsidP="00F6553E">
      <w:pPr>
        <w:pStyle w:val="NormalLevel3"/>
      </w:pPr>
      <w:r>
        <w:t>More information on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can be found in Chapter 7.</w:t>
      </w:r>
    </w:p>
    <w:p w14:paraId="1C1313E3" w14:textId="77777777" w:rsidR="0031213C" w:rsidRDefault="0031213C" w:rsidP="00C44EBA">
      <w:pPr>
        <w:pStyle w:val="NormalLevel4"/>
      </w:pPr>
    </w:p>
    <w:p w14:paraId="22EE9A5F" w14:textId="77777777" w:rsidR="0031213C" w:rsidRDefault="0031213C" w:rsidP="00F6553E">
      <w:pPr>
        <w:pStyle w:val="NormalLevel3"/>
      </w:pPr>
    </w:p>
    <w:p w14:paraId="36A4FD1D" w14:textId="77777777" w:rsidR="0031213C" w:rsidRDefault="0031213C" w:rsidP="00F6553E">
      <w:pPr>
        <w:pStyle w:val="NormalLevel3"/>
      </w:pPr>
    </w:p>
    <w:p w14:paraId="728F09C3" w14:textId="77777777" w:rsidR="0031213C" w:rsidRDefault="0031213C" w:rsidP="000259CC">
      <w:pPr>
        <w:pStyle w:val="TOCLevel3"/>
      </w:pPr>
      <w:bookmarkStart w:id="939" w:name="_Toc521590006"/>
      <w:r>
        <w:t>References</w:t>
      </w:r>
      <w:bookmarkEnd w:id="939"/>
    </w:p>
    <w:p w14:paraId="747681F0" w14:textId="77777777" w:rsidR="0031213C" w:rsidRDefault="0031213C" w:rsidP="00F6553E">
      <w:pPr>
        <w:pStyle w:val="NormalLevel3"/>
      </w:pPr>
    </w:p>
    <w:p w14:paraId="0163B706" w14:textId="77777777" w:rsidR="0031213C" w:rsidRPr="00BB1F2F" w:rsidRDefault="0031213C" w:rsidP="00F6553E">
      <w:pPr>
        <w:pStyle w:val="NormalLevel3"/>
      </w:pPr>
      <w:r>
        <w:t>Bloomquist, R.G., 2001. The Economics of Geothermal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Systems for Commercial and Institutional Buildings, </w:t>
      </w:r>
      <w:r>
        <w:rPr>
          <w:i/>
          <w:iCs/>
        </w:rPr>
        <w:t>Proceedings of the International Course on Geothermal Heat Pumps,</w:t>
      </w:r>
      <w:r w:rsidRPr="00BB1F2F">
        <w:t xml:space="preserve"> Bad Urach, Germany.</w:t>
      </w:r>
    </w:p>
    <w:p w14:paraId="697104C5" w14:textId="77777777" w:rsidR="0031213C" w:rsidRDefault="0031213C" w:rsidP="00F6553E">
      <w:pPr>
        <w:pStyle w:val="NormalLevel3"/>
      </w:pPr>
    </w:p>
    <w:p w14:paraId="2FD0DE1F" w14:textId="77777777" w:rsidR="0031213C" w:rsidRPr="00F81F1D" w:rsidRDefault="0031213C" w:rsidP="00F6553E">
      <w:pPr>
        <w:pStyle w:val="NormalLevel3"/>
        <w:rPr>
          <w:i/>
          <w:iCs/>
        </w:rPr>
      </w:pPr>
      <w:r>
        <w:lastRenderedPageBreak/>
        <w:t>Cane. D., et al. 1997. Survey and Analysis of Maintenance</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“Maintenance”</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and Service Costs</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in Commercial Building Geothermal Systems. </w:t>
      </w:r>
      <w:r w:rsidRPr="00F81F1D">
        <w:t>Caneta Research Inc., for the Geothermal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F81F1D">
        <w:t xml:space="preserve"> Consortium,</w:t>
      </w:r>
      <w:r>
        <w:rPr>
          <w:i/>
          <w:iCs/>
        </w:rPr>
        <w:t xml:space="preserve"> RP-024. </w:t>
      </w:r>
    </w:p>
    <w:p w14:paraId="7AE6276C" w14:textId="77777777" w:rsidR="0031213C" w:rsidRDefault="0031213C" w:rsidP="00C44EBA">
      <w:pPr>
        <w:pStyle w:val="NormalLevel4"/>
      </w:pPr>
    </w:p>
    <w:p w14:paraId="6A83441B" w14:textId="77777777" w:rsidR="0031213C" w:rsidRPr="00BB1F2F" w:rsidRDefault="0031213C" w:rsidP="00F6553E">
      <w:pPr>
        <w:pStyle w:val="NormalLevel3"/>
      </w:pPr>
      <w:r>
        <w:t>Chiasson, A. 2006. Final Report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Life Cycle Cost Study of a Geothermal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 BIA Office Bldg., Winnebago, NE, </w:t>
      </w:r>
      <w:r>
        <w:rPr>
          <w:i/>
          <w:iCs/>
        </w:rPr>
        <w:t xml:space="preserve">Feasibility Studies and Life-Cycle Cost Analysis, </w:t>
      </w:r>
      <w:r w:rsidRPr="00BB1F2F">
        <w:t>Oregon Institute of Technology.</w:t>
      </w:r>
    </w:p>
    <w:p w14:paraId="48D8B2F9" w14:textId="77777777" w:rsidR="0031213C" w:rsidRDefault="0031213C" w:rsidP="00F6553E">
      <w:pPr>
        <w:pStyle w:val="NormalLevel3"/>
      </w:pPr>
    </w:p>
    <w:p w14:paraId="3C56DB44" w14:textId="77777777" w:rsidR="00812B73" w:rsidRPr="00BB1F2F" w:rsidRDefault="0031213C" w:rsidP="00F6553E">
      <w:pPr>
        <w:pStyle w:val="NormalLevel3"/>
        <w:sectPr w:rsidR="00812B73" w:rsidRPr="00BB1F2F" w:rsidSect="00B33424">
          <w:headerReference w:type="default" r:id="rId392"/>
          <w:footerReference w:type="default" r:id="rId393"/>
          <w:headerReference w:type="first" r:id="rId394"/>
          <w:footerReference w:type="first" r:id="rId395"/>
          <w:pgSz w:w="12240" w:h="15840" w:code="1"/>
          <w:pgMar w:top="1440" w:right="1800" w:bottom="1440" w:left="1800" w:header="720" w:footer="720" w:gutter="0"/>
          <w:cols w:space="720"/>
          <w:docGrid w:linePitch="326"/>
        </w:sectPr>
      </w:pPr>
      <w:r>
        <w:t>Dohrmann, D.R. and Alereza, T. 1986. Analysis of Survey Data on HBVAC Maintenance</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“Maintenance”</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Costs</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ADM Associates, Inc. </w:t>
      </w:r>
      <w:r w:rsidRPr="00E8229E">
        <w:rPr>
          <w:i/>
          <w:iCs/>
        </w:rPr>
        <w:t>for ASHRAE Transactions</w:t>
      </w:r>
      <w:r w:rsidRPr="00BB1F2F">
        <w:t xml:space="preserve"> 92(2A).</w:t>
      </w:r>
      <w:r w:rsidR="00812B73" w:rsidRPr="00BB1F2F">
        <w:t xml:space="preserve"> </w:t>
      </w:r>
    </w:p>
    <w:p w14:paraId="6B268D40" w14:textId="7E13E19D" w:rsidR="0031213C" w:rsidRPr="006E516B" w:rsidRDefault="00322898" w:rsidP="00C44EBA">
      <w:pPr>
        <w:pStyle w:val="NormalLevel4"/>
      </w:pPr>
      <w:r w:rsidRPr="0001032C">
        <w:rPr>
          <w:noProof/>
        </w:rPr>
        <w:lastRenderedPageBreak/>
        <w:drawing>
          <wp:inline distT="0" distB="0" distL="0" distR="0" wp14:anchorId="48EC5163" wp14:editId="6EE90FE6">
            <wp:extent cx="472440" cy="472440"/>
            <wp:effectExtent l="0" t="0" r="0" b="0"/>
            <wp:docPr id="283" name="Picture 271" descr="GLDic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GLDicon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p>
    <w:p w14:paraId="4105D061" w14:textId="77777777" w:rsidR="0031213C" w:rsidRDefault="0031213C">
      <w:pPr>
        <w:rPr>
          <w:bCs/>
        </w:rPr>
      </w:pPr>
    </w:p>
    <w:p w14:paraId="1717E418" w14:textId="77777777" w:rsidR="00A03F1F" w:rsidRPr="00A03F1F" w:rsidRDefault="00A03F1F" w:rsidP="00A03F1F"/>
    <w:p w14:paraId="0A9631CE" w14:textId="77777777" w:rsidR="00673DD0" w:rsidRPr="00373592" w:rsidRDefault="00673DD0" w:rsidP="00373592">
      <w:pPr>
        <w:pStyle w:val="TOC-ChapterNumber"/>
      </w:pPr>
      <w:bookmarkStart w:id="940" w:name="_Toc320027288"/>
      <w:bookmarkStart w:id="941" w:name="_Toc521590007"/>
      <w:r w:rsidRPr="00373592">
        <w:t>CHAPTER 10</w:t>
      </w:r>
      <w:r w:rsidR="00967821">
        <w:t>:</w:t>
      </w:r>
      <w:bookmarkEnd w:id="940"/>
      <w:bookmarkEnd w:id="941"/>
    </w:p>
    <w:p w14:paraId="3F017172" w14:textId="77777777" w:rsidR="00673DD0" w:rsidRDefault="00673DD0" w:rsidP="00673DD0"/>
    <w:p w14:paraId="3569F270" w14:textId="77777777" w:rsidR="00673DD0" w:rsidRDefault="00673DD0" w:rsidP="00673DD0">
      <w:pPr>
        <w:pStyle w:val="NormalWeb"/>
      </w:pPr>
    </w:p>
    <w:p w14:paraId="3C868C3A" w14:textId="77777777" w:rsidR="00856668" w:rsidRDefault="00856668" w:rsidP="00673DD0">
      <w:pPr>
        <w:pStyle w:val="NormalWeb"/>
      </w:pPr>
    </w:p>
    <w:p w14:paraId="10BE693C" w14:textId="77777777" w:rsidR="00856668" w:rsidRDefault="00856668" w:rsidP="00673DD0">
      <w:pPr>
        <w:pStyle w:val="NormalWeb"/>
      </w:pPr>
    </w:p>
    <w:p w14:paraId="73D7E64E" w14:textId="77777777" w:rsidR="00673DD0" w:rsidRDefault="00673DD0" w:rsidP="00A95DB5">
      <w:pPr>
        <w:pStyle w:val="TOCLevel1"/>
      </w:pPr>
      <w:bookmarkStart w:id="942" w:name="_Toc319709683"/>
      <w:bookmarkStart w:id="943" w:name="_Toc320027289"/>
      <w:bookmarkStart w:id="944" w:name="_Toc521590008"/>
      <w:r>
        <w:t>Th</w:t>
      </w:r>
      <w:r w:rsidR="00856668">
        <w:t xml:space="preserve">e </w:t>
      </w:r>
      <w:r>
        <w:t>Thermal Conductivity</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“Thermal c</w:instrText>
      </w:r>
      <w:r w:rsidR="00690255" w:rsidRPr="002B7066">
        <w:rPr>
          <w:rFonts w:ascii="Calibri" w:hAnsi="Calibri" w:cs="Courier New"/>
          <w:sz w:val="28"/>
          <w:szCs w:val="21"/>
        </w:rPr>
        <w:instrText>onductivity"</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Module</w:t>
      </w:r>
      <w:bookmarkEnd w:id="942"/>
      <w:bookmarkEnd w:id="943"/>
      <w:bookmarkEnd w:id="944"/>
    </w:p>
    <w:p w14:paraId="3CAB316D" w14:textId="77777777" w:rsidR="00673DD0" w:rsidRDefault="00673DD0" w:rsidP="000252FA"/>
    <w:p w14:paraId="0E93FC71" w14:textId="77777777" w:rsidR="00673DD0" w:rsidRDefault="00673DD0" w:rsidP="000252FA"/>
    <w:p w14:paraId="5E48265C" w14:textId="77777777" w:rsidR="00673DD0" w:rsidRDefault="00673DD0" w:rsidP="000252FA"/>
    <w:p w14:paraId="10F470D1" w14:textId="77777777" w:rsidR="00673DD0" w:rsidRDefault="00673DD0" w:rsidP="000252FA"/>
    <w:p w14:paraId="0C98A9CB" w14:textId="77777777" w:rsidR="00673DD0" w:rsidRDefault="00673DD0" w:rsidP="000252FA"/>
    <w:p w14:paraId="57B67622" w14:textId="77777777" w:rsidR="00673DD0" w:rsidRDefault="00673DD0" w:rsidP="000252FA"/>
    <w:p w14:paraId="0DDEE8B2" w14:textId="77777777" w:rsidR="00673DD0" w:rsidRDefault="00673DD0" w:rsidP="000252FA"/>
    <w:p w14:paraId="3B91AF2F" w14:textId="77777777" w:rsidR="00673DD0" w:rsidRDefault="00673DD0" w:rsidP="000252FA"/>
    <w:p w14:paraId="5EFA7297" w14:textId="77777777" w:rsidR="00673DD0" w:rsidRDefault="00673DD0" w:rsidP="000252FA"/>
    <w:p w14:paraId="490B06DD" w14:textId="77777777" w:rsidR="00673DD0" w:rsidRDefault="00673DD0" w:rsidP="000252FA"/>
    <w:p w14:paraId="4713175D" w14:textId="77777777" w:rsidR="00673DD0" w:rsidRDefault="00673DD0" w:rsidP="000252FA"/>
    <w:p w14:paraId="427424C6" w14:textId="77777777" w:rsidR="00673DD0" w:rsidRPr="00BB1F2F" w:rsidRDefault="00673DD0" w:rsidP="000252FA">
      <w:r>
        <w:t>This chapter describes how to use the GLD thermal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module, a module that enables designers to quickly analyze test data collected from thermal conductivity test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such as the GeoCube</w:t>
      </w:r>
      <w:r w:rsidRPr="00F677CA">
        <w:rPr>
          <w:vertAlign w:val="superscript"/>
        </w:rPr>
        <w:t>TM</w:t>
      </w:r>
      <w:r w:rsidRPr="00BB1F2F">
        <w:t xml:space="preserve">. </w:t>
      </w:r>
    </w:p>
    <w:p w14:paraId="7CB39F89" w14:textId="77777777" w:rsidR="00673DD0" w:rsidRDefault="00673DD0" w:rsidP="00673DD0">
      <w:pPr>
        <w:pStyle w:val="NormalIndent"/>
        <w:ind w:left="0"/>
        <w:rPr>
          <w:rFonts w:ascii="Arial" w:hAnsi="Arial"/>
          <w:b/>
          <w:sz w:val="32"/>
        </w:rPr>
      </w:pPr>
    </w:p>
    <w:p w14:paraId="11FC4249" w14:textId="77777777" w:rsidR="00673DD0" w:rsidRDefault="00673DD0" w:rsidP="000252FA">
      <w:pPr>
        <w:pStyle w:val="TOCLevel2"/>
      </w:pPr>
      <w:bookmarkStart w:id="945" w:name="_Toc320027290"/>
      <w:bookmarkStart w:id="946" w:name="_Toc521590009"/>
      <w:r>
        <w:t>Overview</w:t>
      </w:r>
      <w:bookmarkEnd w:id="945"/>
      <w:bookmarkEnd w:id="946"/>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“O</w:instrText>
      </w:r>
      <w:r w:rsidR="00E62D03" w:rsidRPr="002B7066">
        <w:rPr>
          <w:rFonts w:ascii="Calibri" w:hAnsi="Calibri" w:cs="Courier New"/>
          <w:sz w:val="28"/>
          <w:szCs w:val="21"/>
        </w:rPr>
        <w:instrText>verview"</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15879335" w14:textId="77777777" w:rsidR="00673DD0" w:rsidRDefault="00673DD0" w:rsidP="00DE0870">
      <w:pPr>
        <w:pStyle w:val="NormalLevel2"/>
      </w:pPr>
    </w:p>
    <w:p w14:paraId="0D2723EF" w14:textId="77777777" w:rsidR="00673DD0" w:rsidRPr="00BB1F2F" w:rsidRDefault="00673DD0" w:rsidP="00DE0870">
      <w:pPr>
        <w:pStyle w:val="NormalLevel2"/>
      </w:pPr>
      <w:r>
        <w:t>For commercial vertical and horizontal heat exchangers, an accurate assessment of soil thermal properties (soil temperature,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diffusivity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“Diffusivity”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is essential. Even a small percentage error in thermal property estimates can lead to either excessive installation</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“Installation”</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“Installation costs”</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or system underperformance. Consequently, in many cases, </w:t>
      </w:r>
      <w:r>
        <w:rPr>
          <w:i/>
          <w:iCs/>
        </w:rPr>
        <w:t xml:space="preserve">in situ </w:t>
      </w:r>
      <w:r w:rsidRPr="00BB1F2F">
        <w:t>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tests are well worth the investment. </w:t>
      </w:r>
    </w:p>
    <w:p w14:paraId="319A4CD6" w14:textId="77777777" w:rsidR="00673DD0" w:rsidRDefault="00673DD0" w:rsidP="00DE0870">
      <w:pPr>
        <w:pStyle w:val="NormalLevel2"/>
      </w:pPr>
    </w:p>
    <w:p w14:paraId="07826C63" w14:textId="77777777" w:rsidR="00673DD0" w:rsidRDefault="00673DD0" w:rsidP="00DE0870">
      <w:pPr>
        <w:pStyle w:val="NormalLevel2"/>
      </w:pPr>
      <w:r>
        <w:t>Until recently, two modalities have dominated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testing</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esting"</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 the first, designers and engineers have outsourced conductivity testing and data analysis to third parties.  In the second, they have conducted tests on rented equipment and then sent the data to third parties for analysis. These modalities are costly and time consuming. In addition, these modalities limit the control designers have over the test and the analysis. As this industry continues to grow, more and more companies desire to have in-house testing and analysis capabilities.  In light of this evolving </w:t>
      </w:r>
      <w:r>
        <w:lastRenderedPageBreak/>
        <w:t>situation, GLD now includes a comprehensive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analysis module</w:t>
      </w:r>
      <w:r w:rsidR="00A03F1F">
        <w:t>.</w:t>
      </w:r>
    </w:p>
    <w:p w14:paraId="3184BFBF" w14:textId="77777777" w:rsidR="00AD7C9D" w:rsidRDefault="00AD7C9D" w:rsidP="00DE0870">
      <w:pPr>
        <w:pStyle w:val="NormalLevel2"/>
      </w:pPr>
    </w:p>
    <w:p w14:paraId="4CBCDB8D" w14:textId="77777777" w:rsidR="00673DD0" w:rsidRDefault="00673DD0" w:rsidP="00DE0870">
      <w:pPr>
        <w:pStyle w:val="NormalLevel2"/>
      </w:pPr>
      <w:r>
        <w:t>The Ground Loop Design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module allows designers to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test data (in </w:t>
      </w:r>
      <w:smartTag w:uri="urn:schemas-microsoft-com:office:smarttags" w:element="PersonName">
        <w:r>
          <w:t>CSV</w:t>
        </w:r>
      </w:smartTag>
      <w:r>
        <w:t xml:space="preserve"> format) collected by a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64459">
        <w:t xml:space="preserve"> test</w:t>
      </w:r>
      <w:r>
        <w:t xml:space="preserve"> unit data logger. Users can then quickly input the borehole depth</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“Borehole depth”</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w:t>
      </w:r>
      <w:r w:rsidR="00864459">
        <w:t>calculation interval</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“Calculation Interval”</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(hours 12 to 40, for example) and then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t xml:space="preserve"> the thermal conductivity and estimated diffusivity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“Diffusivity”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The module includes a suite of automated data analysis tools that assess the raw conductivity data quality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“Data quality” </w:instrText>
      </w:r>
      <w:r w:rsidR="00690255" w:rsidRPr="002B7066">
        <w:rPr>
          <w:rFonts w:ascii="Calibri" w:hAnsi="Calibri"/>
          <w:b/>
          <w:sz w:val="28"/>
        </w:rPr>
        <w:fldChar w:fldCharType="end"/>
      </w:r>
      <w:r>
        <w:t>. The module also enables designers to optimize the modeling period via an auto-graphing overlay function. A professional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output is included as well. With the Thermal Conductivity module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“Thermal Conductivity Module” </w:instrText>
      </w:r>
      <w:r w:rsidR="00C17C10" w:rsidRPr="002B7066">
        <w:rPr>
          <w:rFonts w:ascii="Calibri" w:hAnsi="Calibri"/>
          <w:b/>
          <w:sz w:val="28"/>
        </w:rPr>
        <w:fldChar w:fldCharType="end"/>
      </w:r>
      <w:r>
        <w:t xml:space="preserve">, conductivity analysis is accurate, easy and nearly instantaneous. </w:t>
      </w:r>
    </w:p>
    <w:p w14:paraId="043F8FE9" w14:textId="70B96180" w:rsidR="00636BD3" w:rsidRDefault="00322898" w:rsidP="00DE0870">
      <w:pPr>
        <w:pStyle w:val="NormalLevel2"/>
      </w:pPr>
      <w:r>
        <w:rPr>
          <w:noProof/>
        </w:rPr>
        <mc:AlternateContent>
          <mc:Choice Requires="wps">
            <w:drawing>
              <wp:anchor distT="0" distB="0" distL="114300" distR="114300" simplePos="0" relativeHeight="251688448" behindDoc="0" locked="0" layoutInCell="1" allowOverlap="1" wp14:anchorId="69C179C2" wp14:editId="1F9D4DAB">
                <wp:simplePos x="0" y="0"/>
                <wp:positionH relativeFrom="column">
                  <wp:posOffset>-848995</wp:posOffset>
                </wp:positionH>
                <wp:positionV relativeFrom="paragraph">
                  <wp:posOffset>41910</wp:posOffset>
                </wp:positionV>
                <wp:extent cx="632460" cy="701040"/>
                <wp:effectExtent l="0" t="1905" r="0" b="1905"/>
                <wp:wrapNone/>
                <wp:docPr id="1532215887" name="Text Box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701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4A1EAB" w14:textId="539128DD" w:rsidR="00D07F60" w:rsidRDefault="00322898" w:rsidP="00636BD3">
                            <w:r w:rsidRPr="002345ED">
                              <w:rPr>
                                <w:noProof/>
                                <w:lang w:eastAsia="en-US"/>
                              </w:rPr>
                              <w:drawing>
                                <wp:inline distT="0" distB="0" distL="0" distR="0" wp14:anchorId="2DBF81D1" wp14:editId="4A2DA148">
                                  <wp:extent cx="544830" cy="611505"/>
                                  <wp:effectExtent l="0" t="0" r="0" b="0"/>
                                  <wp:docPr id="495"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9C179C2" id="Text Box 599" o:spid="_x0000_s1136" type="#_x0000_t202" style="position:absolute;left:0;text-align:left;margin-left:-66.85pt;margin-top:3.3pt;width:49.8pt;height:55.2pt;z-index:251688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" stroked="f">
                <v:textbox style="mso-fit-shape-to-text:t">
                  <w:txbxContent>
                    <w:p w14:paraId="234A1EAB" w14:textId="539128DD" w:rsidR="00D07F60" w:rsidRDefault="00322898" w:rsidP="00636BD3">
                      <w:r w:rsidRPr="002345ED">
                        <w:rPr>
                          <w:noProof/>
                          <w:lang w:eastAsia="en-US"/>
                        </w:rPr>
                        <w:drawing>
                          <wp:inline distT="0" distB="0" distL="0" distR="0" wp14:anchorId="2DBF81D1" wp14:editId="4A2DA148">
                            <wp:extent cx="544830" cy="611505"/>
                            <wp:effectExtent l="0" t="0" r="0" b="0"/>
                            <wp:docPr id="495"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v:textbox>
              </v:shape>
            </w:pict>
          </mc:Fallback>
        </mc:AlternateContent>
      </w:r>
    </w:p>
    <w:p w14:paraId="15808F66" w14:textId="77777777" w:rsidR="00636BD3" w:rsidRDefault="00AD6272" w:rsidP="00DE0870">
      <w:pPr>
        <w:pStyle w:val="NormalLevel2"/>
      </w:pPr>
      <w:r>
        <w:t>The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module in</w:t>
      </w:r>
      <w:r w:rsidR="00636BD3">
        <w:t xml:space="preserve"> GLD Premier  </w:t>
      </w:r>
      <w:r>
        <w:t>now provides Borehole Thermal Resistance (BTR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62D03" w:rsidRPr="002B7066">
        <w:rPr>
          <w:rFonts w:ascii="Calibri" w:hAnsi="Calibri"/>
          <w:b/>
          <w:sz w:val="28"/>
        </w:rPr>
        <w:instrText>"</w:instrText>
      </w:r>
      <w:r w:rsidR="00E62D03" w:rsidRPr="002B7066">
        <w:rPr>
          <w:rFonts w:ascii="Calibri" w:hAnsi="Calibri" w:cs="Courier New"/>
          <w:b/>
          <w:sz w:val="28"/>
          <w:szCs w:val="21"/>
        </w:rPr>
        <w:instrText>BTR"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results from in-situ test data and </w:t>
      </w:r>
      <w:r w:rsidR="00497FB6">
        <w:t>offers an</w:t>
      </w:r>
      <w:r w:rsidR="00636BD3">
        <w:t xml:space="preserve"> enhanced </w:t>
      </w:r>
      <w:r w:rsidR="00CF08B5">
        <w:t xml:space="preserve">graph </w:t>
      </w:r>
      <w:r w:rsidR="00636BD3">
        <w:t>visualization module that accele</w:t>
      </w:r>
      <w:r>
        <w:t>rates the data analysis process.</w:t>
      </w:r>
    </w:p>
    <w:p w14:paraId="000A06EA" w14:textId="77777777" w:rsidR="00673DD0" w:rsidRDefault="00673DD0" w:rsidP="00673DD0">
      <w:pPr>
        <w:pStyle w:val="NormalIndent"/>
        <w:ind w:left="0"/>
        <w:rPr>
          <w:rFonts w:ascii="Arial" w:hAnsi="Arial"/>
          <w:bCs/>
          <w:sz w:val="32"/>
        </w:rPr>
      </w:pPr>
    </w:p>
    <w:p w14:paraId="1BB7DDBB" w14:textId="77777777" w:rsidR="00673DD0" w:rsidRDefault="00673DD0" w:rsidP="000259CC">
      <w:pPr>
        <w:pStyle w:val="TOCLevel3"/>
      </w:pPr>
      <w:bookmarkStart w:id="947" w:name="_Toc521590010"/>
      <w:r>
        <w:t>General Features</w:t>
      </w:r>
      <w:bookmarkEnd w:id="947"/>
    </w:p>
    <w:p w14:paraId="77C2148A" w14:textId="77777777" w:rsidR="00673DD0" w:rsidRDefault="00673DD0" w:rsidP="00F6553E">
      <w:pPr>
        <w:pStyle w:val="NormalLevel3"/>
      </w:pPr>
    </w:p>
    <w:p w14:paraId="6B9AF627" w14:textId="15B1DB7E" w:rsidR="00673DD0" w:rsidRPr="00BB1F2F" w:rsidRDefault="00322898" w:rsidP="00F6553E">
      <w:pPr>
        <w:pStyle w:val="NormalLevel3"/>
      </w:pPr>
      <w:r w:rsidRPr="00A162A8">
        <w:rPr>
          <w:noProof/>
        </w:rPr>
        <mc:AlternateContent>
          <mc:Choice Requires="wps">
            <w:drawing>
              <wp:anchor distT="0" distB="0" distL="114300" distR="114300" simplePos="0" relativeHeight="251689472" behindDoc="0" locked="0" layoutInCell="1" allowOverlap="1" wp14:anchorId="3E68FA31" wp14:editId="005D4878">
                <wp:simplePos x="0" y="0"/>
                <wp:positionH relativeFrom="column">
                  <wp:posOffset>-848995</wp:posOffset>
                </wp:positionH>
                <wp:positionV relativeFrom="paragraph">
                  <wp:posOffset>636270</wp:posOffset>
                </wp:positionV>
                <wp:extent cx="974090" cy="701040"/>
                <wp:effectExtent l="0" t="0" r="0" b="0"/>
                <wp:wrapNone/>
                <wp:docPr id="401822471" name="Text Box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4090" cy="701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3ACE6E" w14:textId="3C0BD482" w:rsidR="00D07F60" w:rsidRDefault="00322898" w:rsidP="00636BD3">
                            <w:r w:rsidRPr="002345ED">
                              <w:rPr>
                                <w:noProof/>
                                <w:lang w:eastAsia="en-US"/>
                              </w:rPr>
                              <w:drawing>
                                <wp:inline distT="0" distB="0" distL="0" distR="0" wp14:anchorId="26E3EB3F" wp14:editId="2511EF08">
                                  <wp:extent cx="544830" cy="611505"/>
                                  <wp:effectExtent l="0" t="0" r="0" b="0"/>
                                  <wp:docPr id="496"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E68FA31" id="Text Box 600" o:spid="_x0000_s1137" type="#_x0000_t202" style="position:absolute;left:0;text-align:left;margin-left:-66.85pt;margin-top:50.1pt;width:76.7pt;height:55.2pt;z-index:251689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" stroked="f">
                <v:textbox style="mso-fit-shape-to-text:t">
                  <w:txbxContent>
                    <w:p w14:paraId="783ACE6E" w14:textId="3C0BD482" w:rsidR="00D07F60" w:rsidRDefault="00322898" w:rsidP="00636BD3">
                      <w:r w:rsidRPr="002345ED">
                        <w:rPr>
                          <w:noProof/>
                          <w:lang w:eastAsia="en-US"/>
                        </w:rPr>
                        <w:drawing>
                          <wp:inline distT="0" distB="0" distL="0" distR="0" wp14:anchorId="26E3EB3F" wp14:editId="2511EF08">
                            <wp:extent cx="544830" cy="611505"/>
                            <wp:effectExtent l="0" t="0" r="0" b="0"/>
                            <wp:docPr id="496"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v:textbox>
              </v:shape>
            </w:pict>
          </mc:Fallback>
        </mc:AlternateContent>
      </w:r>
      <w:r w:rsidR="00673DD0">
        <w:t>To aid in the analysis process, the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673DD0">
        <w:t xml:space="preserve"> module in Ground Loop Design consists of a set of panels, grouped by subject, through which the designer can enter and edit the input variables efficiently.  For example, parameters related to the diffusivity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“Diffusivity”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73DD0">
        <w:t xml:space="preserve"> estimation are listed on the </w:t>
      </w:r>
      <w:r w:rsidR="00673DD0">
        <w:rPr>
          <w:i/>
        </w:rPr>
        <w:t>Diffusivity</w:t>
      </w:r>
      <w:r w:rsidR="00567CEF" w:rsidRPr="002B7066">
        <w:rPr>
          <w:rFonts w:ascii="Calibri" w:hAnsi="Calibri"/>
          <w:b/>
          <w:i/>
          <w:sz w:val="28"/>
        </w:rPr>
        <w:fldChar w:fldCharType="begin"/>
      </w:r>
      <w:r w:rsidR="00567CEF"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“Diffusivity”</w:instrText>
      </w:r>
      <w:r w:rsidR="00567CEF" w:rsidRPr="002B7066">
        <w:rPr>
          <w:rFonts w:ascii="Calibri" w:hAnsi="Calibri"/>
          <w:b/>
          <w:i/>
          <w:sz w:val="28"/>
        </w:rPr>
        <w:instrText xml:space="preserve"> </w:instrText>
      </w:r>
      <w:r w:rsidR="00567CEF" w:rsidRPr="002B7066">
        <w:rPr>
          <w:rFonts w:ascii="Calibri" w:hAnsi="Calibri"/>
          <w:b/>
          <w:i/>
          <w:sz w:val="28"/>
        </w:rPr>
        <w:fldChar w:fldCharType="end"/>
      </w:r>
      <w:r w:rsidR="00673DD0" w:rsidRPr="00BB1F2F">
        <w:t xml:space="preserve"> panel while </w:t>
      </w:r>
      <w:r w:rsidR="00636BD3" w:rsidRPr="00BB1F2F">
        <w:t>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rsidR="00636BD3" w:rsidRPr="00BB1F2F">
        <w:t>-specific information</w:t>
      </w:r>
      <w:r w:rsidR="00673DD0" w:rsidRPr="00BB1F2F">
        <w:t xml:space="preserve"> can be viewed </w:t>
      </w:r>
      <w:r w:rsidR="00864459" w:rsidRPr="00BB1F2F">
        <w:t>on</w:t>
      </w:r>
      <w:r w:rsidR="00673DD0" w:rsidRPr="00BB1F2F">
        <w:t xml:space="preserve"> the </w:t>
      </w:r>
      <w:r w:rsidR="00636BD3">
        <w:rPr>
          <w:i/>
          <w:iCs/>
        </w:rPr>
        <w:t>Bore</w:t>
      </w:r>
      <w:r w:rsidR="00E62D03" w:rsidRPr="002B7066">
        <w:rPr>
          <w:rFonts w:ascii="Calibri" w:hAnsi="Calibri"/>
          <w:b/>
          <w:i/>
          <w:iCs/>
          <w:sz w:val="28"/>
        </w:rPr>
        <w:fldChar w:fldCharType="begin"/>
      </w:r>
      <w:r w:rsidR="00E62D03"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690255" w:rsidRPr="002B7066">
        <w:rPr>
          <w:rFonts w:ascii="Calibri" w:hAnsi="Calibri"/>
          <w:b/>
          <w:i/>
          <w:iCs/>
          <w:sz w:val="28"/>
        </w:rPr>
        <w:instrText>“Bore”</w:instrText>
      </w:r>
      <w:r w:rsidR="00E62D03" w:rsidRPr="002B7066">
        <w:rPr>
          <w:rFonts w:ascii="Calibri" w:hAnsi="Calibri"/>
          <w:b/>
          <w:i/>
          <w:iCs/>
          <w:sz w:val="28"/>
        </w:rPr>
        <w:instrText xml:space="preserve"> </w:instrText>
      </w:r>
      <w:r w:rsidR="00E62D03" w:rsidRPr="002B7066">
        <w:rPr>
          <w:rFonts w:ascii="Calibri" w:hAnsi="Calibri"/>
          <w:b/>
          <w:i/>
          <w:iCs/>
          <w:sz w:val="28"/>
        </w:rPr>
        <w:fldChar w:fldCharType="end"/>
      </w:r>
      <w:r w:rsidR="00673DD0">
        <w:rPr>
          <w:i/>
          <w:iCs/>
        </w:rPr>
        <w:t xml:space="preserve"> </w:t>
      </w:r>
      <w:r w:rsidR="00673DD0" w:rsidRPr="00BB1F2F">
        <w:t>panel. The idea is that everything related to a single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73DD0" w:rsidRPr="00BB1F2F">
        <w:t xml:space="preserve"> analysis is presented simultaneously and is easily accessible at any time. The tabbed panels can be seen in figure 10.1, below. </w:t>
      </w:r>
      <w:r w:rsidR="00636BD3" w:rsidRPr="00BB1F2F">
        <w:t>In GLD Premier , graphs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“Graphs”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36BD3" w:rsidRPr="00BB1F2F">
        <w:t xml:space="preserve"> appear in a separate and flexible module when data are imported into the Thermal Conductivity module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“Thermal Conductivity Module” </w:instrText>
      </w:r>
      <w:r w:rsidR="00C17C10" w:rsidRPr="002B7066">
        <w:rPr>
          <w:rFonts w:ascii="Calibri" w:hAnsi="Calibri"/>
          <w:b/>
          <w:sz w:val="28"/>
        </w:rPr>
        <w:fldChar w:fldCharType="end"/>
      </w:r>
      <w:r w:rsidR="00636BD3" w:rsidRPr="00BB1F2F">
        <w:t xml:space="preserve">. </w:t>
      </w:r>
    </w:p>
    <w:p w14:paraId="32E23878" w14:textId="77777777" w:rsidR="00673DD0" w:rsidRDefault="00673DD0" w:rsidP="00F6553E">
      <w:pPr>
        <w:pStyle w:val="NormalLevel3"/>
      </w:pPr>
    </w:p>
    <w:p w14:paraId="2B9D28A4" w14:textId="77777777" w:rsidR="00673DD0" w:rsidRDefault="00673DD0" w:rsidP="00673DD0">
      <w:pPr>
        <w:pStyle w:val="NormalIndent"/>
        <w:jc w:val="center"/>
        <w:rPr>
          <w:sz w:val="24"/>
        </w:rPr>
      </w:pPr>
    </w:p>
    <w:p w14:paraId="472CD546" w14:textId="46D65771" w:rsidR="00673DD0" w:rsidRDefault="00322898" w:rsidP="00673DD0">
      <w:pPr>
        <w:pStyle w:val="NormalIndent"/>
        <w:jc w:val="center"/>
        <w:rPr>
          <w:sz w:val="24"/>
        </w:rPr>
      </w:pPr>
      <w:r w:rsidRPr="0001032C">
        <w:rPr>
          <w:noProof/>
          <w:sz w:val="24"/>
        </w:rPr>
        <w:drawing>
          <wp:inline distT="0" distB="0" distL="0" distR="0" wp14:anchorId="678F9769" wp14:editId="6503335D">
            <wp:extent cx="3627120" cy="284480"/>
            <wp:effectExtent l="19050" t="19050" r="0" b="1270"/>
            <wp:docPr id="284" name="Picture 2277" descr="TCta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7" descr="TCtabs.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3627120" cy="284480"/>
                    </a:xfrm>
                    <a:prstGeom prst="rect">
                      <a:avLst/>
                    </a:prstGeom>
                    <a:noFill/>
                    <a:ln w="12700" cmpd="sng">
                      <a:solidFill>
                        <a:srgbClr val="000000"/>
                      </a:solidFill>
                      <a:miter lim="800000"/>
                      <a:headEnd/>
                      <a:tailEnd/>
                    </a:ln>
                    <a:effectLst/>
                  </pic:spPr>
                </pic:pic>
              </a:graphicData>
            </a:graphic>
          </wp:inline>
        </w:drawing>
      </w:r>
    </w:p>
    <w:p w14:paraId="1DFEB307" w14:textId="77777777" w:rsidR="00673DD0" w:rsidRDefault="00673DD0" w:rsidP="00F6553E">
      <w:pPr>
        <w:pStyle w:val="NormalLevel3"/>
      </w:pPr>
    </w:p>
    <w:p w14:paraId="4F26C9CA" w14:textId="77777777" w:rsidR="00673DD0" w:rsidRPr="001B7AC7" w:rsidRDefault="00673DD0" w:rsidP="000259CC">
      <w:pPr>
        <w:pStyle w:val="FigureDescription"/>
        <w:rPr>
          <w:rFonts w:eastAsia="MS Mincho"/>
        </w:rPr>
      </w:pPr>
      <w:r w:rsidRPr="001B7AC7">
        <w:t>Fig. 10.1 Thermal Conductivity</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“Thermal c</w:instrText>
      </w:r>
      <w:r w:rsidR="00690255" w:rsidRPr="002B7066">
        <w:rPr>
          <w:rFonts w:ascii="Calibri" w:hAnsi="Calibri" w:cs="Courier New"/>
          <w:sz w:val="28"/>
          <w:szCs w:val="21"/>
        </w:rPr>
        <w:instrText>onductivity"</w:instrText>
      </w:r>
      <w:r w:rsidR="00690255" w:rsidRPr="002B7066">
        <w:rPr>
          <w:rFonts w:ascii="Calibri" w:hAnsi="Calibri"/>
          <w:sz w:val="28"/>
        </w:rPr>
        <w:instrText xml:space="preserve"> </w:instrText>
      </w:r>
      <w:r w:rsidR="00690255" w:rsidRPr="002B7066">
        <w:rPr>
          <w:rFonts w:ascii="Calibri" w:hAnsi="Calibri"/>
          <w:sz w:val="28"/>
        </w:rPr>
        <w:fldChar w:fldCharType="end"/>
      </w:r>
      <w:r w:rsidRPr="001B7AC7">
        <w:t xml:space="preserve"> Panel List</w:t>
      </w:r>
    </w:p>
    <w:p w14:paraId="1E1837B5" w14:textId="77777777" w:rsidR="00673DD0" w:rsidRDefault="00673DD0" w:rsidP="00F6553E">
      <w:pPr>
        <w:pStyle w:val="NormalLevel3"/>
      </w:pPr>
    </w:p>
    <w:p w14:paraId="221DCEC2" w14:textId="77777777" w:rsidR="00673DD0" w:rsidRDefault="00673DD0" w:rsidP="00F6553E">
      <w:pPr>
        <w:pStyle w:val="NormalLevel3"/>
      </w:pPr>
      <w:r>
        <w:t>The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module includes several additional features:  </w:t>
      </w:r>
    </w:p>
    <w:p w14:paraId="6C919E33" w14:textId="77777777" w:rsidR="00673DD0" w:rsidRDefault="00673DD0" w:rsidP="00F6553E">
      <w:pPr>
        <w:pStyle w:val="NormalLevel3"/>
      </w:pPr>
    </w:p>
    <w:p w14:paraId="296EED6F" w14:textId="77777777" w:rsidR="00673DD0" w:rsidRPr="000259CC" w:rsidRDefault="00673DD0" w:rsidP="00F6553E">
      <w:pPr>
        <w:pStyle w:val="NormalLevel3"/>
      </w:pPr>
      <w:r w:rsidRPr="000259CC">
        <w:t>Diffusivity</w:t>
      </w:r>
      <w:r w:rsidR="00567CEF" w:rsidRPr="000259CC">
        <w:fldChar w:fldCharType="begin"/>
      </w:r>
      <w:r w:rsidR="00567CEF" w:rsidRPr="000259CC">
        <w:instrText xml:space="preserve"> </w:instrText>
      </w:r>
      <w:r w:rsidR="00387BC5" w:rsidRPr="000259CC">
        <w:instrText xml:space="preserve">XE </w:instrText>
      </w:r>
      <w:r w:rsidR="00690255" w:rsidRPr="000259CC">
        <w:instrText>“Diffusivity”</w:instrText>
      </w:r>
      <w:r w:rsidR="00567CEF" w:rsidRPr="000259CC">
        <w:instrText xml:space="preserve"> </w:instrText>
      </w:r>
      <w:r w:rsidR="00567CEF" w:rsidRPr="000259CC">
        <w:fldChar w:fldCharType="end"/>
      </w:r>
      <w:r w:rsidRPr="000259CC">
        <w:t xml:space="preserve"> estimator based on user-defined soil conditions</w:t>
      </w:r>
    </w:p>
    <w:p w14:paraId="1F978C2D" w14:textId="77777777" w:rsidR="00636BD3" w:rsidRPr="000259CC" w:rsidRDefault="00636BD3" w:rsidP="00F6553E">
      <w:pPr>
        <w:pStyle w:val="NormalLevel3"/>
      </w:pPr>
      <w:r w:rsidRPr="000259CC">
        <w:t>Borehole Thermal Resistance  (BTR</w:t>
      </w:r>
      <w:r w:rsidR="00E62D03" w:rsidRPr="000259CC">
        <w:fldChar w:fldCharType="begin"/>
      </w:r>
      <w:r w:rsidR="00E62D03" w:rsidRPr="000259CC">
        <w:instrText xml:space="preserve"> </w:instrText>
      </w:r>
      <w:r w:rsidR="00387BC5" w:rsidRPr="000259CC">
        <w:instrText xml:space="preserve">XE </w:instrText>
      </w:r>
      <w:r w:rsidR="00E62D03" w:rsidRPr="000259CC">
        <w:instrText>"</w:instrText>
      </w:r>
      <w:r w:rsidR="00E62D03" w:rsidRPr="000259CC">
        <w:rPr>
          <w:szCs w:val="21"/>
        </w:rPr>
        <w:instrText>BTR"</w:instrText>
      </w:r>
      <w:r w:rsidR="00E62D03" w:rsidRPr="000259CC">
        <w:instrText xml:space="preserve"> </w:instrText>
      </w:r>
      <w:r w:rsidR="00E62D03" w:rsidRPr="000259CC">
        <w:fldChar w:fldCharType="end"/>
      </w:r>
      <w:r w:rsidRPr="000259CC">
        <w:t>) calculated results</w:t>
      </w:r>
    </w:p>
    <w:p w14:paraId="13E94D74" w14:textId="77777777" w:rsidR="00673DD0" w:rsidRPr="000259CC" w:rsidRDefault="00673DD0" w:rsidP="00F6553E">
      <w:pPr>
        <w:pStyle w:val="NormalLevel3"/>
      </w:pPr>
      <w:r w:rsidRPr="000259CC">
        <w:t>Flow rate</w:t>
      </w:r>
      <w:r w:rsidR="00C17C10" w:rsidRPr="000259CC">
        <w:fldChar w:fldCharType="begin"/>
      </w:r>
      <w:r w:rsidR="00C17C10" w:rsidRPr="000259CC">
        <w:instrText xml:space="preserve"> </w:instrText>
      </w:r>
      <w:r w:rsidR="00387BC5" w:rsidRPr="000259CC">
        <w:instrText xml:space="preserve">XE </w:instrText>
      </w:r>
      <w:r w:rsidR="00C17C10" w:rsidRPr="000259CC">
        <w:instrText xml:space="preserve">“Flow rate" </w:instrText>
      </w:r>
      <w:r w:rsidR="00C17C10" w:rsidRPr="000259CC">
        <w:fldChar w:fldCharType="end"/>
      </w:r>
      <w:r w:rsidRPr="000259CC">
        <w:t xml:space="preserve"> test based on calibrated unit data</w:t>
      </w:r>
      <w:r w:rsidR="00636BD3" w:rsidRPr="000259CC">
        <w:t xml:space="preserve"> and/or flow sensors</w:t>
      </w:r>
    </w:p>
    <w:p w14:paraId="784D09F8" w14:textId="77777777" w:rsidR="00673DD0" w:rsidRPr="000259CC" w:rsidRDefault="00673DD0" w:rsidP="00F6553E">
      <w:pPr>
        <w:pStyle w:val="NormalLevel3"/>
      </w:pPr>
      <w:r w:rsidRPr="000259CC">
        <w:t>Metric</w:t>
      </w:r>
      <w:r w:rsidR="00E62D03" w:rsidRPr="000259CC">
        <w:fldChar w:fldCharType="begin"/>
      </w:r>
      <w:r w:rsidR="00E62D03" w:rsidRPr="000259CC">
        <w:instrText xml:space="preserve"> </w:instrText>
      </w:r>
      <w:r w:rsidR="00387BC5" w:rsidRPr="000259CC">
        <w:instrText xml:space="preserve">XE </w:instrText>
      </w:r>
      <w:r w:rsidR="00F6073C" w:rsidRPr="000259CC">
        <w:instrText>“Metric</w:instrText>
      </w:r>
      <w:r w:rsidR="00E62D03" w:rsidRPr="000259CC">
        <w:rPr>
          <w:szCs w:val="21"/>
        </w:rPr>
        <w:instrText>"</w:instrText>
      </w:r>
      <w:r w:rsidR="00E62D03" w:rsidRPr="000259CC">
        <w:instrText xml:space="preserve"> </w:instrText>
      </w:r>
      <w:r w:rsidR="00E62D03" w:rsidRPr="000259CC">
        <w:fldChar w:fldCharType="end"/>
      </w:r>
      <w:r w:rsidRPr="000259CC">
        <w:t xml:space="preserve"> and English unit conversions</w:t>
      </w:r>
    </w:p>
    <w:p w14:paraId="3E845D17" w14:textId="77777777" w:rsidR="00673DD0" w:rsidRPr="000259CC" w:rsidRDefault="00673DD0" w:rsidP="00F6553E">
      <w:pPr>
        <w:pStyle w:val="NormalLevel3"/>
      </w:pPr>
      <w:r w:rsidRPr="000259CC">
        <w:t>Adjustable calculation interval</w:t>
      </w:r>
      <w:r w:rsidR="00CB04B0" w:rsidRPr="000259CC">
        <w:fldChar w:fldCharType="begin"/>
      </w:r>
      <w:r w:rsidR="00CB04B0" w:rsidRPr="000259CC">
        <w:instrText xml:space="preserve"> </w:instrText>
      </w:r>
      <w:r w:rsidR="00387BC5" w:rsidRPr="000259CC">
        <w:instrText xml:space="preserve">XE </w:instrText>
      </w:r>
      <w:r w:rsidR="00690255" w:rsidRPr="000259CC">
        <w:instrText>“Calculation Interval”</w:instrText>
      </w:r>
      <w:r w:rsidR="00CB04B0" w:rsidRPr="000259CC">
        <w:instrText xml:space="preserve"> </w:instrText>
      </w:r>
      <w:r w:rsidR="00CB04B0" w:rsidRPr="000259CC">
        <w:fldChar w:fldCharType="end"/>
      </w:r>
      <w:r w:rsidRPr="000259CC">
        <w:t>s for conductivity</w:t>
      </w:r>
      <w:r w:rsidR="00E62D03" w:rsidRPr="000259CC">
        <w:fldChar w:fldCharType="begin"/>
      </w:r>
      <w:r w:rsidR="00E62D03" w:rsidRPr="000259CC">
        <w:instrText xml:space="preserve"> </w:instrText>
      </w:r>
      <w:r w:rsidR="00387BC5" w:rsidRPr="000259CC">
        <w:instrText xml:space="preserve">XE </w:instrText>
      </w:r>
      <w:r w:rsidR="00C55AAD" w:rsidRPr="000259CC">
        <w:instrText>“Conductivity”</w:instrText>
      </w:r>
      <w:r w:rsidR="00E62D03" w:rsidRPr="000259CC">
        <w:instrText xml:space="preserve"> </w:instrText>
      </w:r>
      <w:r w:rsidR="00E62D03" w:rsidRPr="000259CC">
        <w:fldChar w:fldCharType="end"/>
      </w:r>
      <w:r w:rsidRPr="000259CC">
        <w:t xml:space="preserve"> analysis</w:t>
      </w:r>
    </w:p>
    <w:p w14:paraId="76F407B4" w14:textId="77777777" w:rsidR="00673DD0" w:rsidRPr="000259CC" w:rsidRDefault="00673DD0" w:rsidP="00F6553E">
      <w:pPr>
        <w:pStyle w:val="NormalLevel3"/>
      </w:pPr>
      <w:r w:rsidRPr="000259CC">
        <w:t>A range of color graphs</w:t>
      </w:r>
      <w:r w:rsidR="00E62D03" w:rsidRPr="000259CC">
        <w:fldChar w:fldCharType="begin"/>
      </w:r>
      <w:r w:rsidR="00E62D03" w:rsidRPr="000259CC">
        <w:instrText xml:space="preserve"> </w:instrText>
      </w:r>
      <w:r w:rsidR="00387BC5" w:rsidRPr="000259CC">
        <w:instrText xml:space="preserve">XE </w:instrText>
      </w:r>
      <w:r w:rsidR="00730311" w:rsidRPr="000259CC">
        <w:instrText>“Graphs”</w:instrText>
      </w:r>
      <w:r w:rsidR="00E62D03" w:rsidRPr="000259CC">
        <w:instrText xml:space="preserve"> </w:instrText>
      </w:r>
      <w:r w:rsidR="00E62D03" w:rsidRPr="000259CC">
        <w:fldChar w:fldCharType="end"/>
      </w:r>
      <w:r w:rsidR="00636BD3" w:rsidRPr="000259CC">
        <w:t xml:space="preserve"> in a stand-alone module</w:t>
      </w:r>
    </w:p>
    <w:p w14:paraId="0AD8881E" w14:textId="77777777" w:rsidR="00673DD0" w:rsidRPr="000259CC" w:rsidRDefault="00673DD0" w:rsidP="00F6553E">
      <w:pPr>
        <w:pStyle w:val="NormalLevel3"/>
      </w:pPr>
      <w:r w:rsidRPr="000259CC">
        <w:t>Graph overlays for calculation interval</w:t>
      </w:r>
      <w:r w:rsidR="00CB04B0" w:rsidRPr="000259CC">
        <w:fldChar w:fldCharType="begin"/>
      </w:r>
      <w:r w:rsidR="00CB04B0" w:rsidRPr="000259CC">
        <w:instrText xml:space="preserve"> </w:instrText>
      </w:r>
      <w:r w:rsidR="00387BC5" w:rsidRPr="000259CC">
        <w:instrText xml:space="preserve">XE </w:instrText>
      </w:r>
      <w:r w:rsidR="00690255" w:rsidRPr="000259CC">
        <w:instrText>“Calculation Interval”</w:instrText>
      </w:r>
      <w:r w:rsidR="00CB04B0" w:rsidRPr="000259CC">
        <w:instrText xml:space="preserve"> </w:instrText>
      </w:r>
      <w:r w:rsidR="00CB04B0" w:rsidRPr="000259CC">
        <w:fldChar w:fldCharType="end"/>
      </w:r>
      <w:r w:rsidRPr="000259CC">
        <w:t xml:space="preserve"> optimization</w:t>
      </w:r>
    </w:p>
    <w:p w14:paraId="2FEAA6F7" w14:textId="77777777" w:rsidR="00673DD0" w:rsidRPr="000259CC" w:rsidRDefault="00673DD0" w:rsidP="00F6553E">
      <w:pPr>
        <w:pStyle w:val="NormalLevel3"/>
      </w:pPr>
      <w:r w:rsidRPr="000259CC">
        <w:t>Automatic data quality</w:t>
      </w:r>
      <w:r w:rsidR="00690255" w:rsidRPr="000259CC">
        <w:fldChar w:fldCharType="begin"/>
      </w:r>
      <w:r w:rsidR="00690255" w:rsidRPr="000259CC">
        <w:instrText xml:space="preserve"> </w:instrText>
      </w:r>
      <w:r w:rsidR="00387BC5" w:rsidRPr="000259CC">
        <w:instrText xml:space="preserve">XE </w:instrText>
      </w:r>
      <w:r w:rsidR="00690255" w:rsidRPr="000259CC">
        <w:instrText xml:space="preserve">“Data quality” </w:instrText>
      </w:r>
      <w:r w:rsidR="00690255" w:rsidRPr="000259CC">
        <w:fldChar w:fldCharType="end"/>
      </w:r>
      <w:r w:rsidRPr="000259CC">
        <w:t xml:space="preserve"> </w:t>
      </w:r>
      <w:r w:rsidR="00636BD3" w:rsidRPr="000259CC">
        <w:t xml:space="preserve">analysis/error </w:t>
      </w:r>
      <w:r w:rsidRPr="000259CC">
        <w:t>checks</w:t>
      </w:r>
    </w:p>
    <w:p w14:paraId="581410D2" w14:textId="77777777" w:rsidR="00673DD0" w:rsidRPr="000259CC" w:rsidRDefault="00673DD0" w:rsidP="00F6553E">
      <w:pPr>
        <w:pStyle w:val="NormalLevel3"/>
      </w:pPr>
      <w:r w:rsidRPr="000259CC">
        <w:lastRenderedPageBreak/>
        <w:t>Printed report</w:t>
      </w:r>
      <w:r w:rsidR="00E62D03" w:rsidRPr="000259CC">
        <w:fldChar w:fldCharType="begin"/>
      </w:r>
      <w:r w:rsidR="00E62D03" w:rsidRPr="000259CC">
        <w:instrText xml:space="preserve"> </w:instrText>
      </w:r>
      <w:r w:rsidR="00387BC5" w:rsidRPr="000259CC">
        <w:instrText xml:space="preserve">XE </w:instrText>
      </w:r>
      <w:r w:rsidR="00350284" w:rsidRPr="000259CC">
        <w:instrText>“Reports</w:instrText>
      </w:r>
      <w:r w:rsidR="00C55AAD" w:rsidRPr="000259CC">
        <w:instrText>”</w:instrText>
      </w:r>
      <w:r w:rsidR="00E62D03" w:rsidRPr="000259CC">
        <w:instrText xml:space="preserve"> </w:instrText>
      </w:r>
      <w:r w:rsidR="00E62D03" w:rsidRPr="000259CC">
        <w:fldChar w:fldCharType="end"/>
      </w:r>
      <w:r w:rsidRPr="000259CC">
        <w:t xml:space="preserve"> of all input and calculated data</w:t>
      </w:r>
    </w:p>
    <w:p w14:paraId="14D61FE2" w14:textId="77777777" w:rsidR="00673DD0" w:rsidRDefault="00673DD0" w:rsidP="00F6553E">
      <w:pPr>
        <w:pStyle w:val="NormalLevel3"/>
      </w:pPr>
      <w:r w:rsidRPr="000259CC">
        <w:t>A</w:t>
      </w:r>
      <w:r>
        <w:t xml:space="preserv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button used to refresh the calculations</w:t>
      </w:r>
    </w:p>
    <w:p w14:paraId="7591E189" w14:textId="77777777" w:rsidR="00673DD0" w:rsidRDefault="00673DD0" w:rsidP="00F6553E">
      <w:pPr>
        <w:pStyle w:val="NormalLevel3"/>
      </w:pPr>
    </w:p>
    <w:p w14:paraId="78864D10" w14:textId="77777777" w:rsidR="00673DD0" w:rsidRDefault="00673DD0" w:rsidP="000259CC">
      <w:pPr>
        <w:pStyle w:val="TOCLevel3"/>
      </w:pPr>
      <w:bookmarkStart w:id="948" w:name="_Toc521590011"/>
      <w:r w:rsidRPr="003E7FF8">
        <w:t>Theoretical Basis</w:t>
      </w:r>
      <w:bookmarkEnd w:id="948"/>
      <w:r w:rsidRPr="003E7FF8">
        <w:t xml:space="preserve"> </w:t>
      </w:r>
    </w:p>
    <w:p w14:paraId="5347483C" w14:textId="77777777" w:rsidR="00673DD0" w:rsidRPr="002D0AF6" w:rsidRDefault="00673DD0" w:rsidP="00F6553E">
      <w:pPr>
        <w:pStyle w:val="NormalLevel3"/>
      </w:pPr>
    </w:p>
    <w:p w14:paraId="70AB1583" w14:textId="77777777" w:rsidR="00673DD0" w:rsidRDefault="00673DD0" w:rsidP="00F6553E">
      <w:pPr>
        <w:pStyle w:val="NormalLevel3"/>
      </w:pPr>
      <w:r>
        <w:t>The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module uses the line source theory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heory"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the most commonly used theory, for the evaluation of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test data. This analysis methodology requires a constant rate of heat injection (a stable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and a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unit that is well insulated from the ambient air temperature. </w:t>
      </w:r>
    </w:p>
    <w:p w14:paraId="6E653C1F" w14:textId="77777777" w:rsidR="00673DD0" w:rsidRPr="0027754B" w:rsidRDefault="00673DD0" w:rsidP="00F6553E">
      <w:pPr>
        <w:pStyle w:val="NormalLevel3"/>
      </w:pPr>
    </w:p>
    <w:p w14:paraId="3CC06314" w14:textId="77777777" w:rsidR="00673DD0" w:rsidRDefault="00673DD0" w:rsidP="000259CC">
      <w:pPr>
        <w:pStyle w:val="TOCLevel3"/>
      </w:pPr>
      <w:bookmarkStart w:id="949" w:name="_Toc521590012"/>
      <w:r>
        <w:t>Opening Projects</w:t>
      </w:r>
      <w:bookmarkEnd w:id="949"/>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“O</w:instrText>
      </w:r>
      <w:r w:rsidR="00CB04B0" w:rsidRPr="002B7066">
        <w:rPr>
          <w:rFonts w:cs="Courier New"/>
          <w:szCs w:val="21"/>
        </w:rPr>
        <w:instrText>pening Projects"</w:instrText>
      </w:r>
      <w:r w:rsidR="00CB04B0" w:rsidRPr="002B7066">
        <w:instrText xml:space="preserve"> </w:instrText>
      </w:r>
      <w:r w:rsidR="00CB04B0" w:rsidRPr="002B7066">
        <w:fldChar w:fldCharType="end"/>
      </w:r>
    </w:p>
    <w:p w14:paraId="3BA5CCCF" w14:textId="77777777" w:rsidR="00673DD0" w:rsidRDefault="00673DD0" w:rsidP="00F6553E">
      <w:pPr>
        <w:pStyle w:val="NormalLevel3"/>
      </w:pPr>
    </w:p>
    <w:p w14:paraId="62AEF32B" w14:textId="77777777" w:rsidR="00673DD0" w:rsidRPr="00BB1F2F" w:rsidRDefault="00673DD0" w:rsidP="00F6553E">
      <w:pPr>
        <w:pStyle w:val="NormalLevel3"/>
      </w:pPr>
      <w:r>
        <w:t xml:space="preserve">There are two ways </w:t>
      </w:r>
      <w:smartTag w:uri="urn:schemas-microsoft-com:office:smarttags" w:element="PersonName">
        <w:r>
          <w:t>to</w:t>
        </w:r>
      </w:smartTag>
      <w:r>
        <w:t xml:space="preserve"> open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projects.  One is by using the ‘New Thermal Conductivity’ command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w:t>
      </w:r>
      <w:r>
        <w:rPr>
          <w:i/>
        </w:rPr>
        <w:t>File</w:t>
      </w:r>
      <w:r w:rsidRPr="00BB1F2F">
        <w:t xml:space="preserve"> menu or toolbar, and the other is by opening an existing Thermal Conductivity project (</w:t>
      </w:r>
      <w:r>
        <w:rPr>
          <w:b/>
        </w:rPr>
        <w:t>*.gtc</w:t>
      </w:r>
      <w:r w:rsidRPr="00BB1F2F">
        <w:t xml:space="preserve">) file from within the </w:t>
      </w:r>
      <w:r w:rsidR="00864459" w:rsidRPr="00BB1F2F">
        <w:t>Thermal Conductivity</w:t>
      </w:r>
      <w:r w:rsidRPr="00BB1F2F">
        <w:t xml:space="preserve"> module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“Thermal Conductivity Module” </w:instrText>
      </w:r>
      <w:r w:rsidR="00C17C10" w:rsidRPr="002B7066">
        <w:rPr>
          <w:rFonts w:ascii="Calibri" w:hAnsi="Calibri"/>
          <w:b/>
          <w:sz w:val="28"/>
        </w:rPr>
        <w:fldChar w:fldCharType="end"/>
      </w:r>
      <w:r w:rsidRPr="00BB1F2F">
        <w:t>.  In the design studio, only one Thermal Conductivity module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“Thermal Conductivity Module” </w:instrText>
      </w:r>
      <w:r w:rsidR="00C17C10" w:rsidRPr="002B7066">
        <w:rPr>
          <w:rFonts w:ascii="Calibri" w:hAnsi="Calibri"/>
          <w:b/>
          <w:sz w:val="28"/>
        </w:rPr>
        <w:fldChar w:fldCharType="end"/>
      </w:r>
      <w:r w:rsidRPr="00BB1F2F">
        <w:t xml:space="preserve"> can be open at a time. </w:t>
      </w:r>
    </w:p>
    <w:p w14:paraId="6CB3ADE2" w14:textId="77777777" w:rsidR="00673DD0" w:rsidRDefault="00673DD0" w:rsidP="00F6553E">
      <w:pPr>
        <w:pStyle w:val="NormalLevel3"/>
      </w:pPr>
    </w:p>
    <w:p w14:paraId="44229B35" w14:textId="77777777" w:rsidR="002E0A68" w:rsidRDefault="002E0A68" w:rsidP="008A2827">
      <w:pPr>
        <w:pStyle w:val="NormalLevel4"/>
      </w:pPr>
    </w:p>
    <w:p w14:paraId="7EA90D80" w14:textId="52811689" w:rsidR="00673DD0" w:rsidRDefault="00322898" w:rsidP="00E06077">
      <w:pPr>
        <w:pStyle w:val="TOCLevel4"/>
      </w:pPr>
      <w:r w:rsidRPr="0001032C">
        <w:drawing>
          <wp:inline distT="0" distB="0" distL="0" distR="0" wp14:anchorId="0AB081FF" wp14:editId="1A87457A">
            <wp:extent cx="229870" cy="212090"/>
            <wp:effectExtent l="0" t="0" r="0" b="0"/>
            <wp:docPr id="285" name="Picture 138"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con"/>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29870" cy="212090"/>
                    </a:xfrm>
                    <a:prstGeom prst="rect">
                      <a:avLst/>
                    </a:prstGeom>
                    <a:noFill/>
                    <a:ln>
                      <a:noFill/>
                    </a:ln>
                  </pic:spPr>
                </pic:pic>
              </a:graphicData>
            </a:graphic>
          </wp:inline>
        </w:drawing>
      </w:r>
      <w:bookmarkStart w:id="950" w:name="_Toc320027291"/>
      <w:r w:rsidR="00AD7C9D">
        <w:t xml:space="preserve">  </w:t>
      </w:r>
      <w:bookmarkStart w:id="951" w:name="_Toc521590013"/>
      <w:r w:rsidR="00673DD0">
        <w:t>New Projects</w:t>
      </w:r>
      <w:bookmarkEnd w:id="950"/>
      <w:bookmarkEnd w:id="951"/>
    </w:p>
    <w:p w14:paraId="3677F21E" w14:textId="77777777" w:rsidR="00673DD0" w:rsidRDefault="00673DD0" w:rsidP="008A2827">
      <w:pPr>
        <w:pStyle w:val="NormalLevel4"/>
      </w:pPr>
    </w:p>
    <w:p w14:paraId="3290443D" w14:textId="77777777" w:rsidR="00673DD0" w:rsidRPr="00BB1F2F" w:rsidRDefault="00673DD0" w:rsidP="008A2827">
      <w:pPr>
        <w:pStyle w:val="NormalLevel4"/>
      </w:pPr>
      <w:r>
        <w:t>New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projects may be opened at any time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by choosing ‘New Thermal Conductivity’ from either the Design Studio File</w:t>
      </w:r>
      <w:r w:rsidRPr="00BB1F2F">
        <w:t xml:space="preserve"> menu or the toolbar. The module opens directly into the </w:t>
      </w:r>
      <w:r w:rsidRPr="00C971E3">
        <w:rPr>
          <w:iCs/>
        </w:rPr>
        <w:t>Results</w:t>
      </w:r>
      <w:r w:rsidRPr="00BB1F2F">
        <w:t xml:space="preserve"> panel.  </w:t>
      </w:r>
    </w:p>
    <w:p w14:paraId="63969BBE" w14:textId="77777777" w:rsidR="00673DD0" w:rsidRDefault="00673DD0" w:rsidP="00673DD0">
      <w:pPr>
        <w:pStyle w:val="NormalIndent"/>
        <w:ind w:left="1440"/>
        <w:rPr>
          <w:sz w:val="24"/>
        </w:rPr>
      </w:pPr>
    </w:p>
    <w:p w14:paraId="23E1C215" w14:textId="77777777" w:rsidR="00673DD0" w:rsidRDefault="00673DD0" w:rsidP="00673DD0">
      <w:pPr>
        <w:pStyle w:val="NormalIndent"/>
        <w:ind w:left="1440"/>
        <w:rPr>
          <w:b/>
          <w:sz w:val="24"/>
        </w:rPr>
      </w:pPr>
    </w:p>
    <w:p w14:paraId="26DF7559" w14:textId="77777777" w:rsidR="002E0A68" w:rsidRDefault="002E0A68" w:rsidP="008A2827">
      <w:pPr>
        <w:pStyle w:val="NormalLevel4"/>
      </w:pPr>
    </w:p>
    <w:p w14:paraId="65A5A960" w14:textId="3F357B30" w:rsidR="00673DD0" w:rsidRDefault="00322898" w:rsidP="00E06077">
      <w:pPr>
        <w:pStyle w:val="TOCLevel4"/>
      </w:pPr>
      <w:r w:rsidRPr="0001032C">
        <w:drawing>
          <wp:inline distT="0" distB="0" distL="0" distR="0" wp14:anchorId="60A43BC8" wp14:editId="0C5F4DB9">
            <wp:extent cx="200025" cy="200025"/>
            <wp:effectExtent l="0" t="0" r="0" b="0"/>
            <wp:docPr id="286" name="Picture 139" descr="openlt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openltbrown"/>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bookmarkStart w:id="952" w:name="_Toc320027292"/>
      <w:r w:rsidR="00AD7C9D">
        <w:t xml:space="preserve">  </w:t>
      </w:r>
      <w:bookmarkStart w:id="953" w:name="_Toc521590014"/>
      <w:r w:rsidR="00673DD0">
        <w:t>Existing Projects</w:t>
      </w:r>
      <w:bookmarkEnd w:id="952"/>
      <w:bookmarkEnd w:id="953"/>
    </w:p>
    <w:p w14:paraId="1F5FC41C" w14:textId="77777777" w:rsidR="00673DD0" w:rsidRDefault="00673DD0" w:rsidP="008A2827">
      <w:pPr>
        <w:pStyle w:val="NormalLevel4"/>
      </w:pPr>
    </w:p>
    <w:p w14:paraId="37F31FCB" w14:textId="77777777" w:rsidR="00673DD0" w:rsidRDefault="00673DD0" w:rsidP="008A2827">
      <w:pPr>
        <w:pStyle w:val="NormalLevel4"/>
      </w:pPr>
      <w:r>
        <w:t>Existing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projects may be opened at any time from within the Thermal Conductivity module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“Thermal Conductivity Module” </w:instrText>
      </w:r>
      <w:r w:rsidR="00C17C10" w:rsidRPr="002B7066">
        <w:rPr>
          <w:rFonts w:ascii="Calibri" w:hAnsi="Calibri"/>
          <w:b/>
          <w:sz w:val="28"/>
        </w:rPr>
        <w:fldChar w:fldCharType="end"/>
      </w:r>
      <w:r>
        <w:t xml:space="preserve"> by choosing ‘Open’ from the Thermal Conductivity Module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“Thermal Conductivity Module” </w:instrText>
      </w:r>
      <w:r w:rsidR="00C17C10" w:rsidRPr="002B7066">
        <w:rPr>
          <w:rFonts w:ascii="Calibri" w:hAnsi="Calibri"/>
          <w:b/>
          <w:sz w:val="28"/>
        </w:rPr>
        <w:fldChar w:fldCharType="end"/>
      </w:r>
      <w:r>
        <w:t xml:space="preserve"> toolbar.  </w:t>
      </w:r>
    </w:p>
    <w:p w14:paraId="05177C60" w14:textId="77777777" w:rsidR="00673DD0" w:rsidRDefault="00673DD0" w:rsidP="008A2827">
      <w:pPr>
        <w:pStyle w:val="NormalLevel4"/>
      </w:pPr>
    </w:p>
    <w:p w14:paraId="710B293E" w14:textId="77777777" w:rsidR="00E06077" w:rsidRDefault="00E06077" w:rsidP="008A2827">
      <w:pPr>
        <w:pStyle w:val="NormalLevel4"/>
      </w:pPr>
    </w:p>
    <w:p w14:paraId="543A1C78" w14:textId="77777777" w:rsidR="00673DD0" w:rsidRDefault="00673DD0" w:rsidP="000259CC">
      <w:pPr>
        <w:pStyle w:val="TOCLevel3"/>
      </w:pPr>
      <w:bookmarkStart w:id="954" w:name="_Toc521590015"/>
      <w:r>
        <w:t>Saving Projects</w:t>
      </w:r>
      <w:bookmarkEnd w:id="954"/>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“S</w:instrText>
      </w:r>
      <w:r w:rsidR="00CB04B0" w:rsidRPr="002B7066">
        <w:rPr>
          <w:rFonts w:cs="Courier New"/>
          <w:szCs w:val="21"/>
        </w:rPr>
        <w:instrText>aving Projects"</w:instrText>
      </w:r>
      <w:r w:rsidR="00CB04B0" w:rsidRPr="002B7066">
        <w:instrText xml:space="preserve"> </w:instrText>
      </w:r>
      <w:r w:rsidR="00CB04B0" w:rsidRPr="002B7066">
        <w:fldChar w:fldCharType="end"/>
      </w:r>
    </w:p>
    <w:p w14:paraId="546305A1" w14:textId="77777777" w:rsidR="00673DD0" w:rsidRDefault="00673DD0" w:rsidP="00F6553E">
      <w:pPr>
        <w:pStyle w:val="NormalLevel3"/>
      </w:pPr>
    </w:p>
    <w:p w14:paraId="75DBC9C0" w14:textId="77777777" w:rsidR="00673DD0" w:rsidRPr="00E06077" w:rsidRDefault="00673DD0" w:rsidP="00F6553E">
      <w:pPr>
        <w:pStyle w:val="NormalLevel3"/>
      </w:pPr>
      <w:r>
        <w:t>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projects may be saved at any time by clicking the save </w:t>
      </w:r>
      <w:r w:rsidRPr="00E06077">
        <w:t>button on the Thermal Conductivity module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“Thermal Conductivity Module” </w:instrText>
      </w:r>
      <w:r w:rsidR="00C17C10" w:rsidRPr="002B7066">
        <w:rPr>
          <w:rFonts w:ascii="Calibri" w:hAnsi="Calibri"/>
          <w:b/>
          <w:sz w:val="28"/>
        </w:rPr>
        <w:fldChar w:fldCharType="end"/>
      </w:r>
      <w:r w:rsidRPr="00E06077">
        <w:t xml:space="preserve"> toolbar.  When the user closes the program or module, the program automatically asks the user if he or she wants to save the project. </w:t>
      </w:r>
    </w:p>
    <w:p w14:paraId="0BD7C9E8" w14:textId="77777777" w:rsidR="000B0090" w:rsidRPr="00E06077" w:rsidRDefault="000B0090" w:rsidP="00F6553E">
      <w:pPr>
        <w:pStyle w:val="NormalLevel3"/>
      </w:pPr>
    </w:p>
    <w:p w14:paraId="70698632" w14:textId="77777777" w:rsidR="000B0090" w:rsidRPr="00E06077" w:rsidRDefault="000B0090" w:rsidP="00F6553E">
      <w:pPr>
        <w:pStyle w:val="NormalLevel3"/>
      </w:pPr>
    </w:p>
    <w:p w14:paraId="1B4E1FDB" w14:textId="77777777" w:rsidR="000B0090" w:rsidRDefault="00673DD0" w:rsidP="000259CC">
      <w:pPr>
        <w:pStyle w:val="TOCLevel3"/>
      </w:pPr>
      <w:bookmarkStart w:id="955" w:name="_Toc521590016"/>
      <w:r>
        <w:lastRenderedPageBreak/>
        <w:t>Importing</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“Importing”</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Conductivity Data</w:t>
      </w:r>
      <w:bookmarkEnd w:id="955"/>
    </w:p>
    <w:p w14:paraId="1F28D96C" w14:textId="77777777" w:rsidR="000B0090" w:rsidRDefault="000B0090" w:rsidP="00F6553E">
      <w:pPr>
        <w:pStyle w:val="NormalLevel3"/>
      </w:pPr>
    </w:p>
    <w:p w14:paraId="7D29B4EF" w14:textId="77777777" w:rsidR="00E73542" w:rsidRDefault="00673DD0" w:rsidP="00F6553E">
      <w:pPr>
        <w:pStyle w:val="NormalLevel3"/>
      </w:pPr>
      <w:r>
        <w:t>The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module can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smartTag w:uri="urn:schemas-microsoft-com:office:smarttags" w:element="PersonName">
        <w:r>
          <w:t>CSV</w:t>
        </w:r>
      </w:smartTag>
      <w:r>
        <w:t xml:space="preserve"> (comma separated value) files generated by thermal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test unit data loggers. </w:t>
      </w:r>
      <w:r w:rsidR="00E73542">
        <w:t>The new version of the Thermal Conductivity module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“Thermal Conductivity Module” </w:instrText>
      </w:r>
      <w:r w:rsidR="00C17C10" w:rsidRPr="002B7066">
        <w:rPr>
          <w:rFonts w:ascii="Calibri" w:hAnsi="Calibri"/>
          <w:b/>
          <w:sz w:val="28"/>
        </w:rPr>
        <w:fldChar w:fldCharType="end"/>
      </w:r>
      <w:r w:rsidR="00E73542">
        <w:t xml:space="preserve"> provides a robust CSV file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“CSV File" </w:instrText>
      </w:r>
      <w:r w:rsidR="00C17C10" w:rsidRPr="002B7066">
        <w:rPr>
          <w:rFonts w:ascii="Calibri" w:hAnsi="Calibri"/>
          <w:b/>
          <w:sz w:val="28"/>
        </w:rPr>
        <w:fldChar w:fldCharType="end"/>
      </w:r>
      <w:r w:rsidR="00E73542">
        <w:t xml:space="preserve"> reading capability. If the module has trouble reading in a data set, it will provide the user with guidance and instructions. </w:t>
      </w:r>
    </w:p>
    <w:p w14:paraId="440F3793" w14:textId="77777777" w:rsidR="00E73542" w:rsidRDefault="00E73542" w:rsidP="00F6553E">
      <w:pPr>
        <w:pStyle w:val="NormalLevel3"/>
      </w:pPr>
    </w:p>
    <w:p w14:paraId="16D3DAE5" w14:textId="77777777" w:rsidR="00673DD0" w:rsidRPr="00BB1F2F" w:rsidRDefault="00673DD0" w:rsidP="00F6553E">
      <w:pPr>
        <w:pStyle w:val="NormalLevel3"/>
      </w:pPr>
      <w:r>
        <w:t xml:space="preserve">At present time, the module is designed to read in </w:t>
      </w:r>
      <w:smartTag w:uri="urn:schemas-microsoft-com:office:smarttags" w:element="PersonName">
        <w:r>
          <w:t>CSV</w:t>
        </w:r>
      </w:smartTag>
      <w:r>
        <w:t xml:space="preserve"> file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“CSV File" </w:instrText>
      </w:r>
      <w:r w:rsidR="00C17C10" w:rsidRPr="002B7066">
        <w:rPr>
          <w:rFonts w:ascii="Calibri" w:hAnsi="Calibri"/>
          <w:b/>
          <w:sz w:val="28"/>
        </w:rPr>
        <w:fldChar w:fldCharType="end"/>
      </w:r>
      <w:r>
        <w:t>s that follow the format output by the GeoCube</w:t>
      </w:r>
      <w:r>
        <w:rPr>
          <w:vertAlign w:val="superscript"/>
        </w:rPr>
        <w:t>TM</w:t>
      </w:r>
      <w:r w:rsidRPr="00BB1F2F">
        <w:t>, a test unit manufactured by Precision Geothermal, LLC.  If a user wishes to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w:t>
      </w:r>
      <w:smartTag w:uri="urn:schemas-microsoft-com:office:smarttags" w:element="PersonName">
        <w:r w:rsidRPr="00BB1F2F">
          <w:t>CSV</w:t>
        </w:r>
      </w:smartTag>
      <w:r w:rsidRPr="00BB1F2F">
        <w:t xml:space="preserve"> file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“CSV File" </w:instrText>
      </w:r>
      <w:r w:rsidR="00C17C10" w:rsidRPr="002B7066">
        <w:rPr>
          <w:rFonts w:ascii="Calibri" w:hAnsi="Calibri"/>
          <w:b/>
          <w:sz w:val="28"/>
        </w:rPr>
        <w:fldChar w:fldCharType="end"/>
      </w:r>
      <w:r w:rsidRPr="00BB1F2F">
        <w:t>s from another test unit, the user should make sure that the column format matches that of the GeoCube</w:t>
      </w:r>
      <w:r>
        <w:rPr>
          <w:vertAlign w:val="superscript"/>
        </w:rPr>
        <w:t>TM</w:t>
      </w:r>
      <w:r w:rsidRPr="00BB1F2F">
        <w:t xml:space="preserve"> test unit. The </w:t>
      </w:r>
      <w:r w:rsidR="005C71EE" w:rsidRPr="00BB1F2F">
        <w:t xml:space="preserve">basic </w:t>
      </w:r>
      <w:r w:rsidRPr="00BB1F2F">
        <w:t>format is as follows:</w:t>
      </w:r>
    </w:p>
    <w:p w14:paraId="58814A86" w14:textId="77777777" w:rsidR="00673DD0" w:rsidRDefault="00673DD0" w:rsidP="00F6553E">
      <w:pPr>
        <w:pStyle w:val="NormalLevel3"/>
      </w:pPr>
    </w:p>
    <w:p w14:paraId="7314CD85" w14:textId="77777777" w:rsidR="000B0090" w:rsidRDefault="000B0090" w:rsidP="00F6553E">
      <w:pPr>
        <w:pStyle w:val="NormalLevel3"/>
      </w:pPr>
      <w:r>
        <w:t xml:space="preserve">Format for </w:t>
      </w:r>
      <w:r w:rsidR="00F95911">
        <w:t>GeoCube</w:t>
      </w:r>
      <w:r>
        <w:t xml:space="preserve"> Units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E62D03" w:rsidRPr="002B7066">
        <w:rPr>
          <w:rFonts w:ascii="Calibri" w:hAnsi="Calibri" w:cs="Courier New"/>
          <w:b/>
          <w:sz w:val="28"/>
          <w:szCs w:val="21"/>
        </w:rPr>
        <w:instrText>nits"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with Flow Sensors:</w:t>
      </w:r>
    </w:p>
    <w:p w14:paraId="001D552A" w14:textId="77777777" w:rsidR="000B0090" w:rsidRDefault="000B0090" w:rsidP="00F6553E">
      <w:pPr>
        <w:pStyle w:val="NormalLevel3"/>
      </w:pPr>
    </w:p>
    <w:p w14:paraId="0058EAD4" w14:textId="37C973CE" w:rsidR="000B0090" w:rsidRDefault="00322898" w:rsidP="002E0A68">
      <w:pPr>
        <w:pStyle w:val="NormalIndent"/>
        <w:ind w:left="540"/>
        <w:jc w:val="center"/>
        <w:rPr>
          <w:sz w:val="24"/>
        </w:rPr>
      </w:pPr>
      <w:r w:rsidRPr="0001032C">
        <w:rPr>
          <w:noProof/>
          <w:sz w:val="24"/>
        </w:rPr>
        <w:drawing>
          <wp:inline distT="0" distB="0" distL="0" distR="0" wp14:anchorId="17964D90" wp14:editId="4EEB6689">
            <wp:extent cx="5323205" cy="623570"/>
            <wp:effectExtent l="19050" t="19050" r="0" b="5080"/>
            <wp:docPr id="287" name="Picture 1452" descr="im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descr="import"/>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323205" cy="623570"/>
                    </a:xfrm>
                    <a:prstGeom prst="rect">
                      <a:avLst/>
                    </a:prstGeom>
                    <a:noFill/>
                    <a:ln w="6350" cmpd="sng">
                      <a:solidFill>
                        <a:srgbClr val="000000"/>
                      </a:solidFill>
                      <a:miter lim="800000"/>
                      <a:headEnd/>
                      <a:tailEnd/>
                    </a:ln>
                    <a:effectLst/>
                  </pic:spPr>
                </pic:pic>
              </a:graphicData>
            </a:graphic>
          </wp:inline>
        </w:drawing>
      </w:r>
    </w:p>
    <w:p w14:paraId="6E356DD4" w14:textId="77777777" w:rsidR="000B0090" w:rsidRDefault="000B0090" w:rsidP="00F6553E">
      <w:pPr>
        <w:pStyle w:val="NormalLevel3"/>
      </w:pPr>
    </w:p>
    <w:p w14:paraId="12C349AE" w14:textId="77777777" w:rsidR="000B0090" w:rsidRDefault="000B0090" w:rsidP="00F6553E">
      <w:pPr>
        <w:pStyle w:val="NormalLevel3"/>
      </w:pPr>
      <w:r>
        <w:t xml:space="preserve">Format for </w:t>
      </w:r>
      <w:r w:rsidR="00F95911">
        <w:t>GeoCube</w:t>
      </w:r>
      <w:r>
        <w:t xml:space="preserve"> Units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E62D03" w:rsidRPr="002B7066">
        <w:rPr>
          <w:rFonts w:ascii="Calibri" w:hAnsi="Calibri" w:cs="Courier New"/>
          <w:b/>
          <w:sz w:val="28"/>
          <w:szCs w:val="21"/>
        </w:rPr>
        <w:instrText>nits"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with Pressure Transducers:</w:t>
      </w:r>
    </w:p>
    <w:p w14:paraId="68EE46BD" w14:textId="77777777" w:rsidR="000B0090" w:rsidRPr="00844A61" w:rsidRDefault="000B0090" w:rsidP="00F6553E">
      <w:pPr>
        <w:pStyle w:val="NormalLevel3"/>
      </w:pPr>
      <w:r>
        <w:t xml:space="preserve"> </w:t>
      </w:r>
    </w:p>
    <w:p w14:paraId="181CB926" w14:textId="638EC837" w:rsidR="00673DD0" w:rsidRPr="00844A61" w:rsidRDefault="00322898" w:rsidP="00F6553E">
      <w:pPr>
        <w:pStyle w:val="NormalLevel3"/>
      </w:pPr>
      <w:r w:rsidRPr="0001032C">
        <w:rPr>
          <w:noProof/>
        </w:rPr>
        <w:drawing>
          <wp:inline distT="0" distB="0" distL="0" distR="0" wp14:anchorId="7C2A41FC" wp14:editId="45081EB4">
            <wp:extent cx="5262245" cy="551180"/>
            <wp:effectExtent l="0" t="0" r="0" b="0"/>
            <wp:docPr id="288" name="Picture 140" descr="data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ataformat"/>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262245" cy="551180"/>
                    </a:xfrm>
                    <a:prstGeom prst="rect">
                      <a:avLst/>
                    </a:prstGeom>
                    <a:noFill/>
                    <a:ln>
                      <a:noFill/>
                    </a:ln>
                  </pic:spPr>
                </pic:pic>
              </a:graphicData>
            </a:graphic>
          </wp:inline>
        </w:drawing>
      </w:r>
    </w:p>
    <w:p w14:paraId="20F79D48" w14:textId="77777777" w:rsidR="00673DD0" w:rsidRPr="00B40B21" w:rsidRDefault="00673DD0" w:rsidP="00F6553E">
      <w:pPr>
        <w:pStyle w:val="NormalLevel3"/>
      </w:pPr>
    </w:p>
    <w:p w14:paraId="565988A7" w14:textId="77777777" w:rsidR="00E73542" w:rsidRDefault="00673DD0" w:rsidP="00F6553E">
      <w:pPr>
        <w:pStyle w:val="NormalLevel3"/>
      </w:pPr>
      <w:r>
        <w:t>Note that some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do not provide this much data (for example, many units do not record pressure). In such a case, make sure that the </w:t>
      </w:r>
      <w:smartTag w:uri="urn:schemas-microsoft-com:office:smarttags" w:element="PersonName">
        <w:r>
          <w:t>CSV</w:t>
        </w:r>
      </w:smartTag>
      <w:r>
        <w:t xml:space="preserve"> file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“CSV File" </w:instrText>
      </w:r>
      <w:r w:rsidR="00C17C10" w:rsidRPr="002B7066">
        <w:rPr>
          <w:rFonts w:ascii="Calibri" w:hAnsi="Calibri"/>
          <w:b/>
          <w:sz w:val="28"/>
        </w:rPr>
        <w:fldChar w:fldCharType="end"/>
      </w:r>
      <w:r>
        <w:t xml:space="preserve"> has the column title and then just </w:t>
      </w:r>
      <w:r w:rsidR="00286F8C">
        <w:t xml:space="preserve">populate the data rows with 0.0. </w:t>
      </w:r>
      <w:r>
        <w:t xml:space="preserve"> </w:t>
      </w:r>
    </w:p>
    <w:p w14:paraId="43DC6308" w14:textId="77777777" w:rsidR="00673DD0" w:rsidRDefault="00673DD0" w:rsidP="00F6553E">
      <w:pPr>
        <w:pStyle w:val="NormalLevel3"/>
      </w:pPr>
    </w:p>
    <w:p w14:paraId="78D0071D" w14:textId="77777777" w:rsidR="00673DD0" w:rsidRDefault="00673DD0" w:rsidP="00F6553E">
      <w:pPr>
        <w:pStyle w:val="NormalLevel3"/>
      </w:pPr>
      <w:r>
        <w:t>To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the </w:t>
      </w:r>
      <w:smartTag w:uri="urn:schemas-microsoft-com:office:smarttags" w:element="PersonName">
        <w:r>
          <w:t>CSV</w:t>
        </w:r>
      </w:smartTag>
      <w:r>
        <w:t xml:space="preserve"> file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“CSV File" </w:instrText>
      </w:r>
      <w:r w:rsidR="00C17C10" w:rsidRPr="002B7066">
        <w:rPr>
          <w:rFonts w:ascii="Calibri" w:hAnsi="Calibri"/>
          <w:b/>
          <w:sz w:val="28"/>
        </w:rPr>
        <w:fldChar w:fldCharType="end"/>
      </w:r>
      <w:r>
        <w:t>, first save it in the following folder:</w:t>
      </w:r>
    </w:p>
    <w:p w14:paraId="5FADE23D" w14:textId="77777777" w:rsidR="00673DD0" w:rsidRDefault="00673DD0" w:rsidP="00F6553E">
      <w:pPr>
        <w:pStyle w:val="NormalLevel3"/>
      </w:pPr>
    </w:p>
    <w:p w14:paraId="2CCD1DFF" w14:textId="77777777" w:rsidR="00FC5D5A" w:rsidRPr="00F6553E" w:rsidRDefault="00F6553E" w:rsidP="00F6553E">
      <w:pPr>
        <w:pStyle w:val="NormalLevel3"/>
        <w:rPr>
          <w:b/>
          <w:sz w:val="22"/>
        </w:rPr>
      </w:pPr>
      <w:r w:rsidRPr="00F6553E">
        <w:rPr>
          <w:b/>
          <w:sz w:val="22"/>
        </w:rPr>
        <w:t>(Main Drive): \ User \ {User Name} \</w:t>
      </w:r>
      <w:r>
        <w:rPr>
          <w:b/>
          <w:sz w:val="22"/>
        </w:rPr>
        <w:t xml:space="preserve"> </w:t>
      </w:r>
      <w:r w:rsidRPr="00F6553E">
        <w:rPr>
          <w:b/>
          <w:sz w:val="22"/>
        </w:rPr>
        <w:t>Documents \ GLDesign \ ThermalConductivity \ Thermal Conductivity</w:t>
      </w:r>
      <w:r w:rsidRPr="00F6553E">
        <w:rPr>
          <w:rFonts w:ascii="Calibri" w:hAnsi="Calibri"/>
          <w:b/>
        </w:rPr>
        <w:fldChar w:fldCharType="begin"/>
      </w:r>
      <w:r w:rsidRPr="00F6553E">
        <w:rPr>
          <w:rFonts w:ascii="Calibri" w:hAnsi="Calibri"/>
          <w:b/>
        </w:rPr>
        <w:instrText xml:space="preserve"> </w:instrText>
      </w:r>
      <w:r w:rsidRPr="00F6553E">
        <w:rPr>
          <w:rFonts w:ascii="Calibri" w:hAnsi="Calibri"/>
          <w:b/>
          <w:color w:val="FF0000"/>
        </w:rPr>
        <w:instrText xml:space="preserve">XE </w:instrText>
      </w:r>
      <w:r w:rsidRPr="00F6553E">
        <w:rPr>
          <w:rFonts w:ascii="Calibri" w:hAnsi="Calibri"/>
          <w:b/>
        </w:rPr>
        <w:instrText>“Thermal c</w:instrText>
      </w:r>
      <w:r w:rsidRPr="00F6553E">
        <w:rPr>
          <w:rFonts w:ascii="Calibri" w:hAnsi="Calibri" w:cs="Courier New"/>
          <w:b/>
          <w:szCs w:val="21"/>
        </w:rPr>
        <w:instrText>onductivity"</w:instrText>
      </w:r>
      <w:r w:rsidRPr="00F6553E">
        <w:rPr>
          <w:rFonts w:ascii="Calibri" w:hAnsi="Calibri"/>
          <w:b/>
        </w:rPr>
        <w:instrText xml:space="preserve"> </w:instrText>
      </w:r>
      <w:r w:rsidRPr="00F6553E">
        <w:rPr>
          <w:rFonts w:ascii="Calibri" w:hAnsi="Calibri"/>
          <w:b/>
        </w:rPr>
        <w:fldChar w:fldCharType="end"/>
      </w:r>
      <w:r w:rsidRPr="00F6553E">
        <w:rPr>
          <w:b/>
          <w:sz w:val="22"/>
        </w:rPr>
        <w:t xml:space="preserve"> Data Files</w:t>
      </w:r>
    </w:p>
    <w:p w14:paraId="54047F53" w14:textId="77777777" w:rsidR="00F6553E" w:rsidRDefault="00F6553E" w:rsidP="00F6553E">
      <w:pPr>
        <w:pStyle w:val="NormalLevel3"/>
      </w:pPr>
    </w:p>
    <w:p w14:paraId="4B957C20" w14:textId="77777777" w:rsidR="00FC5D5A" w:rsidRPr="000252C3" w:rsidRDefault="00FC5D5A" w:rsidP="00F6553E">
      <w:pPr>
        <w:pStyle w:val="NormalLevel3"/>
      </w:pPr>
      <w:r>
        <w:t>Next, in the Bore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“Bore”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tab, enter the borehole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p>
    <w:p w14:paraId="40C7C3D2" w14:textId="77777777" w:rsidR="00673DD0" w:rsidRDefault="00673DD0" w:rsidP="00F6553E">
      <w:pPr>
        <w:pStyle w:val="NormalLevel3"/>
      </w:pPr>
    </w:p>
    <w:p w14:paraId="4AB03438" w14:textId="77777777" w:rsidR="00673DD0" w:rsidRDefault="00673DD0" w:rsidP="00F6553E">
      <w:pPr>
        <w:pStyle w:val="NormalLevel3"/>
      </w:pPr>
      <w:r>
        <w:t>Next, click the following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button</w:t>
      </w:r>
      <w:r w:rsidR="00864459">
        <w:t xml:space="preserve"> that is found on the module toolbar</w:t>
      </w:r>
      <w:r>
        <w:t>:</w:t>
      </w:r>
    </w:p>
    <w:p w14:paraId="64D01585" w14:textId="77777777" w:rsidR="00673DD0" w:rsidRPr="000C4617" w:rsidRDefault="00673DD0" w:rsidP="00C44EBA">
      <w:pPr>
        <w:pStyle w:val="NormalLevel4"/>
      </w:pPr>
    </w:p>
    <w:p w14:paraId="1DD66C9B" w14:textId="09811FBF" w:rsidR="00673DD0" w:rsidRDefault="00322898" w:rsidP="00C44EBA">
      <w:pPr>
        <w:pStyle w:val="NormalLevel4"/>
      </w:pPr>
      <w:r w:rsidRPr="0001032C">
        <w:rPr>
          <w:noProof/>
        </w:rPr>
        <w:drawing>
          <wp:inline distT="0" distB="0" distL="0" distR="0" wp14:anchorId="1815AF5A" wp14:editId="74520470">
            <wp:extent cx="314960" cy="314960"/>
            <wp:effectExtent l="0" t="0" r="0" b="0"/>
            <wp:docPr id="289" name="Picture 141" descr="import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portbutton"/>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14960" cy="314960"/>
                    </a:xfrm>
                    <a:prstGeom prst="rect">
                      <a:avLst/>
                    </a:prstGeom>
                    <a:noFill/>
                    <a:ln>
                      <a:noFill/>
                    </a:ln>
                  </pic:spPr>
                </pic:pic>
              </a:graphicData>
            </a:graphic>
          </wp:inline>
        </w:drawing>
      </w:r>
    </w:p>
    <w:p w14:paraId="46112F41" w14:textId="77777777" w:rsidR="00673DD0" w:rsidRDefault="00673DD0" w:rsidP="00C44EBA">
      <w:pPr>
        <w:pStyle w:val="NormalLevel4"/>
      </w:pPr>
    </w:p>
    <w:p w14:paraId="1C4EAC41" w14:textId="77777777" w:rsidR="00673DD0" w:rsidRDefault="00673DD0" w:rsidP="00F6553E">
      <w:pPr>
        <w:pStyle w:val="NormalLevel3"/>
      </w:pPr>
      <w:r>
        <w:t xml:space="preserve">Finally, select the </w:t>
      </w:r>
      <w:smartTag w:uri="urn:schemas-microsoft-com:office:smarttags" w:element="PersonName">
        <w:r>
          <w:t>CSV</w:t>
        </w:r>
      </w:smartTag>
      <w:r>
        <w:t xml:space="preserve"> file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“CSV File" </w:instrText>
      </w:r>
      <w:r w:rsidR="00C17C10" w:rsidRPr="002B7066">
        <w:rPr>
          <w:rFonts w:ascii="Calibri" w:hAnsi="Calibri"/>
          <w:b/>
          <w:sz w:val="28"/>
        </w:rPr>
        <w:fldChar w:fldCharType="end"/>
      </w:r>
      <w:r>
        <w:t xml:space="preserve"> of interest.</w:t>
      </w:r>
    </w:p>
    <w:p w14:paraId="1132F2B6" w14:textId="77777777" w:rsidR="00673DD0" w:rsidRDefault="00673DD0" w:rsidP="00C44EBA">
      <w:pPr>
        <w:pStyle w:val="NormalLevel4"/>
      </w:pPr>
    </w:p>
    <w:p w14:paraId="6A95F353" w14:textId="77777777" w:rsidR="000B0090" w:rsidRDefault="000B0090" w:rsidP="00F6553E">
      <w:pPr>
        <w:pStyle w:val="NormalLevel3"/>
      </w:pPr>
    </w:p>
    <w:p w14:paraId="15A4B4BC" w14:textId="77777777" w:rsidR="00673DD0" w:rsidRDefault="00673DD0" w:rsidP="000259CC">
      <w:pPr>
        <w:pStyle w:val="TOCLevel3"/>
      </w:pPr>
      <w:bookmarkStart w:id="956" w:name="_Toc521590017"/>
      <w:r>
        <w:lastRenderedPageBreak/>
        <w:t>Typical Operation</w:t>
      </w:r>
      <w:bookmarkEnd w:id="956"/>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“Typical O</w:instrText>
      </w:r>
      <w:r w:rsidR="00CB04B0" w:rsidRPr="002B7066">
        <w:rPr>
          <w:rFonts w:cs="Courier New"/>
          <w:szCs w:val="21"/>
        </w:rPr>
        <w:instrText>peration"</w:instrText>
      </w:r>
      <w:r w:rsidR="00CB04B0" w:rsidRPr="002B7066">
        <w:instrText xml:space="preserve"> </w:instrText>
      </w:r>
      <w:r w:rsidR="00CB04B0" w:rsidRPr="002B7066">
        <w:fldChar w:fldCharType="end"/>
      </w:r>
    </w:p>
    <w:p w14:paraId="6AB65441" w14:textId="77777777" w:rsidR="00673DD0" w:rsidRDefault="00673DD0" w:rsidP="00F6553E">
      <w:pPr>
        <w:pStyle w:val="NormalLevel3"/>
      </w:pPr>
    </w:p>
    <w:p w14:paraId="6FCB3826" w14:textId="77777777" w:rsidR="00673DD0" w:rsidRDefault="00673DD0" w:rsidP="00F6553E">
      <w:pPr>
        <w:pStyle w:val="NormalLevel3"/>
      </w:pPr>
      <w:r>
        <w:t>The typical operation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“Typical O</w:instrText>
      </w:r>
      <w:r w:rsidR="00690255" w:rsidRPr="002B7066">
        <w:rPr>
          <w:rFonts w:ascii="Calibri" w:hAnsi="Calibri" w:cs="Courier New"/>
          <w:b/>
          <w:sz w:val="28"/>
          <w:szCs w:val="21"/>
        </w:rPr>
        <w:instrText>peration"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of the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module would include the following steps:</w:t>
      </w:r>
    </w:p>
    <w:p w14:paraId="6235F147" w14:textId="77777777" w:rsidR="00673DD0" w:rsidRDefault="00673DD0" w:rsidP="00F6553E">
      <w:pPr>
        <w:pStyle w:val="NormalLevel3"/>
      </w:pPr>
    </w:p>
    <w:p w14:paraId="4A762B27" w14:textId="77777777" w:rsidR="00673DD0" w:rsidRDefault="00673DD0" w:rsidP="00F6553E">
      <w:pPr>
        <w:pStyle w:val="NormalLevel3"/>
      </w:pPr>
      <w:r>
        <w:t>Open a new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module</w:t>
      </w:r>
    </w:p>
    <w:p w14:paraId="32624266" w14:textId="77777777" w:rsidR="00673DD0" w:rsidRDefault="00673DD0" w:rsidP="00F6553E">
      <w:pPr>
        <w:pStyle w:val="NormalLevel3"/>
      </w:pPr>
      <w:r>
        <w:t>Choose metric</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“Metric</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or English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p>
    <w:p w14:paraId="7E9A049D" w14:textId="77777777" w:rsidR="00FC5D5A" w:rsidRDefault="00673DD0" w:rsidP="00F6553E">
      <w:pPr>
        <w:pStyle w:val="NormalLevel3"/>
      </w:pPr>
      <w:r>
        <w:t>Enter soil parameters in the Diffusivity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“Diffusivity”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3B1A46">
        <w:t xml:space="preserve"> Panel if desired</w:t>
      </w:r>
      <w:r>
        <w:t xml:space="preserve"> </w:t>
      </w:r>
    </w:p>
    <w:p w14:paraId="75AFF8C3" w14:textId="77777777" w:rsidR="003B1A46" w:rsidRDefault="003B1A46" w:rsidP="00F6553E">
      <w:pPr>
        <w:pStyle w:val="NormalLevel3"/>
      </w:pPr>
      <w:r>
        <w:t>On the Bore</w:t>
      </w:r>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“Bore”</w:instrText>
      </w:r>
      <w:r w:rsidR="00E62D03" w:rsidRPr="002B7066">
        <w:instrText xml:space="preserve"> </w:instrText>
      </w:r>
      <w:r w:rsidR="00E62D03" w:rsidRPr="002B7066">
        <w:fldChar w:fldCharType="end"/>
      </w:r>
      <w:r>
        <w:t xml:space="preserve"> Panel, enter the borehole depth</w:t>
      </w:r>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“Borehole depth”</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 xml:space="preserve">“Borehole depth” </w:instrText>
      </w:r>
      <w:r w:rsidR="00690255" w:rsidRPr="002B7066">
        <w:fldChar w:fldCharType="end"/>
      </w:r>
    </w:p>
    <w:p w14:paraId="7AE7493F" w14:textId="77777777" w:rsidR="003B1A46" w:rsidRDefault="003B1A46" w:rsidP="00F6553E">
      <w:pPr>
        <w:pStyle w:val="NormalLevel3"/>
      </w:pPr>
      <w:r>
        <w:t>Import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the in-situ data set</w:t>
      </w:r>
    </w:p>
    <w:p w14:paraId="15F1F232" w14:textId="77777777" w:rsidR="003B1A46" w:rsidRDefault="003B1A46" w:rsidP="00F6553E">
      <w:pPr>
        <w:pStyle w:val="NormalLevel3"/>
      </w:pPr>
      <w:r>
        <w:t>Review the graphs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“Graphs”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that appear in the Graphing Module</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Graphing Module"</w:instrText>
      </w:r>
      <w:r w:rsidR="00CB04B0" w:rsidRPr="002B7066">
        <w:rPr>
          <w:rFonts w:ascii="Calibri" w:hAnsi="Calibri"/>
          <w:b/>
          <w:sz w:val="28"/>
        </w:rPr>
        <w:instrText xml:space="preserve"> </w:instrText>
      </w:r>
      <w:r w:rsidR="00CB04B0" w:rsidRPr="002B7066">
        <w:rPr>
          <w:rFonts w:ascii="Calibri" w:hAnsi="Calibri"/>
          <w:b/>
          <w:sz w:val="28"/>
        </w:rPr>
        <w:fldChar w:fldCharType="end"/>
      </w:r>
    </w:p>
    <w:p w14:paraId="7DE528D3" w14:textId="77777777" w:rsidR="00673DD0" w:rsidRPr="003B1A46" w:rsidRDefault="003B1A46" w:rsidP="00F6553E">
      <w:pPr>
        <w:pStyle w:val="NormalLevel3"/>
      </w:pPr>
      <w:r>
        <w:t>On the Results Panel hit the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button</w:t>
      </w:r>
    </w:p>
    <w:p w14:paraId="5B5C1D7D" w14:textId="77777777" w:rsidR="00286F8C" w:rsidRDefault="00286F8C" w:rsidP="00F6553E">
      <w:pPr>
        <w:pStyle w:val="NormalLevel3"/>
      </w:pPr>
      <w:r>
        <w:t>Modify calculation interval</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“Calculation Interval”</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“Calculation Interval” </w:instrText>
      </w:r>
      <w:r w:rsidR="00690255" w:rsidRPr="002B7066">
        <w:rPr>
          <w:rFonts w:ascii="Calibri" w:hAnsi="Calibri"/>
          <w:b/>
          <w:sz w:val="28"/>
        </w:rPr>
        <w:fldChar w:fldCharType="end"/>
      </w:r>
      <w:r>
        <w:t xml:space="preserve"> if necessary to maximize overlap of raw data and best fit lines in Temp </w:t>
      </w:r>
      <w:r w:rsidR="00D026D3">
        <w:t>vs.</w:t>
      </w:r>
      <w:r>
        <w:t xml:space="preserve"> LN (Time)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"Temp vs. LN (Time)" </w:instrText>
      </w:r>
      <w:r w:rsidR="00C17C10" w:rsidRPr="002B7066">
        <w:rPr>
          <w:rFonts w:ascii="Calibri" w:hAnsi="Calibri"/>
          <w:b/>
          <w:sz w:val="28"/>
        </w:rPr>
        <w:fldChar w:fldCharType="end"/>
      </w:r>
      <w:r>
        <w:t xml:space="preserve"> graph</w:t>
      </w:r>
    </w:p>
    <w:p w14:paraId="77E4218B" w14:textId="77777777" w:rsidR="00673DD0" w:rsidRDefault="00673DD0" w:rsidP="00F6553E">
      <w:pPr>
        <w:pStyle w:val="NormalLevel3"/>
      </w:pPr>
      <w:r>
        <w:t>Sa</w:t>
      </w:r>
      <w:r w:rsidR="00864459">
        <w:t>ve and/or print the conductivity</w:t>
      </w:r>
      <w:r w:rsidR="00E62D03" w:rsidRPr="002B7066">
        <w:fldChar w:fldCharType="begin"/>
      </w:r>
      <w:r w:rsidR="00E62D03" w:rsidRPr="002B7066">
        <w:instrText xml:space="preserve"> </w:instrText>
      </w:r>
      <w:r w:rsidR="00387BC5" w:rsidRPr="00387BC5">
        <w:rPr>
          <w:color w:val="FF0000"/>
        </w:rPr>
        <w:instrText xml:space="preserve">XE </w:instrText>
      </w:r>
      <w:r w:rsidR="00C55AAD" w:rsidRPr="002B7066">
        <w:instrText>“Conductivity”</w:instrText>
      </w:r>
      <w:r w:rsidR="00E62D03" w:rsidRPr="002B7066">
        <w:instrText xml:space="preserve"> </w:instrText>
      </w:r>
      <w:r w:rsidR="00E62D03" w:rsidRPr="002B7066">
        <w:fldChar w:fldCharType="end"/>
      </w:r>
      <w:r w:rsidR="00864459">
        <w:t xml:space="preserve"> test report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“Reports</w:instrText>
      </w:r>
      <w:r w:rsidR="00C55AAD" w:rsidRPr="002B7066">
        <w:instrTex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“Reports</w:instrText>
      </w:r>
      <w:r w:rsidR="00690255" w:rsidRPr="002B7066">
        <w:rPr>
          <w:rFonts w:cs="Courier New"/>
          <w:szCs w:val="21"/>
        </w:rPr>
        <w:instrText>"</w:instrText>
      </w:r>
      <w:r w:rsidR="00690255" w:rsidRPr="002B7066">
        <w:instrText xml:space="preserve"> </w:instrText>
      </w:r>
      <w:r w:rsidR="00690255" w:rsidRPr="002B7066">
        <w:fldChar w:fldCharType="end"/>
      </w:r>
    </w:p>
    <w:p w14:paraId="05E7C93C" w14:textId="77777777" w:rsidR="00673DD0" w:rsidRDefault="00673DD0" w:rsidP="002E0A68">
      <w:pPr>
        <w:pStyle w:val="NormalIndent"/>
        <w:rPr>
          <w:sz w:val="24"/>
        </w:rPr>
      </w:pPr>
    </w:p>
    <w:p w14:paraId="281FC077" w14:textId="77777777" w:rsidR="002E0A68" w:rsidRDefault="002E0A68" w:rsidP="002E0A68">
      <w:pPr>
        <w:pStyle w:val="NormalIndent"/>
        <w:rPr>
          <w:sz w:val="24"/>
        </w:rPr>
      </w:pPr>
    </w:p>
    <w:p w14:paraId="65275B83" w14:textId="77777777" w:rsidR="00673DD0" w:rsidRDefault="00673DD0" w:rsidP="00E06077">
      <w:pPr>
        <w:pStyle w:val="TOCLevel2"/>
      </w:pPr>
      <w:bookmarkStart w:id="957" w:name="_Toc320027293"/>
      <w:bookmarkStart w:id="958" w:name="_Toc521590018"/>
      <w:r>
        <w:t>Entering Data into the Tabbed Panels</w:t>
      </w:r>
      <w:bookmarkEnd w:id="957"/>
      <w:bookmarkEnd w:id="958"/>
    </w:p>
    <w:p w14:paraId="31EE98F7" w14:textId="77777777" w:rsidR="00673DD0" w:rsidRDefault="00673DD0" w:rsidP="00DE0870">
      <w:pPr>
        <w:pStyle w:val="NormalLevel2"/>
      </w:pPr>
    </w:p>
    <w:p w14:paraId="296F168C" w14:textId="77777777" w:rsidR="00673DD0" w:rsidRPr="00BB1F2F" w:rsidRDefault="00673DD0" w:rsidP="00DE0870">
      <w:pPr>
        <w:pStyle w:val="NormalLevel2"/>
      </w:pPr>
      <w:r>
        <w:t xml:space="preserve">Ground Loop Design’s tabbed panel system provides for easy organization of and direct access to the relatively large number of design parameters associated with a particular project. This section describes the </w:t>
      </w:r>
      <w:r>
        <w:rPr>
          <w:i/>
          <w:iCs/>
        </w:rPr>
        <w:t>Diffusivity</w:t>
      </w:r>
      <w:r w:rsidR="00567CEF" w:rsidRPr="002B7066">
        <w:rPr>
          <w:rFonts w:ascii="Calibri" w:hAnsi="Calibri"/>
          <w:b/>
          <w:i/>
          <w:iCs/>
          <w:sz w:val="28"/>
        </w:rPr>
        <w:fldChar w:fldCharType="begin"/>
      </w:r>
      <w:r w:rsidR="00567CEF"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690255" w:rsidRPr="002B7066">
        <w:rPr>
          <w:rFonts w:ascii="Calibri" w:hAnsi="Calibri"/>
          <w:b/>
          <w:i/>
          <w:iCs/>
          <w:sz w:val="28"/>
        </w:rPr>
        <w:instrText>“Diffusivity”</w:instrText>
      </w:r>
      <w:r w:rsidR="00567CEF" w:rsidRPr="002B7066">
        <w:rPr>
          <w:rFonts w:ascii="Calibri" w:hAnsi="Calibri"/>
          <w:b/>
          <w:i/>
          <w:iCs/>
          <w:sz w:val="28"/>
        </w:rPr>
        <w:instrText xml:space="preserve"> </w:instrText>
      </w:r>
      <w:r w:rsidR="00567CEF" w:rsidRPr="002B7066">
        <w:rPr>
          <w:rFonts w:ascii="Calibri" w:hAnsi="Calibri"/>
          <w:b/>
          <w:i/>
          <w:iCs/>
          <w:sz w:val="28"/>
        </w:rPr>
        <w:fldChar w:fldCharType="end"/>
      </w:r>
      <w:r w:rsidRPr="00596EC6">
        <w:rPr>
          <w:i/>
          <w:iCs/>
        </w:rPr>
        <w:t>,</w:t>
      </w:r>
      <w:r w:rsidRPr="00BB1F2F">
        <w:t xml:space="preserve"> </w:t>
      </w:r>
      <w:r w:rsidR="00864459">
        <w:rPr>
          <w:i/>
        </w:rPr>
        <w:t>Flow, Bore</w:t>
      </w:r>
      <w:r w:rsidR="00E62D03" w:rsidRPr="002B7066">
        <w:rPr>
          <w:rFonts w:ascii="Calibri" w:hAnsi="Calibri"/>
          <w:b/>
          <w:i/>
          <w:sz w:val="28"/>
        </w:rPr>
        <w:fldChar w:fldCharType="begin"/>
      </w:r>
      <w:r w:rsidR="00E62D03"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“Bore”</w:instrText>
      </w:r>
      <w:r w:rsidR="00E62D03" w:rsidRPr="002B7066">
        <w:rPr>
          <w:rFonts w:ascii="Calibri" w:hAnsi="Calibri"/>
          <w:b/>
          <w:i/>
          <w:sz w:val="28"/>
        </w:rPr>
        <w:instrText xml:space="preserve"> </w:instrText>
      </w:r>
      <w:r w:rsidR="00E62D03" w:rsidRPr="002B7066">
        <w:rPr>
          <w:rFonts w:ascii="Calibri" w:hAnsi="Calibri"/>
          <w:b/>
          <w:i/>
          <w:sz w:val="28"/>
        </w:rPr>
        <w:fldChar w:fldCharType="end"/>
      </w:r>
      <w:r w:rsidR="00B135C8">
        <w:rPr>
          <w:i/>
        </w:rPr>
        <w:t xml:space="preserve"> </w:t>
      </w:r>
      <w:r>
        <w:rPr>
          <w:i/>
        </w:rPr>
        <w:t>and Results</w:t>
      </w:r>
      <w:r w:rsidRPr="00BB1F2F">
        <w:t xml:space="preserve"> panels.</w:t>
      </w:r>
    </w:p>
    <w:p w14:paraId="25C0B208" w14:textId="77777777" w:rsidR="00673DD0" w:rsidRDefault="00673DD0" w:rsidP="00DE0870">
      <w:pPr>
        <w:pStyle w:val="NormalLevel2"/>
      </w:pPr>
    </w:p>
    <w:p w14:paraId="6C7AA715" w14:textId="77777777" w:rsidR="002E0A68" w:rsidRDefault="002E0A68" w:rsidP="000259CC">
      <w:pPr>
        <w:pStyle w:val="TOCLevel3"/>
      </w:pPr>
    </w:p>
    <w:p w14:paraId="3868CA17" w14:textId="77777777" w:rsidR="00673DD0" w:rsidRDefault="00673DD0" w:rsidP="000259CC">
      <w:pPr>
        <w:pStyle w:val="TOCLevel3"/>
      </w:pPr>
      <w:bookmarkStart w:id="959" w:name="_Toc521590019"/>
      <w:r w:rsidRPr="00E06077">
        <w:t>Diffusivity</w:t>
      </w:r>
      <w:bookmarkEnd w:id="959"/>
      <w:r w:rsidR="00567CEF" w:rsidRPr="002B7066">
        <w:fldChar w:fldCharType="begin"/>
      </w:r>
      <w:r w:rsidR="00567CEF" w:rsidRPr="002B7066">
        <w:instrText xml:space="preserve"> </w:instrText>
      </w:r>
      <w:r w:rsidR="00387BC5" w:rsidRPr="00387BC5">
        <w:rPr>
          <w:color w:val="FF0000"/>
        </w:rPr>
        <w:instrText xml:space="preserve">XE </w:instrText>
      </w:r>
      <w:r w:rsidR="00690255" w:rsidRPr="002B7066">
        <w:instrText>“Diffusivity”</w:instrText>
      </w:r>
      <w:r w:rsidR="00567CEF" w:rsidRPr="002B7066">
        <w:instrText xml:space="preserve"> </w:instrText>
      </w:r>
      <w:r w:rsidR="00567CEF" w:rsidRPr="002B7066">
        <w:fldChar w:fldCharType="end"/>
      </w:r>
    </w:p>
    <w:p w14:paraId="271D98C4" w14:textId="77777777" w:rsidR="00673DD0" w:rsidRDefault="00673DD0" w:rsidP="00F6553E">
      <w:pPr>
        <w:pStyle w:val="NormalLevel3"/>
      </w:pPr>
    </w:p>
    <w:p w14:paraId="357A6AD3" w14:textId="77777777" w:rsidR="00673DD0" w:rsidRPr="00BB1F2F" w:rsidRDefault="00673DD0" w:rsidP="00F6553E">
      <w:pPr>
        <w:pStyle w:val="NormalLevel3"/>
      </w:pPr>
      <w:r>
        <w:t xml:space="preserve">Information </w:t>
      </w:r>
      <w:r w:rsidRPr="00E06077">
        <w:t>pertaining</w:t>
      </w:r>
      <w:r>
        <w:t xml:space="preserve"> to diffusivity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“Diffusivity”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“Diffusivity” </w:instrText>
      </w:r>
      <w:r w:rsidR="00690255" w:rsidRPr="002B7066">
        <w:rPr>
          <w:rFonts w:ascii="Calibri" w:hAnsi="Calibri"/>
          <w:b/>
          <w:sz w:val="28"/>
        </w:rPr>
        <w:fldChar w:fldCharType="end"/>
      </w:r>
      <w:r>
        <w:t xml:space="preserve"> estimate calculations can be found in the </w:t>
      </w:r>
      <w:r>
        <w:rPr>
          <w:i/>
          <w:iCs/>
        </w:rPr>
        <w:t>Diffusivity</w:t>
      </w:r>
      <w:r w:rsidR="00567CEF" w:rsidRPr="002B7066">
        <w:rPr>
          <w:rFonts w:ascii="Calibri" w:hAnsi="Calibri"/>
          <w:b/>
          <w:i/>
          <w:iCs/>
          <w:sz w:val="28"/>
        </w:rPr>
        <w:fldChar w:fldCharType="begin"/>
      </w:r>
      <w:r w:rsidR="00567CEF"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690255" w:rsidRPr="002B7066">
        <w:rPr>
          <w:rFonts w:ascii="Calibri" w:hAnsi="Calibri"/>
          <w:b/>
          <w:i/>
          <w:iCs/>
          <w:sz w:val="28"/>
        </w:rPr>
        <w:instrText>“Diffusivity”</w:instrText>
      </w:r>
      <w:r w:rsidR="00567CEF" w:rsidRPr="002B7066">
        <w:rPr>
          <w:rFonts w:ascii="Calibri" w:hAnsi="Calibri"/>
          <w:b/>
          <w:i/>
          <w:iCs/>
          <w:sz w:val="28"/>
        </w:rPr>
        <w:instrText xml:space="preserve"> </w:instrText>
      </w:r>
      <w:r w:rsidR="00567CEF" w:rsidRPr="002B7066">
        <w:rPr>
          <w:rFonts w:ascii="Calibri" w:hAnsi="Calibri"/>
          <w:b/>
          <w:i/>
          <w:iCs/>
          <w:sz w:val="28"/>
        </w:rPr>
        <w:fldChar w:fldCharType="end"/>
      </w:r>
      <w:r w:rsidRPr="00BB1F2F">
        <w:t xml:space="preserve"> panel as seen in figure 10.2, below. Users can enter estimates of soil specific heat, density and moisture content. By pressing the Check Soil Tab</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oil Tab"</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les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“Table</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button, users can quickly access reference files that may contain some of these data. After the user calculates the thermal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on the </w:t>
      </w:r>
      <w:r>
        <w:rPr>
          <w:i/>
          <w:iCs/>
        </w:rPr>
        <w:t xml:space="preserve">Results </w:t>
      </w:r>
      <w:r w:rsidRPr="00BB1F2F">
        <w:t>tab, the program automatically estimates the diffusivity based on the calculated conductivity and user-input soil values. The estima</w:t>
      </w:r>
      <w:r w:rsidR="00864459" w:rsidRPr="00BB1F2F">
        <w:t xml:space="preserve">ted diffusivity is displayed </w:t>
      </w:r>
      <w:r w:rsidRPr="00BB1F2F">
        <w:t xml:space="preserve">on this panel and the </w:t>
      </w:r>
      <w:r>
        <w:rPr>
          <w:i/>
          <w:iCs/>
        </w:rPr>
        <w:t>Results</w:t>
      </w:r>
      <w:r w:rsidRPr="00BB1F2F">
        <w:t xml:space="preserve"> panel. </w:t>
      </w:r>
    </w:p>
    <w:p w14:paraId="3460EF67" w14:textId="77777777" w:rsidR="005B40BC" w:rsidRDefault="005B40BC" w:rsidP="00C44EBA">
      <w:pPr>
        <w:pStyle w:val="NormalLevel4"/>
      </w:pPr>
    </w:p>
    <w:p w14:paraId="05CD1897" w14:textId="77777777" w:rsidR="005B40BC" w:rsidRPr="009D4784" w:rsidRDefault="005B40BC" w:rsidP="00F6553E">
      <w:pPr>
        <w:pStyle w:val="NormalLevel3"/>
      </w:pPr>
      <w:r>
        <w:t>If the user wishes to manually enter an estimated diffusivity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“Diffusivity”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“Diffusivity” </w:instrText>
      </w:r>
      <w:r w:rsidR="00690255" w:rsidRPr="002B7066">
        <w:rPr>
          <w:rFonts w:ascii="Calibri" w:hAnsi="Calibri"/>
          <w:b/>
          <w:sz w:val="28"/>
        </w:rPr>
        <w:fldChar w:fldCharType="end"/>
      </w:r>
      <w:r>
        <w:t>, the user can unselect the automatic estimator mode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“Automatic Estimator Mode" </w:instrText>
      </w:r>
      <w:r w:rsidR="00C17C10" w:rsidRPr="002B7066">
        <w:rPr>
          <w:rFonts w:ascii="Calibri" w:hAnsi="Calibri"/>
          <w:b/>
          <w:sz w:val="28"/>
        </w:rPr>
        <w:fldChar w:fldCharType="end"/>
      </w:r>
      <w:r>
        <w:t xml:space="preserve"> check box and then manually enter a diffusivity value. </w:t>
      </w:r>
    </w:p>
    <w:p w14:paraId="283507FD" w14:textId="77777777" w:rsidR="00673DD0" w:rsidRDefault="00673DD0" w:rsidP="00C44EBA">
      <w:pPr>
        <w:pStyle w:val="NormalLevel4"/>
      </w:pPr>
    </w:p>
    <w:p w14:paraId="1580320E" w14:textId="42E39504" w:rsidR="00673DD0" w:rsidRPr="00DB19DF" w:rsidRDefault="00322898" w:rsidP="00C44EBA">
      <w:pPr>
        <w:pStyle w:val="NormalLevel4"/>
        <w:jc w:val="center"/>
      </w:pPr>
      <w:r w:rsidRPr="002345ED">
        <w:rPr>
          <w:noProof/>
        </w:rPr>
        <w:lastRenderedPageBreak/>
        <w:drawing>
          <wp:inline distT="0" distB="0" distL="0" distR="0" wp14:anchorId="7A631767" wp14:editId="1D9D9ED8">
            <wp:extent cx="3197225" cy="3602990"/>
            <wp:effectExtent l="19050" t="19050" r="3175" b="0"/>
            <wp:docPr id="290" name="Picture 2310" descr="tcdiffusiv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0" descr="tcdiffusivity.JPG"/>
                    <pic:cNvPicPr>
                      <a:picLocks noChangeAspect="1" noChangeArrowheads="1"/>
                    </pic:cNvPicPr>
                  </pic:nvPicPr>
                  <pic:blipFill>
                    <a:blip r:embed="rId400">
                      <a:extLst>
                        <a:ext uri="{28A0092B-C50C-407E-A947-70E740481C1C}">
                          <a14:useLocalDpi xmlns:a14="http://schemas.microsoft.com/office/drawing/2010/main" val="0"/>
                        </a:ext>
                      </a:extLst>
                    </a:blip>
                    <a:srcRect r="453" b="600"/>
                    <a:stretch>
                      <a:fillRect/>
                    </a:stretch>
                  </pic:blipFill>
                  <pic:spPr bwMode="auto">
                    <a:xfrm>
                      <a:off x="0" y="0"/>
                      <a:ext cx="3197225" cy="3602990"/>
                    </a:xfrm>
                    <a:prstGeom prst="rect">
                      <a:avLst/>
                    </a:prstGeom>
                    <a:noFill/>
                    <a:ln w="9525" cmpd="sng">
                      <a:solidFill>
                        <a:srgbClr val="000000"/>
                      </a:solidFill>
                      <a:miter lim="800000"/>
                      <a:headEnd/>
                      <a:tailEnd/>
                    </a:ln>
                    <a:effectLst/>
                  </pic:spPr>
                </pic:pic>
              </a:graphicData>
            </a:graphic>
          </wp:inline>
        </w:drawing>
      </w:r>
    </w:p>
    <w:p w14:paraId="720CFEF3" w14:textId="77777777" w:rsidR="00673DD0" w:rsidRDefault="00673DD0" w:rsidP="00F6553E">
      <w:pPr>
        <w:pStyle w:val="NormalLevel3"/>
      </w:pPr>
    </w:p>
    <w:p w14:paraId="779DB57F" w14:textId="77777777" w:rsidR="00673DD0" w:rsidRDefault="00673DD0" w:rsidP="000259CC">
      <w:pPr>
        <w:pStyle w:val="FigureDescription"/>
      </w:pPr>
      <w:r>
        <w:t>Fig. 10.2 Diffusivity</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“Diffusivity”</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Panel Contents</w:t>
      </w:r>
    </w:p>
    <w:p w14:paraId="7848C7D6" w14:textId="77777777" w:rsidR="00673DD0" w:rsidRDefault="00673DD0" w:rsidP="00F6553E">
      <w:pPr>
        <w:pStyle w:val="NormalLevel3"/>
      </w:pPr>
    </w:p>
    <w:p w14:paraId="1B2762F1" w14:textId="77777777" w:rsidR="00D248B5" w:rsidRDefault="00D248B5" w:rsidP="00F6553E">
      <w:pPr>
        <w:pStyle w:val="NormalLevel3"/>
      </w:pPr>
    </w:p>
    <w:p w14:paraId="510B7750" w14:textId="77777777" w:rsidR="00673DD0" w:rsidRPr="00DD0C71" w:rsidRDefault="00673DD0" w:rsidP="000259CC">
      <w:pPr>
        <w:pStyle w:val="TOCLevel3"/>
      </w:pPr>
      <w:bookmarkStart w:id="960" w:name="_Toc521590020"/>
      <w:r w:rsidRPr="00DD0C71">
        <w:t>Flow</w:t>
      </w:r>
      <w:bookmarkEnd w:id="960"/>
    </w:p>
    <w:p w14:paraId="3FED2801" w14:textId="77777777" w:rsidR="00673DD0" w:rsidRDefault="00673DD0" w:rsidP="00F6553E">
      <w:pPr>
        <w:pStyle w:val="NormalLevel3"/>
      </w:pPr>
    </w:p>
    <w:p w14:paraId="08249671" w14:textId="77777777" w:rsidR="00673DD0" w:rsidRDefault="00673DD0" w:rsidP="00F6553E">
      <w:pPr>
        <w:pStyle w:val="NormalLevel3"/>
      </w:pPr>
      <w:r>
        <w:t>Information pertaining to a particular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test unit’s flow-pressure coefficients can be selected, viewed and calculated in this tab. See figure 10.3 below. </w:t>
      </w:r>
    </w:p>
    <w:p w14:paraId="7EAC2BFD" w14:textId="77777777" w:rsidR="00673DD0" w:rsidRDefault="00673DD0" w:rsidP="00F6553E">
      <w:pPr>
        <w:pStyle w:val="NormalLevel3"/>
      </w:pPr>
    </w:p>
    <w:p w14:paraId="2E2078EE" w14:textId="77777777" w:rsidR="00673DD0" w:rsidRDefault="00673DD0" w:rsidP="00F6553E">
      <w:pPr>
        <w:pStyle w:val="NormalLevel3"/>
      </w:pPr>
      <w:r>
        <w:t>Some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test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have the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xml:space="preserve"> to collect pressure 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r>
        <w:t xml:space="preserve"> information data during a conductivity test. If a particular unit has this capacity and the flow-pressure relationship has been calibrated, then these calibration data can be entered (or in the case of preloaded data, viewed and selected) here. These data are useful because it enables GLD to monitor the raw test data for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stability throughout the conductivity test. </w:t>
      </w:r>
    </w:p>
    <w:p w14:paraId="2ECC0B38" w14:textId="77777777" w:rsidR="00673DD0" w:rsidRDefault="00673DD0" w:rsidP="00F6553E">
      <w:pPr>
        <w:pStyle w:val="NormalLevel3"/>
      </w:pPr>
    </w:p>
    <w:p w14:paraId="64D72521" w14:textId="77777777" w:rsidR="00673DD0" w:rsidRDefault="00673DD0" w:rsidP="00F6553E">
      <w:pPr>
        <w:pStyle w:val="NormalLevel3"/>
        <w:rPr>
          <w:b/>
        </w:rPr>
      </w:pPr>
      <w:r>
        <w:t>If a user needs to enter calibration data for a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test unit that is not already included in the module, the user will need to manually enter calibration data.</w:t>
      </w:r>
    </w:p>
    <w:p w14:paraId="2CB84F43" w14:textId="77777777" w:rsidR="00673DD0" w:rsidRDefault="00673DD0" w:rsidP="00F6553E">
      <w:pPr>
        <w:pStyle w:val="NormalLevel3"/>
      </w:pPr>
    </w:p>
    <w:p w14:paraId="35C582E0" w14:textId="77777777" w:rsidR="00673DD0" w:rsidRDefault="00673DD0" w:rsidP="00F6553E">
      <w:pPr>
        <w:pStyle w:val="NormalLevel3"/>
      </w:pPr>
      <w:r>
        <w:t>The calibration process does not have to be complex. To collect these data, a user can monitor the pressure 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r>
        <w:t xml:space="preserve"> for three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 flow rate can be determined with a stop watch and a bucket of defined volume). After these data are collected, the user can select ‘Other’ under the TC Unit Model Name, enter the pressure </w:t>
      </w:r>
      <w:r>
        <w:lastRenderedPageBreak/>
        <w:t>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r>
        <w:t>/flow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data, and hit the </w:t>
      </w:r>
      <w:r w:rsidRPr="006B44C9">
        <w:rPr>
          <w:i/>
          <w:iCs/>
        </w:rPr>
        <w:t>Calculate</w:t>
      </w:r>
      <w:r w:rsidR="00E62D03" w:rsidRPr="002B7066">
        <w:rPr>
          <w:rFonts w:ascii="Calibri" w:hAnsi="Calibri"/>
          <w:b/>
          <w:i/>
          <w:iCs/>
          <w:sz w:val="28"/>
        </w:rPr>
        <w:fldChar w:fldCharType="begin"/>
      </w:r>
      <w:r w:rsidR="00E62D03"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690255" w:rsidRPr="002B7066">
        <w:rPr>
          <w:rFonts w:ascii="Calibri" w:hAnsi="Calibri"/>
          <w:b/>
          <w:i/>
          <w:iCs/>
          <w:sz w:val="28"/>
        </w:rPr>
        <w:instrText>“Calculate”</w:instrText>
      </w:r>
      <w:r w:rsidR="00E62D03" w:rsidRPr="002B7066">
        <w:rPr>
          <w:rFonts w:ascii="Calibri" w:hAnsi="Calibri"/>
          <w:b/>
          <w:i/>
          <w:iCs/>
          <w:sz w:val="28"/>
        </w:rPr>
        <w:instrText xml:space="preserve"> </w:instrText>
      </w:r>
      <w:r w:rsidR="00E62D03" w:rsidRPr="002B7066">
        <w:rPr>
          <w:rFonts w:ascii="Calibri" w:hAnsi="Calibri"/>
          <w:b/>
          <w:i/>
          <w:iCs/>
          <w:sz w:val="28"/>
        </w:rPr>
        <w:fldChar w:fldCharType="end"/>
      </w:r>
      <w:r w:rsidRPr="006B44C9">
        <w:rPr>
          <w:i/>
          <w:iCs/>
        </w:rPr>
        <w:t xml:space="preserve"> Coefficients</w:t>
      </w:r>
      <w:r>
        <w:t xml:space="preserve"> button.  Hit the save button to store the data for the current analysis.</w:t>
      </w:r>
    </w:p>
    <w:p w14:paraId="753A946D" w14:textId="77777777" w:rsidR="00673DD0" w:rsidRDefault="00673DD0" w:rsidP="00F6553E">
      <w:pPr>
        <w:pStyle w:val="NormalLevel3"/>
      </w:pPr>
    </w:p>
    <w:p w14:paraId="635D1D9F" w14:textId="77777777" w:rsidR="00673DD0" w:rsidRDefault="00673DD0" w:rsidP="00F6553E">
      <w:pPr>
        <w:pStyle w:val="NormalLevel3"/>
      </w:pPr>
      <w:r>
        <w:t xml:space="preserve">Calibration data are stored in the following file: </w:t>
      </w:r>
    </w:p>
    <w:p w14:paraId="064638B4" w14:textId="77777777" w:rsidR="00673DD0" w:rsidRDefault="00673DD0" w:rsidP="00F6553E">
      <w:pPr>
        <w:pStyle w:val="NormalLevel3"/>
      </w:pPr>
    </w:p>
    <w:p w14:paraId="4EF9FFFF" w14:textId="77777777" w:rsidR="00673DD0" w:rsidRPr="00F6553E" w:rsidRDefault="00F6553E" w:rsidP="00F6553E">
      <w:pPr>
        <w:pStyle w:val="NormalLevel3"/>
        <w:rPr>
          <w:b/>
          <w:sz w:val="22"/>
        </w:rPr>
      </w:pPr>
      <w:r w:rsidRPr="00F6553E">
        <w:rPr>
          <w:sz w:val="22"/>
        </w:rPr>
        <w:t>(</w:t>
      </w:r>
      <w:r w:rsidRPr="00F6553E">
        <w:rPr>
          <w:b/>
          <w:sz w:val="22"/>
        </w:rPr>
        <w:t>Main Drive): \ User \ {User Name} \ Documents \GLDesign \ ThermalConductivity \ ModelCoefficients.txt</w:t>
      </w:r>
    </w:p>
    <w:p w14:paraId="67DEB2B9" w14:textId="77777777" w:rsidR="00F6553E" w:rsidRDefault="00F6553E" w:rsidP="00F6553E">
      <w:pPr>
        <w:pStyle w:val="NormalLevel3"/>
      </w:pPr>
    </w:p>
    <w:p w14:paraId="657B6249" w14:textId="77777777" w:rsidR="00B135C8" w:rsidRDefault="00B135C8" w:rsidP="00F6553E">
      <w:pPr>
        <w:pStyle w:val="NormalLevel3"/>
      </w:pPr>
      <w:r>
        <w:t xml:space="preserve">In GLD </w:t>
      </w:r>
      <w:r w:rsidR="00497FB6">
        <w:t>, the</w:t>
      </w:r>
      <w:r>
        <w:t xml:space="preserve">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automatically determines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for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that have flow meters rather than pressure sensors. </w:t>
      </w:r>
      <w:r w:rsidR="000B0090">
        <w:t xml:space="preserve"> For those units with flow meters, the flow calibration process does not apply.</w:t>
      </w:r>
    </w:p>
    <w:p w14:paraId="497666C2" w14:textId="77777777" w:rsidR="000B0090" w:rsidRDefault="000B0090" w:rsidP="00C44EBA">
      <w:pPr>
        <w:pStyle w:val="NormalLevel4"/>
      </w:pPr>
    </w:p>
    <w:p w14:paraId="5E50EAF4" w14:textId="1D71F142" w:rsidR="00673DD0" w:rsidRDefault="00322898" w:rsidP="00C44EBA">
      <w:pPr>
        <w:pStyle w:val="NormalLevel4"/>
        <w:jc w:val="center"/>
      </w:pPr>
      <w:r w:rsidRPr="0001032C">
        <w:rPr>
          <w:noProof/>
        </w:rPr>
        <w:drawing>
          <wp:inline distT="0" distB="0" distL="0" distR="0" wp14:anchorId="4685D124" wp14:editId="4577BBF1">
            <wp:extent cx="3221355" cy="3645535"/>
            <wp:effectExtent l="0" t="0" r="0" b="0"/>
            <wp:docPr id="291" name="Picture 2319" descr="TCf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9" descr="TCflow.JP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221355" cy="3645535"/>
                    </a:xfrm>
                    <a:prstGeom prst="rect">
                      <a:avLst/>
                    </a:prstGeom>
                    <a:noFill/>
                    <a:ln>
                      <a:noFill/>
                    </a:ln>
                  </pic:spPr>
                </pic:pic>
              </a:graphicData>
            </a:graphic>
          </wp:inline>
        </w:drawing>
      </w:r>
    </w:p>
    <w:p w14:paraId="6152819C" w14:textId="77777777" w:rsidR="00673DD0" w:rsidRDefault="00673DD0" w:rsidP="00F6553E">
      <w:pPr>
        <w:pStyle w:val="NormalLevel3"/>
      </w:pPr>
    </w:p>
    <w:p w14:paraId="354317E3" w14:textId="77777777" w:rsidR="00673DD0" w:rsidRPr="003B50DA" w:rsidRDefault="00673DD0" w:rsidP="000259CC">
      <w:pPr>
        <w:pStyle w:val="FigureDescription"/>
      </w:pPr>
      <w:r>
        <w:t xml:space="preserve">Fig. 10.3 </w:t>
      </w:r>
      <w:r>
        <w:rPr>
          <w:i/>
        </w:rPr>
        <w:t>Flow</w:t>
      </w:r>
      <w:r>
        <w:t xml:space="preserve"> Panel Contents</w:t>
      </w:r>
    </w:p>
    <w:p w14:paraId="69F82D9D" w14:textId="77777777" w:rsidR="00864459" w:rsidRDefault="00864459" w:rsidP="00F6553E">
      <w:pPr>
        <w:pStyle w:val="NormalLevel3"/>
      </w:pPr>
    </w:p>
    <w:p w14:paraId="70FACB2E" w14:textId="77777777" w:rsidR="00673DD0" w:rsidRPr="00DD0C71" w:rsidRDefault="00673DD0" w:rsidP="000259CC">
      <w:pPr>
        <w:pStyle w:val="TOCLevel3"/>
      </w:pPr>
      <w:bookmarkStart w:id="961" w:name="_Toc521590021"/>
      <w:r w:rsidRPr="00DD0C71">
        <w:t>Bore</w:t>
      </w:r>
      <w:bookmarkEnd w:id="961"/>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“Bore”</w:instrText>
      </w:r>
      <w:r w:rsidR="00E62D03" w:rsidRPr="002B7066">
        <w:instrText xml:space="preserve"> </w:instrText>
      </w:r>
      <w:r w:rsidR="00E62D03" w:rsidRPr="002B7066">
        <w:fldChar w:fldCharType="end"/>
      </w:r>
    </w:p>
    <w:p w14:paraId="60519A2C" w14:textId="77777777" w:rsidR="00673DD0" w:rsidRDefault="00673DD0" w:rsidP="00F6553E">
      <w:pPr>
        <w:pStyle w:val="NormalLevel3"/>
      </w:pPr>
    </w:p>
    <w:p w14:paraId="35946A91" w14:textId="77777777" w:rsidR="00673DD0" w:rsidRPr="00BB1F2F" w:rsidRDefault="00864459" w:rsidP="00F6553E">
      <w:pPr>
        <w:pStyle w:val="NormalLevel3"/>
      </w:pPr>
      <w:r>
        <w:t>Input parameters related</w:t>
      </w:r>
      <w:r w:rsidR="00673DD0">
        <w:t xml:space="preserve"> to the test borehole are located in the </w:t>
      </w:r>
      <w:r w:rsidR="00673DD0">
        <w:rPr>
          <w:i/>
        </w:rPr>
        <w:t>Bore</w:t>
      </w:r>
      <w:r w:rsidR="00E62D03" w:rsidRPr="002B7066">
        <w:rPr>
          <w:rFonts w:ascii="Calibri" w:hAnsi="Calibri"/>
          <w:b/>
          <w:i/>
          <w:sz w:val="28"/>
        </w:rPr>
        <w:fldChar w:fldCharType="begin"/>
      </w:r>
      <w:r w:rsidR="00E62D03"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“Bore”</w:instrText>
      </w:r>
      <w:r w:rsidR="00E62D03" w:rsidRPr="002B7066">
        <w:rPr>
          <w:rFonts w:ascii="Calibri" w:hAnsi="Calibri"/>
          <w:b/>
          <w:i/>
          <w:sz w:val="28"/>
        </w:rPr>
        <w:instrText xml:space="preserve"> </w:instrText>
      </w:r>
      <w:r w:rsidR="00E62D03" w:rsidRPr="002B7066">
        <w:rPr>
          <w:rFonts w:ascii="Calibri" w:hAnsi="Calibri"/>
          <w:b/>
          <w:i/>
          <w:sz w:val="28"/>
        </w:rPr>
        <w:fldChar w:fldCharType="end"/>
      </w:r>
      <w:r w:rsidR="00673DD0" w:rsidRPr="00BB1F2F">
        <w:t xml:space="preserve"> panel, as shown in figure 10.4.  </w:t>
      </w:r>
      <w:r w:rsidR="00FC5D5A" w:rsidRPr="00BB1F2F">
        <w:t>While the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rsidR="00FC5D5A" w:rsidRPr="00BB1F2F">
        <w:t xml:space="preserv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B12909" w:rsidRPr="00BB1F2F">
        <w:t>, bore diameter</w:t>
      </w:r>
      <w:r w:rsidR="00FC5D5A" w:rsidRPr="00BB1F2F">
        <w:t xml:space="preserve"> and ground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“Ground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FC5D5A" w:rsidRPr="00BB1F2F">
        <w:t xml:space="preserve"> are integral to the calculation, all other parameters are for reference only and are included in the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FC5D5A" w:rsidRPr="00BB1F2F">
        <w:t xml:space="preserve">.   </w:t>
      </w:r>
    </w:p>
    <w:p w14:paraId="19C91BB0" w14:textId="77777777" w:rsidR="00673DD0" w:rsidRDefault="00673DD0" w:rsidP="00F6553E">
      <w:pPr>
        <w:pStyle w:val="NormalLevel3"/>
      </w:pPr>
    </w:p>
    <w:p w14:paraId="5337EEB3" w14:textId="77777777" w:rsidR="000B0090" w:rsidRDefault="00B135C8" w:rsidP="00F6553E">
      <w:pPr>
        <w:pStyle w:val="NormalLevel3"/>
      </w:pPr>
      <w:r w:rsidRPr="00B135C8">
        <w:t>Users must enter the appro</w:t>
      </w:r>
      <w:r w:rsidR="00B12909">
        <w:t>priate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rsidR="00B12909">
        <w:t xml:space="preserve"> </w:t>
      </w:r>
      <w:r w:rsidRPr="00B135C8">
        <w:t>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135C8">
        <w:t xml:space="preserve"> to ensure accurate results.</w:t>
      </w:r>
      <w:r>
        <w:t xml:space="preserve"> </w:t>
      </w:r>
    </w:p>
    <w:p w14:paraId="23CD38F9" w14:textId="77777777" w:rsidR="000B0090" w:rsidRDefault="000B0090" w:rsidP="00F6553E">
      <w:pPr>
        <w:pStyle w:val="NormalLevel3"/>
      </w:pPr>
    </w:p>
    <w:p w14:paraId="130F6A2C" w14:textId="77777777" w:rsidR="000B0090" w:rsidRDefault="000B0090" w:rsidP="00F6553E">
      <w:pPr>
        <w:pStyle w:val="NormalLevel3"/>
      </w:pPr>
      <w:r>
        <w:lastRenderedPageBreak/>
        <w:t>In "Automatic Estimator Mode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“Automatic Estimator Mode" </w:instrText>
      </w:r>
      <w:r w:rsidR="00C17C10" w:rsidRPr="002B7066">
        <w:rPr>
          <w:rFonts w:ascii="Calibri" w:hAnsi="Calibri"/>
          <w:b/>
          <w:sz w:val="28"/>
        </w:rPr>
        <w:fldChar w:fldCharType="end"/>
      </w:r>
      <w:r>
        <w:t>", The program automatically estimates the undisturbed ground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ndisturbed ground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from the in situ data set as it is imported.  When "Automatic Estimator Mode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“Automatic Estimator Mode" </w:instrText>
      </w:r>
      <w:r w:rsidR="00C17C10" w:rsidRPr="002B7066">
        <w:rPr>
          <w:rFonts w:ascii="Calibri" w:hAnsi="Calibri"/>
          <w:b/>
          <w:sz w:val="28"/>
        </w:rPr>
        <w:fldChar w:fldCharType="end"/>
      </w:r>
      <w:r>
        <w:t>" is not selected, the user must manually enter the undisturbed ground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“Ground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It is recommended that users manually determine the undisturbed ground temperature usual industry-accepted standards.</w:t>
      </w:r>
    </w:p>
    <w:p w14:paraId="5168D8EC" w14:textId="77777777" w:rsidR="000B0090" w:rsidRDefault="000B0090" w:rsidP="00F6553E">
      <w:pPr>
        <w:pStyle w:val="NormalLevel3"/>
      </w:pPr>
    </w:p>
    <w:p w14:paraId="3E56C5C1" w14:textId="77777777" w:rsidR="000B0090" w:rsidRPr="00135608" w:rsidRDefault="000B0090" w:rsidP="00F6553E">
      <w:pPr>
        <w:pStyle w:val="NormalLevel3"/>
        <w:rPr>
          <w:lang w:eastAsia="zh-CN"/>
        </w:rPr>
      </w:pPr>
      <w:r w:rsidRPr="004A0EA1">
        <w:t>Note that the undisturbed ground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ndisturbed ground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4A0EA1">
        <w:t xml:space="preserve"> impacts the Borehole Thermal </w:t>
      </w:r>
      <w:r w:rsidRPr="00DD0C71">
        <w:t>Resistance</w:t>
      </w:r>
      <w:r w:rsidRPr="004A0EA1">
        <w:t xml:space="preserve"> (BTR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62D03" w:rsidRPr="002B7066">
        <w:rPr>
          <w:rFonts w:ascii="Calibri" w:hAnsi="Calibri"/>
          <w:b/>
          <w:sz w:val="28"/>
        </w:rPr>
        <w:instrText>"</w:instrText>
      </w:r>
      <w:r w:rsidR="00E62D03" w:rsidRPr="002B7066">
        <w:rPr>
          <w:rFonts w:ascii="Calibri" w:hAnsi="Calibri" w:cs="Courier New"/>
          <w:b/>
          <w:sz w:val="28"/>
          <w:szCs w:val="21"/>
        </w:rPr>
        <w:instrText>BTR"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4A0EA1">
        <w:t xml:space="preserve">) calculations.  Therefore for those designers wishing to use </w:t>
      </w:r>
      <w:r w:rsidR="00497FB6" w:rsidRPr="004A0EA1">
        <w:t>the BTR</w:t>
      </w:r>
      <w:r w:rsidRPr="004A0EA1">
        <w:t xml:space="preserve"> in a design, it becomes critical to have an accurate undisturbed ground temperature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“Ground Temperature”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4A0EA1">
        <w:t>.</w:t>
      </w:r>
      <w:r>
        <w:t xml:space="preserve"> </w:t>
      </w:r>
      <w:r w:rsidR="00C304CC" w:rsidRPr="00C304CC">
        <w:rPr>
          <w:lang w:eastAsia="zh-CN"/>
        </w:rPr>
        <w:t>BTR is also sensitive to the borehole diameter</w:t>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b/>
          <w:color w:val="FF0000"/>
          <w:sz w:val="28"/>
          <w:lang w:eastAsia="zh-CN"/>
        </w:rPr>
        <w:instrText xml:space="preserve">XE </w:instrText>
      </w:r>
      <w:r w:rsidR="00690255" w:rsidRPr="002B7066">
        <w:rPr>
          <w:rFonts w:ascii="Calibri" w:hAnsi="Calibri"/>
          <w:b/>
          <w:sz w:val="28"/>
          <w:lang w:eastAsia="zh-CN"/>
        </w:rPr>
        <w:instrText xml:space="preserve">“Borehole diameter” </w:instrText>
      </w:r>
      <w:r w:rsidR="00690255" w:rsidRPr="002B7066">
        <w:rPr>
          <w:rFonts w:ascii="Calibri" w:hAnsi="Calibri"/>
          <w:b/>
          <w:sz w:val="28"/>
          <w:lang w:eastAsia="zh-CN"/>
        </w:rPr>
        <w:fldChar w:fldCharType="end"/>
      </w:r>
      <w:r w:rsidR="00C304CC" w:rsidRPr="00C304CC">
        <w:rPr>
          <w:lang w:eastAsia="zh-CN"/>
        </w:rPr>
        <w:t xml:space="preserve"> and thermal diffusivity</w:t>
      </w:r>
      <w:r w:rsidR="00E62D03" w:rsidRPr="002B7066">
        <w:rPr>
          <w:rFonts w:ascii="Calibri" w:hAnsi="Calibri"/>
          <w:b/>
          <w:sz w:val="28"/>
          <w:lang w:eastAsia="zh-CN"/>
        </w:rPr>
        <w:fldChar w:fldCharType="begin"/>
      </w:r>
      <w:r w:rsidR="00E62D03" w:rsidRPr="002B7066">
        <w:rPr>
          <w:rFonts w:ascii="Calibri" w:hAnsi="Calibri"/>
          <w:b/>
          <w:sz w:val="28"/>
          <w:lang w:eastAsia="zh-CN"/>
        </w:rPr>
        <w:instrText xml:space="preserve"> </w:instrText>
      </w:r>
      <w:r w:rsidR="00387BC5" w:rsidRPr="00387BC5">
        <w:rPr>
          <w:rFonts w:ascii="Calibri" w:hAnsi="Calibri"/>
          <w:b/>
          <w:color w:val="FF0000"/>
          <w:sz w:val="28"/>
          <w:lang w:eastAsia="zh-CN"/>
        </w:rPr>
        <w:instrText xml:space="preserve">XE </w:instrText>
      </w:r>
      <w:r w:rsidR="00690255" w:rsidRPr="002B7066">
        <w:rPr>
          <w:rFonts w:ascii="Calibri" w:hAnsi="Calibri"/>
          <w:b/>
          <w:sz w:val="28"/>
          <w:lang w:eastAsia="zh-CN"/>
        </w:rPr>
        <w:instrText>“Diffusivity”</w:instrText>
      </w:r>
      <w:r w:rsidR="00E62D03" w:rsidRPr="002B7066">
        <w:rPr>
          <w:rFonts w:ascii="Calibri" w:hAnsi="Calibri"/>
          <w:b/>
          <w:sz w:val="28"/>
          <w:lang w:eastAsia="zh-CN"/>
        </w:rPr>
        <w:instrText xml:space="preserve"> </w:instrText>
      </w:r>
      <w:r w:rsidR="00E62D03" w:rsidRPr="002B7066">
        <w:rPr>
          <w:rFonts w:ascii="Calibri" w:hAnsi="Calibri"/>
          <w:b/>
          <w:sz w:val="28"/>
          <w:lang w:eastAsia="zh-CN"/>
        </w:rPr>
        <w:fldChar w:fldCharType="end"/>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b/>
          <w:color w:val="FF0000"/>
          <w:sz w:val="28"/>
          <w:lang w:eastAsia="zh-CN"/>
        </w:rPr>
        <w:instrText xml:space="preserve">XE </w:instrText>
      </w:r>
      <w:r w:rsidR="00350284" w:rsidRPr="002B7066">
        <w:rPr>
          <w:rFonts w:ascii="Calibri" w:hAnsi="Calibri"/>
          <w:b/>
          <w:sz w:val="28"/>
          <w:lang w:eastAsia="zh-CN"/>
        </w:rPr>
        <w:instrText>“T</w:instrText>
      </w:r>
      <w:r w:rsidR="00690255" w:rsidRPr="002B7066">
        <w:rPr>
          <w:rFonts w:ascii="Calibri" w:hAnsi="Calibri" w:cs="Courier New"/>
          <w:b/>
          <w:sz w:val="28"/>
          <w:szCs w:val="21"/>
        </w:rPr>
        <w:instrText>hermal diffusivity"</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sidR="00C304CC" w:rsidRPr="00C304CC">
        <w:rPr>
          <w:lang w:eastAsia="zh-CN"/>
        </w:rPr>
        <w:t>.</w:t>
      </w:r>
    </w:p>
    <w:p w14:paraId="21ED45CC" w14:textId="77777777" w:rsidR="0040724A" w:rsidRDefault="0040724A" w:rsidP="00F6553E">
      <w:pPr>
        <w:pStyle w:val="NormalLevel3"/>
      </w:pPr>
    </w:p>
    <w:p w14:paraId="269B5DEE" w14:textId="34B9AA33" w:rsidR="00673DD0" w:rsidRDefault="00322898" w:rsidP="000B0090">
      <w:pPr>
        <w:pStyle w:val="NormalIndent"/>
        <w:jc w:val="center"/>
        <w:rPr>
          <w:sz w:val="24"/>
          <w:lang w:eastAsia="zh-CN"/>
        </w:rPr>
      </w:pPr>
      <w:r w:rsidRPr="0001032C">
        <w:rPr>
          <w:noProof/>
          <w:sz w:val="24"/>
        </w:rPr>
        <w:drawing>
          <wp:inline distT="0" distB="0" distL="0" distR="0" wp14:anchorId="16B51C56" wp14:editId="520F6C46">
            <wp:extent cx="3124835" cy="3530600"/>
            <wp:effectExtent l="19050" t="19050" r="0" b="0"/>
            <wp:docPr id="292" name="Picture 2472" descr="fig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2" descr="fig10-4.JPG"/>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124835" cy="3530600"/>
                    </a:xfrm>
                    <a:prstGeom prst="rect">
                      <a:avLst/>
                    </a:prstGeom>
                    <a:noFill/>
                    <a:ln w="9525" cmpd="sng">
                      <a:solidFill>
                        <a:srgbClr val="000000"/>
                      </a:solidFill>
                      <a:miter lim="800000"/>
                      <a:headEnd/>
                      <a:tailEnd/>
                    </a:ln>
                    <a:effectLst/>
                  </pic:spPr>
                </pic:pic>
              </a:graphicData>
            </a:graphic>
          </wp:inline>
        </w:drawing>
      </w:r>
    </w:p>
    <w:p w14:paraId="316F3D7E" w14:textId="77777777" w:rsidR="00135608" w:rsidRPr="00135608" w:rsidRDefault="00135608" w:rsidP="000B0090">
      <w:pPr>
        <w:pStyle w:val="NormalIndent"/>
        <w:jc w:val="center"/>
        <w:rPr>
          <w:sz w:val="24"/>
          <w:lang w:eastAsia="zh-CN"/>
        </w:rPr>
      </w:pPr>
    </w:p>
    <w:p w14:paraId="1396CFEF" w14:textId="77777777" w:rsidR="00673DD0" w:rsidRDefault="00673DD0" w:rsidP="000259CC">
      <w:pPr>
        <w:pStyle w:val="FigureDescription"/>
      </w:pPr>
      <w:r>
        <w:t xml:space="preserve">Fig. 10.4  </w:t>
      </w:r>
      <w:r>
        <w:rPr>
          <w:i/>
        </w:rPr>
        <w:t>Bore</w:t>
      </w:r>
      <w:r w:rsidR="00E62D03" w:rsidRPr="002B7066">
        <w:rPr>
          <w:rFonts w:ascii="Calibri" w:hAnsi="Calibri"/>
          <w:i/>
          <w:sz w:val="28"/>
        </w:rPr>
        <w:fldChar w:fldCharType="begin"/>
      </w:r>
      <w:r w:rsidR="00E62D03" w:rsidRPr="002B7066">
        <w:rPr>
          <w:rFonts w:ascii="Calibri" w:hAnsi="Calibri"/>
          <w:i/>
          <w:sz w:val="28"/>
        </w:rPr>
        <w:instrText xml:space="preserve"> </w:instrText>
      </w:r>
      <w:r w:rsidR="00387BC5" w:rsidRPr="00387BC5">
        <w:rPr>
          <w:rFonts w:ascii="Calibri" w:hAnsi="Calibri"/>
          <w:i/>
          <w:color w:val="FF0000"/>
          <w:sz w:val="28"/>
        </w:rPr>
        <w:instrText xml:space="preserve">XE </w:instrText>
      </w:r>
      <w:r w:rsidR="00690255" w:rsidRPr="002B7066">
        <w:rPr>
          <w:rFonts w:ascii="Calibri" w:hAnsi="Calibri"/>
          <w:i/>
          <w:sz w:val="28"/>
        </w:rPr>
        <w:instrText>“Bore”</w:instrText>
      </w:r>
      <w:r w:rsidR="00E62D03" w:rsidRPr="002B7066">
        <w:rPr>
          <w:rFonts w:ascii="Calibri" w:hAnsi="Calibri"/>
          <w:i/>
          <w:sz w:val="28"/>
        </w:rPr>
        <w:instrText xml:space="preserve"> </w:instrText>
      </w:r>
      <w:r w:rsidR="00E62D03" w:rsidRPr="002B7066">
        <w:rPr>
          <w:rFonts w:ascii="Calibri" w:hAnsi="Calibri"/>
          <w:i/>
          <w:sz w:val="28"/>
        </w:rPr>
        <w:fldChar w:fldCharType="end"/>
      </w:r>
      <w:r>
        <w:rPr>
          <w:i/>
        </w:rPr>
        <w:t xml:space="preserve">  </w:t>
      </w:r>
      <w:r>
        <w:t>Panel Contents</w:t>
      </w:r>
    </w:p>
    <w:p w14:paraId="1BB3D067" w14:textId="77777777" w:rsidR="00673DD0" w:rsidRDefault="00673DD0" w:rsidP="00F6553E">
      <w:pPr>
        <w:pStyle w:val="NormalLevel3"/>
      </w:pPr>
    </w:p>
    <w:p w14:paraId="5C4ECB52" w14:textId="77777777" w:rsidR="00673DD0" w:rsidRPr="00EE092B" w:rsidRDefault="00673DD0" w:rsidP="000259CC">
      <w:pPr>
        <w:pStyle w:val="TOCLevel3"/>
      </w:pPr>
      <w:bookmarkStart w:id="962" w:name="_Toc521590022"/>
      <w:r w:rsidRPr="00EE092B">
        <w:t>Results</w:t>
      </w:r>
      <w:bookmarkEnd w:id="962"/>
    </w:p>
    <w:p w14:paraId="55DAE2B4" w14:textId="77777777" w:rsidR="00673DD0" w:rsidRDefault="00673DD0" w:rsidP="00F6553E">
      <w:pPr>
        <w:pStyle w:val="NormalLevel3"/>
      </w:pPr>
    </w:p>
    <w:p w14:paraId="4937EC08" w14:textId="77777777" w:rsidR="00673DD0" w:rsidRPr="00BB1F2F" w:rsidRDefault="00673DD0" w:rsidP="00F6553E">
      <w:pPr>
        <w:pStyle w:val="NormalLevel3"/>
      </w:pPr>
      <w:r>
        <w:t>All of the results for the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analysis can be viewed at any time on the </w:t>
      </w:r>
      <w:r>
        <w:rPr>
          <w:i/>
        </w:rPr>
        <w:t>Results</w:t>
      </w:r>
      <w:r w:rsidRPr="00BB1F2F">
        <w:t xml:space="preserve"> panel</w:t>
      </w:r>
      <w:r w:rsidR="008A476E" w:rsidRPr="00BB1F2F">
        <w:t xml:space="preserve"> and in the Graphing Module</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Graphing Module"</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Pr="00BB1F2F">
        <w:t>.  After all data have been entered or any changes have been made, the user can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rsidRPr="00BB1F2F">
        <w:t xml:space="preserve"> interim or final results using the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button.  </w:t>
      </w:r>
      <w:r w:rsidR="00CF08B5" w:rsidRPr="00BB1F2F">
        <w:t>Each time the user hits the 'Calculate' button the graphs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“Graphs”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F08B5" w:rsidRPr="00BB1F2F">
        <w:t xml:space="preserve"> will be automatically updated. </w:t>
      </w:r>
      <w:r w:rsidRPr="00BB1F2F">
        <w:t xml:space="preserve">A sample screen for this panel </w:t>
      </w:r>
      <w:r w:rsidR="00CF08B5" w:rsidRPr="00BB1F2F">
        <w:t xml:space="preserve">and the Graphing Module </w:t>
      </w:r>
      <w:r w:rsidRPr="00BB1F2F">
        <w:t>can be seen in figure</w:t>
      </w:r>
      <w:r w:rsidR="00CF08B5" w:rsidRPr="00BB1F2F">
        <w:t>s</w:t>
      </w:r>
      <w:r w:rsidRPr="00BB1F2F">
        <w:t xml:space="preserve"> 10.</w:t>
      </w:r>
      <w:r w:rsidR="00FB44AE" w:rsidRPr="00BB1F2F">
        <w:t>5</w:t>
      </w:r>
      <w:r w:rsidR="00CF08B5" w:rsidRPr="00BB1F2F">
        <w:t xml:space="preserve"> and 10.</w:t>
      </w:r>
      <w:r w:rsidR="00FB44AE" w:rsidRPr="00BB1F2F">
        <w:t>6</w:t>
      </w:r>
      <w:r w:rsidRPr="00BB1F2F">
        <w:t xml:space="preserve">. </w:t>
      </w:r>
    </w:p>
    <w:p w14:paraId="0166C42E" w14:textId="77777777" w:rsidR="00673DD0" w:rsidRDefault="00673DD0" w:rsidP="00F6553E">
      <w:pPr>
        <w:pStyle w:val="NormalLevel3"/>
      </w:pPr>
    </w:p>
    <w:p w14:paraId="5E80C0F2" w14:textId="77777777" w:rsidR="00D65C57" w:rsidRDefault="00673DD0" w:rsidP="00F6553E">
      <w:pPr>
        <w:pStyle w:val="NormalLevel3"/>
      </w:pPr>
      <w:r>
        <w:rPr>
          <w:rFonts w:hint="eastAsia"/>
        </w:rPr>
        <w:lastRenderedPageBreak/>
        <w:t>The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hint="eastAsia"/>
          <w:b/>
          <w:color w:val="FF0000"/>
          <w:sz w:val="28"/>
        </w:rPr>
        <w:instrText xml:space="preserve">XE </w:instrText>
      </w:r>
      <w:r w:rsidR="00690255" w:rsidRPr="002B7066">
        <w:rPr>
          <w:rFonts w:ascii="Calibri" w:hAnsi="Calibri"/>
          <w:b/>
          <w:sz w:val="28"/>
        </w:rPr>
        <w:instrText>“</w:instrText>
      </w:r>
      <w:r w:rsidR="00690255" w:rsidRPr="002B7066">
        <w:rPr>
          <w:rFonts w:ascii="Calibri" w:hAnsi="Calibri" w:hint="eastAsia"/>
          <w:b/>
          <w:sz w:val="28"/>
        </w:rPr>
        <w:instrText>Calculate</w:instrText>
      </w:r>
      <w:r w:rsidR="00690255"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rFonts w:hint="eastAsia"/>
        </w:rPr>
        <w:t xml:space="preserve"> panel is divided into </w:t>
      </w:r>
      <w:r>
        <w:t>three</w:t>
      </w:r>
      <w:r>
        <w:rPr>
          <w:rFonts w:hint="eastAsia"/>
        </w:rPr>
        <w:t xml:space="preserve"> sections.  On the top is the </w:t>
      </w:r>
      <w:r>
        <w:t>Calculation Interval input section. In the middle are the Calculation Results. At the bottom is the Data Quality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“Data quality” </w:instrText>
      </w:r>
      <w:r w:rsidR="00690255" w:rsidRPr="002B7066">
        <w:rPr>
          <w:rFonts w:ascii="Calibri" w:hAnsi="Calibri"/>
          <w:b/>
          <w:sz w:val="28"/>
        </w:rPr>
        <w:fldChar w:fldCharType="end"/>
      </w:r>
      <w:r>
        <w:t xml:space="preserve"> section. </w:t>
      </w:r>
    </w:p>
    <w:p w14:paraId="0C76F283" w14:textId="77777777" w:rsidR="00DD0C71" w:rsidRDefault="00DD0C71" w:rsidP="00F6553E">
      <w:pPr>
        <w:pStyle w:val="NormalLevel3"/>
      </w:pPr>
    </w:p>
    <w:p w14:paraId="4A424E6D" w14:textId="77777777" w:rsidR="00673DD0" w:rsidRPr="00BB1F2F" w:rsidRDefault="00D65C57" w:rsidP="00F6553E">
      <w:pPr>
        <w:pStyle w:val="NormalLevel3"/>
      </w:pPr>
      <w:r>
        <w:t>Immediately to the right of the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button is a 'Save Calculated Graph Data' button. If the user checks this box before hitting the 'Calculate' button, then all of the raw data used in the graphs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“Graphs”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is exported as a text file into the </w:t>
      </w:r>
      <w:r w:rsidRPr="00D65C57">
        <w:rPr>
          <w:b/>
        </w:rPr>
        <w:t>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D65C57">
        <w:rPr>
          <w:b/>
        </w:rPr>
        <w:t>/Thermal Conductivity Report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Pr="00D65C57">
        <w:rPr>
          <w:b/>
        </w:rPr>
        <w:t xml:space="preserve"> Data Files</w:t>
      </w:r>
      <w:r>
        <w:rPr>
          <w:b/>
        </w:rPr>
        <w:t xml:space="preserve"> </w:t>
      </w:r>
      <w:r w:rsidRPr="00BB1F2F">
        <w:t>folder</w:t>
      </w:r>
      <w:r w:rsidRPr="00D65C57">
        <w:rPr>
          <w:b/>
        </w:rPr>
        <w:t>.</w:t>
      </w:r>
      <w:r>
        <w:rPr>
          <w:b/>
        </w:rPr>
        <w:t xml:space="preserve"> </w:t>
      </w:r>
      <w:r w:rsidRPr="00BB1F2F">
        <w:t xml:space="preserve"> The designer can import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“Import”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these data into Excel to create his or her own graphs if so desired. </w:t>
      </w:r>
    </w:p>
    <w:p w14:paraId="6CC78655" w14:textId="77777777" w:rsidR="00673DD0" w:rsidRDefault="00673DD0" w:rsidP="00F6553E">
      <w:pPr>
        <w:pStyle w:val="NormalLevel3"/>
      </w:pPr>
    </w:p>
    <w:p w14:paraId="3D7969CF" w14:textId="52DD58D6" w:rsidR="00673DD0" w:rsidRDefault="00322898" w:rsidP="00673DD0">
      <w:pPr>
        <w:pStyle w:val="NormalIndent"/>
        <w:jc w:val="center"/>
        <w:rPr>
          <w:rFonts w:eastAsia="MS Mincho"/>
          <w:sz w:val="24"/>
          <w:lang w:eastAsia="ja-JP"/>
        </w:rPr>
      </w:pPr>
      <w:r w:rsidRPr="0001032C">
        <w:rPr>
          <w:rFonts w:eastAsia="MS Mincho"/>
          <w:noProof/>
          <w:sz w:val="24"/>
        </w:rPr>
        <w:drawing>
          <wp:inline distT="0" distB="0" distL="0" distR="0" wp14:anchorId="389A2C03" wp14:editId="1C53B898">
            <wp:extent cx="3094355" cy="3203575"/>
            <wp:effectExtent l="0" t="0" r="0" b="0"/>
            <wp:docPr id="293" name="Picture 2322" descr="TCresul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2" descr="TCresults.JP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094355" cy="3203575"/>
                    </a:xfrm>
                    <a:prstGeom prst="rect">
                      <a:avLst/>
                    </a:prstGeom>
                    <a:noFill/>
                    <a:ln>
                      <a:noFill/>
                    </a:ln>
                  </pic:spPr>
                </pic:pic>
              </a:graphicData>
            </a:graphic>
          </wp:inline>
        </w:drawing>
      </w:r>
    </w:p>
    <w:p w14:paraId="75DCF8A5" w14:textId="77777777" w:rsidR="00DD0C71" w:rsidRDefault="00DD0C71" w:rsidP="00F6553E">
      <w:pPr>
        <w:pStyle w:val="NormalLevel3"/>
      </w:pPr>
    </w:p>
    <w:p w14:paraId="393BD8F7" w14:textId="77777777" w:rsidR="00673DD0" w:rsidRDefault="00673DD0" w:rsidP="000259CC">
      <w:pPr>
        <w:pStyle w:val="FigureDescription"/>
        <w:rPr>
          <w:iCs/>
        </w:rPr>
      </w:pPr>
      <w:r>
        <w:t>Fig. 10.</w:t>
      </w:r>
      <w:r w:rsidR="00FB44AE">
        <w:t>6</w:t>
      </w:r>
      <w:r>
        <w:t xml:space="preserve">   </w:t>
      </w:r>
      <w:r w:rsidRPr="009E64F9">
        <w:rPr>
          <w:i/>
        </w:rPr>
        <w:t>Results</w:t>
      </w:r>
      <w:r>
        <w:rPr>
          <w:iCs/>
        </w:rPr>
        <w:t xml:space="preserve"> Tabbed Panel</w:t>
      </w:r>
    </w:p>
    <w:p w14:paraId="47FF3B7F" w14:textId="77777777" w:rsidR="00DD0C71" w:rsidRDefault="00DD0C71" w:rsidP="00F6553E">
      <w:pPr>
        <w:pStyle w:val="NormalLevel3"/>
      </w:pPr>
    </w:p>
    <w:p w14:paraId="259A40B8" w14:textId="3FB41605" w:rsidR="000B7AAE" w:rsidRPr="00601313" w:rsidRDefault="00322898" w:rsidP="00673DD0">
      <w:pPr>
        <w:pStyle w:val="NormalIndent"/>
        <w:jc w:val="center"/>
        <w:rPr>
          <w:rFonts w:ascii="Arial" w:hAnsi="Arial"/>
          <w:b/>
          <w:iCs/>
        </w:rPr>
      </w:pPr>
      <w:r w:rsidRPr="0001032C">
        <w:rPr>
          <w:rFonts w:ascii="Arial" w:hAnsi="Arial"/>
          <w:b/>
          <w:noProof/>
        </w:rPr>
        <w:lastRenderedPageBreak/>
        <w:drawing>
          <wp:inline distT="0" distB="0" distL="0" distR="0" wp14:anchorId="0D9740C4" wp14:editId="5807D646">
            <wp:extent cx="4244975" cy="2694940"/>
            <wp:effectExtent l="0" t="0" r="0" b="0"/>
            <wp:docPr id="294" name="Picture 2323" descr="tc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3" descr="tcgraph.JP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244975" cy="2694940"/>
                    </a:xfrm>
                    <a:prstGeom prst="rect">
                      <a:avLst/>
                    </a:prstGeom>
                    <a:noFill/>
                    <a:ln>
                      <a:noFill/>
                    </a:ln>
                  </pic:spPr>
                </pic:pic>
              </a:graphicData>
            </a:graphic>
          </wp:inline>
        </w:drawing>
      </w:r>
    </w:p>
    <w:p w14:paraId="29B1948F" w14:textId="77777777" w:rsidR="00673DD0" w:rsidRPr="001B7AC7" w:rsidRDefault="00673DD0" w:rsidP="00673DD0">
      <w:pPr>
        <w:pStyle w:val="NormalIndent"/>
        <w:rPr>
          <w:rFonts w:eastAsia="MS Mincho"/>
          <w:sz w:val="24"/>
          <w:lang w:eastAsia="ja-JP"/>
        </w:rPr>
      </w:pPr>
    </w:p>
    <w:p w14:paraId="1C9CF0E4" w14:textId="77777777" w:rsidR="00D65C57" w:rsidRDefault="000B7AAE" w:rsidP="000259CC">
      <w:pPr>
        <w:pStyle w:val="FigureDescription"/>
      </w:pPr>
      <w:r>
        <w:t>Fig. 10.</w:t>
      </w:r>
      <w:r w:rsidR="00FB44AE">
        <w:t>7</w:t>
      </w:r>
      <w:r>
        <w:t xml:space="preserve">   </w:t>
      </w:r>
      <w:r w:rsidRPr="000B7AAE">
        <w:t>Graphing Module</w:t>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B04B0" w:rsidRPr="002B7066">
        <w:rPr>
          <w:rFonts w:ascii="Calibri" w:hAnsi="Calibri"/>
          <w:sz w:val="28"/>
        </w:rPr>
        <w:instrText>"</w:instrText>
      </w:r>
      <w:r w:rsidR="00CB04B0" w:rsidRPr="002B7066">
        <w:rPr>
          <w:rFonts w:ascii="Calibri" w:hAnsi="Calibri" w:cs="Courier New"/>
          <w:sz w:val="28"/>
          <w:szCs w:val="21"/>
        </w:rPr>
        <w:instrText>Graphing Module"</w:instrText>
      </w:r>
      <w:r w:rsidR="00CB04B0" w:rsidRPr="002B7066">
        <w:rPr>
          <w:rFonts w:ascii="Calibri" w:hAnsi="Calibri"/>
          <w:sz w:val="28"/>
        </w:rPr>
        <w:instrText xml:space="preserve"> </w:instrText>
      </w:r>
      <w:r w:rsidR="00CB04B0" w:rsidRPr="002B7066">
        <w:rPr>
          <w:rFonts w:ascii="Calibri" w:hAnsi="Calibri"/>
          <w:sz w:val="28"/>
        </w:rPr>
        <w:fldChar w:fldCharType="end"/>
      </w:r>
      <w:r w:rsidRPr="000B7AAE">
        <w:t xml:space="preserve"> Results</w:t>
      </w:r>
    </w:p>
    <w:p w14:paraId="4BD2247B" w14:textId="77777777" w:rsidR="00376FBF" w:rsidRPr="000B0090" w:rsidRDefault="00376FBF" w:rsidP="000B0090">
      <w:pPr>
        <w:pStyle w:val="NormalIndent"/>
        <w:jc w:val="center"/>
        <w:rPr>
          <w:rFonts w:ascii="Arial" w:hAnsi="Arial"/>
          <w:b/>
          <w:iCs/>
        </w:rPr>
      </w:pPr>
    </w:p>
    <w:p w14:paraId="57CE71BA" w14:textId="77777777" w:rsidR="000259CC" w:rsidRDefault="000259CC" w:rsidP="003E75B3">
      <w:pPr>
        <w:pStyle w:val="TOCLevel4"/>
      </w:pPr>
      <w:bookmarkStart w:id="963" w:name="_Toc320027294"/>
    </w:p>
    <w:p w14:paraId="25EDCDC1" w14:textId="77777777" w:rsidR="00673DD0" w:rsidRDefault="00673DD0" w:rsidP="003E75B3">
      <w:pPr>
        <w:pStyle w:val="TOCLevel4"/>
      </w:pPr>
      <w:bookmarkStart w:id="964" w:name="_Toc521590023"/>
      <w:r>
        <w:t>Calculation Interval</w:t>
      </w:r>
      <w:bookmarkEnd w:id="963"/>
      <w:bookmarkEnd w:id="964"/>
    </w:p>
    <w:p w14:paraId="2EFB2F25" w14:textId="77777777" w:rsidR="00673DD0" w:rsidRDefault="00673DD0" w:rsidP="008A2827">
      <w:pPr>
        <w:pStyle w:val="NormalLevel4"/>
        <w:rPr>
          <w:rFonts w:eastAsia="MS Mincho"/>
        </w:rPr>
      </w:pPr>
    </w:p>
    <w:p w14:paraId="754C6399" w14:textId="77777777" w:rsidR="00673DD0" w:rsidRDefault="00673DD0" w:rsidP="008A2827">
      <w:pPr>
        <w:pStyle w:val="NormalLevel4"/>
      </w:pPr>
      <w:r>
        <w:t>The calculation interval</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“Calculation Interval”</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“Calculation Interval” </w:instrText>
      </w:r>
      <w:r w:rsidR="00690255" w:rsidRPr="002B7066">
        <w:rPr>
          <w:rFonts w:ascii="Calibri" w:hAnsi="Calibri"/>
          <w:b/>
          <w:sz w:val="28"/>
        </w:rPr>
        <w:fldChar w:fldCharType="end"/>
      </w:r>
      <w:r>
        <w:t xml:space="preserve"> is a key factor in the data analysis. Typically,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tests are run for approximately </w:t>
      </w:r>
      <w:r w:rsidR="00D65C57">
        <w:t>48-</w:t>
      </w:r>
      <w:r>
        <w:t xml:space="preserve">72 hours and the 12 to 40 hour data range are used in calculations. </w:t>
      </w:r>
    </w:p>
    <w:p w14:paraId="0E95D786" w14:textId="77777777" w:rsidR="00673DD0" w:rsidRDefault="00673DD0" w:rsidP="008A2827">
      <w:pPr>
        <w:pStyle w:val="NormalLevel4"/>
      </w:pPr>
    </w:p>
    <w:p w14:paraId="2579FBBC" w14:textId="77777777" w:rsidR="00673DD0" w:rsidRPr="00EA5C16" w:rsidRDefault="00673DD0" w:rsidP="008A2827">
      <w:pPr>
        <w:pStyle w:val="NormalLevel4"/>
      </w:pPr>
      <w:r>
        <w:t>In this section, the user can input their desired interval range prior to calculating (or recalculating) the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estimating the diffu</w:t>
      </w:r>
      <w:r w:rsidR="00D65C57">
        <w:t>sivity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“Diffusivity”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“Diffusivity” </w:instrText>
      </w:r>
      <w:r w:rsidR="00690255" w:rsidRPr="002B7066">
        <w:rPr>
          <w:rFonts w:ascii="Calibri" w:hAnsi="Calibri"/>
          <w:b/>
          <w:sz w:val="28"/>
        </w:rPr>
        <w:fldChar w:fldCharType="end"/>
      </w:r>
      <w:r w:rsidR="00D65C57">
        <w:t>. See the graphs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“Graphs”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D65C57">
        <w:t xml:space="preserve"> section below</w:t>
      </w:r>
      <w:r>
        <w:t xml:space="preserve"> for more information on the relationship between this interval and the graphed data.   </w:t>
      </w:r>
    </w:p>
    <w:p w14:paraId="53BB1CC9" w14:textId="77777777" w:rsidR="00673DD0" w:rsidRDefault="00673DD0" w:rsidP="008A2827">
      <w:pPr>
        <w:pStyle w:val="NormalLevel4"/>
        <w:rPr>
          <w:rFonts w:eastAsia="MS Mincho"/>
        </w:rPr>
      </w:pPr>
    </w:p>
    <w:p w14:paraId="4C4C1B6B" w14:textId="77777777" w:rsidR="00673DD0" w:rsidRDefault="00673DD0" w:rsidP="003E75B3">
      <w:pPr>
        <w:pStyle w:val="TOCLevel4"/>
      </w:pPr>
      <w:bookmarkStart w:id="965" w:name="_Toc320027295"/>
      <w:bookmarkStart w:id="966" w:name="_Toc521590024"/>
      <w:r>
        <w:t>Calculation Results</w:t>
      </w:r>
      <w:bookmarkEnd w:id="965"/>
      <w:bookmarkEnd w:id="966"/>
    </w:p>
    <w:p w14:paraId="1EC4ADE4" w14:textId="77777777" w:rsidR="00673DD0" w:rsidRDefault="00673DD0" w:rsidP="008A2827">
      <w:pPr>
        <w:pStyle w:val="NormalLevel4"/>
        <w:rPr>
          <w:rFonts w:eastAsia="MS Mincho"/>
        </w:rPr>
      </w:pPr>
    </w:p>
    <w:p w14:paraId="7A4FCB62" w14:textId="77777777" w:rsidR="00673DD0" w:rsidRPr="00BB1F2F" w:rsidRDefault="00673DD0" w:rsidP="008A2827">
      <w:pPr>
        <w:pStyle w:val="NormalLevel4"/>
      </w:pPr>
      <w:r>
        <w:t>The calculation results section displays the calculated thermal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slope of the line), the average heat flux (and average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004110CD">
        <w:t>the calculated borehole thermal resistance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“Borehole thermal resistance” </w:instrText>
      </w:r>
      <w:r w:rsidR="00690255" w:rsidRPr="002B7066">
        <w:rPr>
          <w:rFonts w:ascii="Calibri" w:hAnsi="Calibri"/>
          <w:b/>
          <w:sz w:val="28"/>
        </w:rPr>
        <w:fldChar w:fldCharType="end"/>
      </w:r>
      <w:r w:rsidR="004110CD">
        <w:t xml:space="preserve"> (BTR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62D03" w:rsidRPr="002B7066">
        <w:rPr>
          <w:rFonts w:ascii="Calibri" w:hAnsi="Calibri"/>
          <w:b/>
          <w:sz w:val="28"/>
        </w:rPr>
        <w:instrText>"</w:instrText>
      </w:r>
      <w:r w:rsidR="00E62D03" w:rsidRPr="002B7066">
        <w:rPr>
          <w:rFonts w:ascii="Calibri" w:hAnsi="Calibri" w:cs="Courier New"/>
          <w:b/>
          <w:sz w:val="28"/>
          <w:szCs w:val="21"/>
        </w:rPr>
        <w:instrText>BTR"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4110CD">
        <w:t xml:space="preserve">), </w:t>
      </w:r>
      <w:r>
        <w:t>the estimated thermal diffusivity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“Diffusivity”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w:instrText>
      </w:r>
      <w:r w:rsidR="00690255" w:rsidRPr="002B7066">
        <w:rPr>
          <w:rFonts w:ascii="Calibri" w:hAnsi="Calibri" w:cs="Courier New"/>
          <w:b/>
          <w:sz w:val="28"/>
          <w:szCs w:val="21"/>
        </w:rPr>
        <w:instrText>hermal diffusivity"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(estimate based off of calculated conductivity and user-input soil values in the </w:t>
      </w:r>
      <w:r w:rsidRPr="00EE1680">
        <w:t>Diffusivity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“Diffusivity”</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panel), and the average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(note that if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calibration data are not entered in the </w:t>
      </w:r>
      <w:r>
        <w:rPr>
          <w:iCs/>
        </w:rPr>
        <w:t xml:space="preserve">Flow </w:t>
      </w:r>
      <w:r w:rsidRPr="00BB1F2F">
        <w:t>tab, the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Pr="00BB1F2F">
        <w:t xml:space="preserve"> result </w:t>
      </w:r>
      <w:r w:rsidR="004110CD" w:rsidRPr="00BB1F2F">
        <w:t>may</w:t>
      </w:r>
      <w:r w:rsidRPr="00BB1F2F">
        <w:t xml:space="preserve"> not be applicable). </w:t>
      </w:r>
    </w:p>
    <w:p w14:paraId="623A5A59" w14:textId="77777777" w:rsidR="00673DD0" w:rsidRDefault="00673DD0" w:rsidP="008A2827">
      <w:pPr>
        <w:pStyle w:val="NormalLevel4"/>
        <w:rPr>
          <w:rFonts w:eastAsia="MS Mincho"/>
        </w:rPr>
      </w:pPr>
    </w:p>
    <w:p w14:paraId="73A8E9F6" w14:textId="77777777" w:rsidR="004110CD" w:rsidRDefault="00673DD0" w:rsidP="008A2827">
      <w:pPr>
        <w:pStyle w:val="NormalLevel4"/>
        <w:rPr>
          <w:rFonts w:eastAsia="MS Mincho"/>
        </w:rPr>
      </w:pPr>
      <w:r>
        <w:rPr>
          <w:rFonts w:eastAsia="MS Mincho"/>
        </w:rPr>
        <w:t>If users adjust the calculation interval</w:t>
      </w:r>
      <w:r w:rsidR="00CB04B0" w:rsidRPr="002B7066">
        <w:rPr>
          <w:rFonts w:ascii="Calibri" w:eastAsia="MS Mincho" w:hAnsi="Calibri"/>
          <w:b/>
          <w:sz w:val="28"/>
        </w:rPr>
        <w:fldChar w:fldCharType="begin"/>
      </w:r>
      <w:r w:rsidR="00CB04B0"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“Calculation Interval”</w:instrText>
      </w:r>
      <w:r w:rsidR="00CB04B0" w:rsidRPr="002B7066">
        <w:rPr>
          <w:rFonts w:ascii="Calibri" w:eastAsia="MS Mincho" w:hAnsi="Calibri"/>
          <w:b/>
          <w:sz w:val="28"/>
        </w:rPr>
        <w:instrText xml:space="preserve"> </w:instrText>
      </w:r>
      <w:r w:rsidR="00CB04B0" w:rsidRPr="002B7066">
        <w:rPr>
          <w:rFonts w:ascii="Calibri" w:eastAsia="MS Mincho" w:hAnsi="Calibri"/>
          <w:b/>
          <w:sz w:val="28"/>
        </w:rPr>
        <w:fldChar w:fldCharType="end"/>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 xml:space="preserve">“Calculation Interval” </w:instrText>
      </w:r>
      <w:r w:rsidR="00690255" w:rsidRPr="002B7066">
        <w:rPr>
          <w:rFonts w:ascii="Calibri" w:eastAsia="MS Mincho" w:hAnsi="Calibri"/>
          <w:b/>
          <w:sz w:val="28"/>
        </w:rPr>
        <w:fldChar w:fldCharType="end"/>
      </w:r>
      <w:r>
        <w:rPr>
          <w:rFonts w:eastAsia="MS Mincho"/>
        </w:rPr>
        <w:t xml:space="preserve"> and hit the Calculate</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“Calculate”</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Pr>
          <w:rFonts w:eastAsia="MS Mincho"/>
        </w:rPr>
        <w:t xml:space="preserve"> button again, these results will be updated. </w:t>
      </w:r>
    </w:p>
    <w:p w14:paraId="32247635" w14:textId="77777777" w:rsidR="00E73542" w:rsidRDefault="00E73542" w:rsidP="008A2827">
      <w:pPr>
        <w:pStyle w:val="NormalLevel4"/>
        <w:rPr>
          <w:rFonts w:eastAsia="MS Mincho"/>
        </w:rPr>
      </w:pPr>
    </w:p>
    <w:p w14:paraId="3BD7A233" w14:textId="77777777" w:rsidR="00135608" w:rsidRPr="00135608" w:rsidRDefault="00E73542" w:rsidP="008A2827">
      <w:pPr>
        <w:pStyle w:val="NormalLevel4"/>
        <w:rPr>
          <w:lang w:eastAsia="zh-CN"/>
        </w:rPr>
      </w:pPr>
      <w:r w:rsidRPr="003E75B3">
        <w:rPr>
          <w:rFonts w:eastAsia="MS Mincho"/>
        </w:rPr>
        <w:t>Note that the BTR</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E62D03" w:rsidRPr="002B7066">
        <w:rPr>
          <w:rFonts w:ascii="Calibri" w:eastAsia="MS Mincho" w:hAnsi="Calibri"/>
          <w:b/>
          <w:sz w:val="28"/>
        </w:rPr>
        <w:instrText>"</w:instrText>
      </w:r>
      <w:r w:rsidR="00E62D03" w:rsidRPr="002B7066">
        <w:rPr>
          <w:rFonts w:ascii="Calibri" w:hAnsi="Calibri" w:cs="Courier New"/>
          <w:b/>
          <w:sz w:val="28"/>
          <w:szCs w:val="21"/>
        </w:rPr>
        <w:instrText>BTR"</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sidRPr="003E75B3">
        <w:rPr>
          <w:rFonts w:eastAsia="MS Mincho"/>
        </w:rPr>
        <w:t xml:space="preserve"> calculation is extremely sensitive to the undisturbed ground temperature</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350284" w:rsidRPr="002B7066">
        <w:rPr>
          <w:rFonts w:ascii="Calibri" w:eastAsia="MS Mincho" w:hAnsi="Calibri"/>
          <w:b/>
          <w:sz w:val="28"/>
        </w:rPr>
        <w:instrText>“U</w:instrText>
      </w:r>
      <w:r w:rsidR="00690255" w:rsidRPr="002B7066">
        <w:rPr>
          <w:rFonts w:ascii="Calibri" w:hAnsi="Calibri" w:cs="Courier New"/>
          <w:b/>
          <w:sz w:val="28"/>
          <w:szCs w:val="21"/>
        </w:rPr>
        <w:instrText>ndisturbed ground temperature"</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sidRPr="003E75B3">
        <w:rPr>
          <w:rFonts w:eastAsia="MS Mincho"/>
        </w:rPr>
        <w:t xml:space="preserve">. Designers are encouraged to determine the undisturbed </w:t>
      </w:r>
      <w:r w:rsidRPr="003E75B3">
        <w:rPr>
          <w:rFonts w:eastAsia="MS Mincho"/>
        </w:rPr>
        <w:lastRenderedPageBreak/>
        <w:t>ground temperature</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730311" w:rsidRPr="002B7066">
        <w:rPr>
          <w:rFonts w:ascii="Calibri" w:eastAsia="MS Mincho" w:hAnsi="Calibri"/>
          <w:b/>
          <w:sz w:val="28"/>
        </w:rPr>
        <w:instrText>“Ground Temperature”</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sidRPr="003E75B3">
        <w:rPr>
          <w:rFonts w:eastAsia="MS Mincho"/>
        </w:rPr>
        <w:t xml:space="preserve"> with maximum accuracy prior to conducting the TC test and then manually enter the undisturbed ground temperature in the Bore</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“Bore”</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sidRPr="003E75B3">
        <w:rPr>
          <w:rFonts w:eastAsia="MS Mincho"/>
        </w:rPr>
        <w:t xml:space="preserve"> tabbed panel. If the user does not enter the temperature manually, the module will automatically estimate the undisturbed ground temperature from the first two minutes of temperature data in the imported csv file</w:t>
      </w:r>
      <w:r w:rsidR="00C17C10" w:rsidRPr="002B7066">
        <w:rPr>
          <w:rFonts w:ascii="Calibri" w:eastAsia="MS Mincho"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“CSV File" </w:instrText>
      </w:r>
      <w:r w:rsidR="00C17C10" w:rsidRPr="002B7066">
        <w:rPr>
          <w:rFonts w:ascii="Calibri" w:eastAsia="MS Mincho" w:hAnsi="Calibri"/>
          <w:b/>
          <w:sz w:val="28"/>
        </w:rPr>
        <w:fldChar w:fldCharType="end"/>
      </w:r>
      <w:r w:rsidRPr="003E75B3">
        <w:rPr>
          <w:rFonts w:eastAsia="MS Mincho"/>
        </w:rPr>
        <w:t xml:space="preserve">. </w:t>
      </w:r>
      <w:r w:rsidR="00135608" w:rsidRPr="003E75B3">
        <w:rPr>
          <w:rFonts w:hint="eastAsia"/>
          <w:lang w:eastAsia="zh-CN"/>
        </w:rPr>
        <w:t>BTR is also sensitive to the borehole diameter</w:t>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690255" w:rsidRPr="002B7066">
        <w:rPr>
          <w:rFonts w:ascii="Calibri" w:hAnsi="Calibri"/>
          <w:b/>
          <w:sz w:val="28"/>
          <w:lang w:eastAsia="zh-CN"/>
        </w:rPr>
        <w:instrText>“</w:instrText>
      </w:r>
      <w:r w:rsidR="00690255" w:rsidRPr="002B7066">
        <w:rPr>
          <w:rFonts w:ascii="Calibri" w:hAnsi="Calibri" w:hint="eastAsia"/>
          <w:b/>
          <w:sz w:val="28"/>
          <w:lang w:eastAsia="zh-CN"/>
        </w:rPr>
        <w:instrText>Borehole diameter</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sidR="00135608" w:rsidRPr="003E75B3">
        <w:rPr>
          <w:rFonts w:hint="eastAsia"/>
          <w:lang w:eastAsia="zh-CN"/>
        </w:rPr>
        <w:t xml:space="preserve"> and thermal diffusivity</w:t>
      </w:r>
      <w:r w:rsidR="00E62D03" w:rsidRPr="002B7066">
        <w:rPr>
          <w:rFonts w:ascii="Calibri" w:hAnsi="Calibri"/>
          <w:b/>
          <w:sz w:val="28"/>
          <w:lang w:eastAsia="zh-CN"/>
        </w:rPr>
        <w:fldChar w:fldCharType="begin"/>
      </w:r>
      <w:r w:rsidR="00E62D03" w:rsidRPr="002B7066">
        <w:rPr>
          <w:rFonts w:ascii="Calibri" w:hAnsi="Calibri"/>
          <w:b/>
          <w:sz w:val="28"/>
          <w:lang w:eastAsia="zh-CN"/>
        </w:rPr>
        <w:instrText xml:space="preserve"> </w:instrText>
      </w:r>
      <w:r w:rsidR="00387BC5" w:rsidRPr="00387BC5">
        <w:rPr>
          <w:rFonts w:ascii="Calibri" w:hAnsi="Calibri" w:hint="eastAsia"/>
          <w:b/>
          <w:color w:val="FF0000"/>
          <w:sz w:val="28"/>
          <w:lang w:eastAsia="zh-CN"/>
        </w:rPr>
        <w:instrText xml:space="preserve">XE </w:instrText>
      </w:r>
      <w:r w:rsidR="00690255" w:rsidRPr="002B7066">
        <w:rPr>
          <w:rFonts w:ascii="Calibri" w:hAnsi="Calibri"/>
          <w:b/>
          <w:sz w:val="28"/>
          <w:lang w:eastAsia="zh-CN"/>
        </w:rPr>
        <w:instrText>“</w:instrText>
      </w:r>
      <w:r w:rsidR="00690255" w:rsidRPr="002B7066">
        <w:rPr>
          <w:rFonts w:ascii="Calibri" w:hAnsi="Calibri" w:hint="eastAsia"/>
          <w:b/>
          <w:sz w:val="28"/>
          <w:lang w:eastAsia="zh-CN"/>
        </w:rPr>
        <w:instrText>Diffusivity</w:instrText>
      </w:r>
      <w:r w:rsidR="00690255" w:rsidRPr="002B7066">
        <w:rPr>
          <w:rFonts w:ascii="Calibri" w:hAnsi="Calibri"/>
          <w:b/>
          <w:sz w:val="28"/>
          <w:lang w:eastAsia="zh-CN"/>
        </w:rPr>
        <w:instrText>”</w:instrText>
      </w:r>
      <w:r w:rsidR="00E62D03" w:rsidRPr="002B7066">
        <w:rPr>
          <w:rFonts w:ascii="Calibri" w:hAnsi="Calibri"/>
          <w:b/>
          <w:sz w:val="28"/>
          <w:lang w:eastAsia="zh-CN"/>
        </w:rPr>
        <w:instrText xml:space="preserve"> </w:instrText>
      </w:r>
      <w:r w:rsidR="00E62D03" w:rsidRPr="002B7066">
        <w:rPr>
          <w:rFonts w:ascii="Calibri" w:hAnsi="Calibri"/>
          <w:b/>
          <w:sz w:val="28"/>
          <w:lang w:eastAsia="zh-CN"/>
        </w:rPr>
        <w:fldChar w:fldCharType="end"/>
      </w:r>
      <w:r w:rsidR="00690255" w:rsidRPr="002B7066">
        <w:rPr>
          <w:rFonts w:ascii="Calibri" w:hAnsi="Calibri"/>
          <w:b/>
          <w:sz w:val="28"/>
          <w:lang w:eastAsia="zh-CN"/>
        </w:rPr>
        <w:fldChar w:fldCharType="begin"/>
      </w:r>
      <w:r w:rsidR="00690255" w:rsidRPr="002B7066">
        <w:rPr>
          <w:rFonts w:ascii="Calibri" w:hAnsi="Calibri"/>
          <w:b/>
          <w:sz w:val="28"/>
          <w:lang w:eastAsia="zh-CN"/>
        </w:rPr>
        <w:instrText xml:space="preserve"> </w:instrText>
      </w:r>
      <w:r w:rsidR="00387BC5" w:rsidRPr="00387BC5">
        <w:rPr>
          <w:rFonts w:ascii="Calibri" w:hAnsi="Calibri"/>
          <w:b/>
          <w:color w:val="FF0000"/>
          <w:sz w:val="28"/>
          <w:lang w:eastAsia="zh-CN"/>
        </w:rPr>
        <w:instrText xml:space="preserve">XE </w:instrText>
      </w:r>
      <w:r w:rsidR="00350284" w:rsidRPr="002B7066">
        <w:rPr>
          <w:rFonts w:ascii="Calibri" w:hAnsi="Calibri"/>
          <w:b/>
          <w:sz w:val="28"/>
          <w:lang w:eastAsia="zh-CN"/>
        </w:rPr>
        <w:instrText>“T</w:instrText>
      </w:r>
      <w:r w:rsidR="00690255" w:rsidRPr="002B7066">
        <w:rPr>
          <w:rFonts w:ascii="Calibri" w:hAnsi="Calibri" w:cs="Courier New"/>
          <w:b/>
          <w:sz w:val="28"/>
          <w:szCs w:val="21"/>
        </w:rPr>
        <w:instrText>hermal diffusivity"</w:instrText>
      </w:r>
      <w:r w:rsidR="00690255" w:rsidRPr="002B7066">
        <w:rPr>
          <w:rFonts w:ascii="Calibri" w:hAnsi="Calibri"/>
          <w:b/>
          <w:sz w:val="28"/>
          <w:lang w:eastAsia="zh-CN"/>
        </w:rPr>
        <w:instrText xml:space="preserve"> </w:instrText>
      </w:r>
      <w:r w:rsidR="00690255" w:rsidRPr="002B7066">
        <w:rPr>
          <w:rFonts w:ascii="Calibri" w:hAnsi="Calibri"/>
          <w:b/>
          <w:sz w:val="28"/>
          <w:lang w:eastAsia="zh-CN"/>
        </w:rPr>
        <w:fldChar w:fldCharType="end"/>
      </w:r>
      <w:r w:rsidR="00135608" w:rsidRPr="00135608">
        <w:rPr>
          <w:rFonts w:hint="eastAsia"/>
          <w:lang w:eastAsia="zh-CN"/>
        </w:rPr>
        <w:t>.</w:t>
      </w:r>
    </w:p>
    <w:p w14:paraId="5A765B4A" w14:textId="77777777" w:rsidR="0040724A" w:rsidRDefault="0040724A" w:rsidP="008A2827">
      <w:pPr>
        <w:pStyle w:val="NormalLevel4"/>
      </w:pPr>
    </w:p>
    <w:p w14:paraId="0998FAC8" w14:textId="77777777" w:rsidR="00673DD0" w:rsidRDefault="00673DD0" w:rsidP="003E75B3">
      <w:pPr>
        <w:pStyle w:val="TOCLevel4"/>
      </w:pPr>
      <w:bookmarkStart w:id="967" w:name="_Toc320027296"/>
      <w:bookmarkStart w:id="968" w:name="_Toc521590025"/>
      <w:r>
        <w:t>Data Quality</w:t>
      </w:r>
      <w:bookmarkEnd w:id="967"/>
      <w:bookmarkEnd w:id="968"/>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“Data quality” </w:instrText>
      </w:r>
      <w:r w:rsidR="00690255" w:rsidRPr="002B7066">
        <w:rPr>
          <w:rFonts w:ascii="Calibri" w:hAnsi="Calibri"/>
          <w:sz w:val="28"/>
        </w:rPr>
        <w:fldChar w:fldCharType="end"/>
      </w:r>
    </w:p>
    <w:p w14:paraId="4CD9766A" w14:textId="77777777" w:rsidR="00673DD0" w:rsidRDefault="00673DD0" w:rsidP="008A2827">
      <w:pPr>
        <w:pStyle w:val="NormalLevel4"/>
        <w:rPr>
          <w:rFonts w:eastAsia="MS Mincho"/>
        </w:rPr>
      </w:pPr>
    </w:p>
    <w:p w14:paraId="4DA09D58" w14:textId="77777777" w:rsidR="00673DD0" w:rsidRDefault="00673DD0" w:rsidP="008A2827">
      <w:pPr>
        <w:pStyle w:val="NormalLevel4"/>
        <w:rPr>
          <w:rFonts w:eastAsia="MS Mincho"/>
        </w:rPr>
      </w:pPr>
      <w:r>
        <w:rPr>
          <w:rFonts w:eastAsia="MS Mincho"/>
        </w:rPr>
        <w:t>The data quality</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 xml:space="preserve">“Data quality” </w:instrText>
      </w:r>
      <w:r w:rsidR="00690255" w:rsidRPr="002B7066">
        <w:rPr>
          <w:rFonts w:ascii="Calibri" w:eastAsia="MS Mincho" w:hAnsi="Calibri"/>
          <w:b/>
          <w:sz w:val="28"/>
        </w:rPr>
        <w:fldChar w:fldCharType="end"/>
      </w:r>
      <w:r>
        <w:rPr>
          <w:rFonts w:eastAsia="MS Mincho"/>
        </w:rPr>
        <w:t xml:space="preserve"> section reports</w:t>
      </w:r>
      <w:r w:rsidR="00690255" w:rsidRPr="002B7066">
        <w:rPr>
          <w:rFonts w:ascii="Calibri" w:eastAsia="MS Mincho" w:hAnsi="Calibri"/>
          <w:b/>
          <w:sz w:val="28"/>
        </w:rPr>
        <w:fldChar w:fldCharType="begin"/>
      </w:r>
      <w:r w:rsidR="00690255"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C17C10" w:rsidRPr="002B7066">
        <w:rPr>
          <w:rFonts w:ascii="Calibri" w:eastAsia="MS Mincho" w:hAnsi="Calibri"/>
          <w:b/>
          <w:sz w:val="28"/>
        </w:rPr>
        <w:instrText>“Reports</w:instrText>
      </w:r>
      <w:r w:rsidR="00690255" w:rsidRPr="002B7066">
        <w:rPr>
          <w:rFonts w:ascii="Calibri" w:hAnsi="Calibri" w:cs="Courier New"/>
          <w:b/>
          <w:sz w:val="28"/>
          <w:szCs w:val="21"/>
        </w:rPr>
        <w:instrText>"</w:instrText>
      </w:r>
      <w:r w:rsidR="00690255" w:rsidRPr="002B7066">
        <w:rPr>
          <w:rFonts w:ascii="Calibri" w:eastAsia="MS Mincho" w:hAnsi="Calibri"/>
          <w:b/>
          <w:sz w:val="28"/>
        </w:rPr>
        <w:instrText xml:space="preserve"> </w:instrText>
      </w:r>
      <w:r w:rsidR="00690255" w:rsidRPr="002B7066">
        <w:rPr>
          <w:rFonts w:ascii="Calibri" w:eastAsia="MS Mincho" w:hAnsi="Calibri"/>
          <w:b/>
          <w:sz w:val="28"/>
        </w:rPr>
        <w:fldChar w:fldCharType="end"/>
      </w:r>
      <w:r>
        <w:rPr>
          <w:rFonts w:eastAsia="MS Mincho"/>
        </w:rPr>
        <w:t xml:space="preserve"> on whether or not certain aspects of the data meet user-defined thresholds. These analyses are useful for determining the overall reliability of the conductivity</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C55AAD" w:rsidRPr="002B7066">
        <w:rPr>
          <w:rFonts w:ascii="Calibri" w:eastAsia="MS Mincho" w:hAnsi="Calibri"/>
          <w:b/>
          <w:sz w:val="28"/>
        </w:rPr>
        <w:instrText>“Conductivity”</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Pr>
          <w:rFonts w:eastAsia="MS Mincho"/>
        </w:rPr>
        <w:t xml:space="preserve"> test data. A green check indicates that the entire data set remains within the threshold range. A red “x” indicates that at least one data point extends beyond the threshold range. Details</w:t>
      </w:r>
      <w:r w:rsidR="00E62D03" w:rsidRPr="002B7066">
        <w:rPr>
          <w:rFonts w:ascii="Calibri" w:eastAsia="MS Mincho" w:hAnsi="Calibri"/>
          <w:b/>
          <w:sz w:val="28"/>
        </w:rPr>
        <w:fldChar w:fldCharType="begin"/>
      </w:r>
      <w:r w:rsidR="00E62D03" w:rsidRPr="002B7066">
        <w:rPr>
          <w:rFonts w:ascii="Calibri" w:eastAsia="MS Mincho" w:hAnsi="Calibri"/>
          <w:b/>
          <w:sz w:val="28"/>
        </w:rPr>
        <w:instrText xml:space="preserve"> </w:instrText>
      </w:r>
      <w:r w:rsidR="00387BC5" w:rsidRPr="00387BC5">
        <w:rPr>
          <w:rFonts w:ascii="Calibri" w:eastAsia="MS Mincho" w:hAnsi="Calibri"/>
          <w:b/>
          <w:color w:val="FF0000"/>
          <w:sz w:val="28"/>
        </w:rPr>
        <w:instrText xml:space="preserve">XE </w:instrText>
      </w:r>
      <w:r w:rsidR="00690255" w:rsidRPr="002B7066">
        <w:rPr>
          <w:rFonts w:ascii="Calibri" w:eastAsia="MS Mincho" w:hAnsi="Calibri"/>
          <w:b/>
          <w:sz w:val="28"/>
        </w:rPr>
        <w:instrText>“Details”</w:instrText>
      </w:r>
      <w:r w:rsidR="00E62D03" w:rsidRPr="002B7066">
        <w:rPr>
          <w:rFonts w:ascii="Calibri" w:eastAsia="MS Mincho" w:hAnsi="Calibri"/>
          <w:b/>
          <w:sz w:val="28"/>
        </w:rPr>
        <w:instrText xml:space="preserve"> </w:instrText>
      </w:r>
      <w:r w:rsidR="00E62D03" w:rsidRPr="002B7066">
        <w:rPr>
          <w:rFonts w:ascii="Calibri" w:eastAsia="MS Mincho" w:hAnsi="Calibri"/>
          <w:b/>
          <w:sz w:val="28"/>
        </w:rPr>
        <w:fldChar w:fldCharType="end"/>
      </w:r>
      <w:r>
        <w:rPr>
          <w:rFonts w:eastAsia="MS Mincho"/>
        </w:rPr>
        <w:t xml:space="preserve"> for each test are described below:</w:t>
      </w:r>
    </w:p>
    <w:p w14:paraId="25C114D5" w14:textId="77777777" w:rsidR="0040724A" w:rsidRDefault="0040724A" w:rsidP="00673DD0">
      <w:pPr>
        <w:pStyle w:val="NormalIndent"/>
        <w:ind w:left="1440"/>
        <w:rPr>
          <w:sz w:val="24"/>
        </w:rPr>
      </w:pPr>
    </w:p>
    <w:p w14:paraId="7B48FD60" w14:textId="77777777" w:rsidR="00673DD0" w:rsidRDefault="00673DD0" w:rsidP="003E75B3">
      <w:pPr>
        <w:pStyle w:val="TOCLevel5"/>
      </w:pPr>
      <w:bookmarkStart w:id="969" w:name="_Toc320027297"/>
      <w:bookmarkStart w:id="970" w:name="_Toc521590026"/>
      <w:r>
        <w:t>Power</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w:instrText>
      </w:r>
      <w:r w:rsidR="00E62D03" w:rsidRPr="002B7066">
        <w:rPr>
          <w:rFonts w:ascii="Calibri" w:hAnsi="Calibri" w:cs="Courier New"/>
          <w:sz w:val="28"/>
          <w:szCs w:val="21"/>
        </w:rPr>
        <w:instrText>ower"</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Standard (Deviation)</w:t>
      </w:r>
      <w:bookmarkEnd w:id="969"/>
      <w:bookmarkEnd w:id="970"/>
    </w:p>
    <w:p w14:paraId="3A2D4F73" w14:textId="77777777" w:rsidR="00673DD0" w:rsidRDefault="00673DD0" w:rsidP="008A2827">
      <w:pPr>
        <w:pStyle w:val="NormalLevel5"/>
      </w:pPr>
    </w:p>
    <w:p w14:paraId="774DC71D" w14:textId="77777777" w:rsidR="00673DD0" w:rsidRDefault="00CB7671" w:rsidP="008A2827">
      <w:pPr>
        <w:pStyle w:val="NormalLevel5"/>
      </w:pPr>
      <w:r>
        <w:t>The p</w:t>
      </w:r>
      <w:r w:rsidR="00673DD0">
        <w:t>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673DD0">
        <w:t xml:space="preserve"> standard deviation</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C55AAD" w:rsidRPr="002B7066">
        <w:rPr>
          <w:rFonts w:ascii="Calibri" w:hAnsi="Calibri"/>
          <w:b/>
          <w:sz w:val="28"/>
        </w:rPr>
        <w:instrText>ower standard deviation”</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 standard deviation"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673DD0">
        <w:t xml:space="preserve"> </w:t>
      </w:r>
      <w:r>
        <w:t xml:space="preserve">test </w:t>
      </w:r>
      <w:r w:rsidR="00673DD0">
        <w:t xml:space="preserve">checks </w:t>
      </w:r>
      <w:r>
        <w:t>the standard deviation of all points compared to the average value and sees if the deviation falls within the user-defined acceptable range. The default value is +/- 1.5%.</w:t>
      </w:r>
      <w:r w:rsidR="00673DD0">
        <w:t xml:space="preserve">  </w:t>
      </w:r>
    </w:p>
    <w:p w14:paraId="7DDCA9A7" w14:textId="77777777" w:rsidR="00CB7671" w:rsidRDefault="00CB7671" w:rsidP="008A2827">
      <w:pPr>
        <w:pStyle w:val="NormalLevel5"/>
      </w:pPr>
    </w:p>
    <w:p w14:paraId="15657145" w14:textId="77777777" w:rsidR="00673DD0" w:rsidRDefault="00673DD0" w:rsidP="003E75B3">
      <w:pPr>
        <w:pStyle w:val="TOCLevel5"/>
      </w:pPr>
      <w:bookmarkStart w:id="971" w:name="_Toc320027298"/>
      <w:bookmarkStart w:id="972" w:name="_Toc521590027"/>
      <w:r>
        <w:t>Power</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w:instrText>
      </w:r>
      <w:r w:rsidR="00E62D03" w:rsidRPr="002B7066">
        <w:rPr>
          <w:rFonts w:ascii="Calibri" w:hAnsi="Calibri" w:cs="Courier New"/>
          <w:sz w:val="28"/>
          <w:szCs w:val="21"/>
        </w:rPr>
        <w:instrText>ower"</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Variation</w:t>
      </w:r>
      <w:bookmarkEnd w:id="971"/>
      <w:bookmarkEnd w:id="972"/>
    </w:p>
    <w:p w14:paraId="6FB71272" w14:textId="77777777" w:rsidR="00673DD0" w:rsidRDefault="00673DD0" w:rsidP="008A2827">
      <w:pPr>
        <w:pStyle w:val="NormalLevel5"/>
      </w:pPr>
    </w:p>
    <w:p w14:paraId="5D4B89F6" w14:textId="77777777" w:rsidR="00673DD0" w:rsidRDefault="00CB7671" w:rsidP="008A2827">
      <w:pPr>
        <w:pStyle w:val="NormalLevel5"/>
      </w:pPr>
      <w:r>
        <w:t>The p</w:t>
      </w:r>
      <w:r w:rsidR="00673DD0">
        <w:t>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673DD0">
        <w:t xml:space="preserve"> variation </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“Power variation</w:instrText>
      </w:r>
      <w:r w:rsidR="00C55AAD" w:rsidRPr="002B7066">
        <w:rPr>
          <w:rFonts w:ascii="Calibri" w:hAnsi="Calibri"/>
          <w:b/>
          <w:sz w:val="28"/>
        </w:rPr>
        <w:instrText>”</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test </w:t>
      </w:r>
      <w:r w:rsidR="00673DD0">
        <w:t xml:space="preserve">checks </w:t>
      </w:r>
      <w:r>
        <w:t>to see if any point goes over a predefined limit, which is a percentage of the average value. The default is +/- 10%.</w:t>
      </w:r>
    </w:p>
    <w:p w14:paraId="35F88799" w14:textId="77777777" w:rsidR="004110CD" w:rsidRDefault="004110CD" w:rsidP="008A2827">
      <w:pPr>
        <w:pStyle w:val="NormalLevel5"/>
      </w:pPr>
    </w:p>
    <w:p w14:paraId="1A76BB45" w14:textId="77777777" w:rsidR="00673DD0" w:rsidRDefault="00673DD0" w:rsidP="003E75B3">
      <w:pPr>
        <w:pStyle w:val="TOCLevel5"/>
      </w:pPr>
      <w:bookmarkStart w:id="973" w:name="_Toc320027299"/>
      <w:bookmarkStart w:id="974" w:name="_Toc521590028"/>
      <w:r>
        <w:t>Temperature</w:t>
      </w:r>
      <w:bookmarkEnd w:id="973"/>
      <w:bookmarkEnd w:id="974"/>
    </w:p>
    <w:p w14:paraId="57FB12DE" w14:textId="77777777" w:rsidR="004110CD" w:rsidRDefault="004110CD" w:rsidP="008A2827">
      <w:pPr>
        <w:pStyle w:val="NormalLevel5"/>
      </w:pPr>
    </w:p>
    <w:p w14:paraId="560FAF74" w14:textId="77777777" w:rsidR="00673DD0" w:rsidRDefault="00673DD0" w:rsidP="008A2827">
      <w:pPr>
        <w:pStyle w:val="NormalLevel5"/>
      </w:pPr>
      <w:r>
        <w:t xml:space="preserve">The temperature test </w:t>
      </w:r>
      <w:r w:rsidR="00CB7671">
        <w:t xml:space="preserve">checks to see if the temperature decreases from its maximum measured value to a point below a defined threshold for more than 1% of the entire range. It assumes that the temperature should not decrease with constant heat input. The default is +/- 5%. </w:t>
      </w:r>
      <w:r>
        <w:t xml:space="preserve"> </w:t>
      </w:r>
    </w:p>
    <w:p w14:paraId="32CAE90E" w14:textId="77777777" w:rsidR="00CB7671" w:rsidRDefault="00CB7671" w:rsidP="008A2827">
      <w:pPr>
        <w:pStyle w:val="NormalLevel5"/>
      </w:pPr>
    </w:p>
    <w:p w14:paraId="2D5B97DA" w14:textId="77777777" w:rsidR="00673DD0" w:rsidRDefault="00673DD0" w:rsidP="003E75B3">
      <w:pPr>
        <w:pStyle w:val="TOCLevel5"/>
      </w:pPr>
      <w:bookmarkStart w:id="975" w:name="_Toc320027300"/>
      <w:bookmarkStart w:id="976" w:name="_Toc521590029"/>
      <w:r>
        <w:t>Flow Rate</w:t>
      </w:r>
      <w:bookmarkEnd w:id="975"/>
      <w:bookmarkEnd w:id="976"/>
      <w:r w:rsidR="00C17C10" w:rsidRPr="002B7066">
        <w:rPr>
          <w:rFonts w:ascii="Calibri" w:hAnsi="Calibri"/>
          <w:sz w:val="28"/>
        </w:rPr>
        <w:fldChar w:fldCharType="begin"/>
      </w:r>
      <w:r w:rsidR="00C17C1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 xml:space="preserve">“Flow rate" </w:instrText>
      </w:r>
      <w:r w:rsidR="00C17C10" w:rsidRPr="002B7066">
        <w:rPr>
          <w:rFonts w:ascii="Calibri" w:hAnsi="Calibri"/>
          <w:sz w:val="28"/>
        </w:rPr>
        <w:fldChar w:fldCharType="end"/>
      </w:r>
    </w:p>
    <w:p w14:paraId="2DDD50E6" w14:textId="77777777" w:rsidR="00673DD0" w:rsidRDefault="00673DD0" w:rsidP="008A2827">
      <w:pPr>
        <w:pStyle w:val="NormalLevel5"/>
      </w:pPr>
    </w:p>
    <w:p w14:paraId="1E756511" w14:textId="77777777" w:rsidR="00673DD0" w:rsidRDefault="00673DD0" w:rsidP="008A2827">
      <w:pPr>
        <w:pStyle w:val="NormalLevel5"/>
      </w:pPr>
      <w:r>
        <w:t>The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test checks </w:t>
      </w:r>
      <w:r w:rsidR="00CB7671">
        <w:t>the standard deviation of the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CB7671">
        <w:t>. If the standard deviation exceeds the threshold as a percentage of the average, it fails. The default is +/- 5%.</w:t>
      </w:r>
    </w:p>
    <w:p w14:paraId="18B30B07" w14:textId="77777777" w:rsidR="00CB7671" w:rsidRDefault="00CB7671" w:rsidP="008A2827">
      <w:pPr>
        <w:pStyle w:val="NormalLevel5"/>
      </w:pPr>
    </w:p>
    <w:p w14:paraId="27BADAD2" w14:textId="77777777" w:rsidR="001F7910" w:rsidRDefault="001F7910" w:rsidP="003E75B3">
      <w:pPr>
        <w:pStyle w:val="TOCLevel5"/>
      </w:pPr>
      <w:bookmarkStart w:id="977" w:name="_Toc320027301"/>
    </w:p>
    <w:p w14:paraId="46696482" w14:textId="77777777" w:rsidR="00673DD0" w:rsidRDefault="00673DD0" w:rsidP="003E75B3">
      <w:pPr>
        <w:pStyle w:val="TOCLevel5"/>
      </w:pPr>
      <w:bookmarkStart w:id="978" w:name="_Toc521590030"/>
      <w:r>
        <w:t>Slope Stability</w:t>
      </w:r>
      <w:bookmarkEnd w:id="977"/>
      <w:bookmarkEnd w:id="978"/>
    </w:p>
    <w:p w14:paraId="5441AE3C" w14:textId="77777777" w:rsidR="00673DD0" w:rsidRDefault="00673DD0" w:rsidP="008A2827">
      <w:pPr>
        <w:pStyle w:val="NormalLevel5"/>
      </w:pPr>
    </w:p>
    <w:p w14:paraId="76C619EC" w14:textId="77777777" w:rsidR="00673DD0" w:rsidRDefault="00673DD0" w:rsidP="008A2827">
      <w:pPr>
        <w:pStyle w:val="NormalLevel5"/>
      </w:pPr>
      <w:r>
        <w:lastRenderedPageBreak/>
        <w:t>The slope stability</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“Slope Stability</w:instrText>
      </w:r>
      <w:r w:rsidR="00C55AAD" w:rsidRPr="002B7066">
        <w:rPr>
          <w:rFonts w:ascii="Calibri" w:hAnsi="Calibri"/>
          <w:b/>
          <w:sz w:val="28"/>
        </w:rPr>
        <w:instrText>”</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“Slope Stability</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test </w:t>
      </w:r>
      <w:r w:rsidR="00CB7671">
        <w:t xml:space="preserve">divides the total range of interest into 5 sections and then calculates the slope for each section, where each section is defined as the range from the starting point to each section’s end point. With an ideal data set, all slopes would be the same. The slopes of each section are compared to the overall slope. If the slope varies by more than the user defined threshold, the test fails. The default value is +/- 25%.  </w:t>
      </w:r>
      <w:r>
        <w:t xml:space="preserve"> </w:t>
      </w:r>
    </w:p>
    <w:p w14:paraId="28DD62AE" w14:textId="77777777" w:rsidR="00CB7671" w:rsidRDefault="00CB7671" w:rsidP="008A2827">
      <w:pPr>
        <w:pStyle w:val="NormalLevel5"/>
      </w:pPr>
    </w:p>
    <w:p w14:paraId="501F6F12" w14:textId="77777777" w:rsidR="00673DD0" w:rsidRDefault="00673DD0" w:rsidP="003E75B3">
      <w:pPr>
        <w:pStyle w:val="TOCLevel5"/>
      </w:pPr>
      <w:bookmarkStart w:id="979" w:name="_Toc320027302"/>
      <w:bookmarkStart w:id="980" w:name="_Toc521590031"/>
      <w:r>
        <w:t>Water Flow Test</w:t>
      </w:r>
      <w:bookmarkEnd w:id="979"/>
      <w:bookmarkEnd w:id="980"/>
    </w:p>
    <w:p w14:paraId="60F4F8C7" w14:textId="77777777" w:rsidR="00673DD0" w:rsidRDefault="00673DD0" w:rsidP="008A2827">
      <w:pPr>
        <w:pStyle w:val="NormalLevel5"/>
      </w:pPr>
    </w:p>
    <w:p w14:paraId="30F8D212" w14:textId="77777777" w:rsidR="00673DD0" w:rsidRDefault="00673DD0" w:rsidP="008A2827">
      <w:pPr>
        <w:pStyle w:val="NormalLevel5"/>
      </w:pPr>
      <w:r>
        <w:t xml:space="preserve">The water flow test </w:t>
      </w:r>
      <w:r w:rsidR="00CB7671">
        <w:t xml:space="preserve">is similar to the above test but </w:t>
      </w:r>
      <w:r>
        <w:t xml:space="preserve">checks </w:t>
      </w:r>
      <w:r w:rsidR="00CB7671">
        <w:t>to see if consecutive slopes are decreasing, which would suggest water movement and an invalid thermal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CB7671">
        <w:t xml:space="preserve"> measurement. The default is +/- 10%.</w:t>
      </w:r>
    </w:p>
    <w:p w14:paraId="549FC5F8" w14:textId="77777777" w:rsidR="00B135C8" w:rsidRDefault="00B135C8" w:rsidP="008A2827">
      <w:pPr>
        <w:pStyle w:val="NormalLevel5"/>
      </w:pPr>
    </w:p>
    <w:p w14:paraId="107A953C" w14:textId="77777777" w:rsidR="00B135C8" w:rsidRDefault="00B135C8" w:rsidP="000259CC">
      <w:pPr>
        <w:pStyle w:val="TOCLevel3"/>
      </w:pPr>
      <w:bookmarkStart w:id="981" w:name="_Toc521590032"/>
      <w:r w:rsidRPr="003E75B3">
        <w:t>Graphs</w:t>
      </w:r>
      <w:bookmarkEnd w:id="981"/>
      <w:r w:rsidR="00567CEF" w:rsidRPr="002B7066">
        <w:fldChar w:fldCharType="begin"/>
      </w:r>
      <w:r w:rsidR="00567CEF" w:rsidRPr="002B7066">
        <w:instrText xml:space="preserve"> </w:instrText>
      </w:r>
      <w:r w:rsidR="00387BC5" w:rsidRPr="00387BC5">
        <w:rPr>
          <w:color w:val="FF0000"/>
        </w:rPr>
        <w:instrText xml:space="preserve">XE </w:instrText>
      </w:r>
      <w:r w:rsidR="00730311" w:rsidRPr="002B7066">
        <w:instrText>“Graphs”</w:instrText>
      </w:r>
      <w:r w:rsidR="00567CEF" w:rsidRPr="002B7066">
        <w:instrText xml:space="preserve"> </w:instrText>
      </w:r>
      <w:r w:rsidR="00567CEF" w:rsidRPr="002B7066">
        <w:fldChar w:fldCharType="end"/>
      </w:r>
    </w:p>
    <w:p w14:paraId="49BBE5FA" w14:textId="77777777" w:rsidR="00B135C8" w:rsidRDefault="00B135C8" w:rsidP="00F6553E">
      <w:pPr>
        <w:pStyle w:val="NormalLevel3"/>
      </w:pPr>
    </w:p>
    <w:p w14:paraId="48729717" w14:textId="54866735" w:rsidR="004110CD" w:rsidRPr="00BB1F2F" w:rsidRDefault="00322898" w:rsidP="00F6553E">
      <w:pPr>
        <w:pStyle w:val="NormalLevel3"/>
      </w:pPr>
      <w:r>
        <w:rPr>
          <w:noProof/>
        </w:rPr>
        <mc:AlternateContent>
          <mc:Choice Requires="wps">
            <w:drawing>
              <wp:anchor distT="0" distB="0" distL="114300" distR="114300" simplePos="0" relativeHeight="251716096" behindDoc="0" locked="0" layoutInCell="1" allowOverlap="1" wp14:anchorId="5C530729" wp14:editId="6379D8FE">
                <wp:simplePos x="0" y="0"/>
                <wp:positionH relativeFrom="column">
                  <wp:posOffset>-685800</wp:posOffset>
                </wp:positionH>
                <wp:positionV relativeFrom="paragraph">
                  <wp:posOffset>-1270</wp:posOffset>
                </wp:positionV>
                <wp:extent cx="786130" cy="701040"/>
                <wp:effectExtent l="0" t="2540" r="4445" b="1270"/>
                <wp:wrapNone/>
                <wp:docPr id="1545619242" name="Text Box 1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 cy="701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58DCA8" w14:textId="779FE09F" w:rsidR="00D07F60" w:rsidRDefault="00322898" w:rsidP="000B0090">
                            <w:r w:rsidRPr="002345ED">
                              <w:rPr>
                                <w:noProof/>
                                <w:lang w:eastAsia="en-US"/>
                              </w:rPr>
                              <w:drawing>
                                <wp:inline distT="0" distB="0" distL="0" distR="0" wp14:anchorId="10C48BD5" wp14:editId="6C4A40AB">
                                  <wp:extent cx="544830" cy="611505"/>
                                  <wp:effectExtent l="0" t="0" r="0" b="0"/>
                                  <wp:docPr id="497"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C530729" id="Text Box 1087" o:spid="_x0000_s1138" type="#_x0000_t202" style="position:absolute;left:0;text-align:left;margin-left:-54pt;margin-top:-.1pt;width:61.9pt;height:55.2pt;z-index:251716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" stroked="f">
                <v:textbox style="mso-fit-shape-to-text:t">
                  <w:txbxContent>
                    <w:p w14:paraId="5858DCA8" w14:textId="779FE09F" w:rsidR="00D07F60" w:rsidRDefault="00322898" w:rsidP="000B0090">
                      <w:r w:rsidRPr="002345ED">
                        <w:rPr>
                          <w:noProof/>
                          <w:lang w:eastAsia="en-US"/>
                        </w:rPr>
                        <w:drawing>
                          <wp:inline distT="0" distB="0" distL="0" distR="0" wp14:anchorId="10C48BD5" wp14:editId="6C4A40AB">
                            <wp:extent cx="544830" cy="611505"/>
                            <wp:effectExtent l="0" t="0" r="0" b="0"/>
                            <wp:docPr id="497"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v:textbox>
              </v:shape>
            </w:pict>
          </mc:Fallback>
        </mc:AlternateContent>
      </w:r>
      <w:r w:rsidR="00B135C8">
        <w:t>The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B135C8">
        <w:t xml:space="preserve"> module automatically graphs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“Graphs”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B135C8">
        <w:t xml:space="preserve">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B135C8">
        <w:t xml:space="preserve"> test data after the </w:t>
      </w:r>
      <w:smartTag w:uri="urn:schemas-microsoft-com:office:smarttags" w:element="PersonName">
        <w:r w:rsidR="00B135C8">
          <w:t>CSV</w:t>
        </w:r>
      </w:smartTag>
      <w:r w:rsidR="00B135C8">
        <w:t xml:space="preserve"> data file from a conductivity test is imported into the module. </w:t>
      </w:r>
      <w:r w:rsidR="004110CD">
        <w:t>These graphs are displayed in a new stand-alone Graphing Module</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Graphing Module"</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4110CD">
        <w:t xml:space="preserve"> that enables designers to review graphs and calculated results simultaneously. Note that in the new Graphing Module, users can left click the mouse and drag a box around an area of interest in the graph. Users can then release the mouse button </w:t>
      </w:r>
      <w:r w:rsidR="004110CD" w:rsidRPr="00FD2D53">
        <w:rPr>
          <w:i/>
        </w:rPr>
        <w:t>to zoom in on the area of interest</w:t>
      </w:r>
      <w:r w:rsidR="004110CD" w:rsidRPr="00BB1F2F">
        <w:t xml:space="preserve">. This process can be repeated multiple times. Users can right click the mouse at any time to zoom out to the original view.   </w:t>
      </w:r>
    </w:p>
    <w:p w14:paraId="6F1B1D14" w14:textId="77777777" w:rsidR="004110CD" w:rsidRDefault="004110CD" w:rsidP="00F6553E">
      <w:pPr>
        <w:pStyle w:val="NormalLevel3"/>
      </w:pPr>
    </w:p>
    <w:p w14:paraId="7E376C4B" w14:textId="77777777" w:rsidR="0040724A" w:rsidRDefault="00B135C8" w:rsidP="00F6553E">
      <w:pPr>
        <w:pStyle w:val="NormalLevel3"/>
      </w:pPr>
      <w:r>
        <w:t>There are four types of graphs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“Graphs”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w:t>
      </w:r>
    </w:p>
    <w:p w14:paraId="2F4265F8" w14:textId="77777777" w:rsidR="0040724A" w:rsidRDefault="0040724A" w:rsidP="00F6553E">
      <w:pPr>
        <w:pStyle w:val="NormalLevel3"/>
      </w:pPr>
    </w:p>
    <w:p w14:paraId="214EA427" w14:textId="77777777" w:rsidR="0040724A" w:rsidRDefault="00B135C8" w:rsidP="00F6553E">
      <w:pPr>
        <w:pStyle w:val="NormalLevel3"/>
      </w:pPr>
      <w:r>
        <w:t xml:space="preserve">Temperature vs. Time, </w:t>
      </w:r>
    </w:p>
    <w:p w14:paraId="60FC2377" w14:textId="77777777" w:rsidR="0040724A" w:rsidRDefault="00B135C8" w:rsidP="00F6553E">
      <w:pPr>
        <w:pStyle w:val="NormalLevel3"/>
      </w:pPr>
      <w:r>
        <w:t xml:space="preserve">Temperature vs. LN (time), </w:t>
      </w:r>
    </w:p>
    <w:p w14:paraId="43E96805" w14:textId="77777777" w:rsidR="0040724A" w:rsidRDefault="00B135C8" w:rsidP="00F6553E">
      <w:pPr>
        <w:pStyle w:val="NormalLevel3"/>
      </w:pPr>
      <w:r>
        <w:t>Power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E62D03" w:rsidRPr="002B7066">
        <w:rPr>
          <w:rFonts w:ascii="Calibri" w:hAnsi="Calibri" w:cs="Courier New"/>
          <w:b/>
          <w:sz w:val="28"/>
          <w:szCs w:val="21"/>
        </w:rPr>
        <w:instrText>ower"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vs. Time  </w:t>
      </w:r>
    </w:p>
    <w:p w14:paraId="6C484ED9" w14:textId="77777777" w:rsidR="0040724A" w:rsidRDefault="00B135C8" w:rsidP="00F6553E">
      <w:pPr>
        <w:pStyle w:val="NormalLevel3"/>
      </w:pPr>
      <w:r>
        <w:t xml:space="preserve">Flow vs. Time. </w:t>
      </w:r>
    </w:p>
    <w:p w14:paraId="2D05BC2A" w14:textId="77777777" w:rsidR="0040724A" w:rsidRDefault="0040724A" w:rsidP="00F6553E">
      <w:pPr>
        <w:pStyle w:val="NormalLevel3"/>
      </w:pPr>
    </w:p>
    <w:p w14:paraId="50106F4C" w14:textId="77777777" w:rsidR="00B135C8" w:rsidRDefault="00B135C8" w:rsidP="00F6553E">
      <w:pPr>
        <w:pStyle w:val="NormalLevel3"/>
      </w:pPr>
      <w:r>
        <w:t>An overview</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“O</w:instrText>
      </w:r>
      <w:r w:rsidR="00690255" w:rsidRPr="002B7066">
        <w:rPr>
          <w:rFonts w:ascii="Calibri" w:hAnsi="Calibri" w:cs="Courier New"/>
          <w:b/>
          <w:sz w:val="28"/>
          <w:szCs w:val="21"/>
        </w:rPr>
        <w:instrText>verview"</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image can be seen in figure 10.</w:t>
      </w:r>
      <w:r w:rsidR="00FB44AE">
        <w:t>7</w:t>
      </w:r>
      <w:r>
        <w:t>.</w:t>
      </w:r>
    </w:p>
    <w:p w14:paraId="218AA0DC" w14:textId="77777777" w:rsidR="00B135C8" w:rsidRDefault="00B135C8" w:rsidP="00F6553E">
      <w:pPr>
        <w:pStyle w:val="NormalLevel3"/>
      </w:pPr>
    </w:p>
    <w:p w14:paraId="5E49E120" w14:textId="77777777" w:rsidR="00B135C8" w:rsidRDefault="00B135C8" w:rsidP="00F6553E">
      <w:pPr>
        <w:pStyle w:val="NormalLevel3"/>
      </w:pPr>
      <w:r>
        <w:t>The Temperature vs. Time graph and the Temperature vs. LN (time) graph are graphed according to the requirements of the Line Source analysis methodology. The Power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E62D03" w:rsidRPr="002B7066">
        <w:rPr>
          <w:rFonts w:ascii="Calibri" w:hAnsi="Calibri" w:cs="Courier New"/>
          <w:b/>
          <w:sz w:val="28"/>
          <w:szCs w:val="21"/>
        </w:rPr>
        <w:instrText>ower"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vs. Time and Flow vs. Time graphs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“Graphs”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are included for test quality control purposes.  </w:t>
      </w:r>
    </w:p>
    <w:p w14:paraId="534E7439" w14:textId="77777777" w:rsidR="00B135C8" w:rsidRDefault="00B135C8" w:rsidP="00F6553E">
      <w:pPr>
        <w:pStyle w:val="NormalLevel3"/>
      </w:pPr>
    </w:p>
    <w:p w14:paraId="03CD8242" w14:textId="77777777" w:rsidR="00B135C8" w:rsidRPr="00BB1F2F" w:rsidRDefault="00B135C8" w:rsidP="00F6553E">
      <w:pPr>
        <w:pStyle w:val="NormalLevel3"/>
      </w:pPr>
      <w:r>
        <w:t xml:space="preserve">Upon initial </w:t>
      </w:r>
      <w:smartTag w:uri="urn:schemas-microsoft-com:office:smarttags" w:element="PersonName">
        <w:r>
          <w:t>CSV</w:t>
        </w:r>
      </w:smartTag>
      <w:r>
        <w:t xml:space="preserve"> data file importation, only the raw data are graphed as seen below in figure 10.</w:t>
      </w:r>
      <w:r w:rsidR="007C2F36">
        <w:t>8</w:t>
      </w:r>
      <w:r>
        <w:t xml:space="preserve">. After the </w:t>
      </w:r>
      <w:r>
        <w:rPr>
          <w:i/>
          <w:iCs/>
        </w:rPr>
        <w:t>Calculate</w:t>
      </w:r>
      <w:r w:rsidR="00E62D03" w:rsidRPr="002B7066">
        <w:rPr>
          <w:rFonts w:ascii="Calibri" w:hAnsi="Calibri"/>
          <w:b/>
          <w:i/>
          <w:iCs/>
          <w:sz w:val="28"/>
        </w:rPr>
        <w:fldChar w:fldCharType="begin"/>
      </w:r>
      <w:r w:rsidR="00E62D03"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690255" w:rsidRPr="002B7066">
        <w:rPr>
          <w:rFonts w:ascii="Calibri" w:hAnsi="Calibri"/>
          <w:b/>
          <w:i/>
          <w:iCs/>
          <w:sz w:val="28"/>
        </w:rPr>
        <w:instrText>“Calculate”</w:instrText>
      </w:r>
      <w:r w:rsidR="00E62D03" w:rsidRPr="002B7066">
        <w:rPr>
          <w:rFonts w:ascii="Calibri" w:hAnsi="Calibri"/>
          <w:b/>
          <w:i/>
          <w:iCs/>
          <w:sz w:val="28"/>
        </w:rPr>
        <w:instrText xml:space="preserve"> </w:instrText>
      </w:r>
      <w:r w:rsidR="00E62D03" w:rsidRPr="002B7066">
        <w:rPr>
          <w:rFonts w:ascii="Calibri" w:hAnsi="Calibri"/>
          <w:b/>
          <w:i/>
          <w:iCs/>
          <w:sz w:val="28"/>
        </w:rPr>
        <w:fldChar w:fldCharType="end"/>
      </w:r>
      <w:r w:rsidRPr="00BB1F2F">
        <w:t xml:space="preserve"> button is pushed in the Results tab, the data are analyzed and the calculated line is graphed as an overlay.</w:t>
      </w:r>
      <w:r w:rsidR="007C2F36" w:rsidRPr="00BB1F2F">
        <w:t xml:space="preserve"> This can be seen in figure 10.9</w:t>
      </w:r>
      <w:r w:rsidRPr="00BB1F2F">
        <w:t xml:space="preserve">. </w:t>
      </w:r>
    </w:p>
    <w:p w14:paraId="7E0ABF64" w14:textId="77777777" w:rsidR="00B135C8" w:rsidRDefault="00B135C8" w:rsidP="00F6553E">
      <w:pPr>
        <w:pStyle w:val="NormalLevel3"/>
      </w:pPr>
    </w:p>
    <w:p w14:paraId="7D5D5FFA" w14:textId="77777777" w:rsidR="00B135C8" w:rsidRDefault="00B135C8" w:rsidP="00F6553E">
      <w:pPr>
        <w:pStyle w:val="NormalLevel3"/>
      </w:pPr>
      <w:r>
        <w:lastRenderedPageBreak/>
        <w:t>The overlay/calculated line depends on the user-specified calculation interval</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“Calculation Interval”</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“Calculation Interval” </w:instrText>
      </w:r>
      <w:r w:rsidR="00690255" w:rsidRPr="002B7066">
        <w:rPr>
          <w:rFonts w:ascii="Calibri" w:hAnsi="Calibri"/>
          <w:b/>
          <w:sz w:val="28"/>
        </w:rPr>
        <w:fldChar w:fldCharType="end"/>
      </w:r>
      <w:r>
        <w:t xml:space="preserve"> (specified in the Results tab). Users can adjust this calculation interval and recalculate as necessary to bring the raw data and calculated lines as close together as possible. This is useful for determining the optimal calculation interval. For example, if a user finds that the over the 12 to 40 hour time interval the two lines do not overlap closely, the user might view the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00D026D3">
        <w:t>vs.</w:t>
      </w:r>
      <w:r>
        <w:t xml:space="preserve"> time graph. If the power </w:t>
      </w:r>
      <w:r w:rsidR="00D026D3">
        <w:t>vs.</w:t>
      </w:r>
      <w:r>
        <w:t xml:space="preserve"> time graph indicated a power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instability between hours 35 and 38, the user could change the calculation interval to 12 to 34 hours, recalculate the line and then compare the raw data with the new line. If the newly calculated line better matches the raw data, then the user might reasonably use the calculated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value for the 12 to 34 hour time interval rather than for the 12 to 40 hour time interval.</w:t>
      </w:r>
    </w:p>
    <w:p w14:paraId="0237F562" w14:textId="77777777" w:rsidR="00B135C8" w:rsidRDefault="00B135C8" w:rsidP="00F6553E">
      <w:pPr>
        <w:pStyle w:val="NormalLevel3"/>
      </w:pPr>
    </w:p>
    <w:p w14:paraId="37CD51F2" w14:textId="46DE398F" w:rsidR="00B135C8" w:rsidRDefault="00322898" w:rsidP="00B135C8">
      <w:pPr>
        <w:pStyle w:val="NormalIndent"/>
        <w:jc w:val="center"/>
        <w:rPr>
          <w:rFonts w:ascii="Arial" w:hAnsi="Arial"/>
          <w:b/>
        </w:rPr>
      </w:pPr>
      <w:r w:rsidRPr="0001032C">
        <w:rPr>
          <w:rFonts w:ascii="Arial" w:hAnsi="Arial"/>
          <w:b/>
          <w:noProof/>
        </w:rPr>
        <w:drawing>
          <wp:inline distT="0" distB="0" distL="0" distR="0" wp14:anchorId="79D28118" wp14:editId="5E539093">
            <wp:extent cx="3142615" cy="2162175"/>
            <wp:effectExtent l="0" t="0" r="0" b="0"/>
            <wp:docPr id="295" name="Picture 2324" descr="tctimevste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4" descr="tctimevstemp.JPG"/>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142615" cy="2162175"/>
                    </a:xfrm>
                    <a:prstGeom prst="rect">
                      <a:avLst/>
                    </a:prstGeom>
                    <a:noFill/>
                    <a:ln>
                      <a:noFill/>
                    </a:ln>
                  </pic:spPr>
                </pic:pic>
              </a:graphicData>
            </a:graphic>
          </wp:inline>
        </w:drawing>
      </w:r>
    </w:p>
    <w:p w14:paraId="5ACD843C" w14:textId="77777777" w:rsidR="00B135C8" w:rsidRPr="005A3E34" w:rsidRDefault="00B135C8" w:rsidP="00B135C8">
      <w:pPr>
        <w:pStyle w:val="NormalIndent"/>
        <w:jc w:val="center"/>
        <w:rPr>
          <w:rFonts w:ascii="Arial" w:hAnsi="Arial"/>
          <w:b/>
        </w:rPr>
      </w:pPr>
    </w:p>
    <w:p w14:paraId="1956E20B" w14:textId="77777777" w:rsidR="00B135C8" w:rsidRDefault="00B135C8" w:rsidP="000259CC">
      <w:pPr>
        <w:pStyle w:val="FigureDescription"/>
      </w:pPr>
      <w:r>
        <w:t>Fig. 10.</w:t>
      </w:r>
      <w:r w:rsidR="00FB44AE">
        <w:t>8</w:t>
      </w:r>
      <w:r>
        <w:t xml:space="preserve"> Raw Test Data</w:t>
      </w:r>
      <w:r w:rsidR="007C2F36">
        <w:t xml:space="preserve">: Temp </w:t>
      </w:r>
      <w:r w:rsidR="00D026D3">
        <w:t>vs.</w:t>
      </w:r>
      <w:r w:rsidR="007C2F36">
        <w:t xml:space="preserve"> LN (Time)</w:t>
      </w:r>
    </w:p>
    <w:p w14:paraId="352A7738" w14:textId="77777777" w:rsidR="00B135C8" w:rsidRDefault="00B135C8" w:rsidP="00B135C8">
      <w:pPr>
        <w:pStyle w:val="NormalIndent"/>
        <w:jc w:val="center"/>
        <w:rPr>
          <w:rFonts w:ascii="Arial" w:hAnsi="Arial"/>
          <w:b/>
          <w:iCs/>
        </w:rPr>
      </w:pPr>
    </w:p>
    <w:p w14:paraId="392C742A" w14:textId="3BE966D0" w:rsidR="00B135C8" w:rsidRDefault="00322898" w:rsidP="00B135C8">
      <w:pPr>
        <w:pStyle w:val="NormalIndent"/>
        <w:jc w:val="center"/>
        <w:rPr>
          <w:rFonts w:ascii="Arial" w:hAnsi="Arial"/>
          <w:b/>
          <w:iCs/>
        </w:rPr>
      </w:pPr>
      <w:r w:rsidRPr="0001032C">
        <w:rPr>
          <w:rFonts w:ascii="Arial" w:hAnsi="Arial"/>
          <w:b/>
          <w:noProof/>
        </w:rPr>
        <w:drawing>
          <wp:inline distT="0" distB="0" distL="0" distR="0" wp14:anchorId="1BAF7852" wp14:editId="0E24FC22">
            <wp:extent cx="3094355" cy="2192020"/>
            <wp:effectExtent l="0" t="0" r="0" b="0"/>
            <wp:docPr id="296" name="Picture 2326" descr="tcl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6" descr="tcln.JP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094355" cy="2192020"/>
                    </a:xfrm>
                    <a:prstGeom prst="rect">
                      <a:avLst/>
                    </a:prstGeom>
                    <a:noFill/>
                    <a:ln>
                      <a:noFill/>
                    </a:ln>
                  </pic:spPr>
                </pic:pic>
              </a:graphicData>
            </a:graphic>
          </wp:inline>
        </w:drawing>
      </w:r>
    </w:p>
    <w:p w14:paraId="79713A68" w14:textId="77777777" w:rsidR="007C2F36" w:rsidRDefault="007C2F36" w:rsidP="00B135C8">
      <w:pPr>
        <w:pStyle w:val="NormalIndent"/>
        <w:jc w:val="center"/>
        <w:rPr>
          <w:rFonts w:ascii="Arial" w:hAnsi="Arial"/>
          <w:b/>
          <w:iCs/>
        </w:rPr>
      </w:pPr>
    </w:p>
    <w:p w14:paraId="07DAAF1B" w14:textId="77777777" w:rsidR="00B135C8" w:rsidRDefault="00B135C8" w:rsidP="000259CC">
      <w:pPr>
        <w:pStyle w:val="FigureDescription"/>
      </w:pPr>
      <w:r>
        <w:t>Fig. 10.</w:t>
      </w:r>
      <w:r w:rsidR="00FB44AE">
        <w:t>9</w:t>
      </w:r>
      <w:r>
        <w:t xml:space="preserve"> Raw and Modeled Data</w:t>
      </w:r>
      <w:r w:rsidR="007C2F36">
        <w:t xml:space="preserve">: Temp </w:t>
      </w:r>
      <w:r w:rsidR="00D026D3">
        <w:t>vs.</w:t>
      </w:r>
      <w:r w:rsidR="007C2F36">
        <w:t xml:space="preserve"> LN (Time)</w:t>
      </w:r>
    </w:p>
    <w:p w14:paraId="6B7C5415" w14:textId="77777777" w:rsidR="00B135C8" w:rsidRDefault="00B135C8" w:rsidP="00F6553E">
      <w:pPr>
        <w:pStyle w:val="NormalLevel3"/>
      </w:pPr>
    </w:p>
    <w:p w14:paraId="1BB28917" w14:textId="77777777" w:rsidR="00673DD0" w:rsidRDefault="00673DD0" w:rsidP="00673DD0">
      <w:pPr>
        <w:pStyle w:val="NormalIndent"/>
        <w:ind w:left="0"/>
        <w:rPr>
          <w:rFonts w:ascii="Arial" w:hAnsi="Arial"/>
          <w:b/>
          <w:sz w:val="32"/>
        </w:rPr>
      </w:pPr>
    </w:p>
    <w:p w14:paraId="2B41FAB8" w14:textId="77777777" w:rsidR="00673DD0" w:rsidRDefault="00673DD0" w:rsidP="003E75B3">
      <w:pPr>
        <w:pStyle w:val="TOCLevel2"/>
      </w:pPr>
      <w:bookmarkStart w:id="982" w:name="_Toc320027303"/>
      <w:bookmarkStart w:id="983" w:name="_Toc521590033"/>
      <w:r>
        <w:lastRenderedPageBreak/>
        <w:t>Printing</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w:instrText>
      </w:r>
      <w:r w:rsidR="00E62D03" w:rsidRPr="002B7066">
        <w:rPr>
          <w:rFonts w:ascii="Calibri" w:hAnsi="Calibri" w:cs="Courier New"/>
          <w:sz w:val="28"/>
          <w:szCs w:val="21"/>
        </w:rPr>
        <w:instrText>rinting"</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Reports</w:t>
      </w:r>
      <w:bookmarkEnd w:id="982"/>
      <w:bookmarkEnd w:id="983"/>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“Reports</w:instrText>
      </w:r>
      <w:r w:rsidR="00E62D03" w:rsidRPr="002B7066">
        <w:rPr>
          <w:rFonts w:ascii="Calibri" w:hAnsi="Calibri" w:cs="Courier New"/>
          <w:sz w:val="28"/>
          <w:szCs w:val="21"/>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w:instrText>
      </w:r>
      <w:r w:rsidR="00CB04B0" w:rsidRPr="002B7066">
        <w:rPr>
          <w:rFonts w:ascii="Calibri" w:hAnsi="Calibri" w:cs="Courier New"/>
          <w:sz w:val="28"/>
          <w:szCs w:val="21"/>
        </w:rPr>
        <w:instrText>rinting Reports"</w:instrText>
      </w:r>
      <w:r w:rsidR="00CB04B0" w:rsidRPr="002B7066">
        <w:rPr>
          <w:rFonts w:ascii="Calibri" w:hAnsi="Calibri"/>
          <w:sz w:val="28"/>
        </w:rPr>
        <w:instrText xml:space="preserve"> </w:instrText>
      </w:r>
      <w:r w:rsidR="00CB04B0" w:rsidRPr="002B7066">
        <w:rPr>
          <w:rFonts w:ascii="Calibri" w:hAnsi="Calibri"/>
          <w:sz w:val="28"/>
        </w:rPr>
        <w:fldChar w:fldCharType="end"/>
      </w:r>
    </w:p>
    <w:p w14:paraId="1D3C23A3" w14:textId="77777777" w:rsidR="00673DD0" w:rsidRDefault="00673DD0" w:rsidP="00DE0870">
      <w:pPr>
        <w:pStyle w:val="NormalLevel2"/>
      </w:pPr>
    </w:p>
    <w:p w14:paraId="272FDFEF" w14:textId="77777777" w:rsidR="00673DD0" w:rsidRDefault="00673DD0" w:rsidP="00DE0870">
      <w:pPr>
        <w:pStyle w:val="NormalLevel2"/>
      </w:pPr>
      <w:r>
        <w:t>The Thermal Conductivity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“Thermal c</w:instrText>
      </w:r>
      <w:r w:rsidR="00690255" w:rsidRPr="002B7066">
        <w:rPr>
          <w:rFonts w:ascii="Calibri" w:hAnsi="Calibri" w:cs="Courier New"/>
          <w:b/>
          <w:sz w:val="28"/>
          <w:szCs w:val="21"/>
        </w:rPr>
        <w:instrText>onductivity"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567CEF" w:rsidRPr="002B7066">
        <w:rPr>
          <w:rFonts w:ascii="Calibri" w:hAnsi="Calibri"/>
          <w:b/>
          <w:sz w:val="28"/>
        </w:rPr>
        <w:instrText>"</w:instrText>
      </w:r>
      <w:r w:rsidR="00567CEF" w:rsidRPr="002B7066">
        <w:rPr>
          <w:rFonts w:ascii="Calibri" w:hAnsi="Calibri" w:cs="Courier New"/>
          <w:b/>
          <w:sz w:val="28"/>
          <w:szCs w:val="21"/>
        </w:rPr>
        <w:instrText>Conductivity report"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can be printed at any time using the toolbar print button in the conductivity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55AAD" w:rsidRPr="002B7066">
        <w:rPr>
          <w:rFonts w:ascii="Calibri" w:hAnsi="Calibri"/>
          <w:b/>
          <w:sz w:val="28"/>
        </w:rPr>
        <w:instrText>“Conductivity”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module. </w:t>
      </w:r>
    </w:p>
    <w:p w14:paraId="72AEA4BE" w14:textId="77777777" w:rsidR="00C82A3B" w:rsidRDefault="00C82A3B" w:rsidP="00DE0870">
      <w:pPr>
        <w:pStyle w:val="NormalLevel2"/>
      </w:pPr>
    </w:p>
    <w:p w14:paraId="30F313D2" w14:textId="77777777" w:rsidR="00673DD0" w:rsidRDefault="00673DD0" w:rsidP="00DE0870">
      <w:pPr>
        <w:pStyle w:val="NormalLevel2"/>
      </w:pPr>
      <w:r>
        <w:t>More information on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can be found in Chapter 7.</w:t>
      </w:r>
    </w:p>
    <w:p w14:paraId="784C306F" w14:textId="77777777" w:rsidR="001D6183" w:rsidRDefault="001D6183" w:rsidP="007D7139">
      <w:pPr>
        <w:rPr>
          <w:lang w:eastAsia="en-US"/>
        </w:rPr>
        <w:sectPr w:rsidR="001D6183" w:rsidSect="00B33424">
          <w:headerReference w:type="default" r:id="rId407"/>
          <w:headerReference w:type="first" r:id="rId408"/>
          <w:pgSz w:w="12240" w:h="15840" w:code="1"/>
          <w:pgMar w:top="1440" w:right="1800" w:bottom="1080" w:left="1800" w:header="720" w:footer="720" w:gutter="0"/>
          <w:cols w:space="720"/>
          <w:docGrid w:linePitch="326"/>
        </w:sectPr>
      </w:pPr>
    </w:p>
    <w:p w14:paraId="1DEB07AA" w14:textId="77777777" w:rsidR="007D7139" w:rsidRDefault="007D7139" w:rsidP="007D7139">
      <w:pPr>
        <w:rPr>
          <w:lang w:eastAsia="en-US"/>
        </w:rPr>
      </w:pPr>
    </w:p>
    <w:p w14:paraId="5C91C99E" w14:textId="77777777" w:rsidR="007D7139" w:rsidRDefault="00110FF7" w:rsidP="007D7139">
      <w:pPr>
        <w:rPr>
          <w:lang w:eastAsia="en-US"/>
        </w:rPr>
      </w:pPr>
      <w:r>
        <w:rPr>
          <w:lang w:eastAsia="en-US"/>
        </w:rPr>
        <w:br w:type="page"/>
      </w:r>
    </w:p>
    <w:p w14:paraId="5FF08977" w14:textId="77777777" w:rsidR="007D7139" w:rsidRDefault="007D7139" w:rsidP="007D7139">
      <w:pPr>
        <w:rPr>
          <w:lang w:eastAsia="en-US"/>
        </w:rPr>
      </w:pPr>
    </w:p>
    <w:p w14:paraId="29D6769E" w14:textId="2F5DFE9B" w:rsidR="001D6183" w:rsidRDefault="00322898" w:rsidP="007D7139">
      <w:pPr>
        <w:rPr>
          <w:lang w:eastAsia="en-US"/>
        </w:rPr>
      </w:pPr>
      <w:r w:rsidRPr="002345ED">
        <w:rPr>
          <w:noProof/>
          <w:lang w:eastAsia="en-US"/>
        </w:rPr>
        <w:drawing>
          <wp:inline distT="0" distB="0" distL="0" distR="0" wp14:anchorId="12825F70" wp14:editId="2AA8F8D0">
            <wp:extent cx="472440" cy="472440"/>
            <wp:effectExtent l="0" t="0" r="0" b="0"/>
            <wp:docPr id="297" name="Picture 271" descr="GLDic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GLDicon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p>
    <w:p w14:paraId="239163D1" w14:textId="77777777" w:rsidR="008642F8" w:rsidRPr="00373592" w:rsidRDefault="008642F8" w:rsidP="00373592">
      <w:pPr>
        <w:pStyle w:val="TOC-ChapterNumber"/>
      </w:pPr>
      <w:bookmarkStart w:id="984" w:name="_Toc320027304"/>
      <w:bookmarkStart w:id="985" w:name="_Toc521590034"/>
      <w:r w:rsidRPr="00373592">
        <w:t>CHAPTER 11</w:t>
      </w:r>
      <w:r w:rsidR="00967821">
        <w:t>:</w:t>
      </w:r>
      <w:bookmarkEnd w:id="984"/>
      <w:bookmarkEnd w:id="985"/>
    </w:p>
    <w:p w14:paraId="1BAF094B" w14:textId="77777777" w:rsidR="008642F8" w:rsidRDefault="008642F8" w:rsidP="008642F8"/>
    <w:p w14:paraId="250436D9" w14:textId="77777777" w:rsidR="008642F8" w:rsidRDefault="008642F8" w:rsidP="008642F8">
      <w:pPr>
        <w:pStyle w:val="NormalWeb"/>
      </w:pPr>
    </w:p>
    <w:p w14:paraId="2DB8E9F1" w14:textId="77777777" w:rsidR="00856668" w:rsidRDefault="00856668" w:rsidP="008642F8">
      <w:pPr>
        <w:pStyle w:val="NormalWeb"/>
      </w:pPr>
    </w:p>
    <w:p w14:paraId="29F3847D" w14:textId="77777777" w:rsidR="008642F8" w:rsidRPr="00D67EE0" w:rsidRDefault="00D67EE0" w:rsidP="00A95DB5">
      <w:pPr>
        <w:pStyle w:val="TOCLevel1"/>
        <w:rPr>
          <w:lang w:val="en-US"/>
        </w:rPr>
      </w:pPr>
      <w:bookmarkStart w:id="986" w:name="_Toc521590035"/>
      <w:r>
        <w:rPr>
          <w:lang w:val="en-US"/>
        </w:rPr>
        <w:t>Piping System Design</w:t>
      </w:r>
      <w:bookmarkEnd w:id="986"/>
    </w:p>
    <w:p w14:paraId="7E2E8340" w14:textId="77777777" w:rsidR="008642F8" w:rsidRDefault="008642F8" w:rsidP="00A7132E"/>
    <w:p w14:paraId="596E3844" w14:textId="77777777" w:rsidR="008642F8" w:rsidRDefault="008642F8" w:rsidP="00A7132E"/>
    <w:p w14:paraId="74717905" w14:textId="77777777" w:rsidR="008642F8" w:rsidRDefault="008642F8" w:rsidP="00A7132E"/>
    <w:p w14:paraId="403C995F" w14:textId="77777777" w:rsidR="008642F8" w:rsidRDefault="008642F8" w:rsidP="00A7132E"/>
    <w:p w14:paraId="6FD4A25B" w14:textId="77777777" w:rsidR="008642F8" w:rsidRDefault="008642F8" w:rsidP="00A7132E"/>
    <w:p w14:paraId="4B657CE3" w14:textId="77777777" w:rsidR="008642F8" w:rsidRDefault="008642F8" w:rsidP="00A7132E"/>
    <w:p w14:paraId="0F74E5D0" w14:textId="77777777" w:rsidR="008642F8" w:rsidRDefault="008642F8" w:rsidP="00A7132E"/>
    <w:p w14:paraId="12A10BC5" w14:textId="77777777" w:rsidR="008642F8" w:rsidRDefault="008642F8" w:rsidP="00A7132E"/>
    <w:p w14:paraId="474D48AD" w14:textId="77777777" w:rsidR="008642F8" w:rsidRDefault="008642F8" w:rsidP="00A7132E"/>
    <w:p w14:paraId="7AE9F2F4" w14:textId="5FD256F9" w:rsidR="008642F8" w:rsidRDefault="00322898" w:rsidP="00D67EE0">
      <w:r>
        <w:rPr>
          <w:noProof/>
          <w:lang w:eastAsia="zh-CN"/>
        </w:rPr>
        <mc:AlternateContent>
          <mc:Choice Requires="wps">
            <w:drawing>
              <wp:anchor distT="0" distB="0" distL="114300" distR="114300" simplePos="0" relativeHeight="251727360" behindDoc="0" locked="0" layoutInCell="1" allowOverlap="1" wp14:anchorId="7846962B" wp14:editId="71B5A044">
                <wp:simplePos x="0" y="0"/>
                <wp:positionH relativeFrom="column">
                  <wp:posOffset>-1005840</wp:posOffset>
                </wp:positionH>
                <wp:positionV relativeFrom="paragraph">
                  <wp:posOffset>291465</wp:posOffset>
                </wp:positionV>
                <wp:extent cx="655320" cy="701040"/>
                <wp:effectExtent l="3810" t="0" r="0" b="0"/>
                <wp:wrapNone/>
                <wp:docPr id="426479095" name="Text Box 2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 cy="701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633789" w14:textId="456DD321" w:rsidR="00D07F60" w:rsidRDefault="00322898" w:rsidP="009A71D2">
                            <w:r w:rsidRPr="002345ED">
                              <w:rPr>
                                <w:noProof/>
                                <w:lang w:eastAsia="en-US"/>
                              </w:rPr>
                              <w:drawing>
                                <wp:inline distT="0" distB="0" distL="0" distR="0" wp14:anchorId="5F3529D7" wp14:editId="7009DCF0">
                                  <wp:extent cx="544830" cy="611505"/>
                                  <wp:effectExtent l="0" t="0" r="0" b="0"/>
                                  <wp:docPr id="49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846962B" id="Text Box 2076" o:spid="_x0000_s1139" type="#_x0000_t202" style="position:absolute;left:0;text-align:left;margin-left:-79.2pt;margin-top:22.95pt;width:51.6pt;height:55.2pt;z-index:251727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" stroked="f">
                <v:textbox style="mso-fit-shape-to-text:t">
                  <w:txbxContent>
                    <w:p w14:paraId="3C633789" w14:textId="456DD321" w:rsidR="00D07F60" w:rsidRDefault="00322898" w:rsidP="009A71D2">
                      <w:r w:rsidRPr="002345ED">
                        <w:rPr>
                          <w:noProof/>
                          <w:lang w:eastAsia="en-US"/>
                        </w:rPr>
                        <w:drawing>
                          <wp:inline distT="0" distB="0" distL="0" distR="0" wp14:anchorId="5F3529D7" wp14:editId="7009DCF0">
                            <wp:extent cx="544830" cy="611505"/>
                            <wp:effectExtent l="0" t="0" r="0" b="0"/>
                            <wp:docPr id="49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v:textbox>
              </v:shape>
            </w:pict>
          </mc:Fallback>
        </mc:AlternateContent>
      </w:r>
      <w:r w:rsidR="00D67EE0">
        <w:t xml:space="preserve">If the heat exchanger length that is calculated in a heat exchanger design module is the engine of a geothermal system, then the piping system is its transmission. </w:t>
      </w:r>
      <w:r w:rsidR="00D67EE0" w:rsidRPr="00D67EE0">
        <w:t>GLD provides a revolutionary new toolset for quickly and automatically optimizing piping system design.</w:t>
      </w:r>
      <w:r w:rsidR="00D67EE0">
        <w:t xml:space="preserve"> This toolset includes two piping design modules: the Piping System Builder (PSB) module and the Computational Fluid Dynamics (CFD). This chapter describes how to use these tools. </w:t>
      </w:r>
    </w:p>
    <w:p w14:paraId="7C1A803C" w14:textId="77777777" w:rsidR="00D67EE0" w:rsidRDefault="00D67EE0" w:rsidP="00D67EE0"/>
    <w:p w14:paraId="1FB678E8" w14:textId="77777777" w:rsidR="00D67EE0" w:rsidRDefault="00D67EE0" w:rsidP="00D67EE0"/>
    <w:p w14:paraId="3649208B" w14:textId="77777777" w:rsidR="008642F8" w:rsidRDefault="008642F8" w:rsidP="00A7132E">
      <w:pPr>
        <w:rPr>
          <w:rFonts w:ascii="Arial" w:hAnsi="Arial"/>
          <w:sz w:val="32"/>
        </w:rPr>
      </w:pPr>
    </w:p>
    <w:p w14:paraId="2E723A2E" w14:textId="77777777" w:rsidR="008642F8" w:rsidRDefault="008642F8" w:rsidP="00A7132E">
      <w:pPr>
        <w:pStyle w:val="TOCLevel2"/>
      </w:pPr>
      <w:bookmarkStart w:id="987" w:name="_Toc320027306"/>
      <w:bookmarkStart w:id="988" w:name="_Toc521590036"/>
      <w:r>
        <w:t>Overview</w:t>
      </w:r>
      <w:bookmarkEnd w:id="987"/>
      <w:bookmarkEnd w:id="988"/>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“O</w:instrText>
      </w:r>
      <w:r w:rsidR="00E62D03" w:rsidRPr="002B7066">
        <w:rPr>
          <w:rFonts w:ascii="Calibri" w:hAnsi="Calibri" w:cs="Courier New"/>
          <w:sz w:val="28"/>
          <w:szCs w:val="21"/>
        </w:rPr>
        <w:instrText>verview"</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6F2ECDB3" w14:textId="77777777" w:rsidR="008642F8" w:rsidRDefault="008642F8" w:rsidP="00DE0870">
      <w:pPr>
        <w:pStyle w:val="NormalLevel2"/>
      </w:pPr>
    </w:p>
    <w:p w14:paraId="719647CE" w14:textId="77777777" w:rsidR="008642F8" w:rsidRDefault="008642F8" w:rsidP="00DE0870">
      <w:pPr>
        <w:pStyle w:val="NormalLevel2"/>
      </w:pPr>
      <w:r>
        <w:t>Piping optimization is an essential and oftentimes overlooked component in competent geothermal loop design. When designed correctly, a piping system will be easy to purge and provide the flow characteristics essential</w:t>
      </w:r>
      <w:r w:rsidR="00F00136">
        <w:t xml:space="preserve"> for efficient heat transfer</w:t>
      </w:r>
      <w:r>
        <w:t xml:space="preserve"> while minimizing pumping and operational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“Costs” </w:instrText>
      </w:r>
      <w:r w:rsidR="00690255" w:rsidRPr="002B7066">
        <w:rPr>
          <w:rFonts w:ascii="Calibri" w:hAnsi="Calibri"/>
          <w:b/>
          <w:sz w:val="28"/>
        </w:rPr>
        <w:fldChar w:fldCharType="end"/>
      </w:r>
      <w:r>
        <w:t>.</w:t>
      </w:r>
    </w:p>
    <w:p w14:paraId="2D4DACBD" w14:textId="77777777" w:rsidR="008642F8" w:rsidRDefault="008642F8" w:rsidP="00DE0870">
      <w:pPr>
        <w:pStyle w:val="NormalLevel2"/>
      </w:pPr>
    </w:p>
    <w:p w14:paraId="17E88EBA" w14:textId="77777777" w:rsidR="008642F8" w:rsidRDefault="008642F8" w:rsidP="00DE0870">
      <w:pPr>
        <w:pStyle w:val="NormalLevel2"/>
      </w:pPr>
      <w:r>
        <w:t>Up until now, piping optimization has been a time consuming, difficult and iterative process. The present state of the art for geothermal piping design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iping design"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is based on homegrown spreadsheets, rule of thumb estimates, and piping specification sheets. Indeed, a mid-sized commercial design could easily take an experienced designer a </w:t>
      </w:r>
      <w:r w:rsidR="001E6254">
        <w:t xml:space="preserve">day </w:t>
      </w:r>
      <w:r>
        <w:t>or more to try to optimize. Modeling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systems with any accuracy is particularly difficult when using spreadsheets and hand calculations.  </w:t>
      </w:r>
    </w:p>
    <w:p w14:paraId="4FB834A9" w14:textId="77777777" w:rsidR="008642F8" w:rsidRDefault="008642F8" w:rsidP="008642F8">
      <w:pPr>
        <w:pStyle w:val="NormalIndent"/>
        <w:rPr>
          <w:bCs/>
          <w:sz w:val="24"/>
          <w:szCs w:val="24"/>
        </w:rPr>
      </w:pPr>
    </w:p>
    <w:p w14:paraId="68C90EFC" w14:textId="77777777" w:rsidR="00F00136" w:rsidRDefault="008642F8" w:rsidP="00DE0870">
      <w:pPr>
        <w:pStyle w:val="NormalLevel2"/>
      </w:pPr>
      <w:r>
        <w:lastRenderedPageBreak/>
        <w:t>The new</w:t>
      </w:r>
      <w:r w:rsidR="009A71D2">
        <w:t>ly updated</w:t>
      </w:r>
      <w:r>
        <w:t xml:space="preserve"> </w:t>
      </w:r>
      <w:r w:rsidR="00D67EE0">
        <w:t>piping toolset</w:t>
      </w:r>
      <w:r w:rsidR="001E6254">
        <w:t xml:space="preserve"> in GLD</w:t>
      </w:r>
      <w:r>
        <w:t xml:space="preserve"> Premier changes all this. The </w:t>
      </w:r>
      <w:r w:rsidR="00D67EE0">
        <w:t>P</w:t>
      </w:r>
      <w:r w:rsidR="00F00136">
        <w:t xml:space="preserve">iping System Builder (PSB) </w:t>
      </w:r>
      <w:r w:rsidR="00D67EE0">
        <w:t>and C</w:t>
      </w:r>
      <w:r w:rsidR="00F00136">
        <w:t>omputational Fluid Dynamics (CFD)</w:t>
      </w:r>
      <w:r>
        <w:t xml:space="preserve"> module</w:t>
      </w:r>
      <w:r w:rsidR="00D67EE0">
        <w:t>s provide</w:t>
      </w:r>
      <w:r>
        <w:t xml:space="preserve"> designers and engineers with a level of design control and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that until now has not existed in our collective toolbox.</w:t>
      </w:r>
      <w:r w:rsidR="00D67EE0">
        <w:t xml:space="preserve"> These</w:t>
      </w:r>
      <w:r w:rsidR="00AF13B1">
        <w:t xml:space="preserve"> module</w:t>
      </w:r>
      <w:r w:rsidR="00D67EE0">
        <w:t>s</w:t>
      </w:r>
      <w:r w:rsidR="00AF13B1">
        <w:t xml:space="preserve"> </w:t>
      </w:r>
      <w:r w:rsidR="00D67EE0">
        <w:t>are</w:t>
      </w:r>
      <w:r w:rsidR="00BC5743">
        <w:t xml:space="preserve"> </w:t>
      </w:r>
      <w:r w:rsidR="00AF13B1">
        <w:t xml:space="preserve">specialized </w:t>
      </w:r>
      <w:r w:rsidR="00BC5743">
        <w:t>for</w:t>
      </w:r>
      <w:r w:rsidR="00AF13B1">
        <w:t xml:space="preserve"> designing the loopfield piping systems.  </w:t>
      </w:r>
    </w:p>
    <w:p w14:paraId="0450C05A" w14:textId="77777777" w:rsidR="00F00136" w:rsidRDefault="00F00136" w:rsidP="00DE0870">
      <w:pPr>
        <w:pStyle w:val="NormalLevel2"/>
      </w:pPr>
    </w:p>
    <w:p w14:paraId="28EFF844" w14:textId="77777777" w:rsidR="00F00136" w:rsidRDefault="00F00136" w:rsidP="00F00136">
      <w:pPr>
        <w:pStyle w:val="NormalLevel2"/>
      </w:pPr>
      <w:r>
        <w:t xml:space="preserve">The new Piping System Builder (PSB) module is an intelligent interface between heat exchanger modules (borehole, horizontal, surface water) and the CFD module. The  PSB module imports a heat exchanger design and automatically calculates the length of each primary heat exchanger circuit pipe (the borehole module for example determines the amount of drilling but not the length of circuits in the boreholes) necessary for the design. </w:t>
      </w:r>
      <w:r w:rsidRPr="006715B2">
        <w:t xml:space="preserve">From within the </w:t>
      </w:r>
      <w:r>
        <w:t>PSB</w:t>
      </w:r>
      <w:r w:rsidRPr="006715B2">
        <w:t xml:space="preserve">, the user can specify a few parameters such as supply/return runout lengths and whether or not balancing vales may be needed. Instant, intelligent feedback informs the designer if a particular design selection (such as a small diameter header pipe) will lead to excessive head loss/ circulation pumping costs and enables the designer to fix the issue on the fly before it becomes a problem. The </w:t>
      </w:r>
      <w:r>
        <w:t xml:space="preserve">user can then transfer the design to the CFD module, </w:t>
      </w:r>
      <w:r w:rsidRPr="00F00136">
        <w:t xml:space="preserve">which quickly builds the entire system piece by piece, purge optimizes it, analyzes its performance and provides a detailed summary that includes, among other outputs, a system circulation pump efficiency rating, a Reynolds number analysis and a purge analysis. In addition, the program outputs a complete piping bill of materials. </w:t>
      </w:r>
    </w:p>
    <w:p w14:paraId="19140BB1" w14:textId="77777777" w:rsidR="008642F8" w:rsidRDefault="008642F8" w:rsidP="00D355C2">
      <w:pPr>
        <w:pStyle w:val="NormalLevel2"/>
        <w:ind w:left="0"/>
      </w:pPr>
    </w:p>
    <w:p w14:paraId="3111479D" w14:textId="77777777" w:rsidR="008642F8" w:rsidRDefault="008642F8" w:rsidP="00DE0870">
      <w:pPr>
        <w:pStyle w:val="NormalLevel2"/>
      </w:pPr>
      <w:r>
        <w:t xml:space="preserve">The CFD module </w:t>
      </w:r>
      <w:r w:rsidR="00D355C2">
        <w:t>also provides a h</w:t>
      </w:r>
      <w:r w:rsidR="006740D8">
        <w:t xml:space="preserve">igh-degree of manual </w:t>
      </w:r>
      <w:r w:rsidR="00D355C2">
        <w:t>piping sys</w:t>
      </w:r>
      <w:r w:rsidR="006740D8">
        <w:t>tem customization for both PSB-</w:t>
      </w:r>
      <w:r w:rsidR="00D355C2">
        <w:t>deriv</w:t>
      </w:r>
      <w:r w:rsidR="006740D8">
        <w:t xml:space="preserve">ed projects as </w:t>
      </w:r>
      <w:r w:rsidR="00D355C2">
        <w:t xml:space="preserve">well as for systems that a designer might choose to build from scratch from within the CFD module. </w:t>
      </w:r>
      <w:r w:rsidR="006740D8">
        <w:t xml:space="preserve">To offer such control, the CFD module </w:t>
      </w:r>
      <w:r>
        <w:t>utilizes a visual "drag and drop" language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“Language”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for describing any possible loopfield configuration including direct and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ground heat exchangers,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return runouts, </w:t>
      </w:r>
      <w:r w:rsidR="001B17EE">
        <w:t>m</w:t>
      </w:r>
      <w:r w:rsidR="00C643BC">
        <w:t>anifold</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s, </w:t>
      </w:r>
      <w:r w:rsidR="001B17EE">
        <w:t>v</w:t>
      </w:r>
      <w:r w:rsidR="00C643BC">
        <w:t>ault</w:t>
      </w:r>
      <w:r w:rsidR="00D26B68">
        <w: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690255" w:rsidRPr="002B7066">
        <w:rPr>
          <w:rFonts w:ascii="Calibri" w:hAnsi="Calibri" w:cs="Courier New"/>
          <w:b/>
          <w:sz w:val="28"/>
          <w:szCs w:val="21"/>
        </w:rPr>
        <w:instrText>aults"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D26B68">
        <w:t>,</w:t>
      </w:r>
      <w:r>
        <w:t xml:space="preserve"> the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that connect everything together</w:t>
      </w:r>
      <w:r w:rsidR="00D26B68">
        <w:t xml:space="preserve"> and circulation pumps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“Circulation pumps”</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The user has the ability to define each and every part of the entire design down to the smallest detail if he or she so desires. Doing so of course could take some time. This is why the CFD module also includes a suite of intelligent </w:t>
      </w:r>
      <w:r w:rsidR="006740D8">
        <w:t xml:space="preserve">wizards and </w:t>
      </w:r>
      <w:r>
        <w:t>algorithms that optimize piping design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iping design"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automatically and nearly instantly</w:t>
      </w:r>
      <w:r w:rsidR="00AC4D47">
        <w:t xml:space="preserve"> (fittings in t</w:t>
      </w:r>
      <w:r w:rsidR="00920371">
        <w:t>he  version require manual select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“Manual Select</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20371">
        <w:t>ion</w:t>
      </w:r>
      <w:r w:rsidR="00BC5743">
        <w:t xml:space="preserve"> although with the Piping System Builder, balancing valves can be added automatically</w:t>
      </w:r>
      <w:r w:rsidR="00AC4D47">
        <w:t>)</w:t>
      </w:r>
      <w:r>
        <w:t xml:space="preserve">.  </w:t>
      </w:r>
    </w:p>
    <w:p w14:paraId="7EF5225B" w14:textId="77777777" w:rsidR="008642F8" w:rsidRDefault="008642F8" w:rsidP="00DE0870">
      <w:pPr>
        <w:pStyle w:val="NormalLevel2"/>
      </w:pPr>
    </w:p>
    <w:p w14:paraId="1D33F279" w14:textId="77777777" w:rsidR="008642F8" w:rsidRDefault="008642F8" w:rsidP="00DE0870">
      <w:pPr>
        <w:pStyle w:val="NormalLevel2"/>
      </w:pPr>
      <w:r>
        <w:t>These algorithms efficiently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t xml:space="preserve"> for example the proper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piping reductions to ensure that user defined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are maintained throughout any piping design</w:t>
      </w:r>
      <w:r w:rsidR="009A71D2">
        <w:t xml:space="preserve"> while minimizing head loss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iping design"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They also make it very easy to have a flow-balanced system. After the CF</w:t>
      </w:r>
      <w:r w:rsidR="00AC4D47">
        <w:t xml:space="preserve">D </w:t>
      </w:r>
      <w:r>
        <w:t xml:space="preserve">module has </w:t>
      </w:r>
      <w:r w:rsidR="00B07444">
        <w:t>auto-sized</w:t>
      </w:r>
      <w:r>
        <w:t xml:space="preserve"> the system</w:t>
      </w:r>
      <w:r w:rsidR="00AC4D47">
        <w:t xml:space="preserve"> (excluding the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AC4D47">
        <w:t>)</w:t>
      </w:r>
      <w:r>
        <w:t>, the user can look at a variety of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dynamics characteristics for each and every part of the design. These characteristics include pipe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t>, fluid volume, Reynolds number and pressure 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r>
        <w:t xml:space="preserve"> among others. If the user needs to make a minor or major </w:t>
      </w:r>
      <w:r>
        <w:lastRenderedPageBreak/>
        <w:t xml:space="preserve">modification to the auto-calculated system (such as manually changing the diameter of a particular pipe section) he or she is able to do so easily and then view the impact of the change on the overall system. Below are two more representative examples of how the CFD module can be used: </w:t>
      </w:r>
    </w:p>
    <w:p w14:paraId="6CE9D7B5" w14:textId="77777777" w:rsidR="008642F8" w:rsidRDefault="008642F8" w:rsidP="00DE0870">
      <w:pPr>
        <w:pStyle w:val="NormalLevel2"/>
      </w:pPr>
    </w:p>
    <w:p w14:paraId="62052D18" w14:textId="77777777" w:rsidR="008642F8" w:rsidRDefault="008642F8" w:rsidP="00DE0870">
      <w:pPr>
        <w:pStyle w:val="NormalLevel2"/>
      </w:pPr>
      <w:r>
        <w:t>If a user wishes to see what happens to the overall pressure 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r>
        <w:t xml:space="preserve"> in a </w:t>
      </w:r>
      <w:r w:rsidR="00920371">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the Reynolds number in a </w:t>
      </w:r>
      <w:r w:rsidR="00AC4D47">
        <w:t xml:space="preserve">single </w:t>
      </w:r>
      <w:r w:rsidR="00C643BC">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if he or she switches from 20% to 10% propylene glycol, he or she can do so easily. </w:t>
      </w:r>
      <w:r w:rsidR="00A7132E">
        <w:br/>
      </w:r>
    </w:p>
    <w:p w14:paraId="7B9FD2BF" w14:textId="77777777" w:rsidR="008642F8" w:rsidRDefault="008642F8" w:rsidP="00DE0870">
      <w:pPr>
        <w:pStyle w:val="NormalLevel2"/>
      </w:pPr>
      <w:r>
        <w:t xml:space="preserve">If a designer has a system that is unbalanced in design (for example a </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with five 10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"ground heat exchanger modules" and one 6 circuit "ground heat exchanger module") the CFD module can help determine the piping arrangements </w:t>
      </w:r>
      <w:r w:rsidR="00CA033D">
        <w:t>that provide the most</w:t>
      </w:r>
      <w:r>
        <w:t xml:space="preserve"> balanced flow</w:t>
      </w:r>
      <w:r w:rsidR="006740D8">
        <w:t xml:space="preserve"> without the need for balancing valves</w:t>
      </w:r>
      <w:r>
        <w:t>.</w:t>
      </w:r>
    </w:p>
    <w:p w14:paraId="3D64F235" w14:textId="77777777" w:rsidR="008642F8" w:rsidRDefault="008642F8" w:rsidP="006740D8">
      <w:pPr>
        <w:pStyle w:val="NormalLevel2"/>
        <w:ind w:left="0"/>
      </w:pPr>
    </w:p>
    <w:p w14:paraId="64ACA8CE" w14:textId="77777777" w:rsidR="008642F8" w:rsidRDefault="008642F8" w:rsidP="00DE0870">
      <w:pPr>
        <w:pStyle w:val="NormalLevel2"/>
      </w:pPr>
      <w:r>
        <w:t xml:space="preserve">As with the other modules in Ground Loop Design, it is important to remember that the calculated results are only as good as the quality of the user-defined inputs.  Assuming that reasonable values are provided </w:t>
      </w:r>
      <w:smartTag w:uri="urn:schemas-microsoft-com:office:smarttags" w:element="PersonName">
        <w:r>
          <w:t>to</w:t>
        </w:r>
      </w:smartTag>
      <w:r>
        <w:t xml:space="preserve"> the software, the software will provide reasonable results.</w:t>
      </w:r>
    </w:p>
    <w:p w14:paraId="4ED4C099" w14:textId="77777777" w:rsidR="009A71D2" w:rsidRDefault="009A71D2" w:rsidP="00DE0870">
      <w:pPr>
        <w:pStyle w:val="NormalLevel2"/>
      </w:pPr>
    </w:p>
    <w:p w14:paraId="52ED9EA6" w14:textId="77777777" w:rsidR="00AF13B1" w:rsidRDefault="00AF13B1" w:rsidP="00F6553E">
      <w:pPr>
        <w:pStyle w:val="NormalLevel3"/>
      </w:pPr>
    </w:p>
    <w:p w14:paraId="00EC23D2" w14:textId="77777777" w:rsidR="008642F8" w:rsidRDefault="008642F8" w:rsidP="000259CC">
      <w:pPr>
        <w:pStyle w:val="TOCLevel3"/>
      </w:pPr>
      <w:bookmarkStart w:id="989" w:name="_Toc521590037"/>
      <w:r>
        <w:t>Nomenclature</w:t>
      </w:r>
      <w:bookmarkEnd w:id="989"/>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“No</w:instrText>
      </w:r>
      <w:r w:rsidR="00E62D03" w:rsidRPr="002B7066">
        <w:rPr>
          <w:rFonts w:cs="Courier New"/>
          <w:szCs w:val="21"/>
        </w:rPr>
        <w:instrText>menclature"</w:instrText>
      </w:r>
      <w:r w:rsidR="00E62D03" w:rsidRPr="002B7066">
        <w:instrText xml:space="preserve"> </w:instrText>
      </w:r>
      <w:r w:rsidR="00E62D03" w:rsidRPr="002B7066">
        <w:fldChar w:fldCharType="end"/>
      </w:r>
    </w:p>
    <w:p w14:paraId="7E26D6C6" w14:textId="77777777" w:rsidR="008642F8" w:rsidRDefault="008642F8" w:rsidP="00F6553E">
      <w:pPr>
        <w:pStyle w:val="NormalLevel3"/>
      </w:pPr>
    </w:p>
    <w:p w14:paraId="330A5F92" w14:textId="77777777" w:rsidR="008642F8" w:rsidRDefault="008642F8" w:rsidP="00F6553E">
      <w:pPr>
        <w:pStyle w:val="NormalLevel3"/>
      </w:pPr>
      <w:r>
        <w:t>Within the global geothermal industry standard nomenclature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“No</w:instrText>
      </w:r>
      <w:r w:rsidR="00690255" w:rsidRPr="002B7066">
        <w:rPr>
          <w:rFonts w:ascii="Calibri" w:hAnsi="Calibri" w:cs="Courier New"/>
          <w:b/>
          <w:sz w:val="28"/>
          <w:szCs w:val="21"/>
        </w:rPr>
        <w:instrText>menclature"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is sorely lacking. After having polled and interviewed several dozen active designers, we are adopting the following nomenclature for use in this manual and the software:</w:t>
      </w:r>
    </w:p>
    <w:p w14:paraId="300129CC" w14:textId="77777777" w:rsidR="008642F8" w:rsidRDefault="008642F8" w:rsidP="00F6553E">
      <w:pPr>
        <w:pStyle w:val="NormalLevel3"/>
      </w:pPr>
    </w:p>
    <w:p w14:paraId="37AD5512" w14:textId="27AF03B8" w:rsidR="008642F8" w:rsidRDefault="00322898" w:rsidP="008642F8">
      <w:pPr>
        <w:pStyle w:val="NormalIndent"/>
        <w:rPr>
          <w:sz w:val="24"/>
        </w:rPr>
      </w:pPr>
      <w:r w:rsidRPr="0001032C">
        <w:rPr>
          <w:noProof/>
          <w:sz w:val="24"/>
        </w:rPr>
        <w:drawing>
          <wp:inline distT="0" distB="0" distL="0" distR="0" wp14:anchorId="26B8C289" wp14:editId="7E83F731">
            <wp:extent cx="5486400" cy="2022475"/>
            <wp:effectExtent l="0" t="0" r="0" b="0"/>
            <wp:docPr id="298" name="Picture 2349" descr="nomenclature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9" descr="nomenclatureimage.gif"/>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5486400" cy="2022475"/>
                    </a:xfrm>
                    <a:prstGeom prst="rect">
                      <a:avLst/>
                    </a:prstGeom>
                    <a:noFill/>
                    <a:ln>
                      <a:noFill/>
                    </a:ln>
                  </pic:spPr>
                </pic:pic>
              </a:graphicData>
            </a:graphic>
          </wp:inline>
        </w:drawing>
      </w:r>
    </w:p>
    <w:p w14:paraId="0FA564D7" w14:textId="77777777" w:rsidR="008642F8" w:rsidRPr="00CD4591" w:rsidRDefault="008642F8" w:rsidP="00FD4D1A">
      <w:pPr>
        <w:pStyle w:val="NormalLevel4"/>
      </w:pPr>
      <w:r w:rsidRPr="0005323A">
        <w:rPr>
          <w:b/>
        </w:rPr>
        <w:t>GHX</w:t>
      </w:r>
      <w:r w:rsidRPr="00CD4591">
        <w:t xml:space="preserve">: Refers to </w:t>
      </w:r>
      <w:r>
        <w:t xml:space="preserve">a </w:t>
      </w:r>
      <w:r w:rsidRPr="00CD4591">
        <w:t>ground heat exchanger, and may include vertical, horizontal trenching, horizontal boring, pond or lake heat exchanger buried in the ground or submerged in a body of water.</w:t>
      </w:r>
    </w:p>
    <w:p w14:paraId="571A42A7" w14:textId="77777777" w:rsidR="008642F8" w:rsidRPr="00CD4591" w:rsidRDefault="008642F8" w:rsidP="00FD4D1A">
      <w:pPr>
        <w:pStyle w:val="NormalLevel4"/>
      </w:pPr>
      <w:r w:rsidRPr="00CD4591">
        <w:t xml:space="preserve"> </w:t>
      </w:r>
    </w:p>
    <w:p w14:paraId="257BE380" w14:textId="77777777" w:rsidR="008642F8" w:rsidRPr="00CD4591" w:rsidRDefault="00C643BC" w:rsidP="00FD4D1A">
      <w:pPr>
        <w:pStyle w:val="NormalLevel4"/>
      </w:pPr>
      <w:r>
        <w:rPr>
          <w:b/>
        </w:rPr>
        <w:t>GHX Circuit</w:t>
      </w:r>
      <w:r w:rsidR="008642F8" w:rsidRPr="0005323A">
        <w:rPr>
          <w:b/>
        </w:rPr>
        <w:t>s</w:t>
      </w:r>
      <w:r w:rsidR="008642F8" w:rsidRPr="00CD4591">
        <w:t>:</w:t>
      </w:r>
      <w:r w:rsidR="008642F8">
        <w:t xml:space="preserve"> </w:t>
      </w:r>
      <w:r w:rsidR="008642F8" w:rsidRPr="00CD4591">
        <w:t xml:space="preserve">HDPE pipe buried in the ground in horizontal or vertical orientation designed to transfer energy to and from the ground. Typically a </w:t>
      </w:r>
      <w:r w:rsidR="008642F8" w:rsidRPr="00CD4591">
        <w:lastRenderedPageBreak/>
        <w:t xml:space="preserve">number of </w:t>
      </w:r>
      <w:r>
        <w:t>GHX Circuit</w:t>
      </w:r>
      <w:r w:rsidR="008642F8" w:rsidRPr="00CD4591">
        <w:t xml:space="preserve">s are fusion welded to a GHX </w:t>
      </w:r>
      <w:r w:rsidR="001D738D">
        <w:t>H</w:t>
      </w:r>
      <w:r w:rsidR="008642F8" w:rsidRPr="00CD4591">
        <w:t>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8642F8" w:rsidRPr="00CD4591">
        <w:t xml:space="preserve"> that is in turn fusion welded to a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642F8" w:rsidRPr="00CD4591">
        <w:t>. Heat transfer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642F8" w:rsidRPr="00CD4591">
        <w:t xml:space="preserve"> is circulated through the assembly to a building.</w:t>
      </w:r>
    </w:p>
    <w:p w14:paraId="1CD36F62" w14:textId="77777777" w:rsidR="008642F8" w:rsidRPr="00CD4591" w:rsidRDefault="008642F8" w:rsidP="00FD4D1A">
      <w:pPr>
        <w:pStyle w:val="NormalLevel4"/>
      </w:pPr>
      <w:r w:rsidRPr="00CD4591">
        <w:t xml:space="preserve"> </w:t>
      </w:r>
    </w:p>
    <w:p w14:paraId="7664B9D2" w14:textId="77777777" w:rsidR="008642F8" w:rsidRPr="00CD4591" w:rsidRDefault="008642F8" w:rsidP="00FD4D1A">
      <w:pPr>
        <w:pStyle w:val="NormalLevel4"/>
      </w:pPr>
      <w:r w:rsidRPr="0005323A">
        <w:rPr>
          <w:b/>
        </w:rPr>
        <w:t>U-</w:t>
      </w:r>
      <w:r w:rsidR="00D26B68">
        <w:rPr>
          <w:b/>
        </w:rPr>
        <w:t>T</w:t>
      </w:r>
      <w:r w:rsidRPr="0005323A">
        <w:rPr>
          <w:b/>
        </w:rPr>
        <w:t>ube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-Tube"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CD4591">
        <w:t xml:space="preserve">: An assembly of two lengths of HDPE pipe connected on one end with a molded, purpose built U-bend. </w:t>
      </w:r>
    </w:p>
    <w:p w14:paraId="1139A879" w14:textId="77777777" w:rsidR="008642F8" w:rsidRPr="00CD4591" w:rsidRDefault="008642F8" w:rsidP="00FD4D1A">
      <w:pPr>
        <w:pStyle w:val="NormalLevel4"/>
      </w:pPr>
      <w:r w:rsidRPr="00CD4591">
        <w:t xml:space="preserve"> </w:t>
      </w:r>
    </w:p>
    <w:p w14:paraId="6C00F51C" w14:textId="77777777" w:rsidR="008642F8" w:rsidRPr="00CD4591" w:rsidRDefault="00BD62A4" w:rsidP="00FD4D1A">
      <w:pPr>
        <w:pStyle w:val="NormalLevel4"/>
      </w:pPr>
      <w:r>
        <w:rPr>
          <w:b/>
        </w:rPr>
        <w:t>GHX H</w:t>
      </w:r>
      <w:r w:rsidR="008642F8" w:rsidRPr="0005323A">
        <w:rPr>
          <w:b/>
        </w:rPr>
        <w:t>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8642F8" w:rsidRPr="00CD4591">
        <w:t>:</w:t>
      </w:r>
      <w:r w:rsidR="008642F8">
        <w:t xml:space="preserve"> </w:t>
      </w:r>
      <w:r w:rsidR="008642F8" w:rsidRPr="00CD4591">
        <w:t xml:space="preserve">Connection points between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642F8" w:rsidRPr="00CD4591">
        <w:t xml:space="preserve"> piping and </w:t>
      </w:r>
      <w:r w:rsidR="00C643BC">
        <w:t>GHX Circuit</w:t>
      </w:r>
      <w:r w:rsidR="008642F8" w:rsidRPr="00CD4591">
        <w:t xml:space="preserve">s. GHX </w:t>
      </w:r>
      <w:r w:rsidR="00B87531">
        <w:t>H</w:t>
      </w:r>
      <w:r w:rsidR="008642F8" w:rsidRPr="00CD4591">
        <w:t xml:space="preserve">eaders are buried in the ground adjacent to the GHX </w:t>
      </w:r>
      <w:r w:rsidR="00B87531">
        <w:t>F</w:t>
      </w:r>
      <w:r w:rsidR="008642F8" w:rsidRPr="00CD4591">
        <w:t>ield and are comprised of an assembly of fusion welded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8642F8" w:rsidRPr="00CD4591">
        <w:t xml:space="preserve"> and pipe. Fittings</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8642F8" w:rsidRPr="00CD4591">
        <w:t xml:space="preserve"> and pipe are manufactured using HDPE resin and are connected using heat fusion (butt fusion, socket fusion or electro-fusion).</w:t>
      </w:r>
    </w:p>
    <w:p w14:paraId="7BC81420" w14:textId="77777777" w:rsidR="008642F8" w:rsidRPr="00CD4591" w:rsidRDefault="008642F8" w:rsidP="00FD4D1A">
      <w:pPr>
        <w:pStyle w:val="NormalLevel4"/>
      </w:pPr>
      <w:r w:rsidRPr="00CD4591">
        <w:t xml:space="preserve"> </w:t>
      </w:r>
    </w:p>
    <w:p w14:paraId="45B911A0" w14:textId="77777777" w:rsidR="008642F8" w:rsidRPr="00CD4591" w:rsidRDefault="000F11B4" w:rsidP="00FD4D1A">
      <w:pPr>
        <w:pStyle w:val="NormalLevel4"/>
      </w:pPr>
      <w:r>
        <w:rPr>
          <w:b/>
        </w:rPr>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Pr>
          <w:b/>
        </w:rPr>
        <w:t xml:space="preserve">-Return </w:t>
      </w:r>
      <w:r w:rsidR="00497FB6">
        <w:rPr>
          <w:b/>
        </w:rPr>
        <w:t>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97FB6">
        <w:rPr>
          <w:b/>
        </w:rPr>
        <w:t>:</w:t>
      </w:r>
      <w:r w:rsidR="008642F8">
        <w:t xml:space="preserve"> </w:t>
      </w:r>
      <w:r>
        <w:t>Supply-Return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Runout</w:t>
      </w:r>
      <w:r w:rsidR="008642F8" w:rsidRPr="00CD4591">
        <w:t xml:space="preserve"> refers to the high-density polyethylene (HDPE) piping installed to connect the </w:t>
      </w:r>
      <w:r w:rsidR="00C643BC">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8642F8" w:rsidRPr="00CD4591">
        <w:t xml:space="preserve"> piping to the Pump House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8642F8" w:rsidRPr="00CD4591">
        <w:t>.</w:t>
      </w:r>
      <w:r w:rsidR="00B87531">
        <w:t xml:space="preserve"> The </w:t>
      </w:r>
      <w:r>
        <w:t>Supply-Return Runout</w:t>
      </w:r>
      <w:r w:rsidR="00B87531">
        <w:t xml:space="preserve"> has both a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B87531">
        <w:t xml:space="preserve"> pipe and a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B87531">
        <w:t xml:space="preserve"> pipe.</w:t>
      </w:r>
    </w:p>
    <w:p w14:paraId="67E606A8" w14:textId="77777777" w:rsidR="008642F8" w:rsidRPr="00CD4591" w:rsidRDefault="008642F8" w:rsidP="00FD4D1A">
      <w:pPr>
        <w:pStyle w:val="NormalLevel4"/>
      </w:pPr>
      <w:r w:rsidRPr="00CD4591">
        <w:t xml:space="preserve"> </w:t>
      </w:r>
    </w:p>
    <w:p w14:paraId="7E9A4B92" w14:textId="77777777" w:rsidR="008642F8" w:rsidRPr="00CD4591" w:rsidRDefault="008642F8" w:rsidP="00FD4D1A">
      <w:pPr>
        <w:pStyle w:val="NormalLevel4"/>
      </w:pPr>
      <w:r w:rsidRPr="0005323A">
        <w:rPr>
          <w:b/>
        </w:rPr>
        <w:t xml:space="preserve">GHX </w:t>
      </w:r>
      <w:r w:rsidR="00C643BC">
        <w:rPr>
          <w:b/>
        </w:rPr>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Pr="00CD4591">
        <w:t>:</w:t>
      </w:r>
      <w:r>
        <w:t xml:space="preserve"> </w:t>
      </w:r>
      <w:r w:rsidRPr="00CD4591">
        <w:t>Connection point f</w:t>
      </w:r>
      <w:r w:rsidR="00B87531">
        <w:t xml:space="preserve">or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CD4591">
        <w:t xml:space="preserve"> piping from GHX field. A GHX </w:t>
      </w:r>
      <w:r w:rsidR="00C643BC">
        <w:t>Manifold</w:t>
      </w:r>
      <w:r w:rsidRPr="00CD4591">
        <w:t xml:space="preserve"> is typically located inside a building or in </w:t>
      </w:r>
      <w:r w:rsidR="00D26B68">
        <w:t xml:space="preserve">a </w:t>
      </w:r>
      <w:r w:rsidRPr="00CD4591">
        <w:t xml:space="preserve">geothermal </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CD4591">
        <w:t xml:space="preserve"> located away from the building. </w:t>
      </w:r>
    </w:p>
    <w:p w14:paraId="00521981" w14:textId="77777777" w:rsidR="008642F8" w:rsidRPr="00CD4591" w:rsidRDefault="008642F8" w:rsidP="00FD4D1A">
      <w:pPr>
        <w:pStyle w:val="NormalLevel4"/>
      </w:pPr>
      <w:r w:rsidRPr="00CD4591">
        <w:t xml:space="preserve"> </w:t>
      </w:r>
    </w:p>
    <w:p w14:paraId="68A907E8" w14:textId="77777777" w:rsidR="008642F8" w:rsidRPr="00CD4591" w:rsidRDefault="00C643BC" w:rsidP="00FD4D1A">
      <w:pPr>
        <w:pStyle w:val="NormalLevel4"/>
      </w:pPr>
      <w:r>
        <w:rPr>
          <w:b/>
        </w:rPr>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642F8" w:rsidRPr="00CD4591">
        <w:t>:</w:t>
      </w:r>
      <w:r w:rsidR="008642F8">
        <w:t xml:space="preserve"> </w:t>
      </w:r>
      <w:r w:rsidR="008642F8" w:rsidRPr="00CD4591">
        <w:t xml:space="preserve">Completed assembly of GHX components, including GHX </w:t>
      </w:r>
      <w:r w:rsidR="00BD62A4">
        <w:t>S</w:t>
      </w:r>
      <w:r w:rsidR="008642F8" w:rsidRPr="00CD4591">
        <w:t>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8642F8" w:rsidRPr="00CD4591">
        <w:t xml:space="preserve"> and </w:t>
      </w:r>
      <w:r w:rsidR="00BD62A4">
        <w:t>R</w:t>
      </w:r>
      <w:r w:rsidR="008642F8" w:rsidRPr="00CD4591">
        <w:t>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642F8" w:rsidRPr="00CD4591">
        <w:t xml:space="preserve"> </w:t>
      </w:r>
      <w:r w:rsidR="00BD62A4">
        <w:t>R</w:t>
      </w:r>
      <w:r w:rsidR="008642F8" w:rsidRPr="00CD4591">
        <w:t>unout</w:t>
      </w:r>
      <w:r w:rsidR="00BD62A4">
        <w:t>s</w:t>
      </w:r>
      <w:r w:rsidR="008642F8" w:rsidRPr="00CD4591">
        <w:t>, GHX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8642F8" w:rsidRPr="00CD4591">
        <w:t xml:space="preserve"> and </w:t>
      </w:r>
      <w:r>
        <w:t>GHX Circuit</w:t>
      </w:r>
      <w:r w:rsidR="008642F8" w:rsidRPr="00CD4591">
        <w:t xml:space="preserve">s. </w:t>
      </w:r>
    </w:p>
    <w:p w14:paraId="37A14944" w14:textId="77777777" w:rsidR="008642F8" w:rsidRPr="00CD4591" w:rsidRDefault="008642F8" w:rsidP="00FD4D1A">
      <w:pPr>
        <w:pStyle w:val="NormalLevel4"/>
      </w:pPr>
      <w:r w:rsidRPr="00CD4591">
        <w:t xml:space="preserve"> </w:t>
      </w:r>
    </w:p>
    <w:p w14:paraId="418492D7" w14:textId="77777777" w:rsidR="008642F8" w:rsidRPr="00800324" w:rsidRDefault="008642F8" w:rsidP="00FD4D1A">
      <w:pPr>
        <w:pStyle w:val="NormalLevel4"/>
      </w:pPr>
      <w:r w:rsidRPr="0005323A">
        <w:rPr>
          <w:b/>
        </w:rPr>
        <w:t xml:space="preserve">GHX </w:t>
      </w:r>
      <w:r w:rsidR="00BD62A4">
        <w:rPr>
          <w:b/>
        </w:rPr>
        <w:t>F</w:t>
      </w:r>
      <w:r w:rsidRPr="0005323A">
        <w:rPr>
          <w:b/>
        </w:rPr>
        <w:t>ield</w:t>
      </w:r>
      <w:r w:rsidRPr="00CD4591">
        <w:t xml:space="preserve">: Assembly of all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CD4591">
        <w:t>s connected t</w:t>
      </w:r>
      <w:r w:rsidR="00D26B68">
        <w:t xml:space="preserve">o a single building or group of </w:t>
      </w:r>
      <w:r w:rsidRPr="00CD4591">
        <w:t>buildings</w:t>
      </w:r>
      <w:r w:rsidR="00BD62A4">
        <w:t xml:space="preserve"> via GHX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BD62A4">
        <w:t>(s)/</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BD62A4">
        <w:t>(s)</w:t>
      </w:r>
      <w:r w:rsidRPr="00CD4591">
        <w:t>.</w:t>
      </w:r>
    </w:p>
    <w:p w14:paraId="1602137B" w14:textId="77777777" w:rsidR="008642F8" w:rsidRDefault="008642F8" w:rsidP="00F6553E">
      <w:pPr>
        <w:pStyle w:val="NormalLevel3"/>
      </w:pPr>
    </w:p>
    <w:p w14:paraId="68B21333" w14:textId="77777777" w:rsidR="00424F1F" w:rsidRDefault="00424F1F" w:rsidP="00F6553E">
      <w:pPr>
        <w:pStyle w:val="NormalLevel3"/>
      </w:pPr>
    </w:p>
    <w:p w14:paraId="12976A3D" w14:textId="77777777" w:rsidR="00424F1F" w:rsidRPr="00626986" w:rsidRDefault="00424F1F" w:rsidP="00424F1F">
      <w:pPr>
        <w:pStyle w:val="TOCLevel2"/>
        <w:rPr>
          <w:lang w:val="en-US"/>
        </w:rPr>
      </w:pPr>
      <w:bookmarkStart w:id="990" w:name="_Toc521590038"/>
      <w:r>
        <w:rPr>
          <w:lang w:val="en-US"/>
        </w:rPr>
        <w:t>The Piping System Builder</w:t>
      </w:r>
      <w:bookmarkEnd w:id="990"/>
      <w:r>
        <w:rPr>
          <w:lang w:val="en-US"/>
        </w:rPr>
        <w:t xml:space="preserve"> </w:t>
      </w:r>
    </w:p>
    <w:p w14:paraId="55D3706A" w14:textId="77777777" w:rsidR="00424F1F" w:rsidRPr="007704F6" w:rsidRDefault="00424F1F" w:rsidP="00424F1F">
      <w:pPr>
        <w:pStyle w:val="NormalLevel2"/>
      </w:pPr>
    </w:p>
    <w:p w14:paraId="2B8C6C93" w14:textId="77777777" w:rsidR="00424F1F" w:rsidRDefault="00424F1F" w:rsidP="00424F1F">
      <w:pPr>
        <w:pStyle w:val="NormalLevel2"/>
      </w:pPr>
      <w:r>
        <w:t xml:space="preserve">The Piping System Builder (PSB) is a new module for the automatic design and optimization of GHX piping systems. This module acts as an intelligent bridge between the heat exchanger modules and the CFD module, enabling designers to effortlessly convert their heat exchanger designs into optimized and ready-to-install systems. The module also can act as a tool independent of a heat exchanger module for the quick entry of piping system parameters that can be transferred to the CFD module for automatic optimization. Using the module in such a mode enables the PSB module to be integrated into the design workflow of other heat exchanger design methodologies that lack advanced piping design tools like the PSB and the CFD. </w:t>
      </w:r>
    </w:p>
    <w:p w14:paraId="452E039E" w14:textId="77777777" w:rsidR="00424F1F" w:rsidRDefault="00424F1F" w:rsidP="00424F1F">
      <w:pPr>
        <w:pStyle w:val="NormalLevel2"/>
      </w:pPr>
    </w:p>
    <w:p w14:paraId="114D916E" w14:textId="77777777" w:rsidR="00424F1F" w:rsidRDefault="00424F1F" w:rsidP="00424F1F">
      <w:pPr>
        <w:pStyle w:val="NormalLevel2"/>
      </w:pPr>
    </w:p>
    <w:p w14:paraId="67D0D1F2" w14:textId="77777777" w:rsidR="00424F1F" w:rsidRDefault="00424F1F" w:rsidP="00424F1F">
      <w:pPr>
        <w:pStyle w:val="TOCLevel3"/>
      </w:pPr>
      <w:bookmarkStart w:id="991" w:name="_Toc521590039"/>
      <w:r>
        <w:t>General Features</w:t>
      </w:r>
      <w:bookmarkEnd w:id="991"/>
    </w:p>
    <w:p w14:paraId="51131877" w14:textId="77777777" w:rsidR="00424F1F" w:rsidRDefault="00424F1F" w:rsidP="00F6553E">
      <w:pPr>
        <w:pStyle w:val="NormalLevel3"/>
      </w:pPr>
    </w:p>
    <w:p w14:paraId="649E681E" w14:textId="77777777" w:rsidR="00424F1F" w:rsidRDefault="00424F1F" w:rsidP="00F6553E">
      <w:pPr>
        <w:pStyle w:val="NormalLevel3"/>
      </w:pPr>
      <w:r>
        <w:t>The PSB module consists of a set of panels via which the designer can enter and edit input variables related to a piping system.  Everything related to designing a piping system is presented simultaneously and is easily accessible at any time in the design process. The list of panels can be seen in figure 11.1.</w:t>
      </w:r>
    </w:p>
    <w:p w14:paraId="2C0D2D67" w14:textId="77777777" w:rsidR="00424F1F" w:rsidRDefault="00424F1F" w:rsidP="00F6553E">
      <w:pPr>
        <w:pStyle w:val="NormalLevel3"/>
      </w:pPr>
    </w:p>
    <w:p w14:paraId="10938E7B" w14:textId="0662CFCC" w:rsidR="00424F1F" w:rsidRDefault="00322898" w:rsidP="00F6553E">
      <w:pPr>
        <w:pStyle w:val="NormalLevel3"/>
      </w:pPr>
      <w:r>
        <w:rPr>
          <w:noProof/>
        </w:rPr>
        <w:drawing>
          <wp:inline distT="0" distB="0" distL="0" distR="0" wp14:anchorId="6C05DA5C" wp14:editId="26397C50">
            <wp:extent cx="4408805" cy="302895"/>
            <wp:effectExtent l="19050" t="19050" r="0" b="1905"/>
            <wp:docPr id="29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408805" cy="302895"/>
                    </a:xfrm>
                    <a:prstGeom prst="rect">
                      <a:avLst/>
                    </a:prstGeom>
                    <a:noFill/>
                    <a:ln w="6350" cmpd="sng">
                      <a:solidFill>
                        <a:srgbClr val="000000"/>
                      </a:solidFill>
                      <a:miter lim="800000"/>
                      <a:headEnd/>
                      <a:tailEnd/>
                    </a:ln>
                    <a:effectLst/>
                  </pic:spPr>
                </pic:pic>
              </a:graphicData>
            </a:graphic>
          </wp:inline>
        </w:drawing>
      </w:r>
    </w:p>
    <w:p w14:paraId="07CDB1CB" w14:textId="77777777" w:rsidR="00424F1F" w:rsidRDefault="00424F1F" w:rsidP="00F6553E">
      <w:pPr>
        <w:pStyle w:val="NormalLevel3"/>
      </w:pPr>
    </w:p>
    <w:p w14:paraId="792A798E" w14:textId="77777777" w:rsidR="00424F1F" w:rsidRDefault="00424F1F" w:rsidP="00424F1F">
      <w:pPr>
        <w:pStyle w:val="FigureDescription"/>
      </w:pPr>
      <w:r>
        <w:t>Fig. 11.1 Piping System Builder Module Tabs</w:t>
      </w:r>
    </w:p>
    <w:p w14:paraId="6D86415B" w14:textId="77777777" w:rsidR="00424F1F" w:rsidRDefault="00424F1F" w:rsidP="00F6553E">
      <w:pPr>
        <w:pStyle w:val="NormalLevel3"/>
      </w:pPr>
    </w:p>
    <w:p w14:paraId="52863B2A" w14:textId="77777777" w:rsidR="00424F1F" w:rsidRDefault="00424F1F" w:rsidP="00F6553E">
      <w:pPr>
        <w:pStyle w:val="NormalLevel3"/>
      </w:pPr>
      <w:r>
        <w:t>The Piping System Builder includes several additional features:</w:t>
      </w:r>
    </w:p>
    <w:p w14:paraId="0298A4E3" w14:textId="77777777" w:rsidR="00424F1F" w:rsidRDefault="00424F1F" w:rsidP="00F6553E">
      <w:pPr>
        <w:pStyle w:val="NormalLevel3"/>
      </w:pPr>
    </w:p>
    <w:p w14:paraId="34FA37C9" w14:textId="77777777" w:rsidR="00424F1F" w:rsidRDefault="00424F1F" w:rsidP="00F6553E">
      <w:pPr>
        <w:pStyle w:val="NormalLevel3"/>
      </w:pPr>
      <w:r>
        <w:t>Metric and English unit conversion</w:t>
      </w:r>
    </w:p>
    <w:p w14:paraId="7E3AF103" w14:textId="77777777" w:rsidR="00424F1F" w:rsidRDefault="00424F1F" w:rsidP="00F6553E">
      <w:pPr>
        <w:pStyle w:val="NormalLevel3"/>
      </w:pPr>
      <w:r>
        <w:t>Ability to save piping design templates</w:t>
      </w:r>
    </w:p>
    <w:p w14:paraId="363CEC83" w14:textId="77777777" w:rsidR="00424F1F" w:rsidRDefault="00424F1F" w:rsidP="00F6553E">
      <w:pPr>
        <w:pStyle w:val="NormalLevel3"/>
      </w:pPr>
      <w:r>
        <w:t>Intelligent analytic “Module Design Review” function provides real time design feedback to help ensure optimal designs</w:t>
      </w:r>
    </w:p>
    <w:p w14:paraId="5A4A3122" w14:textId="77777777" w:rsidR="00424F1F" w:rsidRDefault="00424F1F" w:rsidP="00F6553E">
      <w:pPr>
        <w:pStyle w:val="NormalLevel3"/>
      </w:pPr>
      <w:r>
        <w:t>Full integration with heat exchanger modules for fast design</w:t>
      </w:r>
    </w:p>
    <w:p w14:paraId="6B4BD37E" w14:textId="77777777" w:rsidR="00424F1F" w:rsidRDefault="00424F1F" w:rsidP="00F6553E">
      <w:pPr>
        <w:pStyle w:val="NormalLevel3"/>
      </w:pPr>
      <w:r>
        <w:t>U-bend and straight-pipe circuit flow path options</w:t>
      </w:r>
    </w:p>
    <w:p w14:paraId="56FD896D" w14:textId="77777777" w:rsidR="00424F1F" w:rsidRDefault="00424F1F" w:rsidP="00F6553E">
      <w:pPr>
        <w:pStyle w:val="NormalLevel3"/>
      </w:pPr>
      <w:r>
        <w:t>Multiple- manifold design capabilities</w:t>
      </w:r>
    </w:p>
    <w:p w14:paraId="578DEFCA" w14:textId="77777777" w:rsidR="00424F1F" w:rsidRDefault="00424F1F" w:rsidP="00F6553E">
      <w:pPr>
        <w:pStyle w:val="NormalLevel3"/>
      </w:pPr>
      <w:r>
        <w:t xml:space="preserve">Balancing valve optimization </w:t>
      </w:r>
    </w:p>
    <w:p w14:paraId="7B350660" w14:textId="77777777" w:rsidR="00424F1F" w:rsidRDefault="00424F1F" w:rsidP="00F6553E">
      <w:pPr>
        <w:pStyle w:val="NormalLevel3"/>
      </w:pPr>
      <w:r>
        <w:t>Vault design capability</w:t>
      </w:r>
    </w:p>
    <w:p w14:paraId="3C428397" w14:textId="77777777" w:rsidR="00424F1F" w:rsidRDefault="00424F1F" w:rsidP="00F6553E">
      <w:pPr>
        <w:pStyle w:val="NormalLevel3"/>
      </w:pPr>
      <w:r>
        <w:t>Fast export to CFD module</w:t>
      </w:r>
    </w:p>
    <w:p w14:paraId="5EBF154A" w14:textId="77777777" w:rsidR="00424F1F" w:rsidRDefault="00424F1F" w:rsidP="00F6553E">
      <w:pPr>
        <w:pStyle w:val="NormalLevel3"/>
      </w:pPr>
    </w:p>
    <w:p w14:paraId="63A0A520" w14:textId="77777777" w:rsidR="00424F1F" w:rsidRDefault="00424F1F" w:rsidP="00F6553E">
      <w:pPr>
        <w:pStyle w:val="NormalLevel3"/>
      </w:pPr>
      <w:r>
        <w:t>The full module can be seen in figure 11.2.</w:t>
      </w:r>
    </w:p>
    <w:p w14:paraId="24EBB663" w14:textId="77777777" w:rsidR="00424F1F" w:rsidRDefault="00424F1F" w:rsidP="00F6553E">
      <w:pPr>
        <w:pStyle w:val="NormalLevel3"/>
      </w:pPr>
    </w:p>
    <w:p w14:paraId="01C0ADD0" w14:textId="7BD60303" w:rsidR="00424F1F" w:rsidRDefault="00322898" w:rsidP="00F6553E">
      <w:pPr>
        <w:pStyle w:val="NormalLevel3"/>
      </w:pPr>
      <w:r>
        <w:rPr>
          <w:noProof/>
        </w:rPr>
        <w:drawing>
          <wp:inline distT="0" distB="0" distL="0" distR="0" wp14:anchorId="3796DC61" wp14:editId="3AA58B19">
            <wp:extent cx="2767330" cy="3258185"/>
            <wp:effectExtent l="19050" t="19050" r="0" b="0"/>
            <wp:docPr id="30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767330" cy="3258185"/>
                    </a:xfrm>
                    <a:prstGeom prst="rect">
                      <a:avLst/>
                    </a:prstGeom>
                    <a:noFill/>
                    <a:ln w="6350" cmpd="sng">
                      <a:solidFill>
                        <a:srgbClr val="000000"/>
                      </a:solidFill>
                      <a:miter lim="800000"/>
                      <a:headEnd/>
                      <a:tailEnd/>
                    </a:ln>
                    <a:effectLst/>
                  </pic:spPr>
                </pic:pic>
              </a:graphicData>
            </a:graphic>
          </wp:inline>
        </w:drawing>
      </w:r>
    </w:p>
    <w:p w14:paraId="57D8C0BB" w14:textId="77777777" w:rsidR="00424F1F" w:rsidRDefault="00424F1F" w:rsidP="00F6553E">
      <w:pPr>
        <w:pStyle w:val="NormalLevel3"/>
      </w:pPr>
    </w:p>
    <w:p w14:paraId="31669A4E" w14:textId="77777777" w:rsidR="00424F1F" w:rsidRDefault="00424F1F" w:rsidP="00424F1F">
      <w:pPr>
        <w:pStyle w:val="FigureDescription"/>
      </w:pPr>
      <w:r>
        <w:t xml:space="preserve">Fig. 11.2 The Piping System Builder </w:t>
      </w:r>
    </w:p>
    <w:p w14:paraId="483A810C" w14:textId="77777777" w:rsidR="00424F1F" w:rsidRDefault="00424F1F" w:rsidP="00F6553E">
      <w:pPr>
        <w:pStyle w:val="NormalLevel3"/>
      </w:pPr>
    </w:p>
    <w:p w14:paraId="0775739E" w14:textId="77777777" w:rsidR="00424F1F" w:rsidRDefault="00424F1F" w:rsidP="00424F1F">
      <w:pPr>
        <w:pStyle w:val="TOCLevel3"/>
        <w:rPr>
          <w:sz w:val="24"/>
        </w:rPr>
      </w:pPr>
      <w:bookmarkStart w:id="992" w:name="_Toc372640151"/>
      <w:bookmarkStart w:id="993" w:name="_Toc521590040"/>
      <w:r>
        <w:t xml:space="preserve">Opening </w:t>
      </w:r>
      <w:bookmarkEnd w:id="992"/>
      <w:r>
        <w:t>Templates/Files</w:t>
      </w:r>
      <w:bookmarkEnd w:id="993"/>
      <w:r w:rsidRPr="002B7066">
        <w:fldChar w:fldCharType="begin"/>
      </w:r>
      <w:r w:rsidRPr="002B7066">
        <w:instrText xml:space="preserve"> </w:instrText>
      </w:r>
      <w:r w:rsidRPr="00387BC5">
        <w:rPr>
          <w:color w:val="FF0000"/>
        </w:rPr>
        <w:instrText xml:space="preserve">XE </w:instrText>
      </w:r>
      <w:r w:rsidRPr="002B7066">
        <w:instrText>“O</w:instrText>
      </w:r>
      <w:r w:rsidRPr="002B7066">
        <w:rPr>
          <w:rFonts w:cs="Courier New"/>
          <w:szCs w:val="21"/>
        </w:rPr>
        <w:instrText>pening Projects"</w:instrText>
      </w:r>
      <w:r w:rsidRPr="002B7066">
        <w:instrText xml:space="preserve"> </w:instrText>
      </w:r>
      <w:r w:rsidRPr="002B7066">
        <w:fldChar w:fldCharType="end"/>
      </w:r>
    </w:p>
    <w:p w14:paraId="3FE12819" w14:textId="77777777" w:rsidR="00424F1F" w:rsidRDefault="00424F1F" w:rsidP="00F6553E">
      <w:pPr>
        <w:pStyle w:val="NormalLevel3"/>
      </w:pPr>
    </w:p>
    <w:p w14:paraId="3BCC2DA9" w14:textId="77777777" w:rsidR="00424F1F" w:rsidRDefault="00424F1F" w:rsidP="00F6553E">
      <w:pPr>
        <w:pStyle w:val="NormalLevel3"/>
      </w:pPr>
      <w:r>
        <w:t xml:space="preserve">There is one way to open an existing PSB template/file. </w:t>
      </w:r>
    </w:p>
    <w:p w14:paraId="2300796C" w14:textId="77777777" w:rsidR="00424F1F" w:rsidRDefault="00424F1F" w:rsidP="00F6553E">
      <w:pPr>
        <w:pStyle w:val="NormalLevel3"/>
      </w:pPr>
    </w:p>
    <w:p w14:paraId="643EF395" w14:textId="03BD18BC" w:rsidR="00424F1F" w:rsidRDefault="00322898" w:rsidP="00424F1F">
      <w:pPr>
        <w:pStyle w:val="TOCLevel4"/>
      </w:pPr>
      <w:r w:rsidRPr="0001032C">
        <w:drawing>
          <wp:inline distT="0" distB="0" distL="0" distR="0" wp14:anchorId="319150E0" wp14:editId="7AFAD4A8">
            <wp:extent cx="200025" cy="200025"/>
            <wp:effectExtent l="0" t="0" r="0" b="0"/>
            <wp:docPr id="301" name="Picture 71" descr="openlt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openltbrown"/>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24F1F">
        <w:t xml:space="preserve"> </w:t>
      </w:r>
      <w:bookmarkStart w:id="994" w:name="_Toc372640153"/>
      <w:bookmarkStart w:id="995" w:name="_Toc521590041"/>
      <w:r w:rsidR="00424F1F">
        <w:t>Existing Projects</w:t>
      </w:r>
      <w:bookmarkEnd w:id="994"/>
      <w:bookmarkEnd w:id="995"/>
    </w:p>
    <w:p w14:paraId="5E1382AE" w14:textId="77777777" w:rsidR="00424F1F" w:rsidRDefault="00424F1F" w:rsidP="00424F1F">
      <w:pPr>
        <w:pStyle w:val="NormalLevel4"/>
      </w:pPr>
    </w:p>
    <w:p w14:paraId="2D89281A" w14:textId="77777777" w:rsidR="00424F1F" w:rsidRDefault="00424F1F" w:rsidP="00424F1F">
      <w:pPr>
        <w:pStyle w:val="NormalLevel4"/>
      </w:pPr>
      <w:r>
        <w:t>Existing files may be opened at any time from the by choosing the ‘Open’ icon at the top of the PSB module</w:t>
      </w:r>
      <w:r w:rsidRPr="00BB1F2F">
        <w:t xml:space="preserve">.  </w:t>
      </w:r>
      <w:r>
        <w:t xml:space="preserve">  </w:t>
      </w:r>
    </w:p>
    <w:p w14:paraId="01D42D97" w14:textId="77777777" w:rsidR="00424F1F" w:rsidRDefault="00424F1F" w:rsidP="00F6553E">
      <w:pPr>
        <w:pStyle w:val="NormalLevel3"/>
      </w:pPr>
    </w:p>
    <w:p w14:paraId="43E5998D" w14:textId="77777777" w:rsidR="00424F1F" w:rsidRDefault="00424F1F" w:rsidP="00F6553E">
      <w:pPr>
        <w:pStyle w:val="NormalLevel3"/>
      </w:pPr>
    </w:p>
    <w:p w14:paraId="5A4089B2" w14:textId="77777777" w:rsidR="00424F1F" w:rsidRDefault="00424F1F" w:rsidP="00424F1F">
      <w:pPr>
        <w:pStyle w:val="TOCLevel3"/>
        <w:rPr>
          <w:sz w:val="24"/>
        </w:rPr>
      </w:pPr>
      <w:bookmarkStart w:id="996" w:name="_Toc521590042"/>
      <w:r>
        <w:t>Importing Data From an Open Heat Exchanger Design Project</w:t>
      </w:r>
      <w:bookmarkEnd w:id="996"/>
      <w:r w:rsidRPr="002B7066">
        <w:fldChar w:fldCharType="begin"/>
      </w:r>
      <w:r w:rsidRPr="002B7066">
        <w:instrText xml:space="preserve"> </w:instrText>
      </w:r>
      <w:r w:rsidRPr="00387BC5">
        <w:rPr>
          <w:color w:val="FF0000"/>
        </w:rPr>
        <w:instrText xml:space="preserve">XE </w:instrText>
      </w:r>
      <w:r w:rsidRPr="002B7066">
        <w:instrText>“S</w:instrText>
      </w:r>
      <w:r w:rsidRPr="002B7066">
        <w:rPr>
          <w:rFonts w:cs="Courier New"/>
          <w:szCs w:val="21"/>
        </w:rPr>
        <w:instrText>aving Projects"</w:instrText>
      </w:r>
      <w:r w:rsidRPr="002B7066">
        <w:instrText xml:space="preserve"> </w:instrText>
      </w:r>
      <w:r w:rsidRPr="002B7066">
        <w:fldChar w:fldCharType="end"/>
      </w:r>
    </w:p>
    <w:p w14:paraId="78EF497A" w14:textId="77777777" w:rsidR="00424F1F" w:rsidRDefault="00424F1F" w:rsidP="00F6553E">
      <w:pPr>
        <w:pStyle w:val="NormalLevel3"/>
      </w:pPr>
    </w:p>
    <w:p w14:paraId="0EE2C908" w14:textId="77777777" w:rsidR="00424F1F" w:rsidRDefault="00424F1F" w:rsidP="00F6553E">
      <w:pPr>
        <w:pStyle w:val="NormalLevel3"/>
      </w:pPr>
      <w:r>
        <w:t>If a designer wishes to design a piping system for a vertical, horizontal or surface water project that he or she designed with GLD, he or she can do so by following these steps:</w:t>
      </w:r>
    </w:p>
    <w:p w14:paraId="2D46E730" w14:textId="77777777" w:rsidR="00424F1F" w:rsidRDefault="00424F1F" w:rsidP="00F6553E">
      <w:pPr>
        <w:pStyle w:val="NormalLevel3"/>
      </w:pPr>
    </w:p>
    <w:p w14:paraId="141FE785" w14:textId="77777777" w:rsidR="00D101BA" w:rsidRDefault="00424F1F" w:rsidP="00F6553E">
      <w:pPr>
        <w:pStyle w:val="NormalLevel3"/>
      </w:pPr>
      <w:r>
        <w:t xml:space="preserve">Open the </w:t>
      </w:r>
      <w:r w:rsidR="00D101BA">
        <w:t>heat exchanger project</w:t>
      </w:r>
      <w:r>
        <w:t xml:space="preserve"> of interest and make sure that the loads file is open and linked </w:t>
      </w:r>
      <w:r w:rsidR="00D101BA">
        <w:t>to it.</w:t>
      </w:r>
    </w:p>
    <w:p w14:paraId="27018CF2" w14:textId="77777777" w:rsidR="00D101BA" w:rsidRDefault="00D101BA" w:rsidP="00F6553E">
      <w:pPr>
        <w:pStyle w:val="NormalLevel3"/>
      </w:pPr>
      <w:r>
        <w:t xml:space="preserve">Push the “Piping Builder” button that can be found in the bottom left corner of the heat exchanger module </w:t>
      </w:r>
    </w:p>
    <w:p w14:paraId="0188D92A" w14:textId="77777777" w:rsidR="00D101BA" w:rsidRDefault="00D101BA" w:rsidP="00F6553E">
      <w:pPr>
        <w:pStyle w:val="NormalLevel3"/>
      </w:pPr>
    </w:p>
    <w:p w14:paraId="79FFCB0A" w14:textId="77777777" w:rsidR="00424F1F" w:rsidRDefault="00D101BA" w:rsidP="00F6553E">
      <w:pPr>
        <w:pStyle w:val="NormalLevel3"/>
      </w:pPr>
      <w:r>
        <w:t>OR</w:t>
      </w:r>
      <w:r w:rsidR="00424F1F">
        <w:t xml:space="preserve"> </w:t>
      </w:r>
    </w:p>
    <w:p w14:paraId="651D33F8" w14:textId="77777777" w:rsidR="00D101BA" w:rsidRDefault="00D101BA" w:rsidP="00F6553E">
      <w:pPr>
        <w:pStyle w:val="NormalLevel3"/>
      </w:pPr>
    </w:p>
    <w:p w14:paraId="2C5FA7B5" w14:textId="77777777" w:rsidR="00424F1F" w:rsidRDefault="00424F1F" w:rsidP="00F6553E">
      <w:pPr>
        <w:pStyle w:val="NormalLevel3"/>
      </w:pPr>
      <w:r>
        <w:t>Push the import button on the toolbar at the top of the PSB Module. It looks like this:</w:t>
      </w:r>
    </w:p>
    <w:p w14:paraId="6CB192D5" w14:textId="77777777" w:rsidR="00424F1F" w:rsidRDefault="00424F1F" w:rsidP="00F6553E">
      <w:pPr>
        <w:pStyle w:val="NormalLevel3"/>
      </w:pPr>
    </w:p>
    <w:p w14:paraId="735AEB8A" w14:textId="5E4B1F10" w:rsidR="00424F1F" w:rsidRDefault="00322898" w:rsidP="00F6553E">
      <w:pPr>
        <w:pStyle w:val="NormalLevel3"/>
        <w:rPr>
          <w:noProof/>
        </w:rPr>
      </w:pPr>
      <w:r w:rsidRPr="0001032C">
        <w:rPr>
          <w:noProof/>
        </w:rPr>
        <w:drawing>
          <wp:inline distT="0" distB="0" distL="0" distR="0" wp14:anchorId="2ED880D6" wp14:editId="6892AEDC">
            <wp:extent cx="314960" cy="314960"/>
            <wp:effectExtent l="0" t="0" r="0" b="0"/>
            <wp:docPr id="302" name="Picture 124" descr="import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importbutton"/>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14960" cy="314960"/>
                    </a:xfrm>
                    <a:prstGeom prst="rect">
                      <a:avLst/>
                    </a:prstGeom>
                    <a:noFill/>
                    <a:ln>
                      <a:noFill/>
                    </a:ln>
                  </pic:spPr>
                </pic:pic>
              </a:graphicData>
            </a:graphic>
          </wp:inline>
        </w:drawing>
      </w:r>
    </w:p>
    <w:p w14:paraId="020AF836" w14:textId="77777777" w:rsidR="00424F1F" w:rsidRDefault="00424F1F" w:rsidP="00F6553E">
      <w:pPr>
        <w:pStyle w:val="NormalLevel3"/>
      </w:pPr>
    </w:p>
    <w:p w14:paraId="79E0D275" w14:textId="77777777" w:rsidR="00424F1F" w:rsidRDefault="00424F1F" w:rsidP="00F6553E">
      <w:pPr>
        <w:pStyle w:val="NormalLevel3"/>
      </w:pPr>
      <w:r>
        <w:t>The relevant design parameters automatically will be loaded into the PSB module.</w:t>
      </w:r>
    </w:p>
    <w:p w14:paraId="40F6BE1B" w14:textId="77777777" w:rsidR="00424F1F" w:rsidRDefault="00424F1F" w:rsidP="00F6553E">
      <w:pPr>
        <w:pStyle w:val="NormalLevel3"/>
      </w:pPr>
    </w:p>
    <w:p w14:paraId="54E7D611" w14:textId="77777777" w:rsidR="00424F1F" w:rsidRDefault="00424F1F" w:rsidP="00F6553E">
      <w:pPr>
        <w:pStyle w:val="NormalLevel3"/>
      </w:pPr>
      <w:r>
        <w:t xml:space="preserve">When a user imports a heat exchanger design project, the PSB module switches to “import mode” as can be seen below in figure 11.3. </w:t>
      </w:r>
    </w:p>
    <w:p w14:paraId="5D0C3639" w14:textId="77777777" w:rsidR="00424F1F" w:rsidRDefault="00424F1F" w:rsidP="00F6553E">
      <w:pPr>
        <w:pStyle w:val="NormalLevel3"/>
      </w:pPr>
    </w:p>
    <w:p w14:paraId="3888FFB3" w14:textId="12D39781" w:rsidR="00424F1F" w:rsidRDefault="00322898" w:rsidP="00F6553E">
      <w:pPr>
        <w:pStyle w:val="NormalLevel3"/>
      </w:pPr>
      <w:r>
        <w:rPr>
          <w:noProof/>
        </w:rPr>
        <w:drawing>
          <wp:inline distT="0" distB="0" distL="0" distR="0" wp14:anchorId="42D354F4" wp14:editId="26C947C8">
            <wp:extent cx="1628775" cy="212090"/>
            <wp:effectExtent l="19050" t="19050" r="9525" b="0"/>
            <wp:docPr id="30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628775" cy="212090"/>
                    </a:xfrm>
                    <a:prstGeom prst="rect">
                      <a:avLst/>
                    </a:prstGeom>
                    <a:noFill/>
                    <a:ln w="6350" cmpd="sng">
                      <a:solidFill>
                        <a:srgbClr val="000000"/>
                      </a:solidFill>
                      <a:miter lim="800000"/>
                      <a:headEnd/>
                      <a:tailEnd/>
                    </a:ln>
                    <a:effectLst/>
                  </pic:spPr>
                </pic:pic>
              </a:graphicData>
            </a:graphic>
          </wp:inline>
        </w:drawing>
      </w:r>
    </w:p>
    <w:p w14:paraId="7AC64B71" w14:textId="77777777" w:rsidR="00424F1F" w:rsidRDefault="00424F1F" w:rsidP="00F6553E">
      <w:pPr>
        <w:pStyle w:val="NormalLevel3"/>
      </w:pPr>
    </w:p>
    <w:p w14:paraId="244930F4" w14:textId="77777777" w:rsidR="00424F1F" w:rsidRDefault="00424F1F" w:rsidP="00424F1F">
      <w:pPr>
        <w:pStyle w:val="FigureDescription"/>
      </w:pPr>
      <w:r>
        <w:t xml:space="preserve">Fig. 11.3 Import Mode </w:t>
      </w:r>
    </w:p>
    <w:p w14:paraId="26E7C0B5" w14:textId="77777777" w:rsidR="00424F1F" w:rsidRDefault="00424F1F" w:rsidP="00F6553E">
      <w:pPr>
        <w:pStyle w:val="NormalLevel3"/>
      </w:pPr>
    </w:p>
    <w:p w14:paraId="23D89ED8" w14:textId="77777777" w:rsidR="00424F1F" w:rsidRDefault="00424F1F" w:rsidP="00F6553E">
      <w:pPr>
        <w:pStyle w:val="NormalLevel3"/>
      </w:pPr>
      <w:r>
        <w:t xml:space="preserve">If the user wishes to override any imported variables, the user must first switch to manual mode. </w:t>
      </w:r>
    </w:p>
    <w:p w14:paraId="48529C0F" w14:textId="77777777" w:rsidR="00424F1F" w:rsidRDefault="00424F1F" w:rsidP="00F6553E">
      <w:pPr>
        <w:pStyle w:val="NormalLevel3"/>
      </w:pPr>
    </w:p>
    <w:p w14:paraId="2439D241" w14:textId="77777777" w:rsidR="00424F1F" w:rsidRDefault="00424F1F" w:rsidP="00F6553E">
      <w:pPr>
        <w:pStyle w:val="NormalLevel3"/>
      </w:pPr>
    </w:p>
    <w:p w14:paraId="5943C32E" w14:textId="77777777" w:rsidR="00424F1F" w:rsidRDefault="00424F1F" w:rsidP="00424F1F">
      <w:pPr>
        <w:pStyle w:val="TOCLevel3"/>
        <w:rPr>
          <w:sz w:val="24"/>
        </w:rPr>
      </w:pPr>
      <w:bookmarkStart w:id="997" w:name="_Toc521590043"/>
      <w:r>
        <w:t>Exporting A Design To the CFD Module for Auto- Optimization</w:t>
      </w:r>
      <w:bookmarkEnd w:id="997"/>
      <w:r w:rsidRPr="002B7066">
        <w:fldChar w:fldCharType="begin"/>
      </w:r>
      <w:r w:rsidRPr="002B7066">
        <w:instrText xml:space="preserve"> </w:instrText>
      </w:r>
      <w:r w:rsidRPr="00387BC5">
        <w:rPr>
          <w:color w:val="FF0000"/>
        </w:rPr>
        <w:instrText xml:space="preserve">XE </w:instrText>
      </w:r>
      <w:r w:rsidRPr="002B7066">
        <w:instrText>“S</w:instrText>
      </w:r>
      <w:r w:rsidRPr="002B7066">
        <w:rPr>
          <w:rFonts w:cs="Courier New"/>
          <w:szCs w:val="21"/>
        </w:rPr>
        <w:instrText>aving Projects"</w:instrText>
      </w:r>
      <w:r w:rsidRPr="002B7066">
        <w:instrText xml:space="preserve"> </w:instrText>
      </w:r>
      <w:r w:rsidRPr="002B7066">
        <w:fldChar w:fldCharType="end"/>
      </w:r>
    </w:p>
    <w:p w14:paraId="17A3A510" w14:textId="77777777" w:rsidR="00424F1F" w:rsidRDefault="00424F1F" w:rsidP="00F6553E">
      <w:pPr>
        <w:pStyle w:val="NormalLevel3"/>
      </w:pPr>
    </w:p>
    <w:p w14:paraId="7C00191F" w14:textId="77777777" w:rsidR="00424F1F" w:rsidRDefault="00424F1F" w:rsidP="00F6553E">
      <w:pPr>
        <w:pStyle w:val="NormalLevel3"/>
      </w:pPr>
      <w:r>
        <w:t>When a designer is ready to export a PSB design to the CFD module for automatic optimization, he or she can do so by following these steps:</w:t>
      </w:r>
    </w:p>
    <w:p w14:paraId="2AD0B0F3" w14:textId="77777777" w:rsidR="00424F1F" w:rsidRDefault="00424F1F" w:rsidP="00F6553E">
      <w:pPr>
        <w:pStyle w:val="NormalLevel3"/>
      </w:pPr>
    </w:p>
    <w:p w14:paraId="23212954" w14:textId="77777777" w:rsidR="00424F1F" w:rsidRDefault="00424F1F" w:rsidP="00F6553E">
      <w:pPr>
        <w:pStyle w:val="NormalLevel3"/>
      </w:pPr>
      <w:r>
        <w:t>Push the export button on the toolbar at the top of the PSB Module. It looks like this:</w:t>
      </w:r>
    </w:p>
    <w:p w14:paraId="4A3B4731" w14:textId="77777777" w:rsidR="00424F1F" w:rsidRDefault="00424F1F" w:rsidP="00F6553E">
      <w:pPr>
        <w:pStyle w:val="NormalLevel3"/>
      </w:pPr>
    </w:p>
    <w:p w14:paraId="5F270E2C" w14:textId="4027802B" w:rsidR="00424F1F" w:rsidRDefault="00322898" w:rsidP="00F6553E">
      <w:pPr>
        <w:pStyle w:val="NormalLevel3"/>
        <w:rPr>
          <w:noProof/>
        </w:rPr>
      </w:pPr>
      <w:r w:rsidRPr="0001032C">
        <w:rPr>
          <w:noProof/>
        </w:rPr>
        <w:drawing>
          <wp:inline distT="0" distB="0" distL="0" distR="0" wp14:anchorId="406EEBDC" wp14:editId="08F528B6">
            <wp:extent cx="308610" cy="296545"/>
            <wp:effectExtent l="19050" t="19050" r="0" b="8255"/>
            <wp:docPr id="304" name="Picture 2509" descr="ex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9" descr="export.JPG"/>
                    <pic:cNvPicPr>
                      <a:picLocks noChangeAspect="1" noChangeArrowheads="1"/>
                    </pic:cNvPicPr>
                  </pic:nvPicPr>
                  <pic:blipFill>
                    <a:blip r:embed="rId413">
                      <a:extLst>
                        <a:ext uri="{28A0092B-C50C-407E-A947-70E740481C1C}">
                          <a14:useLocalDpi xmlns:a14="http://schemas.microsoft.com/office/drawing/2010/main" val="0"/>
                        </a:ext>
                      </a:extLst>
                    </a:blip>
                    <a:srcRect l="22858" r="16000"/>
                    <a:stretch>
                      <a:fillRect/>
                    </a:stretch>
                  </pic:blipFill>
                  <pic:spPr bwMode="auto">
                    <a:xfrm>
                      <a:off x="0" y="0"/>
                      <a:ext cx="308610" cy="296545"/>
                    </a:xfrm>
                    <a:prstGeom prst="rect">
                      <a:avLst/>
                    </a:prstGeom>
                    <a:noFill/>
                    <a:ln w="9525" cmpd="sng">
                      <a:solidFill>
                        <a:srgbClr val="000000"/>
                      </a:solidFill>
                      <a:miter lim="800000"/>
                      <a:headEnd/>
                      <a:tailEnd/>
                    </a:ln>
                    <a:effectLst/>
                  </pic:spPr>
                </pic:pic>
              </a:graphicData>
            </a:graphic>
          </wp:inline>
        </w:drawing>
      </w:r>
    </w:p>
    <w:p w14:paraId="785792FC" w14:textId="77777777" w:rsidR="00424F1F" w:rsidRDefault="00424F1F" w:rsidP="00F6553E">
      <w:pPr>
        <w:pStyle w:val="NormalLevel3"/>
      </w:pPr>
    </w:p>
    <w:p w14:paraId="52AEC80E" w14:textId="77777777" w:rsidR="00424F1F" w:rsidRDefault="00424F1F" w:rsidP="00F6553E">
      <w:pPr>
        <w:pStyle w:val="NormalLevel3"/>
      </w:pPr>
      <w:r>
        <w:t xml:space="preserve">After the user pushes the export button, the CFD module will open automatically and auto-optimize the system. </w:t>
      </w:r>
    </w:p>
    <w:p w14:paraId="163D9A54" w14:textId="77777777" w:rsidR="00424F1F" w:rsidRDefault="00424F1F" w:rsidP="00F6553E">
      <w:pPr>
        <w:pStyle w:val="NormalLevel3"/>
      </w:pPr>
    </w:p>
    <w:p w14:paraId="545648CE" w14:textId="77777777" w:rsidR="00424F1F" w:rsidRDefault="00424F1F" w:rsidP="00F6553E">
      <w:pPr>
        <w:pStyle w:val="NormalLevel3"/>
      </w:pPr>
    </w:p>
    <w:p w14:paraId="0D33DAD5" w14:textId="77777777" w:rsidR="00424F1F" w:rsidRDefault="00424F1F" w:rsidP="00424F1F">
      <w:pPr>
        <w:pStyle w:val="TOCLevel3"/>
        <w:rPr>
          <w:sz w:val="24"/>
        </w:rPr>
      </w:pPr>
      <w:bookmarkStart w:id="998" w:name="_Toc372640154"/>
      <w:bookmarkStart w:id="999" w:name="_Toc521590044"/>
      <w:r>
        <w:t xml:space="preserve">Saving </w:t>
      </w:r>
      <w:bookmarkEnd w:id="998"/>
      <w:r>
        <w:t>Templates/Files</w:t>
      </w:r>
      <w:bookmarkEnd w:id="999"/>
      <w:r w:rsidRPr="002B7066">
        <w:fldChar w:fldCharType="begin"/>
      </w:r>
      <w:r w:rsidRPr="002B7066">
        <w:instrText xml:space="preserve"> </w:instrText>
      </w:r>
      <w:r w:rsidRPr="00387BC5">
        <w:rPr>
          <w:color w:val="FF0000"/>
        </w:rPr>
        <w:instrText xml:space="preserve">XE </w:instrText>
      </w:r>
      <w:r w:rsidRPr="002B7066">
        <w:instrText>“S</w:instrText>
      </w:r>
      <w:r w:rsidRPr="002B7066">
        <w:rPr>
          <w:rFonts w:cs="Courier New"/>
          <w:szCs w:val="21"/>
        </w:rPr>
        <w:instrText>aving Projects"</w:instrText>
      </w:r>
      <w:r w:rsidRPr="002B7066">
        <w:instrText xml:space="preserve"> </w:instrText>
      </w:r>
      <w:r w:rsidRPr="002B7066">
        <w:fldChar w:fldCharType="end"/>
      </w:r>
    </w:p>
    <w:p w14:paraId="195EE89C" w14:textId="77777777" w:rsidR="00424F1F" w:rsidRDefault="00424F1F" w:rsidP="00F6553E">
      <w:pPr>
        <w:pStyle w:val="NormalLevel3"/>
      </w:pPr>
    </w:p>
    <w:p w14:paraId="690E6A3B" w14:textId="77777777" w:rsidR="00424F1F" w:rsidRDefault="00424F1F" w:rsidP="00F6553E">
      <w:pPr>
        <w:pStyle w:val="NormalLevel3"/>
      </w:pPr>
      <w:r>
        <w:t xml:space="preserve">Templates/Files may be saved at any time </w:t>
      </w:r>
      <w:r w:rsidRPr="00BB1F2F">
        <w:t xml:space="preserve">by clicking the save button on the </w:t>
      </w:r>
      <w:r>
        <w:t>top of the PSB module</w:t>
      </w:r>
      <w:r w:rsidRPr="00BB1F2F">
        <w:t xml:space="preserve">.  When the user closes the program or module, the program automatically asks the user if he or she wants to save the </w:t>
      </w:r>
      <w:r>
        <w:t xml:space="preserve">file. </w:t>
      </w:r>
    </w:p>
    <w:p w14:paraId="690E5729" w14:textId="77777777" w:rsidR="00424F1F" w:rsidRDefault="00424F1F" w:rsidP="00F6553E">
      <w:pPr>
        <w:pStyle w:val="NormalLevel3"/>
      </w:pPr>
    </w:p>
    <w:p w14:paraId="6632B827" w14:textId="77777777" w:rsidR="00424F1F" w:rsidRDefault="00424F1F" w:rsidP="00424F1F">
      <w:pPr>
        <w:pStyle w:val="TOCLevel3"/>
        <w:rPr>
          <w:sz w:val="24"/>
        </w:rPr>
      </w:pPr>
      <w:bookmarkStart w:id="1000" w:name="_Toc372640155"/>
      <w:bookmarkStart w:id="1001" w:name="_Toc521590045"/>
      <w:r>
        <w:t>Typical Operation</w:t>
      </w:r>
      <w:bookmarkEnd w:id="1000"/>
      <w:bookmarkEnd w:id="1001"/>
      <w:r w:rsidRPr="002B7066">
        <w:fldChar w:fldCharType="begin"/>
      </w:r>
      <w:r w:rsidRPr="002B7066">
        <w:instrText xml:space="preserve"> </w:instrText>
      </w:r>
      <w:r w:rsidRPr="00387BC5">
        <w:rPr>
          <w:color w:val="FF0000"/>
        </w:rPr>
        <w:instrText xml:space="preserve">XE </w:instrText>
      </w:r>
      <w:r w:rsidRPr="002B7066">
        <w:instrText>“Typical O</w:instrText>
      </w:r>
      <w:r w:rsidRPr="002B7066">
        <w:rPr>
          <w:rFonts w:cs="Courier New"/>
          <w:szCs w:val="21"/>
        </w:rPr>
        <w:instrText>peration"</w:instrText>
      </w:r>
      <w:r w:rsidRPr="002B7066">
        <w:instrText xml:space="preserve"> </w:instrText>
      </w:r>
      <w:r w:rsidRPr="002B7066">
        <w:fldChar w:fldCharType="end"/>
      </w:r>
    </w:p>
    <w:p w14:paraId="42CF9E76" w14:textId="77777777" w:rsidR="00424F1F" w:rsidRDefault="00424F1F" w:rsidP="00F6553E">
      <w:pPr>
        <w:pStyle w:val="NormalLevel3"/>
      </w:pPr>
    </w:p>
    <w:p w14:paraId="31FEFD18" w14:textId="77777777" w:rsidR="00424F1F" w:rsidRDefault="00424F1F" w:rsidP="00F6553E">
      <w:pPr>
        <w:pStyle w:val="NormalLevel3"/>
      </w:pPr>
      <w:r>
        <w:t>Although each user will have his or her own unique style, the typical operation</w:t>
      </w: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b/>
          <w:color w:val="FF0000"/>
          <w:sz w:val="28"/>
        </w:rPr>
        <w:instrText xml:space="preserve">XE </w:instrText>
      </w:r>
      <w:r w:rsidRPr="002B7066">
        <w:rPr>
          <w:rFonts w:ascii="Calibri" w:hAnsi="Calibri"/>
          <w:b/>
          <w:sz w:val="28"/>
        </w:rPr>
        <w:instrText>“Typical O</w:instrText>
      </w:r>
      <w:r w:rsidRPr="002B7066">
        <w:rPr>
          <w:rFonts w:ascii="Calibri" w:hAnsi="Calibri" w:cs="Courier New"/>
          <w:b/>
          <w:sz w:val="28"/>
          <w:szCs w:val="21"/>
        </w:rPr>
        <w:instrText>peration"</w:instrText>
      </w:r>
      <w:r w:rsidRPr="002B7066">
        <w:rPr>
          <w:rFonts w:ascii="Calibri" w:hAnsi="Calibri"/>
          <w:b/>
          <w:sz w:val="28"/>
        </w:rPr>
        <w:instrText xml:space="preserve"> </w:instrText>
      </w:r>
      <w:r w:rsidRPr="002B7066">
        <w:rPr>
          <w:rFonts w:ascii="Calibri" w:hAnsi="Calibri"/>
          <w:b/>
          <w:sz w:val="28"/>
        </w:rPr>
        <w:fldChar w:fldCharType="end"/>
      </w:r>
      <w:r>
        <w:t xml:space="preserve"> of the Piping System Builder module would include the following steps:</w:t>
      </w:r>
    </w:p>
    <w:p w14:paraId="1E404E99" w14:textId="77777777" w:rsidR="00424F1F" w:rsidRDefault="00424F1F" w:rsidP="00F6553E">
      <w:pPr>
        <w:pStyle w:val="NormalLevel3"/>
      </w:pPr>
    </w:p>
    <w:p w14:paraId="241404FF" w14:textId="77777777" w:rsidR="00424F1F" w:rsidRDefault="00424F1F" w:rsidP="00F6553E">
      <w:pPr>
        <w:pStyle w:val="NormalLevel3"/>
      </w:pPr>
      <w:r>
        <w:t xml:space="preserve">Transfer a heat exchanger design from a heat exchanger module (vertical, horizontal, surface water, etc) directly into the Piping System Builder module. </w:t>
      </w:r>
    </w:p>
    <w:p w14:paraId="2F107411" w14:textId="77777777" w:rsidR="00424F1F" w:rsidRDefault="00424F1F" w:rsidP="00F6553E">
      <w:pPr>
        <w:pStyle w:val="NormalLevel3"/>
      </w:pPr>
      <w:r>
        <w:t>Checking the Module Design Review panel to ensure that the circuit pipe size is appropriate for the circuit pipe length and that the system has the proper number of circuits</w:t>
      </w:r>
    </w:p>
    <w:p w14:paraId="25418A51" w14:textId="77777777" w:rsidR="00424F1F" w:rsidRDefault="00424F1F" w:rsidP="00F6553E">
      <w:pPr>
        <w:pStyle w:val="NormalLevel3"/>
      </w:pPr>
      <w:r>
        <w:t>On the Modules tab, divide the circuits into an appropriate number of modules. For each module, specify the type and runout parameters</w:t>
      </w:r>
    </w:p>
    <w:p w14:paraId="5E640C9B" w14:textId="77777777" w:rsidR="00424F1F" w:rsidRDefault="00424F1F" w:rsidP="00F6553E">
      <w:pPr>
        <w:pStyle w:val="NormalLevel3"/>
      </w:pPr>
      <w:r>
        <w:t>On the Manifold tab, specify the number of manifolds and their pipe type and runout parameters</w:t>
      </w:r>
    </w:p>
    <w:p w14:paraId="3F448594" w14:textId="77777777" w:rsidR="00424F1F" w:rsidRDefault="00424F1F" w:rsidP="00F6553E">
      <w:pPr>
        <w:pStyle w:val="NormalLevel3"/>
      </w:pPr>
      <w:r>
        <w:t>For very large systems that utilize vaults, specify the vault(s) on the Pre-Manifold tab</w:t>
      </w:r>
    </w:p>
    <w:p w14:paraId="42C54E7D" w14:textId="77777777" w:rsidR="00424F1F" w:rsidRDefault="00424F1F" w:rsidP="00F6553E">
      <w:pPr>
        <w:pStyle w:val="NormalLevel3"/>
      </w:pPr>
      <w:r>
        <w:t>Check and modify the flow rate and fluid type on the Fluid tab</w:t>
      </w:r>
    </w:p>
    <w:p w14:paraId="2660F571" w14:textId="77777777" w:rsidR="00424F1F" w:rsidRDefault="00424F1F" w:rsidP="00F6553E">
      <w:pPr>
        <w:pStyle w:val="NormalLevel3"/>
      </w:pPr>
      <w:r>
        <w:t>Export the design for automatic design and analysis on via the export button</w:t>
      </w:r>
    </w:p>
    <w:p w14:paraId="70B4B655" w14:textId="77777777" w:rsidR="00424F1F" w:rsidRDefault="00424F1F" w:rsidP="00F6553E">
      <w:pPr>
        <w:pStyle w:val="NormalLevel3"/>
      </w:pPr>
    </w:p>
    <w:p w14:paraId="5FC3C341" w14:textId="77777777" w:rsidR="00424F1F" w:rsidRDefault="00424F1F" w:rsidP="00F6553E">
      <w:pPr>
        <w:pStyle w:val="NormalLevel3"/>
        <w:sectPr w:rsidR="00424F1F" w:rsidSect="00B33424">
          <w:headerReference w:type="default" r:id="rId414"/>
          <w:headerReference w:type="first" r:id="rId415"/>
          <w:type w:val="continuous"/>
          <w:pgSz w:w="12240" w:h="15840" w:code="1"/>
          <w:pgMar w:top="1440" w:right="1800" w:bottom="1440" w:left="1800" w:header="720" w:footer="720" w:gutter="0"/>
          <w:cols w:space="720"/>
          <w:docGrid w:linePitch="326"/>
        </w:sectPr>
      </w:pPr>
    </w:p>
    <w:p w14:paraId="74266F80" w14:textId="77777777" w:rsidR="00424F1F" w:rsidRDefault="00424F1F" w:rsidP="00424F1F">
      <w:pPr>
        <w:pStyle w:val="TOCLevel2"/>
      </w:pPr>
      <w:bookmarkStart w:id="1002" w:name="_Toc372640156"/>
      <w:bookmarkStart w:id="1003" w:name="_Toc521590046"/>
      <w:r>
        <w:lastRenderedPageBreak/>
        <w:t>Entering Data in</w:t>
      </w:r>
      <w:smartTag w:uri="urn:schemas-microsoft-com:office:smarttags" w:element="PersonName">
        <w:r>
          <w:t>to</w:t>
        </w:r>
      </w:smartTag>
      <w:r>
        <w:t xml:space="preserve"> the Tabbed Panels</w:t>
      </w:r>
      <w:bookmarkEnd w:id="1002"/>
      <w:bookmarkEnd w:id="1003"/>
    </w:p>
    <w:p w14:paraId="01906802" w14:textId="77777777" w:rsidR="00424F1F" w:rsidRDefault="00424F1F" w:rsidP="00424F1F">
      <w:pPr>
        <w:pStyle w:val="NormalLevel2"/>
      </w:pPr>
    </w:p>
    <w:p w14:paraId="1BF2B46C" w14:textId="77777777" w:rsidR="00424F1F" w:rsidRPr="00BB1F2F" w:rsidRDefault="00424F1F" w:rsidP="00424F1F">
      <w:pPr>
        <w:pStyle w:val="NormalLevel2"/>
      </w:pPr>
      <w:r>
        <w:t xml:space="preserve">GLD’s innovative tabbed panel system provides for easy organization of and direct access </w:t>
      </w:r>
      <w:smartTag w:uri="urn:schemas-microsoft-com:office:smarttags" w:element="PersonName">
        <w:r>
          <w:t>to</w:t>
        </w:r>
      </w:smartTag>
      <w:r>
        <w:t xml:space="preserve"> the relatively large number of design parameters associated with a particular project. This section describes the </w:t>
      </w:r>
      <w:r>
        <w:rPr>
          <w:i/>
        </w:rPr>
        <w:t>Circuits, Modules</w:t>
      </w:r>
      <w:r w:rsidRPr="002B7066">
        <w:rPr>
          <w:rFonts w:ascii="Calibri" w:hAnsi="Calibri"/>
          <w:b/>
          <w:i/>
          <w:sz w:val="28"/>
        </w:rPr>
        <w:fldChar w:fldCharType="begin"/>
      </w:r>
      <w:r w:rsidRPr="002B7066">
        <w:rPr>
          <w:rFonts w:ascii="Calibri" w:hAnsi="Calibri"/>
          <w:b/>
          <w:i/>
          <w:sz w:val="28"/>
        </w:rPr>
        <w:instrText xml:space="preserve"> </w:instrText>
      </w:r>
      <w:r w:rsidRPr="00387BC5">
        <w:rPr>
          <w:rFonts w:ascii="Calibri" w:hAnsi="Calibri"/>
          <w:b/>
          <w:i/>
          <w:color w:val="FF0000"/>
          <w:sz w:val="28"/>
        </w:rPr>
        <w:instrText xml:space="preserve">XE </w:instrText>
      </w:r>
      <w:r w:rsidRPr="002B7066">
        <w:rPr>
          <w:rFonts w:ascii="Calibri" w:hAnsi="Calibri"/>
          <w:b/>
          <w:i/>
          <w:sz w:val="28"/>
        </w:rPr>
        <w:instrText>"</w:instrText>
      </w:r>
      <w:r w:rsidRPr="002B7066">
        <w:rPr>
          <w:rFonts w:ascii="Calibri" w:hAnsi="Calibri" w:cs="Courier New"/>
          <w:b/>
          <w:sz w:val="28"/>
          <w:szCs w:val="21"/>
        </w:rPr>
        <w:instrText>Extra kW"</w:instrText>
      </w:r>
      <w:r w:rsidRPr="002B7066">
        <w:rPr>
          <w:rFonts w:ascii="Calibri" w:hAnsi="Calibri"/>
          <w:b/>
          <w:i/>
          <w:sz w:val="28"/>
        </w:rPr>
        <w:instrText xml:space="preserve"> </w:instrText>
      </w:r>
      <w:r w:rsidRPr="002B7066">
        <w:rPr>
          <w:rFonts w:ascii="Calibri" w:hAnsi="Calibri"/>
          <w:b/>
          <w:i/>
          <w:sz w:val="28"/>
        </w:rPr>
        <w:fldChar w:fldCharType="end"/>
      </w:r>
      <w:r>
        <w:rPr>
          <w:i/>
        </w:rPr>
        <w:t>, Manifolds</w:t>
      </w:r>
      <w:r w:rsidRPr="002B7066">
        <w:rPr>
          <w:rFonts w:ascii="Calibri" w:hAnsi="Calibri"/>
          <w:b/>
          <w:i/>
          <w:sz w:val="28"/>
        </w:rPr>
        <w:fldChar w:fldCharType="begin"/>
      </w:r>
      <w:r w:rsidRPr="002B7066">
        <w:rPr>
          <w:rFonts w:ascii="Calibri" w:hAnsi="Calibri"/>
          <w:b/>
          <w:i/>
          <w:sz w:val="28"/>
        </w:rPr>
        <w:instrText xml:space="preserve"> </w:instrText>
      </w:r>
      <w:r w:rsidRPr="00387BC5">
        <w:rPr>
          <w:rFonts w:ascii="Calibri" w:hAnsi="Calibri"/>
          <w:b/>
          <w:i/>
          <w:color w:val="FF0000"/>
          <w:sz w:val="28"/>
        </w:rPr>
        <w:instrText xml:space="preserve">XE </w:instrText>
      </w:r>
      <w:r w:rsidRPr="002B7066">
        <w:rPr>
          <w:rFonts w:ascii="Calibri" w:hAnsi="Calibri"/>
          <w:b/>
          <w:i/>
          <w:sz w:val="28"/>
        </w:rPr>
        <w:instrText>“P</w:instrText>
      </w:r>
      <w:r w:rsidRPr="002B7066">
        <w:rPr>
          <w:rFonts w:ascii="Calibri" w:hAnsi="Calibri" w:cs="Courier New"/>
          <w:b/>
          <w:sz w:val="28"/>
          <w:szCs w:val="21"/>
        </w:rPr>
        <w:instrText>attern"</w:instrText>
      </w:r>
      <w:r w:rsidRPr="002B7066">
        <w:rPr>
          <w:rFonts w:ascii="Calibri" w:hAnsi="Calibri"/>
          <w:b/>
          <w:i/>
          <w:sz w:val="28"/>
        </w:rPr>
        <w:instrText xml:space="preserve"> </w:instrText>
      </w:r>
      <w:r w:rsidRPr="002B7066">
        <w:rPr>
          <w:rFonts w:ascii="Calibri" w:hAnsi="Calibri"/>
          <w:b/>
          <w:i/>
          <w:sz w:val="28"/>
        </w:rPr>
        <w:fldChar w:fldCharType="end"/>
      </w:r>
      <w:r>
        <w:rPr>
          <w:i/>
        </w:rPr>
        <w:t>, Pre Manifold</w:t>
      </w:r>
      <w:r w:rsidRPr="002B7066">
        <w:rPr>
          <w:rFonts w:ascii="Calibri" w:hAnsi="Calibri"/>
          <w:b/>
          <w:i/>
          <w:sz w:val="28"/>
        </w:rPr>
        <w:fldChar w:fldCharType="begin"/>
      </w:r>
      <w:r w:rsidRPr="002B7066">
        <w:rPr>
          <w:rFonts w:ascii="Calibri" w:hAnsi="Calibri"/>
          <w:b/>
          <w:i/>
          <w:sz w:val="28"/>
        </w:rPr>
        <w:instrText xml:space="preserve"> </w:instrText>
      </w:r>
      <w:r w:rsidRPr="00387BC5">
        <w:rPr>
          <w:rFonts w:ascii="Calibri" w:hAnsi="Calibri"/>
          <w:b/>
          <w:i/>
          <w:color w:val="FF0000"/>
          <w:sz w:val="28"/>
        </w:rPr>
        <w:instrText xml:space="preserve">XE </w:instrText>
      </w:r>
      <w:r w:rsidRPr="002B7066">
        <w:rPr>
          <w:rFonts w:ascii="Calibri" w:hAnsi="Calibri"/>
          <w:b/>
          <w:i/>
          <w:sz w:val="28"/>
        </w:rPr>
        <w:instrText>“U</w:instrText>
      </w:r>
      <w:r w:rsidRPr="002B7066">
        <w:rPr>
          <w:rFonts w:ascii="Calibri" w:hAnsi="Calibri" w:cs="Courier New"/>
          <w:b/>
          <w:sz w:val="28"/>
          <w:szCs w:val="21"/>
        </w:rPr>
        <w:instrText>-Tube"</w:instrText>
      </w:r>
      <w:r w:rsidRPr="002B7066">
        <w:rPr>
          <w:rFonts w:ascii="Calibri" w:hAnsi="Calibri"/>
          <w:b/>
          <w:i/>
          <w:sz w:val="28"/>
        </w:rPr>
        <w:instrText xml:space="preserve"> </w:instrText>
      </w:r>
      <w:r w:rsidRPr="002B7066">
        <w:rPr>
          <w:rFonts w:ascii="Calibri" w:hAnsi="Calibri"/>
          <w:b/>
          <w:i/>
          <w:sz w:val="28"/>
        </w:rPr>
        <w:fldChar w:fldCharType="end"/>
      </w:r>
      <w:r>
        <w:rPr>
          <w:i/>
        </w:rPr>
        <w:t xml:space="preserve"> and Fluid </w:t>
      </w:r>
      <w:r>
        <w:t>panels.</w:t>
      </w:r>
      <w:r w:rsidRPr="00BB1F2F">
        <w:t xml:space="preserve"> </w:t>
      </w:r>
    </w:p>
    <w:p w14:paraId="490066B5" w14:textId="77777777" w:rsidR="00424F1F" w:rsidRDefault="00424F1F" w:rsidP="00424F1F">
      <w:pPr>
        <w:pStyle w:val="NormalLevel2"/>
      </w:pPr>
    </w:p>
    <w:p w14:paraId="2F70FA12" w14:textId="77777777" w:rsidR="00424F1F" w:rsidRDefault="00424F1F" w:rsidP="00424F1F">
      <w:pPr>
        <w:pStyle w:val="TOCLevel3"/>
      </w:pPr>
      <w:bookmarkStart w:id="1004" w:name="_Toc521590047"/>
      <w:r>
        <w:t>Circuits</w:t>
      </w:r>
      <w:bookmarkEnd w:id="1004"/>
    </w:p>
    <w:p w14:paraId="1C364B46" w14:textId="77777777" w:rsidR="00424F1F" w:rsidRDefault="00424F1F" w:rsidP="00F6553E">
      <w:pPr>
        <w:pStyle w:val="NormalLevel3"/>
      </w:pPr>
    </w:p>
    <w:p w14:paraId="69F281E3" w14:textId="77777777" w:rsidR="00424F1F" w:rsidRDefault="00424F1F" w:rsidP="00F6553E">
      <w:pPr>
        <w:pStyle w:val="NormalLevel3"/>
      </w:pPr>
      <w:r>
        <w:t xml:space="preserve">The contents of the </w:t>
      </w:r>
      <w:r>
        <w:rPr>
          <w:i/>
        </w:rPr>
        <w:t>Circuits</w:t>
      </w:r>
      <w:r>
        <w:t xml:space="preserve"> panel are shown in figure 11.4</w:t>
      </w:r>
      <w:r w:rsidRPr="00BB1F2F">
        <w:t xml:space="preserve">.  All of the information related to </w:t>
      </w:r>
      <w:r>
        <w:t xml:space="preserve">the primary heat exchanger circuits </w:t>
      </w:r>
      <w:r w:rsidR="00D101BA">
        <w:t>is</w:t>
      </w:r>
      <w:r>
        <w:t xml:space="preserve"> stored on this panel</w:t>
      </w:r>
      <w:r w:rsidRPr="00BB1F2F">
        <w:t xml:space="preserve">.  </w:t>
      </w:r>
    </w:p>
    <w:p w14:paraId="176DC9EB" w14:textId="77777777" w:rsidR="00424F1F" w:rsidRDefault="00424F1F" w:rsidP="00F6553E">
      <w:pPr>
        <w:pStyle w:val="NormalLevel3"/>
      </w:pPr>
    </w:p>
    <w:p w14:paraId="69E7F7C9" w14:textId="571E6FB4" w:rsidR="00424F1F" w:rsidRDefault="00322898" w:rsidP="00F6553E">
      <w:pPr>
        <w:pStyle w:val="NormalLevel3"/>
      </w:pPr>
      <w:r>
        <w:rPr>
          <w:noProof/>
        </w:rPr>
        <w:drawing>
          <wp:inline distT="0" distB="0" distL="0" distR="0" wp14:anchorId="7A5B1AE1" wp14:editId="65D27D51">
            <wp:extent cx="3712210" cy="3106420"/>
            <wp:effectExtent l="19050" t="19050" r="2540" b="0"/>
            <wp:docPr id="30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712210" cy="3106420"/>
                    </a:xfrm>
                    <a:prstGeom prst="rect">
                      <a:avLst/>
                    </a:prstGeom>
                    <a:noFill/>
                    <a:ln w="6350" cmpd="sng">
                      <a:solidFill>
                        <a:srgbClr val="000000"/>
                      </a:solidFill>
                      <a:miter lim="800000"/>
                      <a:headEnd/>
                      <a:tailEnd/>
                    </a:ln>
                    <a:effectLst/>
                  </pic:spPr>
                </pic:pic>
              </a:graphicData>
            </a:graphic>
          </wp:inline>
        </w:drawing>
      </w:r>
    </w:p>
    <w:p w14:paraId="0319DBCD" w14:textId="77777777" w:rsidR="00424F1F" w:rsidRDefault="00424F1F" w:rsidP="00F6553E">
      <w:pPr>
        <w:pStyle w:val="NormalLevel3"/>
      </w:pPr>
    </w:p>
    <w:p w14:paraId="1211EBAB" w14:textId="77777777" w:rsidR="00424F1F" w:rsidRDefault="00424F1F" w:rsidP="00424F1F">
      <w:pPr>
        <w:pStyle w:val="FigureDescription"/>
      </w:pPr>
      <w:r>
        <w:t xml:space="preserve">Fig. 11.4 The </w:t>
      </w:r>
      <w:r>
        <w:rPr>
          <w:i/>
        </w:rPr>
        <w:t>Circuits</w:t>
      </w:r>
      <w:r>
        <w:t xml:space="preserve"> Tab </w:t>
      </w:r>
    </w:p>
    <w:p w14:paraId="548AA855" w14:textId="77777777" w:rsidR="00424F1F" w:rsidRDefault="00424F1F" w:rsidP="00F6553E">
      <w:pPr>
        <w:pStyle w:val="NormalLevel3"/>
      </w:pPr>
    </w:p>
    <w:p w14:paraId="6668B1F9" w14:textId="77777777" w:rsidR="00424F1F" w:rsidRDefault="00424F1F" w:rsidP="00F6553E">
      <w:pPr>
        <w:pStyle w:val="NormalLevel3"/>
      </w:pPr>
    </w:p>
    <w:p w14:paraId="59808947" w14:textId="77777777" w:rsidR="00424F1F" w:rsidRDefault="00424F1F" w:rsidP="00424F1F">
      <w:pPr>
        <w:pStyle w:val="TOCLevel4"/>
      </w:pPr>
      <w:bookmarkStart w:id="1005" w:name="_Toc521590048"/>
      <w:r>
        <w:t>Circuit Information</w:t>
      </w:r>
      <w:bookmarkEnd w:id="1005"/>
    </w:p>
    <w:p w14:paraId="331F513E" w14:textId="77777777" w:rsidR="00424F1F" w:rsidRDefault="00424F1F" w:rsidP="00424F1F">
      <w:pPr>
        <w:pStyle w:val="NormalLevel4"/>
      </w:pPr>
    </w:p>
    <w:p w14:paraId="537C994E" w14:textId="77777777" w:rsidR="00424F1F" w:rsidRDefault="00424F1F" w:rsidP="00424F1F">
      <w:pPr>
        <w:pStyle w:val="NormalLevel4"/>
      </w:pPr>
      <w:r>
        <w:t xml:space="preserve">In the </w:t>
      </w:r>
      <w:r>
        <w:rPr>
          <w:b/>
        </w:rPr>
        <w:t xml:space="preserve">required circuit </w:t>
      </w:r>
      <w:r w:rsidRPr="00C53B54">
        <w:rPr>
          <w:b/>
        </w:rPr>
        <w:t>number</w:t>
      </w:r>
      <w:r>
        <w:t xml:space="preserve"> textbox, t</w:t>
      </w:r>
      <w:r w:rsidRPr="00C53B54">
        <w:t>he</w:t>
      </w:r>
      <w:r>
        <w:t xml:space="preserve"> user enters the total required number of circuits for the entire system. When a user imports a heat exchanger design, these parameters will be auto-populated. Depending on the heat exchanger design configuration, the number of circuits may be the same, more or less than the number of boreholes, the number of rows of pipe in a trench, etc.  For example if a user has 50 boreholes each with double u-bends that are in parallel, the required circuit number will be 100. </w:t>
      </w:r>
    </w:p>
    <w:p w14:paraId="6E1220BF" w14:textId="77777777" w:rsidR="00424F1F" w:rsidRDefault="00424F1F" w:rsidP="00424F1F">
      <w:pPr>
        <w:pStyle w:val="NormalLevel4"/>
      </w:pPr>
    </w:p>
    <w:p w14:paraId="487F304E" w14:textId="77777777" w:rsidR="00424F1F" w:rsidRDefault="00424F1F" w:rsidP="00424F1F">
      <w:pPr>
        <w:pStyle w:val="NormalLevel4"/>
      </w:pPr>
      <w:r>
        <w:lastRenderedPageBreak/>
        <w:t xml:space="preserve">The </w:t>
      </w:r>
      <w:r>
        <w:rPr>
          <w:b/>
        </w:rPr>
        <w:t>circuit pipe length</w:t>
      </w:r>
      <w:r>
        <w:rPr>
          <w:b/>
          <w:i/>
        </w:rPr>
        <w:t xml:space="preserve"> </w:t>
      </w:r>
      <w:r>
        <w:t xml:space="preserve">is the total length of each individual circuit. Note that the </w:t>
      </w:r>
      <w:r>
        <w:rPr>
          <w:b/>
        </w:rPr>
        <w:t>circuit pipe length</w:t>
      </w:r>
      <w:r>
        <w:t xml:space="preserve"> is </w:t>
      </w:r>
      <w:r>
        <w:rPr>
          <w:i/>
        </w:rPr>
        <w:t>not</w:t>
      </w:r>
      <w:r>
        <w:t xml:space="preserve"> the same as the borehole length (for example). Typically, the circuit pipe length is at least double the borehole length. For a vertical heat exchanger system, the circuit pipe length is dependent on a number of factors including the number of u-bends (single, double, etc.), the number of circuits or bores per parallel circuit, etc. For horizontal systems, the circuit length depends on the number of circuits per trench/bore, etc. The PSB module intelligently calculates the required circuit length based on input parameters in the heat exchanger module. </w:t>
      </w:r>
    </w:p>
    <w:p w14:paraId="526CEFFC" w14:textId="77777777" w:rsidR="00424F1F" w:rsidRDefault="00424F1F" w:rsidP="00424F1F">
      <w:pPr>
        <w:pStyle w:val="NormalLevel4"/>
      </w:pPr>
    </w:p>
    <w:p w14:paraId="383F739C" w14:textId="77777777" w:rsidR="00424F1F" w:rsidRDefault="00424F1F" w:rsidP="00424F1F">
      <w:pPr>
        <w:pStyle w:val="NormalLevel4"/>
        <w:rPr>
          <w:i/>
        </w:rPr>
      </w:pPr>
      <w:r>
        <w:rPr>
          <w:i/>
        </w:rPr>
        <w:t xml:space="preserve">Note that the user should carefully confirm the auto-calculated circuit pipe number and length when importing a heat exchanger design. It is possible that the auto-calculated number and length will not match up with the desired piping design. In such an instance, the user should manually adjust the circuit pipe length and possibly the circuit pipe number. </w:t>
      </w:r>
    </w:p>
    <w:p w14:paraId="7542F213" w14:textId="77777777" w:rsidR="00424F1F" w:rsidRDefault="00424F1F" w:rsidP="00424F1F">
      <w:pPr>
        <w:pStyle w:val="NormalLevel4"/>
        <w:rPr>
          <w:i/>
        </w:rPr>
      </w:pPr>
    </w:p>
    <w:p w14:paraId="244DAAE8" w14:textId="77777777" w:rsidR="00424F1F" w:rsidRPr="005D73E6" w:rsidRDefault="00424F1F" w:rsidP="00424F1F">
      <w:pPr>
        <w:pStyle w:val="NormalLevel4"/>
      </w:pPr>
      <w:r>
        <w:rPr>
          <w:b/>
        </w:rPr>
        <w:t>Extra</w:t>
      </w:r>
      <w:r>
        <w:t xml:space="preserve"> allows a user to add extra equivalent length as necessary. For example, if a user does not want to spend the time selecting fittings, the user may choose to add some extra equivalent length to approximate the equivalent length of those fittings. While adding extra length leads to higher head loss it does not increase the system fluid volume.</w:t>
      </w:r>
    </w:p>
    <w:p w14:paraId="52A23E40" w14:textId="77777777" w:rsidR="00424F1F" w:rsidRDefault="00424F1F" w:rsidP="00424F1F">
      <w:pPr>
        <w:pStyle w:val="NormalLevel4"/>
        <w:rPr>
          <w:i/>
        </w:rPr>
      </w:pPr>
    </w:p>
    <w:p w14:paraId="353B1164" w14:textId="77777777" w:rsidR="00424F1F" w:rsidRDefault="00424F1F" w:rsidP="00424F1F">
      <w:pPr>
        <w:pStyle w:val="TOCLevel4"/>
      </w:pPr>
      <w:bookmarkStart w:id="1006" w:name="_Toc521590049"/>
      <w:r>
        <w:t>Module Design Review</w:t>
      </w:r>
      <w:bookmarkEnd w:id="1006"/>
    </w:p>
    <w:p w14:paraId="3616F1A3" w14:textId="77777777" w:rsidR="00424F1F" w:rsidRDefault="00424F1F" w:rsidP="00424F1F">
      <w:pPr>
        <w:pStyle w:val="NormalLevel4"/>
        <w:tabs>
          <w:tab w:val="left" w:pos="1939"/>
        </w:tabs>
      </w:pPr>
      <w:r>
        <w:tab/>
      </w:r>
    </w:p>
    <w:p w14:paraId="2940B88F" w14:textId="77777777" w:rsidR="00424F1F" w:rsidRDefault="00424F1F" w:rsidP="00424F1F">
      <w:pPr>
        <w:pStyle w:val="NormalLevel4"/>
      </w:pPr>
      <w:r>
        <w:t>At the top of the Piping System Builder is a Module Design Review section. The Module Design Review provides instantaneous feedback to a designer about his or her design selections. If the program calculates that a certain design selection may lead to unnecessarily high head loss or purging difficulties, the program will provide a visual warning.</w:t>
      </w:r>
    </w:p>
    <w:p w14:paraId="32F4FE39" w14:textId="77777777" w:rsidR="00424F1F" w:rsidRDefault="00424F1F" w:rsidP="00424F1F">
      <w:pPr>
        <w:pStyle w:val="NormalLevel4"/>
      </w:pPr>
    </w:p>
    <w:p w14:paraId="7BC993FD" w14:textId="77777777" w:rsidR="00424F1F" w:rsidRDefault="00424F1F" w:rsidP="00424F1F">
      <w:pPr>
        <w:pStyle w:val="NormalLevel4"/>
      </w:pPr>
      <w:r>
        <w:t>For example, if the designer selects a circuit pipe size that is considered to be too small of a diameter for a given circuit pipe length, the Module Design Review will provide a circuit diameter warning, an example of which can be seen in figure 11.5 below.</w:t>
      </w:r>
    </w:p>
    <w:p w14:paraId="7F3F5574" w14:textId="77777777" w:rsidR="00424F1F" w:rsidRDefault="00424F1F" w:rsidP="00424F1F">
      <w:pPr>
        <w:pStyle w:val="NormalLevel4"/>
      </w:pPr>
    </w:p>
    <w:p w14:paraId="3BBE4FC8" w14:textId="33DE6E0F" w:rsidR="00424F1F" w:rsidRDefault="00322898" w:rsidP="00424F1F">
      <w:pPr>
        <w:pStyle w:val="NormalLevel4"/>
        <w:jc w:val="center"/>
      </w:pPr>
      <w:r>
        <w:rPr>
          <w:noProof/>
        </w:rPr>
        <w:drawing>
          <wp:inline distT="0" distB="0" distL="0" distR="0" wp14:anchorId="289EF61C" wp14:editId="25DD3F9F">
            <wp:extent cx="1616710" cy="714375"/>
            <wp:effectExtent l="19050" t="19050" r="2540" b="9525"/>
            <wp:docPr id="30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616710" cy="714375"/>
                    </a:xfrm>
                    <a:prstGeom prst="rect">
                      <a:avLst/>
                    </a:prstGeom>
                    <a:noFill/>
                    <a:ln w="6350" cmpd="sng">
                      <a:solidFill>
                        <a:srgbClr val="000000"/>
                      </a:solidFill>
                      <a:miter lim="800000"/>
                      <a:headEnd/>
                      <a:tailEnd/>
                    </a:ln>
                    <a:effectLst/>
                  </pic:spPr>
                </pic:pic>
              </a:graphicData>
            </a:graphic>
          </wp:inline>
        </w:drawing>
      </w:r>
    </w:p>
    <w:p w14:paraId="0F078340" w14:textId="77777777" w:rsidR="00424F1F" w:rsidRDefault="00424F1F" w:rsidP="00424F1F">
      <w:pPr>
        <w:pStyle w:val="NormalLevel4"/>
        <w:jc w:val="center"/>
      </w:pPr>
    </w:p>
    <w:p w14:paraId="2E42EEB1" w14:textId="77777777" w:rsidR="00424F1F" w:rsidRDefault="00424F1F" w:rsidP="00424F1F">
      <w:pPr>
        <w:pStyle w:val="FigureDescription"/>
      </w:pPr>
      <w:r>
        <w:t xml:space="preserve">       Fig. 11.5 The Module Design Review </w:t>
      </w:r>
    </w:p>
    <w:p w14:paraId="58CBB7DE" w14:textId="77777777" w:rsidR="00424F1F" w:rsidRDefault="00424F1F" w:rsidP="00424F1F">
      <w:pPr>
        <w:pStyle w:val="FigureDescription"/>
      </w:pPr>
    </w:p>
    <w:p w14:paraId="1A59A900" w14:textId="77777777" w:rsidR="00424F1F" w:rsidRDefault="00424F1F" w:rsidP="00424F1F">
      <w:pPr>
        <w:pStyle w:val="FigureDescription"/>
        <w:jc w:val="left"/>
      </w:pPr>
    </w:p>
    <w:p w14:paraId="7CB5274F" w14:textId="77777777" w:rsidR="00424F1F" w:rsidRDefault="00424F1F" w:rsidP="00424F1F">
      <w:pPr>
        <w:pStyle w:val="NormalLevel4"/>
      </w:pPr>
      <w:r>
        <w:lastRenderedPageBreak/>
        <w:t>If the user receives such a warning, it is advised that the user considers modifying the design so as to improve ultimate system performance. Note that if a user increases the circuit pipe diameter in the Piping System Builder, it is recommended that the user also manually adjusts the circuit pipe diameter in the heat exchanger module (if the designer is using one), recalculates the design and then re-imports the design into the Piping System Builder.</w:t>
      </w:r>
    </w:p>
    <w:p w14:paraId="4CB1F863" w14:textId="77777777" w:rsidR="00424F1F" w:rsidRDefault="00424F1F" w:rsidP="00F6553E">
      <w:pPr>
        <w:pStyle w:val="NormalLevel3"/>
      </w:pPr>
    </w:p>
    <w:p w14:paraId="6292BD03" w14:textId="77777777" w:rsidR="00424F1F" w:rsidRDefault="00424F1F" w:rsidP="00424F1F">
      <w:pPr>
        <w:pStyle w:val="TOCLevel4"/>
      </w:pPr>
      <w:bookmarkStart w:id="1007" w:name="_Toc521590050"/>
      <w:r>
        <w:t>Circuit Layout</w:t>
      </w:r>
      <w:bookmarkEnd w:id="1007"/>
    </w:p>
    <w:p w14:paraId="326A0E22" w14:textId="77777777" w:rsidR="00424F1F" w:rsidRDefault="00424F1F" w:rsidP="00424F1F">
      <w:pPr>
        <w:pStyle w:val="NormalLevel4"/>
      </w:pPr>
    </w:p>
    <w:p w14:paraId="29ACF35D" w14:textId="77777777" w:rsidR="00424F1F" w:rsidRDefault="00424F1F" w:rsidP="00424F1F">
      <w:pPr>
        <w:pStyle w:val="NormalLevel4"/>
      </w:pPr>
      <w:r w:rsidRPr="00E3351B">
        <w:rPr>
          <w:b/>
        </w:rPr>
        <w:t xml:space="preserve">Circuits per installation unit </w:t>
      </w:r>
      <w:r>
        <w:t xml:space="preserve">is a variable that is automatically calculated when a user imports a heat exchanger design. The definition of an installation unit varies depending on the type of design. For a vertical system the typical installation unit is a bore and for a horizontal system it could be a trench or a horizontal bore. The number of circuits per unit depends on the specifics of the design. A single u bend borehole design will have a value of 1.0. A double u bend borehole design will have a value of 2.0. Complex systems involving multiple sub-circuits per circuit can have other numbers.  </w:t>
      </w:r>
    </w:p>
    <w:p w14:paraId="6B00F56C" w14:textId="77777777" w:rsidR="00424F1F" w:rsidRDefault="00424F1F" w:rsidP="00424F1F">
      <w:pPr>
        <w:pStyle w:val="NormalLevel4"/>
      </w:pPr>
    </w:p>
    <w:p w14:paraId="1ED42ABF" w14:textId="77777777" w:rsidR="00424F1F" w:rsidRDefault="00424F1F" w:rsidP="00424F1F">
      <w:pPr>
        <w:pStyle w:val="NormalLevel4"/>
      </w:pPr>
      <w:r>
        <w:t>The</w:t>
      </w:r>
      <w:r>
        <w:rPr>
          <w:b/>
        </w:rPr>
        <w:t xml:space="preserve"> circuit flow path type </w:t>
      </w:r>
      <w:r>
        <w:t>provides two options: U-Bend and Straight-Pipe. A typical u bend in a borehole is an example of a U-bend type. Horizontal system in which the supply runout and return runout are separated by the length of the heat exchanger could be an example of a Straight-Pipe type. Please be sure to select the correct type for your project.</w:t>
      </w:r>
    </w:p>
    <w:p w14:paraId="4C789443" w14:textId="77777777" w:rsidR="00424F1F" w:rsidRDefault="00424F1F" w:rsidP="00424F1F">
      <w:pPr>
        <w:pStyle w:val="NormalLevel4"/>
      </w:pPr>
    </w:p>
    <w:p w14:paraId="48DCB4FE" w14:textId="77777777" w:rsidR="00424F1F" w:rsidRPr="00A025C1" w:rsidRDefault="00424F1F" w:rsidP="00424F1F">
      <w:pPr>
        <w:pStyle w:val="NormalLevel4"/>
      </w:pPr>
      <w:r>
        <w:rPr>
          <w:b/>
        </w:rPr>
        <w:t xml:space="preserve">Sub-Circuits per Circuit </w:t>
      </w:r>
      <w:r>
        <w:t>is an indicator of the number of circuits connected in series. For example if a double u bend in a borehole is connected in series the user should select the second option. Again, these variables are automatically selected when the user imports a design from a heat exchanger module. It is recommended that the user confirms that the automatically selected values are appropriate for a particular design.</w:t>
      </w:r>
    </w:p>
    <w:p w14:paraId="56184844" w14:textId="77777777" w:rsidR="00424F1F" w:rsidRPr="00A025C1" w:rsidRDefault="00424F1F" w:rsidP="00424F1F">
      <w:pPr>
        <w:pStyle w:val="NormalLevel4"/>
      </w:pPr>
    </w:p>
    <w:p w14:paraId="7C994A4B" w14:textId="77777777" w:rsidR="00424F1F" w:rsidRDefault="00424F1F" w:rsidP="00424F1F">
      <w:pPr>
        <w:pStyle w:val="TOCLevel3"/>
      </w:pPr>
      <w:bookmarkStart w:id="1008" w:name="_Toc521590051"/>
      <w:r>
        <w:t>Modules</w:t>
      </w:r>
      <w:bookmarkEnd w:id="1008"/>
    </w:p>
    <w:p w14:paraId="1FC4072D" w14:textId="77777777" w:rsidR="00424F1F" w:rsidRDefault="00424F1F" w:rsidP="00F6553E">
      <w:pPr>
        <w:pStyle w:val="NormalLevel3"/>
      </w:pPr>
    </w:p>
    <w:p w14:paraId="3E53FA6D" w14:textId="77777777" w:rsidR="00424F1F" w:rsidRDefault="00424F1F" w:rsidP="00F6553E">
      <w:pPr>
        <w:pStyle w:val="NormalLevel3"/>
      </w:pPr>
      <w:r>
        <w:t xml:space="preserve">The contents of the </w:t>
      </w:r>
      <w:r>
        <w:rPr>
          <w:i/>
        </w:rPr>
        <w:t xml:space="preserve">Modules </w:t>
      </w:r>
      <w:r>
        <w:t>panel are shown in figure 11.6</w:t>
      </w:r>
      <w:r w:rsidRPr="00BB1F2F">
        <w:t xml:space="preserve">.  All of the information related to </w:t>
      </w:r>
      <w:r>
        <w:t>module design can be found on this panel.</w:t>
      </w:r>
      <w:r w:rsidRPr="00BB1F2F">
        <w:t xml:space="preserve">  </w:t>
      </w:r>
    </w:p>
    <w:p w14:paraId="36BB0077" w14:textId="77777777" w:rsidR="00424F1F" w:rsidRDefault="00424F1F" w:rsidP="00F6553E">
      <w:pPr>
        <w:pStyle w:val="NormalLevel3"/>
      </w:pPr>
    </w:p>
    <w:p w14:paraId="3F0D990A" w14:textId="27A8FF68" w:rsidR="00424F1F" w:rsidRDefault="00322898" w:rsidP="00F6553E">
      <w:pPr>
        <w:pStyle w:val="NormalLevel3"/>
      </w:pPr>
      <w:r>
        <w:rPr>
          <w:noProof/>
        </w:rPr>
        <w:lastRenderedPageBreak/>
        <w:drawing>
          <wp:inline distT="0" distB="0" distL="0" distR="0" wp14:anchorId="233AF02E" wp14:editId="46939ADE">
            <wp:extent cx="3488055" cy="2936875"/>
            <wp:effectExtent l="19050" t="19050" r="0" b="0"/>
            <wp:docPr id="30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488055" cy="2936875"/>
                    </a:xfrm>
                    <a:prstGeom prst="rect">
                      <a:avLst/>
                    </a:prstGeom>
                    <a:noFill/>
                    <a:ln w="6350" cmpd="sng">
                      <a:solidFill>
                        <a:srgbClr val="000000"/>
                      </a:solidFill>
                      <a:miter lim="800000"/>
                      <a:headEnd/>
                      <a:tailEnd/>
                    </a:ln>
                    <a:effectLst/>
                  </pic:spPr>
                </pic:pic>
              </a:graphicData>
            </a:graphic>
          </wp:inline>
        </w:drawing>
      </w:r>
    </w:p>
    <w:p w14:paraId="07B4FD3D" w14:textId="77777777" w:rsidR="00424F1F" w:rsidRDefault="00424F1F" w:rsidP="00F6553E">
      <w:pPr>
        <w:pStyle w:val="NormalLevel3"/>
      </w:pPr>
    </w:p>
    <w:p w14:paraId="4563B027" w14:textId="77777777" w:rsidR="00424F1F" w:rsidRDefault="00424F1F" w:rsidP="00424F1F">
      <w:pPr>
        <w:pStyle w:val="FigureDescription"/>
      </w:pPr>
      <w:r>
        <w:t xml:space="preserve">Fig. 11.6 The </w:t>
      </w:r>
      <w:r>
        <w:rPr>
          <w:i/>
        </w:rPr>
        <w:t>Modules</w:t>
      </w:r>
      <w:r>
        <w:t xml:space="preserve"> Tab</w:t>
      </w:r>
    </w:p>
    <w:p w14:paraId="1C699B57" w14:textId="77777777" w:rsidR="00424F1F" w:rsidRDefault="00424F1F" w:rsidP="00F6553E">
      <w:pPr>
        <w:pStyle w:val="NormalLevel3"/>
      </w:pPr>
    </w:p>
    <w:p w14:paraId="1A7923E9" w14:textId="77777777" w:rsidR="00424F1F" w:rsidRDefault="00424F1F" w:rsidP="00424F1F">
      <w:pPr>
        <w:pStyle w:val="TOCLevel4"/>
      </w:pPr>
      <w:bookmarkStart w:id="1009" w:name="_Toc521590052"/>
      <w:r>
        <w:t>GHX Module Information</w:t>
      </w:r>
      <w:bookmarkEnd w:id="1009"/>
    </w:p>
    <w:p w14:paraId="34636A2D" w14:textId="77777777" w:rsidR="00424F1F" w:rsidRDefault="00424F1F" w:rsidP="00424F1F">
      <w:pPr>
        <w:pStyle w:val="NormalLevel4"/>
      </w:pPr>
    </w:p>
    <w:p w14:paraId="64ED1397" w14:textId="77777777" w:rsidR="00424F1F" w:rsidRDefault="00424F1F" w:rsidP="00424F1F">
      <w:pPr>
        <w:pStyle w:val="NormalLevel4"/>
      </w:pPr>
      <w:r>
        <w:t xml:space="preserve">As a reminder, a GHX Module consists of a supply return runout, headers and GHX circuits. </w:t>
      </w:r>
    </w:p>
    <w:p w14:paraId="7615807D" w14:textId="77777777" w:rsidR="00424F1F" w:rsidRDefault="00424F1F" w:rsidP="00424F1F">
      <w:pPr>
        <w:pStyle w:val="NormalLevel4"/>
      </w:pPr>
    </w:p>
    <w:p w14:paraId="31EF262F" w14:textId="77777777" w:rsidR="00424F1F" w:rsidRDefault="00424F1F" w:rsidP="00424F1F">
      <w:pPr>
        <w:pStyle w:val="NormalLevel4"/>
      </w:pPr>
      <w:r>
        <w:t>By default, a new project starts with one manifold, as can be seen in figure 11.7.</w:t>
      </w:r>
    </w:p>
    <w:p w14:paraId="3E98ACC5" w14:textId="77777777" w:rsidR="00424F1F" w:rsidRDefault="00424F1F" w:rsidP="00424F1F">
      <w:pPr>
        <w:pStyle w:val="NormalLevel4"/>
      </w:pPr>
    </w:p>
    <w:p w14:paraId="0228D74A" w14:textId="46C5A47C" w:rsidR="00424F1F" w:rsidRDefault="00322898" w:rsidP="00424F1F">
      <w:pPr>
        <w:pStyle w:val="NormalLevel4"/>
        <w:jc w:val="center"/>
      </w:pPr>
      <w:r>
        <w:rPr>
          <w:noProof/>
        </w:rPr>
        <w:drawing>
          <wp:inline distT="0" distB="0" distL="0" distR="0" wp14:anchorId="271CE988" wp14:editId="25D3BB50">
            <wp:extent cx="4208780" cy="314960"/>
            <wp:effectExtent l="19050" t="19050" r="1270" b="8890"/>
            <wp:docPr id="30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4208780" cy="314960"/>
                    </a:xfrm>
                    <a:prstGeom prst="rect">
                      <a:avLst/>
                    </a:prstGeom>
                    <a:noFill/>
                    <a:ln w="6350" cmpd="sng">
                      <a:solidFill>
                        <a:srgbClr val="000000"/>
                      </a:solidFill>
                      <a:miter lim="800000"/>
                      <a:headEnd/>
                      <a:tailEnd/>
                    </a:ln>
                    <a:effectLst/>
                  </pic:spPr>
                </pic:pic>
              </a:graphicData>
            </a:graphic>
          </wp:inline>
        </w:drawing>
      </w:r>
    </w:p>
    <w:p w14:paraId="73D7DD90" w14:textId="77777777" w:rsidR="00424F1F" w:rsidRDefault="00424F1F" w:rsidP="00424F1F">
      <w:pPr>
        <w:pStyle w:val="NormalLevel4"/>
        <w:jc w:val="center"/>
      </w:pPr>
    </w:p>
    <w:p w14:paraId="3B5BD98C" w14:textId="77777777" w:rsidR="00424F1F" w:rsidRDefault="00424F1F" w:rsidP="00424F1F">
      <w:pPr>
        <w:pStyle w:val="FigureDescription"/>
      </w:pPr>
      <w:r>
        <w:t xml:space="preserve">Fig. 11.7 Manifold Selection for Module Design </w:t>
      </w:r>
    </w:p>
    <w:p w14:paraId="4DB5A08E" w14:textId="77777777" w:rsidR="00424F1F" w:rsidRDefault="00424F1F" w:rsidP="00424F1F">
      <w:pPr>
        <w:pStyle w:val="NormalLevel4"/>
        <w:ind w:left="0"/>
      </w:pPr>
    </w:p>
    <w:p w14:paraId="4BDD597A" w14:textId="77777777" w:rsidR="00424F1F" w:rsidRDefault="00424F1F" w:rsidP="00424F1F">
      <w:pPr>
        <w:pStyle w:val="NormalLevel4"/>
      </w:pPr>
      <w:r>
        <w:t xml:space="preserve">The designer may add more manifolds as necessary on the </w:t>
      </w:r>
      <w:r w:rsidRPr="00E50D5C">
        <w:rPr>
          <w:i/>
        </w:rPr>
        <w:t>Manifolds</w:t>
      </w:r>
      <w:r>
        <w:t xml:space="preserve"> tab, which is discussed below. When a user has more than one manifold in the design, the user can use the arrow buttons to switch between the manifolds. For example if a design has two manifolds with a total of 20 GHX modules, the user can first select manifold one and then add GHX modules to it. The user can then switch to manifold two and add the rest of the GHX modules to it. This system provides complete flexibility regarding how to pair GHX modules with manifolds. </w:t>
      </w:r>
    </w:p>
    <w:p w14:paraId="05BE7AC3" w14:textId="77777777" w:rsidR="00424F1F" w:rsidRDefault="00424F1F" w:rsidP="00424F1F">
      <w:pPr>
        <w:pStyle w:val="NormalLevel4"/>
      </w:pPr>
    </w:p>
    <w:p w14:paraId="77782B5B" w14:textId="77777777" w:rsidR="00424F1F" w:rsidRDefault="00424F1F" w:rsidP="00424F1F">
      <w:pPr>
        <w:pStyle w:val="NormalLevel4"/>
      </w:pPr>
      <w:r>
        <w:t xml:space="preserve">GHX modules are organized in a list on the left side of the </w:t>
      </w:r>
      <w:r w:rsidRPr="004851BD">
        <w:rPr>
          <w:i/>
        </w:rPr>
        <w:t>Modules</w:t>
      </w:r>
      <w:r>
        <w:t xml:space="preserve"> tab. Each module has a module parameters panel that contains information </w:t>
      </w:r>
      <w:r>
        <w:lastRenderedPageBreak/>
        <w:t xml:space="preserve">related to the </w:t>
      </w:r>
      <w:r w:rsidR="00D101BA">
        <w:t>active</w:t>
      </w:r>
      <w:r>
        <w:t xml:space="preserve"> module, including a module name, the number of circuits, the circuit separation, extra equivalent length, the return type as well as details pertaining to supply and return run outs. Selecting a different module on the left side changes the </w:t>
      </w:r>
      <w:r w:rsidR="00D101BA">
        <w:t>active</w:t>
      </w:r>
      <w:r>
        <w:t xml:space="preserve"> module. </w:t>
      </w:r>
    </w:p>
    <w:p w14:paraId="58243BD1" w14:textId="77777777" w:rsidR="00424F1F" w:rsidRDefault="00424F1F" w:rsidP="00424F1F">
      <w:pPr>
        <w:pStyle w:val="NormalLevel4"/>
      </w:pPr>
    </w:p>
    <w:p w14:paraId="0117A136" w14:textId="77777777" w:rsidR="00424F1F" w:rsidRDefault="00424F1F" w:rsidP="00424F1F">
      <w:pPr>
        <w:pStyle w:val="NormalLevel4"/>
      </w:pPr>
      <w:r>
        <w:t>Using the list, the designer can bring up and modify any particular module by clicking on it.</w:t>
      </w:r>
    </w:p>
    <w:p w14:paraId="029057C2" w14:textId="77777777" w:rsidR="00424F1F" w:rsidRDefault="00424F1F" w:rsidP="00424F1F">
      <w:pPr>
        <w:pStyle w:val="NormalLevel4"/>
      </w:pPr>
    </w:p>
    <w:p w14:paraId="7683575C" w14:textId="77777777" w:rsidR="00424F1F" w:rsidRDefault="00424F1F" w:rsidP="00424F1F">
      <w:pPr>
        <w:pStyle w:val="TOCLevel4"/>
      </w:pPr>
      <w:bookmarkStart w:id="1010" w:name="_Toc521590053"/>
      <w:r>
        <w:t>Managing Modules</w:t>
      </w:r>
      <w:bookmarkEnd w:id="1010"/>
    </w:p>
    <w:p w14:paraId="27BB5E5E" w14:textId="77777777" w:rsidR="00424F1F" w:rsidRDefault="00424F1F" w:rsidP="00424F1F">
      <w:pPr>
        <w:pStyle w:val="NormalLevel4"/>
        <w:ind w:left="0"/>
      </w:pPr>
    </w:p>
    <w:p w14:paraId="5A2003B4" w14:textId="77777777" w:rsidR="00424F1F" w:rsidRDefault="00424F1F" w:rsidP="00424F1F">
      <w:pPr>
        <w:pStyle w:val="NormalLevel4"/>
      </w:pPr>
      <w:r>
        <w:t>The buttons along the top of the modules tab are used to work with the modules. A closer view is shown in figure 11.8 below.</w:t>
      </w:r>
    </w:p>
    <w:p w14:paraId="193AFC24" w14:textId="77777777" w:rsidR="00424F1F" w:rsidRDefault="00424F1F" w:rsidP="00424F1F">
      <w:pPr>
        <w:pStyle w:val="NormalLevel4"/>
        <w:jc w:val="center"/>
      </w:pPr>
    </w:p>
    <w:p w14:paraId="06E7AC33" w14:textId="2294462A" w:rsidR="00424F1F" w:rsidRDefault="00322898" w:rsidP="00424F1F">
      <w:pPr>
        <w:pStyle w:val="NormalLevel4"/>
        <w:jc w:val="center"/>
      </w:pPr>
      <w:r>
        <w:rPr>
          <w:noProof/>
        </w:rPr>
        <w:drawing>
          <wp:inline distT="0" distB="0" distL="0" distR="0" wp14:anchorId="1B37D190" wp14:editId="13EDBDBA">
            <wp:extent cx="1647190" cy="302895"/>
            <wp:effectExtent l="19050" t="19050" r="0" b="1905"/>
            <wp:docPr id="30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647190" cy="302895"/>
                    </a:xfrm>
                    <a:prstGeom prst="rect">
                      <a:avLst/>
                    </a:prstGeom>
                    <a:noFill/>
                    <a:ln w="6350" cmpd="sng">
                      <a:solidFill>
                        <a:srgbClr val="000000"/>
                      </a:solidFill>
                      <a:miter lim="800000"/>
                      <a:headEnd/>
                      <a:tailEnd/>
                    </a:ln>
                    <a:effectLst/>
                  </pic:spPr>
                </pic:pic>
              </a:graphicData>
            </a:graphic>
          </wp:inline>
        </w:drawing>
      </w:r>
    </w:p>
    <w:p w14:paraId="00C5E012" w14:textId="77777777" w:rsidR="00424F1F" w:rsidRDefault="00424F1F" w:rsidP="00424F1F">
      <w:pPr>
        <w:pStyle w:val="NormalLevel4"/>
        <w:jc w:val="center"/>
      </w:pPr>
    </w:p>
    <w:p w14:paraId="4231C737" w14:textId="77777777" w:rsidR="00424F1F" w:rsidRDefault="00424F1F" w:rsidP="00424F1F">
      <w:pPr>
        <w:pStyle w:val="FigureDescription"/>
      </w:pPr>
      <w:r>
        <w:t>Fig. 11.8 Module Control Buttons</w:t>
      </w:r>
    </w:p>
    <w:p w14:paraId="0AB4570F" w14:textId="77777777" w:rsidR="00424F1F" w:rsidRDefault="00424F1F" w:rsidP="00424F1F">
      <w:pPr>
        <w:pStyle w:val="NormalLevel4"/>
        <w:jc w:val="center"/>
      </w:pPr>
    </w:p>
    <w:p w14:paraId="437CA3BB" w14:textId="77777777" w:rsidR="00424F1F" w:rsidRDefault="00424F1F" w:rsidP="00424F1F">
      <w:pPr>
        <w:pStyle w:val="NormalLevel4"/>
      </w:pPr>
    </w:p>
    <w:p w14:paraId="1FA20923" w14:textId="77777777" w:rsidR="00424F1F" w:rsidRDefault="00424F1F" w:rsidP="00424F1F">
      <w:pPr>
        <w:pStyle w:val="NormalLevel4"/>
      </w:pPr>
      <w:r>
        <w:t xml:space="preserve">The five buttons on the left side are module editing controls and they include </w:t>
      </w:r>
      <w:r w:rsidRPr="004851BD">
        <w:rPr>
          <w:i/>
        </w:rPr>
        <w:t>New</w:t>
      </w:r>
      <w:r>
        <w:t xml:space="preserve">, </w:t>
      </w:r>
      <w:r w:rsidRPr="004851BD">
        <w:rPr>
          <w:i/>
        </w:rPr>
        <w:t>Copy</w:t>
      </w:r>
      <w:r>
        <w:t xml:space="preserve">, </w:t>
      </w:r>
      <w:r w:rsidRPr="004851BD">
        <w:rPr>
          <w:i/>
        </w:rPr>
        <w:t>Remove</w:t>
      </w:r>
      <w:r>
        <w:t xml:space="preserve">, </w:t>
      </w:r>
      <w:r w:rsidRPr="004851BD">
        <w:rPr>
          <w:i/>
        </w:rPr>
        <w:t>Renumber</w:t>
      </w:r>
      <w:r>
        <w:t xml:space="preserve"> and </w:t>
      </w:r>
      <w:r w:rsidRPr="004851BD">
        <w:rPr>
          <w:i/>
        </w:rPr>
        <w:t>Clear</w:t>
      </w:r>
      <w:r>
        <w:t xml:space="preserve">. A </w:t>
      </w:r>
      <w:r>
        <w:rPr>
          <w:i/>
        </w:rPr>
        <w:t>Summary</w:t>
      </w:r>
      <w:r>
        <w:t xml:space="preserve"> view of all of the modules can be obtained by hitting the sixth toggle button. </w:t>
      </w:r>
    </w:p>
    <w:p w14:paraId="26455324" w14:textId="77777777" w:rsidR="00424F1F" w:rsidRDefault="00424F1F" w:rsidP="00424F1F">
      <w:pPr>
        <w:pStyle w:val="NormalLevel4"/>
      </w:pPr>
      <w:r>
        <w:t xml:space="preserve">  </w:t>
      </w:r>
    </w:p>
    <w:p w14:paraId="4C93543C" w14:textId="7D0947F5" w:rsidR="00424F1F" w:rsidRPr="00326C9D" w:rsidRDefault="00322898" w:rsidP="00424F1F">
      <w:pPr>
        <w:pStyle w:val="TOCLevel4"/>
      </w:pPr>
      <w:r w:rsidRPr="002345ED">
        <w:drawing>
          <wp:inline distT="0" distB="0" distL="0" distR="0" wp14:anchorId="476F3BE8" wp14:editId="2B3DCDB4">
            <wp:extent cx="200025" cy="200025"/>
            <wp:effectExtent l="0" t="0" r="0" b="0"/>
            <wp:docPr id="310" name="Picture 36" descr="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op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24F1F">
        <w:t xml:space="preserve"> </w:t>
      </w:r>
      <w:bookmarkStart w:id="1011" w:name="_Toc521590054"/>
      <w:r w:rsidRPr="0001032C">
        <w:drawing>
          <wp:inline distT="0" distB="0" distL="0" distR="0" wp14:anchorId="115A0EC6" wp14:editId="7AFAA56A">
            <wp:extent cx="200025" cy="200025"/>
            <wp:effectExtent l="0" t="0" r="0" b="0"/>
            <wp:docPr id="311" name="Picture 35" descr="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ew"/>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24F1F">
        <w:t xml:space="preserve"> </w:t>
      </w:r>
      <w:bookmarkStart w:id="1012" w:name="_Toc372640088"/>
      <w:r w:rsidR="00424F1F" w:rsidRPr="00326C9D">
        <w:t>New and</w:t>
      </w:r>
      <w:r w:rsidR="00424F1F">
        <w:t xml:space="preserve">  </w:t>
      </w:r>
      <w:r w:rsidR="00424F1F" w:rsidRPr="00326C9D">
        <w:t>Copy</w:t>
      </w:r>
      <w:bookmarkEnd w:id="1011"/>
      <w:bookmarkEnd w:id="1012"/>
    </w:p>
    <w:p w14:paraId="4B135890" w14:textId="77777777" w:rsidR="00424F1F" w:rsidRDefault="00424F1F" w:rsidP="00424F1F">
      <w:pPr>
        <w:pStyle w:val="NormalLevel4"/>
      </w:pPr>
    </w:p>
    <w:p w14:paraId="40397330" w14:textId="77777777" w:rsidR="00424F1F" w:rsidRDefault="00424F1F" w:rsidP="00424F1F">
      <w:pPr>
        <w:pStyle w:val="NormalLevel4"/>
      </w:pPr>
      <w:r>
        <w:t>A new module</w:t>
      </w: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b/>
          <w:color w:val="FF0000"/>
          <w:sz w:val="28"/>
        </w:rPr>
        <w:instrText xml:space="preserve">XE </w:instrText>
      </w:r>
      <w:r w:rsidRPr="002B7066">
        <w:rPr>
          <w:rFonts w:ascii="Calibri" w:hAnsi="Calibri"/>
          <w:b/>
          <w:sz w:val="28"/>
        </w:rPr>
        <w:instrText>“New Z</w:instrText>
      </w:r>
      <w:r w:rsidRPr="002B7066">
        <w:rPr>
          <w:rFonts w:ascii="Calibri" w:hAnsi="Calibri" w:cs="Courier New"/>
          <w:b/>
          <w:sz w:val="28"/>
          <w:szCs w:val="21"/>
        </w:rPr>
        <w:instrText>one"</w:instrText>
      </w:r>
      <w:r w:rsidRPr="002B7066">
        <w:rPr>
          <w:rFonts w:ascii="Calibri" w:hAnsi="Calibri"/>
          <w:b/>
          <w:sz w:val="28"/>
        </w:rPr>
        <w:instrText xml:space="preserve"> </w:instrText>
      </w:r>
      <w:r w:rsidRPr="002B7066">
        <w:rPr>
          <w:rFonts w:ascii="Calibri" w:hAnsi="Calibri"/>
          <w:b/>
          <w:sz w:val="28"/>
        </w:rPr>
        <w:fldChar w:fldCharType="end"/>
      </w:r>
      <w:r>
        <w:t xml:space="preserve"> may be created at any time </w:t>
      </w:r>
      <w:r w:rsidRPr="00BB1F2F">
        <w:t xml:space="preserve">by clicking the </w:t>
      </w:r>
      <w:r w:rsidRPr="00D101BA">
        <w:rPr>
          <w:i/>
        </w:rPr>
        <w:t>New</w:t>
      </w:r>
      <w:r>
        <w:t xml:space="preserve"> button.  Identical modules</w:t>
      </w:r>
      <w:r w:rsidRPr="00BB1F2F">
        <w:t xml:space="preserve"> may b</w:t>
      </w:r>
      <w:r>
        <w:t>e created from any existing module by bringing up that module</w:t>
      </w:r>
      <w:r w:rsidRPr="00BB1F2F">
        <w:t xml:space="preserve">’s data window and clicking the </w:t>
      </w:r>
      <w:r>
        <w:t xml:space="preserve">Copy </w:t>
      </w:r>
      <w:r w:rsidRPr="00BB1F2F">
        <w:t xml:space="preserve">button. </w:t>
      </w:r>
      <w:r>
        <w:t>Use the copy button to very quickly build large systems.</w:t>
      </w:r>
    </w:p>
    <w:p w14:paraId="7704E156" w14:textId="77777777" w:rsidR="00424F1F" w:rsidRDefault="00424F1F" w:rsidP="00424F1F">
      <w:pPr>
        <w:pStyle w:val="NormalLevel4"/>
      </w:pPr>
      <w:r>
        <w:t xml:space="preserve">  </w:t>
      </w:r>
    </w:p>
    <w:p w14:paraId="11458579" w14:textId="4155A1E9" w:rsidR="00424F1F" w:rsidRPr="00326C9D" w:rsidRDefault="00322898" w:rsidP="00424F1F">
      <w:pPr>
        <w:pStyle w:val="TOCLevel4"/>
      </w:pPr>
      <w:bookmarkStart w:id="1013" w:name="_Toc372640089"/>
      <w:r w:rsidRPr="0001032C">
        <w:drawing>
          <wp:inline distT="0" distB="0" distL="0" distR="0" wp14:anchorId="46F56D17" wp14:editId="112130B1">
            <wp:extent cx="200025" cy="200025"/>
            <wp:effectExtent l="0" t="0" r="0" b="0"/>
            <wp:docPr id="312" name="Picture 37" descr="re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emov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24F1F">
        <w:t xml:space="preserve"> </w:t>
      </w:r>
      <w:bookmarkStart w:id="1014" w:name="_Toc521590055"/>
      <w:r w:rsidRPr="002345ED">
        <w:drawing>
          <wp:inline distT="0" distB="0" distL="0" distR="0" wp14:anchorId="5066D6CF" wp14:editId="60215660">
            <wp:extent cx="200025" cy="200025"/>
            <wp:effectExtent l="0" t="0" r="0" b="0"/>
            <wp:docPr id="313" name="Picture 38" descr="cl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lea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24F1F">
        <w:t xml:space="preserve"> </w:t>
      </w:r>
      <w:r w:rsidR="00424F1F" w:rsidRPr="00326C9D">
        <w:t>Remove and</w:t>
      </w:r>
      <w:r w:rsidR="00424F1F">
        <w:t xml:space="preserve">  </w:t>
      </w:r>
      <w:r w:rsidR="00424F1F" w:rsidRPr="00326C9D">
        <w:t>Clear</w:t>
      </w:r>
      <w:bookmarkEnd w:id="1013"/>
      <w:bookmarkEnd w:id="1014"/>
      <w:r w:rsidR="00424F1F" w:rsidRPr="002B7066">
        <w:rPr>
          <w:rFonts w:ascii="Calibri" w:hAnsi="Calibri"/>
          <w:sz w:val="28"/>
        </w:rPr>
        <w:fldChar w:fldCharType="begin"/>
      </w:r>
      <w:r w:rsidR="00424F1F" w:rsidRPr="002B7066">
        <w:rPr>
          <w:rFonts w:ascii="Calibri" w:hAnsi="Calibri"/>
          <w:sz w:val="28"/>
        </w:rPr>
        <w:instrText xml:space="preserve"> </w:instrText>
      </w:r>
      <w:r w:rsidR="00424F1F" w:rsidRPr="00387BC5">
        <w:rPr>
          <w:rFonts w:ascii="Calibri" w:hAnsi="Calibri"/>
          <w:color w:val="FF0000"/>
          <w:sz w:val="28"/>
        </w:rPr>
        <w:instrText xml:space="preserve">XE </w:instrText>
      </w:r>
      <w:r w:rsidR="00424F1F" w:rsidRPr="002B7066">
        <w:rPr>
          <w:rFonts w:ascii="Calibri" w:hAnsi="Calibri"/>
          <w:sz w:val="28"/>
        </w:rPr>
        <w:instrText xml:space="preserve">“Clear” </w:instrText>
      </w:r>
      <w:r w:rsidR="00424F1F" w:rsidRPr="002B7066">
        <w:rPr>
          <w:rFonts w:ascii="Calibri" w:hAnsi="Calibri"/>
          <w:sz w:val="28"/>
        </w:rPr>
        <w:fldChar w:fldCharType="end"/>
      </w:r>
      <w:r w:rsidR="00424F1F" w:rsidRPr="00326C9D">
        <w:t xml:space="preserve"> </w:t>
      </w:r>
    </w:p>
    <w:p w14:paraId="331E35B8" w14:textId="77777777" w:rsidR="00424F1F" w:rsidRDefault="00424F1F" w:rsidP="00424F1F">
      <w:pPr>
        <w:pStyle w:val="NormalLevel4"/>
      </w:pPr>
    </w:p>
    <w:p w14:paraId="28FFA79E" w14:textId="77777777" w:rsidR="00424F1F" w:rsidRPr="00BB1F2F" w:rsidRDefault="00424F1F" w:rsidP="00424F1F">
      <w:pPr>
        <w:pStyle w:val="NormalLevel4"/>
      </w:pPr>
      <w:r>
        <w:t xml:space="preserve">Modules also can be deleted from the list.  Any module can be removed from the list by bringing up the module’s data window and pressing the </w:t>
      </w:r>
      <w:r w:rsidRPr="00C9597D">
        <w:rPr>
          <w:i/>
        </w:rPr>
        <w:t>Remove</w:t>
      </w:r>
      <w:r w:rsidRPr="00BB1F2F">
        <w:t xml:space="preserve"> but</w:t>
      </w:r>
      <w:r>
        <w:t>ton.  To delete all of the modules</w:t>
      </w:r>
      <w:r w:rsidRPr="00BB1F2F">
        <w:t xml:space="preserve"> in the list, press the </w:t>
      </w:r>
      <w:r w:rsidRPr="00D101BA">
        <w:rPr>
          <w:i/>
        </w:rPr>
        <w:t>Clear</w:t>
      </w:r>
      <w:r w:rsidRPr="00D101BA">
        <w:rPr>
          <w:rFonts w:ascii="Calibri" w:hAnsi="Calibri"/>
          <w:b/>
          <w:i/>
          <w:sz w:val="28"/>
        </w:rPr>
        <w:fldChar w:fldCharType="begin"/>
      </w:r>
      <w:r w:rsidRPr="00D101BA">
        <w:rPr>
          <w:rFonts w:ascii="Calibri" w:hAnsi="Calibri"/>
          <w:b/>
          <w:i/>
          <w:sz w:val="28"/>
        </w:rPr>
        <w:instrText xml:space="preserve"> </w:instrText>
      </w:r>
      <w:r w:rsidRPr="00D101BA">
        <w:rPr>
          <w:rFonts w:ascii="Calibri" w:hAnsi="Calibri"/>
          <w:b/>
          <w:i/>
          <w:color w:val="FF0000"/>
          <w:sz w:val="28"/>
        </w:rPr>
        <w:instrText xml:space="preserve">XE </w:instrText>
      </w:r>
      <w:r w:rsidRPr="00D101BA">
        <w:rPr>
          <w:rFonts w:ascii="Calibri" w:hAnsi="Calibri"/>
          <w:b/>
          <w:i/>
          <w:sz w:val="28"/>
        </w:rPr>
        <w:instrText xml:space="preserve">“Clear” </w:instrText>
      </w:r>
      <w:r w:rsidRPr="00D101BA">
        <w:rPr>
          <w:rFonts w:ascii="Calibri" w:hAnsi="Calibri"/>
          <w:b/>
          <w:i/>
          <w:sz w:val="28"/>
        </w:rPr>
        <w:fldChar w:fldCharType="end"/>
      </w:r>
      <w:r w:rsidRPr="00D101BA">
        <w:rPr>
          <w:i/>
        </w:rPr>
        <w:t xml:space="preserve"> </w:t>
      </w:r>
      <w:r w:rsidRPr="00BB1F2F">
        <w:t>button.</w:t>
      </w:r>
    </w:p>
    <w:p w14:paraId="72CE0EB8" w14:textId="77777777" w:rsidR="00424F1F" w:rsidRDefault="00424F1F" w:rsidP="00424F1F">
      <w:pPr>
        <w:pStyle w:val="NormalLevel4"/>
      </w:pPr>
    </w:p>
    <w:p w14:paraId="66179D21" w14:textId="02C7380D" w:rsidR="00424F1F" w:rsidRDefault="00322898" w:rsidP="00424F1F">
      <w:pPr>
        <w:pStyle w:val="TOCLevel4"/>
      </w:pPr>
      <w:bookmarkStart w:id="1015" w:name="_Toc372640090"/>
      <w:r w:rsidRPr="002345ED">
        <w:drawing>
          <wp:inline distT="0" distB="0" distL="0" distR="0" wp14:anchorId="144B99AB" wp14:editId="26CC32D7">
            <wp:extent cx="200025" cy="200025"/>
            <wp:effectExtent l="0" t="0" r="0" b="0"/>
            <wp:docPr id="314" name="Picture 39" descr="re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numbe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24F1F">
        <w:t xml:space="preserve"> </w:t>
      </w:r>
      <w:bookmarkStart w:id="1016" w:name="_Toc521590056"/>
      <w:r w:rsidR="00424F1F">
        <w:t>Renumber</w:t>
      </w:r>
      <w:bookmarkEnd w:id="1015"/>
      <w:bookmarkEnd w:id="1016"/>
    </w:p>
    <w:p w14:paraId="32F3F798" w14:textId="77777777" w:rsidR="00424F1F" w:rsidRDefault="00424F1F" w:rsidP="00424F1F">
      <w:pPr>
        <w:pStyle w:val="NormalLevel4"/>
      </w:pPr>
    </w:p>
    <w:p w14:paraId="546E5EAE" w14:textId="77777777" w:rsidR="00424F1F" w:rsidRDefault="00424F1F" w:rsidP="00424F1F">
      <w:pPr>
        <w:pStyle w:val="NormalLevel4"/>
        <w:rPr>
          <w:rFonts w:eastAsia="MS Mincho"/>
        </w:rPr>
      </w:pPr>
      <w:r>
        <w:t xml:space="preserve">If several modules are added or removed from the list, click the </w:t>
      </w:r>
      <w:r w:rsidRPr="00D101BA">
        <w:rPr>
          <w:i/>
        </w:rPr>
        <w:t xml:space="preserve">Renumber </w:t>
      </w:r>
      <w:r>
        <w:t>button to reorganize the modules.  This button renumbers the existing modules from one, starting with the first module in the current list.</w:t>
      </w:r>
    </w:p>
    <w:p w14:paraId="29331899" w14:textId="77777777" w:rsidR="00424F1F" w:rsidRDefault="00424F1F" w:rsidP="00424F1F">
      <w:pPr>
        <w:pStyle w:val="NormalLevel4"/>
      </w:pPr>
      <w:r>
        <w:rPr>
          <w:rFonts w:hint="eastAsia"/>
        </w:rPr>
        <w:t xml:space="preserve">  </w:t>
      </w:r>
    </w:p>
    <w:p w14:paraId="284361D3" w14:textId="5B516B7B" w:rsidR="00424F1F" w:rsidRDefault="00322898" w:rsidP="00424F1F">
      <w:pPr>
        <w:pStyle w:val="TOCLevel4"/>
      </w:pPr>
      <w:bookmarkStart w:id="1017" w:name="_Toc372640091"/>
      <w:r w:rsidRPr="0001032C">
        <w:drawing>
          <wp:inline distT="0" distB="0" distL="0" distR="0" wp14:anchorId="33530020" wp14:editId="72A9132C">
            <wp:extent cx="236220" cy="236220"/>
            <wp:effectExtent l="0" t="0" r="0" b="0"/>
            <wp:docPr id="315" name="Picture 40" descr="summary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ummarybutto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6220" cy="236220"/>
                    </a:xfrm>
                    <a:prstGeom prst="rect">
                      <a:avLst/>
                    </a:prstGeom>
                    <a:noFill/>
                    <a:ln>
                      <a:noFill/>
                    </a:ln>
                  </pic:spPr>
                </pic:pic>
              </a:graphicData>
            </a:graphic>
          </wp:inline>
        </w:drawing>
      </w:r>
      <w:r w:rsidR="00424F1F">
        <w:t xml:space="preserve"> </w:t>
      </w:r>
      <w:bookmarkStart w:id="1018" w:name="_Toc521590057"/>
      <w:r w:rsidR="00424F1F" w:rsidRPr="00326C9D">
        <w:rPr>
          <w:rFonts w:hint="eastAsia"/>
        </w:rPr>
        <w:t>Summary View Toggle Button</w:t>
      </w:r>
      <w:bookmarkEnd w:id="1017"/>
      <w:bookmarkEnd w:id="1018"/>
    </w:p>
    <w:p w14:paraId="3C0CB6FE" w14:textId="77777777" w:rsidR="00424F1F" w:rsidRDefault="00424F1F" w:rsidP="00424F1F">
      <w:pPr>
        <w:pStyle w:val="NormalLevel4"/>
        <w:rPr>
          <w:rFonts w:eastAsia="MS Mincho"/>
        </w:rPr>
      </w:pPr>
    </w:p>
    <w:p w14:paraId="4ED4F1DC" w14:textId="77777777" w:rsidR="00424F1F" w:rsidRPr="00BB1F2F" w:rsidRDefault="00424F1F" w:rsidP="00424F1F">
      <w:pPr>
        <w:pStyle w:val="NormalLevel4"/>
        <w:rPr>
          <w:rFonts w:eastAsia="MS Mincho"/>
        </w:rPr>
      </w:pPr>
      <w:r>
        <w:rPr>
          <w:rFonts w:eastAsia="MS Mincho"/>
        </w:rPr>
        <w:t xml:space="preserve">With the </w:t>
      </w:r>
      <w:r w:rsidRPr="00D101BA">
        <w:rPr>
          <w:rFonts w:eastAsia="MS Mincho" w:hint="eastAsia"/>
          <w:i/>
          <w:iCs/>
        </w:rPr>
        <w:t>Summary View</w:t>
      </w:r>
      <w:r>
        <w:rPr>
          <w:rFonts w:eastAsia="MS Mincho" w:hint="eastAsia"/>
          <w:iCs/>
        </w:rPr>
        <w:t xml:space="preserve"> </w:t>
      </w:r>
      <w:r w:rsidRPr="00BB1F2F">
        <w:rPr>
          <w:rFonts w:eastAsia="MS Mincho" w:hint="eastAsia"/>
        </w:rPr>
        <w:t>toggle</w:t>
      </w:r>
      <w:r>
        <w:rPr>
          <w:rFonts w:eastAsia="MS Mincho" w:hint="eastAsia"/>
          <w:iCs/>
        </w:rPr>
        <w:t xml:space="preserve"> </w:t>
      </w:r>
      <w:r w:rsidRPr="00BB1F2F">
        <w:rPr>
          <w:rFonts w:eastAsia="MS Mincho" w:hint="eastAsia"/>
        </w:rPr>
        <w:t xml:space="preserve">button, the user </w:t>
      </w:r>
      <w:r w:rsidRPr="00BB1F2F">
        <w:rPr>
          <w:rFonts w:eastAsia="MS Mincho"/>
        </w:rPr>
        <w:t xml:space="preserve">can at any time </w:t>
      </w:r>
      <w:r w:rsidRPr="00BB1F2F">
        <w:rPr>
          <w:rFonts w:eastAsia="MS Mincho" w:hint="eastAsia"/>
        </w:rPr>
        <w:t xml:space="preserve">simultaneously look at the group of </w:t>
      </w:r>
      <w:r>
        <w:rPr>
          <w:rFonts w:eastAsia="MS Mincho"/>
        </w:rPr>
        <w:t>modules</w:t>
      </w:r>
      <w:r w:rsidRPr="00BB1F2F">
        <w:rPr>
          <w:rFonts w:eastAsia="MS Mincho" w:hint="eastAsia"/>
        </w:rPr>
        <w:t xml:space="preserve">.  This view provides lists of the </w:t>
      </w:r>
      <w:r>
        <w:rPr>
          <w:rFonts w:eastAsia="MS Mincho"/>
        </w:rPr>
        <w:t xml:space="preserve">modules, the number of circuits in each module, the separation distance between circuits in each module, the supply runout length and the return run out length. </w:t>
      </w:r>
      <w:r w:rsidRPr="00BB1F2F">
        <w:rPr>
          <w:rFonts w:eastAsia="MS Mincho" w:hint="eastAsia"/>
        </w:rPr>
        <w:t xml:space="preserve">A sample </w:t>
      </w:r>
      <w:r>
        <w:rPr>
          <w:rFonts w:eastAsia="MS Mincho" w:hint="eastAsia"/>
          <w:iCs/>
        </w:rPr>
        <w:t>Summary</w:t>
      </w:r>
      <w:r>
        <w:rPr>
          <w:rFonts w:eastAsia="MS Mincho" w:hint="eastAsia"/>
        </w:rPr>
        <w:t xml:space="preserve"> panel is shown in figure </w:t>
      </w:r>
      <w:r>
        <w:rPr>
          <w:rFonts w:eastAsia="MS Mincho"/>
        </w:rPr>
        <w:t>119</w:t>
      </w:r>
      <w:r w:rsidRPr="00BB1F2F">
        <w:rPr>
          <w:rFonts w:eastAsia="MS Mincho" w:hint="eastAsia"/>
        </w:rPr>
        <w:t xml:space="preserve">.  </w:t>
      </w:r>
    </w:p>
    <w:p w14:paraId="5A4F589E" w14:textId="77777777" w:rsidR="00424F1F" w:rsidRDefault="00424F1F" w:rsidP="00424F1F">
      <w:pPr>
        <w:pStyle w:val="NormalLevel4"/>
        <w:rPr>
          <w:rFonts w:eastAsia="MS Mincho"/>
        </w:rPr>
      </w:pPr>
    </w:p>
    <w:p w14:paraId="31077B1E" w14:textId="4CAAB3FB" w:rsidR="00424F1F" w:rsidRDefault="00322898" w:rsidP="00424F1F">
      <w:pPr>
        <w:pStyle w:val="NormalLevel4"/>
        <w:tabs>
          <w:tab w:val="left" w:pos="2410"/>
        </w:tabs>
        <w:jc w:val="center"/>
      </w:pPr>
      <w:r>
        <w:rPr>
          <w:noProof/>
        </w:rPr>
        <w:drawing>
          <wp:inline distT="0" distB="0" distL="0" distR="0" wp14:anchorId="6E7DD270" wp14:editId="49EAB83C">
            <wp:extent cx="4317365" cy="2906395"/>
            <wp:effectExtent l="19050" t="19050" r="6985" b="8255"/>
            <wp:docPr id="31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4317365" cy="2906395"/>
                    </a:xfrm>
                    <a:prstGeom prst="rect">
                      <a:avLst/>
                    </a:prstGeom>
                    <a:noFill/>
                    <a:ln w="6350" cmpd="sng">
                      <a:solidFill>
                        <a:srgbClr val="000000"/>
                      </a:solidFill>
                      <a:miter lim="800000"/>
                      <a:headEnd/>
                      <a:tailEnd/>
                    </a:ln>
                    <a:effectLst/>
                  </pic:spPr>
                </pic:pic>
              </a:graphicData>
            </a:graphic>
          </wp:inline>
        </w:drawing>
      </w:r>
    </w:p>
    <w:p w14:paraId="070AFFF3" w14:textId="77777777" w:rsidR="00424F1F" w:rsidRDefault="00424F1F" w:rsidP="00424F1F">
      <w:pPr>
        <w:pStyle w:val="NormalLevel4"/>
        <w:tabs>
          <w:tab w:val="left" w:pos="2410"/>
        </w:tabs>
        <w:jc w:val="left"/>
      </w:pPr>
      <w:r>
        <w:t xml:space="preserve">            </w:t>
      </w:r>
    </w:p>
    <w:p w14:paraId="4C09BCC8" w14:textId="77777777" w:rsidR="00424F1F" w:rsidRPr="00A376F0" w:rsidRDefault="00424F1F" w:rsidP="00424F1F">
      <w:pPr>
        <w:pStyle w:val="NormalLevel4"/>
        <w:tabs>
          <w:tab w:val="left" w:pos="2410"/>
        </w:tabs>
        <w:jc w:val="left"/>
        <w:rPr>
          <w:b/>
        </w:rPr>
      </w:pPr>
      <w:r>
        <w:t xml:space="preserve">                                      </w:t>
      </w:r>
      <w:r>
        <w:rPr>
          <w:b/>
        </w:rPr>
        <w:t>Fig. 11.9</w:t>
      </w:r>
      <w:r w:rsidRPr="00A376F0">
        <w:rPr>
          <w:b/>
        </w:rPr>
        <w:t xml:space="preserve"> </w:t>
      </w:r>
      <w:r>
        <w:rPr>
          <w:b/>
        </w:rPr>
        <w:t>Module Summary View</w:t>
      </w:r>
    </w:p>
    <w:p w14:paraId="2C9C24A4" w14:textId="77777777" w:rsidR="00424F1F" w:rsidRDefault="00424F1F" w:rsidP="00424F1F">
      <w:pPr>
        <w:pStyle w:val="NormalLevel4"/>
      </w:pPr>
    </w:p>
    <w:p w14:paraId="7D367533" w14:textId="77777777" w:rsidR="00424F1F" w:rsidRDefault="00424F1F" w:rsidP="00424F1F">
      <w:pPr>
        <w:pStyle w:val="TOCLevel4"/>
      </w:pPr>
      <w:bookmarkStart w:id="1019" w:name="_Toc521590058"/>
      <w:r>
        <w:t>Entering Module Details</w:t>
      </w:r>
      <w:bookmarkEnd w:id="1019"/>
    </w:p>
    <w:p w14:paraId="2D3B2CA0" w14:textId="77777777" w:rsidR="00424F1F" w:rsidRDefault="00424F1F" w:rsidP="00424F1F">
      <w:pPr>
        <w:pStyle w:val="NormalLevel4"/>
        <w:ind w:left="0"/>
      </w:pPr>
    </w:p>
    <w:p w14:paraId="522BBCC8" w14:textId="77777777" w:rsidR="00424F1F" w:rsidRDefault="00424F1F" w:rsidP="00424F1F">
      <w:pPr>
        <w:pStyle w:val="NormalLevel4"/>
      </w:pPr>
      <w:r>
        <w:t xml:space="preserve">Module information can be entered directly for each module in the main view on the </w:t>
      </w:r>
      <w:r>
        <w:rPr>
          <w:i/>
        </w:rPr>
        <w:t>M</w:t>
      </w:r>
      <w:r w:rsidRPr="00A376F0">
        <w:rPr>
          <w:i/>
        </w:rPr>
        <w:t>odules</w:t>
      </w:r>
      <w:r>
        <w:t xml:space="preserve"> tabbed panel. A sample module can be seen in figure 11.10.</w:t>
      </w:r>
    </w:p>
    <w:p w14:paraId="72F62982" w14:textId="77777777" w:rsidR="00424F1F" w:rsidRDefault="00424F1F" w:rsidP="00424F1F">
      <w:pPr>
        <w:pStyle w:val="NormalLevel4"/>
      </w:pPr>
    </w:p>
    <w:p w14:paraId="68A34CCC" w14:textId="720D2FED" w:rsidR="00424F1F" w:rsidRDefault="00322898" w:rsidP="00424F1F">
      <w:pPr>
        <w:pStyle w:val="NormalLevel4"/>
        <w:jc w:val="center"/>
      </w:pPr>
      <w:r>
        <w:rPr>
          <w:noProof/>
        </w:rPr>
        <w:lastRenderedPageBreak/>
        <w:drawing>
          <wp:inline distT="0" distB="0" distL="0" distR="0" wp14:anchorId="485DAF92" wp14:editId="68286DE7">
            <wp:extent cx="4305300" cy="2525395"/>
            <wp:effectExtent l="19050" t="19050" r="0" b="8255"/>
            <wp:docPr id="31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305300" cy="2525395"/>
                    </a:xfrm>
                    <a:prstGeom prst="rect">
                      <a:avLst/>
                    </a:prstGeom>
                    <a:noFill/>
                    <a:ln w="6350" cmpd="sng">
                      <a:solidFill>
                        <a:srgbClr val="000000"/>
                      </a:solidFill>
                      <a:miter lim="800000"/>
                      <a:headEnd/>
                      <a:tailEnd/>
                    </a:ln>
                    <a:effectLst/>
                  </pic:spPr>
                </pic:pic>
              </a:graphicData>
            </a:graphic>
          </wp:inline>
        </w:drawing>
      </w:r>
    </w:p>
    <w:p w14:paraId="5BC60F97" w14:textId="77777777" w:rsidR="00424F1F" w:rsidRDefault="00424F1F" w:rsidP="00424F1F">
      <w:pPr>
        <w:pStyle w:val="NormalLevel4"/>
        <w:tabs>
          <w:tab w:val="left" w:pos="2410"/>
        </w:tabs>
        <w:jc w:val="left"/>
        <w:rPr>
          <w:b/>
        </w:rPr>
      </w:pPr>
      <w:r>
        <w:rPr>
          <w:b/>
        </w:rPr>
        <w:t xml:space="preserve">                              </w:t>
      </w:r>
    </w:p>
    <w:p w14:paraId="5850F9C2" w14:textId="77777777" w:rsidR="00424F1F" w:rsidRDefault="00424F1F" w:rsidP="00424F1F">
      <w:pPr>
        <w:pStyle w:val="NormalLevel4"/>
        <w:tabs>
          <w:tab w:val="left" w:pos="2410"/>
        </w:tabs>
        <w:jc w:val="left"/>
        <w:rPr>
          <w:b/>
        </w:rPr>
      </w:pPr>
      <w:r>
        <w:rPr>
          <w:b/>
        </w:rPr>
        <w:t xml:space="preserve">                  </w:t>
      </w:r>
      <w:r w:rsidR="00D101BA">
        <w:rPr>
          <w:b/>
        </w:rPr>
        <w:t xml:space="preserve">                    Fig. 11.10 </w:t>
      </w:r>
      <w:r>
        <w:rPr>
          <w:b/>
        </w:rPr>
        <w:t xml:space="preserve"> Sample GHX Module</w:t>
      </w:r>
    </w:p>
    <w:p w14:paraId="358A6284" w14:textId="77777777" w:rsidR="00424F1F" w:rsidRPr="00A376F0" w:rsidRDefault="00424F1F" w:rsidP="00424F1F">
      <w:pPr>
        <w:pStyle w:val="NormalLevel4"/>
        <w:tabs>
          <w:tab w:val="left" w:pos="2410"/>
        </w:tabs>
        <w:jc w:val="left"/>
        <w:rPr>
          <w:b/>
        </w:rPr>
      </w:pPr>
      <w:r w:rsidRPr="00A376F0">
        <w:rPr>
          <w:b/>
        </w:rPr>
        <w:t xml:space="preserve"> </w:t>
      </w:r>
    </w:p>
    <w:p w14:paraId="18F23008" w14:textId="77777777" w:rsidR="00424F1F" w:rsidRDefault="00424F1F" w:rsidP="00424F1F">
      <w:pPr>
        <w:pStyle w:val="NormalLevel4"/>
        <w:jc w:val="center"/>
      </w:pPr>
    </w:p>
    <w:p w14:paraId="1E2960B9" w14:textId="77777777" w:rsidR="00424F1F" w:rsidRDefault="00424F1F" w:rsidP="00424F1F">
      <w:pPr>
        <w:pStyle w:val="NormalLevel4"/>
      </w:pPr>
    </w:p>
    <w:p w14:paraId="34706D6D" w14:textId="77777777" w:rsidR="00424F1F" w:rsidRDefault="00424F1F" w:rsidP="00424F1F">
      <w:pPr>
        <w:pStyle w:val="NormalLevel4"/>
      </w:pPr>
      <w:r>
        <w:t xml:space="preserve"> In the </w:t>
      </w:r>
      <w:r>
        <w:rPr>
          <w:b/>
        </w:rPr>
        <w:t>Module Name</w:t>
      </w:r>
      <w:r>
        <w:t xml:space="preserve"> textbox, t</w:t>
      </w:r>
      <w:r w:rsidRPr="00C53B54">
        <w:t>he</w:t>
      </w:r>
      <w:r>
        <w:t xml:space="preserve"> user can enter the name of the module.</w:t>
      </w:r>
    </w:p>
    <w:p w14:paraId="5822CEBB" w14:textId="77777777" w:rsidR="00424F1F" w:rsidRDefault="00424F1F" w:rsidP="00424F1F">
      <w:pPr>
        <w:pStyle w:val="NormalLevel4"/>
      </w:pPr>
    </w:p>
    <w:p w14:paraId="4A61B77F" w14:textId="77777777" w:rsidR="00424F1F" w:rsidRDefault="00424F1F" w:rsidP="00424F1F">
      <w:pPr>
        <w:pStyle w:val="NormalLevel4"/>
      </w:pPr>
      <w:r>
        <w:t xml:space="preserve">In the </w:t>
      </w:r>
      <w:r>
        <w:rPr>
          <w:b/>
        </w:rPr>
        <w:t>Number of C</w:t>
      </w:r>
      <w:r w:rsidRPr="001708EB">
        <w:rPr>
          <w:b/>
        </w:rPr>
        <w:t xml:space="preserve">ircuits </w:t>
      </w:r>
      <w:r>
        <w:t>text box, the user can enter the number of heat exchanger circuits in the module. Note that when a user imports a design from a heat exchanger module, by default the program creates only one module that contains the total number of circuits for the whole design. The user should individually determine the appropriate number of circuits for the first module and any subsequent modules. To assist in this process, when a designer imports a heat exchanger design, the required number of circuits is displayed at the top of the Piping System Builder in the Design Summary as can be seen in figure 11.11 below.</w:t>
      </w:r>
    </w:p>
    <w:p w14:paraId="21C95BA1" w14:textId="77777777" w:rsidR="00424F1F" w:rsidRDefault="00424F1F" w:rsidP="00424F1F">
      <w:pPr>
        <w:pStyle w:val="NormalLevel4"/>
      </w:pPr>
    </w:p>
    <w:p w14:paraId="44CCF6D2" w14:textId="28C5D1C2" w:rsidR="00424F1F" w:rsidRDefault="00322898" w:rsidP="00424F1F">
      <w:pPr>
        <w:pStyle w:val="NormalLevel4"/>
        <w:jc w:val="center"/>
      </w:pPr>
      <w:r>
        <w:rPr>
          <w:noProof/>
        </w:rPr>
        <w:drawing>
          <wp:inline distT="0" distB="0" distL="0" distR="0" wp14:anchorId="4D255778" wp14:editId="230F9B4E">
            <wp:extent cx="2694940" cy="902335"/>
            <wp:effectExtent l="19050" t="19050" r="0" b="0"/>
            <wp:docPr id="31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694940" cy="902335"/>
                    </a:xfrm>
                    <a:prstGeom prst="rect">
                      <a:avLst/>
                    </a:prstGeom>
                    <a:noFill/>
                    <a:ln w="6350" cmpd="sng">
                      <a:solidFill>
                        <a:srgbClr val="000000"/>
                      </a:solidFill>
                      <a:miter lim="800000"/>
                      <a:headEnd/>
                      <a:tailEnd/>
                    </a:ln>
                    <a:effectLst/>
                  </pic:spPr>
                </pic:pic>
              </a:graphicData>
            </a:graphic>
          </wp:inline>
        </w:drawing>
      </w:r>
    </w:p>
    <w:p w14:paraId="0625AD23" w14:textId="77777777" w:rsidR="00424F1F" w:rsidRDefault="00424F1F" w:rsidP="00424F1F">
      <w:pPr>
        <w:pStyle w:val="NormalLevel4"/>
      </w:pPr>
    </w:p>
    <w:p w14:paraId="6E6FB8D5" w14:textId="77777777" w:rsidR="00424F1F" w:rsidRDefault="00424F1F" w:rsidP="00424F1F">
      <w:pPr>
        <w:pStyle w:val="NormalLevel4"/>
        <w:rPr>
          <w:b/>
        </w:rPr>
      </w:pPr>
      <w:r>
        <w:rPr>
          <w:b/>
        </w:rPr>
        <w:t xml:space="preserve">                              Fig. 11.11 The Design Summary</w:t>
      </w:r>
    </w:p>
    <w:p w14:paraId="4F12A828" w14:textId="77777777" w:rsidR="00424F1F" w:rsidRDefault="00424F1F" w:rsidP="00424F1F">
      <w:pPr>
        <w:pStyle w:val="NormalLevel4"/>
        <w:rPr>
          <w:b/>
        </w:rPr>
      </w:pPr>
    </w:p>
    <w:p w14:paraId="19C9EC36" w14:textId="77777777" w:rsidR="00424F1F" w:rsidRDefault="00424F1F" w:rsidP="00424F1F">
      <w:pPr>
        <w:pStyle w:val="NormalLevel4"/>
        <w:ind w:left="0"/>
      </w:pPr>
    </w:p>
    <w:p w14:paraId="727799BF" w14:textId="77777777" w:rsidR="00424F1F" w:rsidRDefault="00424F1F" w:rsidP="00424F1F">
      <w:pPr>
        <w:pStyle w:val="NormalLevel4"/>
      </w:pPr>
      <w:r>
        <w:t xml:space="preserve">In the </w:t>
      </w:r>
      <w:r>
        <w:rPr>
          <w:b/>
        </w:rPr>
        <w:t xml:space="preserve">Circuit Separation </w:t>
      </w:r>
      <w:r>
        <w:t>text box, the user can specify the separation distance between circuits.</w:t>
      </w:r>
    </w:p>
    <w:p w14:paraId="71523530" w14:textId="77777777" w:rsidR="00424F1F" w:rsidRDefault="00424F1F" w:rsidP="00424F1F">
      <w:pPr>
        <w:pStyle w:val="NormalLevel4"/>
      </w:pPr>
    </w:p>
    <w:p w14:paraId="79CF5590" w14:textId="77777777" w:rsidR="00424F1F" w:rsidRDefault="00424F1F" w:rsidP="00424F1F">
      <w:pPr>
        <w:pStyle w:val="NormalLevel4"/>
      </w:pPr>
      <w:r>
        <w:lastRenderedPageBreak/>
        <w:t xml:space="preserve">In the </w:t>
      </w:r>
      <w:r>
        <w:rPr>
          <w:b/>
        </w:rPr>
        <w:t xml:space="preserve">Extra </w:t>
      </w:r>
      <w:r>
        <w:t>text box, the user can add any extra equivalent length as necessary. This extra length will be factored into the head loss calculations but does not add any additional fluid volume.</w:t>
      </w:r>
    </w:p>
    <w:p w14:paraId="22128181" w14:textId="77777777" w:rsidR="00424F1F" w:rsidRDefault="00424F1F" w:rsidP="00424F1F">
      <w:pPr>
        <w:pStyle w:val="NormalLevel4"/>
      </w:pPr>
    </w:p>
    <w:p w14:paraId="3AFF0602" w14:textId="77777777" w:rsidR="00424F1F" w:rsidRDefault="00424F1F" w:rsidP="00424F1F">
      <w:pPr>
        <w:pStyle w:val="NormalLevel4"/>
      </w:pPr>
      <w:r>
        <w:t xml:space="preserve">From the </w:t>
      </w:r>
      <w:r>
        <w:rPr>
          <w:b/>
        </w:rPr>
        <w:t xml:space="preserve">Return Type </w:t>
      </w:r>
      <w:r>
        <w:t>drop-down menu, the user can select direct return or reverse return modules.</w:t>
      </w:r>
    </w:p>
    <w:p w14:paraId="649653E4" w14:textId="77777777" w:rsidR="00424F1F" w:rsidRDefault="00424F1F" w:rsidP="00424F1F">
      <w:pPr>
        <w:pStyle w:val="NormalLevel4"/>
      </w:pPr>
    </w:p>
    <w:p w14:paraId="761D3182" w14:textId="77777777" w:rsidR="00424F1F" w:rsidRDefault="00424F1F" w:rsidP="00424F1F">
      <w:pPr>
        <w:pStyle w:val="NormalLevel4"/>
      </w:pPr>
      <w:r>
        <w:t xml:space="preserve">In the </w:t>
      </w:r>
      <w:r w:rsidRPr="001708EB">
        <w:rPr>
          <w:b/>
        </w:rPr>
        <w:t xml:space="preserve">Runout Parameters </w:t>
      </w:r>
      <w:r>
        <w:t xml:space="preserve">section below, the user can input individually the runout </w:t>
      </w:r>
      <w:r w:rsidRPr="001708EB">
        <w:rPr>
          <w:b/>
        </w:rPr>
        <w:t>Supply</w:t>
      </w:r>
      <w:r>
        <w:rPr>
          <w:b/>
        </w:rPr>
        <w:t xml:space="preserve"> Length</w:t>
      </w:r>
      <w:r>
        <w:t xml:space="preserve">, the runout </w:t>
      </w:r>
      <w:r>
        <w:rPr>
          <w:b/>
        </w:rPr>
        <w:t>Return Length</w:t>
      </w:r>
      <w:r>
        <w:t xml:space="preserve">, any </w:t>
      </w:r>
      <w:r>
        <w:rPr>
          <w:b/>
        </w:rPr>
        <w:t>E</w:t>
      </w:r>
      <w:r w:rsidRPr="001708EB">
        <w:rPr>
          <w:b/>
        </w:rPr>
        <w:t xml:space="preserve">xtra </w:t>
      </w:r>
      <w:r>
        <w:t xml:space="preserve">equivalent length for both as well as the </w:t>
      </w:r>
      <w:r>
        <w:rPr>
          <w:b/>
        </w:rPr>
        <w:t xml:space="preserve">Pipe Size </w:t>
      </w:r>
      <w:r>
        <w:t xml:space="preserve">and </w:t>
      </w:r>
      <w:r>
        <w:rPr>
          <w:b/>
        </w:rPr>
        <w:t xml:space="preserve">Pipe Type </w:t>
      </w:r>
      <w:r>
        <w:t>for the runouts. Note that the selected pipe type (SDR11, SDR13.5, etc.) will have a significant impact on the auto designed headering system. Please be sure to select the proper type for the design.</w:t>
      </w:r>
    </w:p>
    <w:p w14:paraId="590146B4" w14:textId="77777777" w:rsidR="00424F1F" w:rsidRDefault="00424F1F" w:rsidP="00424F1F">
      <w:pPr>
        <w:pStyle w:val="NormalLevel4"/>
      </w:pPr>
    </w:p>
    <w:p w14:paraId="2102589C" w14:textId="77777777" w:rsidR="00424F1F" w:rsidRDefault="00424F1F" w:rsidP="00424F1F">
      <w:pPr>
        <w:pStyle w:val="TOCLevel4"/>
      </w:pPr>
      <w:bookmarkStart w:id="1020" w:name="_Toc521590059"/>
      <w:r>
        <w:t>Module Design Review</w:t>
      </w:r>
      <w:bookmarkEnd w:id="1020"/>
    </w:p>
    <w:p w14:paraId="720E1DC1" w14:textId="77777777" w:rsidR="00424F1F" w:rsidRDefault="00424F1F" w:rsidP="00424F1F">
      <w:pPr>
        <w:pStyle w:val="NormalLevel4"/>
        <w:tabs>
          <w:tab w:val="left" w:pos="1939"/>
        </w:tabs>
      </w:pPr>
      <w:r>
        <w:tab/>
      </w:r>
    </w:p>
    <w:p w14:paraId="22986116" w14:textId="77777777" w:rsidR="00424F1F" w:rsidRDefault="00424F1F" w:rsidP="00424F1F">
      <w:pPr>
        <w:pStyle w:val="NormalLevel4"/>
      </w:pPr>
      <w:r>
        <w:t>At the top of the Piping System Builder is a Module Design Review section. The Module Design Review provides instantaneous feedback to a designer about his or her design selections. If the program calculates that a certain design selection may lead to unnecessarily high head loss or purging difficulties, the program will provide a visual warning.</w:t>
      </w:r>
    </w:p>
    <w:p w14:paraId="4AD15917" w14:textId="77777777" w:rsidR="00424F1F" w:rsidRDefault="00424F1F" w:rsidP="00424F1F">
      <w:pPr>
        <w:pStyle w:val="NormalLevel4"/>
      </w:pPr>
    </w:p>
    <w:p w14:paraId="5C53A7DD" w14:textId="77777777" w:rsidR="00424F1F" w:rsidRDefault="00424F1F" w:rsidP="00424F1F">
      <w:pPr>
        <w:pStyle w:val="NormalLevel4"/>
      </w:pPr>
      <w:r>
        <w:t>For example, if the designer adds a circuit number to a particular GHX Module that the program predicts may lead to difficulties later on in the design process, the Module Design Review will provide a Circuits Per Module warning and</w:t>
      </w:r>
      <w:r w:rsidR="00D101BA">
        <w:t xml:space="preserve">/or a Runout Diameter warning, </w:t>
      </w:r>
      <w:r>
        <w:t>an example of which can be seen in figure 11.12 below.</w:t>
      </w:r>
    </w:p>
    <w:p w14:paraId="105BA154" w14:textId="77777777" w:rsidR="00424F1F" w:rsidRDefault="00424F1F" w:rsidP="00424F1F">
      <w:pPr>
        <w:pStyle w:val="NormalLevel4"/>
      </w:pPr>
    </w:p>
    <w:p w14:paraId="2648D767" w14:textId="069438AA" w:rsidR="00424F1F" w:rsidRDefault="00322898" w:rsidP="00424F1F">
      <w:pPr>
        <w:pStyle w:val="NormalLevel4"/>
        <w:jc w:val="center"/>
      </w:pPr>
      <w:r>
        <w:rPr>
          <w:noProof/>
        </w:rPr>
        <w:drawing>
          <wp:inline distT="0" distB="0" distL="0" distR="0" wp14:anchorId="39E0CE4D" wp14:editId="29AA5539">
            <wp:extent cx="1592580" cy="744855"/>
            <wp:effectExtent l="19050" t="19050" r="7620" b="0"/>
            <wp:docPr id="31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592580" cy="744855"/>
                    </a:xfrm>
                    <a:prstGeom prst="rect">
                      <a:avLst/>
                    </a:prstGeom>
                    <a:noFill/>
                    <a:ln w="6350" cmpd="sng">
                      <a:solidFill>
                        <a:srgbClr val="000000"/>
                      </a:solidFill>
                      <a:miter lim="800000"/>
                      <a:headEnd/>
                      <a:tailEnd/>
                    </a:ln>
                    <a:effectLst/>
                  </pic:spPr>
                </pic:pic>
              </a:graphicData>
            </a:graphic>
          </wp:inline>
        </w:drawing>
      </w:r>
    </w:p>
    <w:p w14:paraId="537C539F" w14:textId="77777777" w:rsidR="00424F1F" w:rsidRDefault="00424F1F" w:rsidP="00424F1F">
      <w:pPr>
        <w:pStyle w:val="NormalLevel4"/>
        <w:jc w:val="center"/>
      </w:pPr>
    </w:p>
    <w:p w14:paraId="63A0E65B" w14:textId="77777777" w:rsidR="00424F1F" w:rsidRDefault="00424F1F" w:rsidP="00424F1F">
      <w:pPr>
        <w:pStyle w:val="FigureDescription"/>
      </w:pPr>
      <w:r>
        <w:t xml:space="preserve">       Fig. 11.12 The Module Design Review </w:t>
      </w:r>
    </w:p>
    <w:p w14:paraId="2EB22AF8" w14:textId="77777777" w:rsidR="00424F1F" w:rsidRDefault="00424F1F" w:rsidP="00424F1F">
      <w:pPr>
        <w:pStyle w:val="FigureDescription"/>
      </w:pPr>
    </w:p>
    <w:p w14:paraId="042733E1" w14:textId="77777777" w:rsidR="00424F1F" w:rsidRDefault="00424F1F" w:rsidP="00424F1F">
      <w:pPr>
        <w:pStyle w:val="FigureDescription"/>
        <w:jc w:val="left"/>
      </w:pPr>
    </w:p>
    <w:p w14:paraId="6EFDF2A9" w14:textId="77777777" w:rsidR="00424F1F" w:rsidRDefault="00424F1F" w:rsidP="00424F1F">
      <w:pPr>
        <w:pStyle w:val="NormalLevel4"/>
      </w:pPr>
      <w:r>
        <w:t xml:space="preserve">If the user receives such a warning, it is advised that the user considers modifying the design so as to improve ultimate system performance. The user may choose to reduce the number of circuits in a module and/or modify the diameter of the runout pipe size. </w:t>
      </w:r>
    </w:p>
    <w:p w14:paraId="1F5338E1" w14:textId="77777777" w:rsidR="00424F1F" w:rsidRDefault="00424F1F" w:rsidP="00424F1F">
      <w:pPr>
        <w:pStyle w:val="NormalLevel4"/>
      </w:pPr>
    </w:p>
    <w:p w14:paraId="56B9D066" w14:textId="77777777" w:rsidR="00424F1F" w:rsidRDefault="00424F1F" w:rsidP="00424F1F">
      <w:pPr>
        <w:pStyle w:val="NormalLevel4"/>
      </w:pPr>
      <w:r>
        <w:t>Note that the Module Design Reviews functions independently for each individual module. For example</w:t>
      </w:r>
      <w:r w:rsidR="00C9597D">
        <w:t>,</w:t>
      </w:r>
      <w:r>
        <w:t xml:space="preserve"> i</w:t>
      </w:r>
      <w:r w:rsidR="00C9597D">
        <w:t xml:space="preserve">n a particular design, modules one, two and three </w:t>
      </w:r>
      <w:r>
        <w:t xml:space="preserve">may not elicit a warning but modules four, five and six may elicit </w:t>
      </w:r>
      <w:r>
        <w:lastRenderedPageBreak/>
        <w:t xml:space="preserve">one. For this reason, it is recommended that the user </w:t>
      </w:r>
      <w:r w:rsidR="00C9597D">
        <w:t>pays attention</w:t>
      </w:r>
      <w:r>
        <w:t xml:space="preserve"> to the Module Design Review for each module the designer is building.</w:t>
      </w:r>
    </w:p>
    <w:p w14:paraId="317CCFE4" w14:textId="77777777" w:rsidR="00424F1F" w:rsidRDefault="00424F1F" w:rsidP="00424F1F">
      <w:pPr>
        <w:pStyle w:val="NormalLevel4"/>
      </w:pPr>
    </w:p>
    <w:p w14:paraId="1C403AD1" w14:textId="77777777" w:rsidR="00424F1F" w:rsidRDefault="00424F1F" w:rsidP="00424F1F">
      <w:pPr>
        <w:pStyle w:val="TOCLevel3"/>
      </w:pPr>
      <w:bookmarkStart w:id="1021" w:name="_Toc521590060"/>
      <w:r>
        <w:t>Manifolds</w:t>
      </w:r>
      <w:bookmarkEnd w:id="1021"/>
    </w:p>
    <w:p w14:paraId="671D275C" w14:textId="77777777" w:rsidR="00424F1F" w:rsidRDefault="00424F1F" w:rsidP="00F6553E">
      <w:pPr>
        <w:pStyle w:val="NormalLevel3"/>
      </w:pPr>
    </w:p>
    <w:p w14:paraId="647BE08B" w14:textId="77777777" w:rsidR="00424F1F" w:rsidRDefault="00C9597D" w:rsidP="00F6553E">
      <w:pPr>
        <w:pStyle w:val="NormalLevel3"/>
      </w:pPr>
      <w:r>
        <w:t xml:space="preserve">The </w:t>
      </w:r>
      <w:r w:rsidR="00424F1F">
        <w:t xml:space="preserve">contents of the </w:t>
      </w:r>
      <w:r>
        <w:rPr>
          <w:i/>
        </w:rPr>
        <w:t xml:space="preserve">Manifolds </w:t>
      </w:r>
      <w:r w:rsidR="00424F1F">
        <w:t>panel are shown in figure 11.13</w:t>
      </w:r>
      <w:r w:rsidR="00424F1F" w:rsidRPr="00BB1F2F">
        <w:t xml:space="preserve">.  All of the information related to </w:t>
      </w:r>
      <w:r w:rsidR="00424F1F">
        <w:t>manifold design can be found on this panel.</w:t>
      </w:r>
      <w:r w:rsidR="00424F1F" w:rsidRPr="00BB1F2F">
        <w:t xml:space="preserve">  </w:t>
      </w:r>
    </w:p>
    <w:p w14:paraId="7F621274" w14:textId="77777777" w:rsidR="00424F1F" w:rsidRDefault="00424F1F" w:rsidP="00F6553E">
      <w:pPr>
        <w:pStyle w:val="NormalLevel3"/>
      </w:pPr>
    </w:p>
    <w:p w14:paraId="706AE3CC" w14:textId="1DA03B36" w:rsidR="00424F1F" w:rsidRDefault="00322898" w:rsidP="00F6553E">
      <w:pPr>
        <w:pStyle w:val="NormalLevel3"/>
      </w:pPr>
      <w:r>
        <w:rPr>
          <w:noProof/>
        </w:rPr>
        <w:drawing>
          <wp:inline distT="0" distB="0" distL="0" distR="0" wp14:anchorId="00572D14" wp14:editId="71F9F7B1">
            <wp:extent cx="4093845" cy="3154680"/>
            <wp:effectExtent l="19050" t="19050" r="1905" b="7620"/>
            <wp:docPr id="32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4093845" cy="3154680"/>
                    </a:xfrm>
                    <a:prstGeom prst="rect">
                      <a:avLst/>
                    </a:prstGeom>
                    <a:noFill/>
                    <a:ln w="6350" cmpd="sng">
                      <a:solidFill>
                        <a:srgbClr val="000000"/>
                      </a:solidFill>
                      <a:miter lim="800000"/>
                      <a:headEnd/>
                      <a:tailEnd/>
                    </a:ln>
                    <a:effectLst/>
                  </pic:spPr>
                </pic:pic>
              </a:graphicData>
            </a:graphic>
          </wp:inline>
        </w:drawing>
      </w:r>
    </w:p>
    <w:p w14:paraId="4FB20C75" w14:textId="77777777" w:rsidR="00424F1F" w:rsidRDefault="00424F1F" w:rsidP="00F6553E">
      <w:pPr>
        <w:pStyle w:val="NormalLevel3"/>
      </w:pPr>
    </w:p>
    <w:p w14:paraId="7C94CE60" w14:textId="77777777" w:rsidR="00424F1F" w:rsidRDefault="00424F1F" w:rsidP="00424F1F">
      <w:pPr>
        <w:pStyle w:val="FigureDescription"/>
      </w:pPr>
      <w:r>
        <w:t xml:space="preserve">          Fig. 11.13 The </w:t>
      </w:r>
      <w:r>
        <w:rPr>
          <w:i/>
        </w:rPr>
        <w:t xml:space="preserve">Manifold </w:t>
      </w:r>
      <w:r>
        <w:t>Tab</w:t>
      </w:r>
    </w:p>
    <w:p w14:paraId="73BE2BF6" w14:textId="77777777" w:rsidR="00424F1F" w:rsidRDefault="00424F1F" w:rsidP="00F6553E">
      <w:pPr>
        <w:pStyle w:val="NormalLevel3"/>
      </w:pPr>
    </w:p>
    <w:p w14:paraId="61A97C91" w14:textId="77777777" w:rsidR="00424F1F" w:rsidRDefault="00424F1F" w:rsidP="00424F1F">
      <w:pPr>
        <w:pStyle w:val="TOCLevel4"/>
      </w:pPr>
      <w:bookmarkStart w:id="1022" w:name="_Toc521590061"/>
      <w:r>
        <w:t>GHX Manifold Information</w:t>
      </w:r>
      <w:bookmarkEnd w:id="1022"/>
    </w:p>
    <w:p w14:paraId="3E1CBEC9" w14:textId="77777777" w:rsidR="00424F1F" w:rsidRDefault="00424F1F" w:rsidP="00424F1F">
      <w:pPr>
        <w:pStyle w:val="NormalLevel4"/>
      </w:pPr>
    </w:p>
    <w:p w14:paraId="6FD00560" w14:textId="77777777" w:rsidR="00424F1F" w:rsidRDefault="00424F1F" w:rsidP="00424F1F">
      <w:pPr>
        <w:pStyle w:val="NormalLevel4"/>
      </w:pPr>
      <w:r>
        <w:t>By default, a new project starts with one manifold.</w:t>
      </w:r>
    </w:p>
    <w:p w14:paraId="1A6B2458" w14:textId="77777777" w:rsidR="00424F1F" w:rsidRDefault="00424F1F" w:rsidP="00424F1F">
      <w:pPr>
        <w:pStyle w:val="NormalLevel4"/>
        <w:ind w:left="0"/>
      </w:pPr>
    </w:p>
    <w:p w14:paraId="1B5E102C" w14:textId="77777777" w:rsidR="00424F1F" w:rsidRDefault="00424F1F" w:rsidP="00424F1F">
      <w:pPr>
        <w:pStyle w:val="NormalLevel4"/>
      </w:pPr>
      <w:r>
        <w:t xml:space="preserve">GHX manifolds are organized in a list on the left side of the </w:t>
      </w:r>
      <w:r w:rsidRPr="00364A3C">
        <w:rPr>
          <w:b/>
        </w:rPr>
        <w:t>Manifolds</w:t>
      </w:r>
      <w:r w:rsidRPr="00364A3C">
        <w:t xml:space="preserve"> </w:t>
      </w:r>
      <w:r>
        <w:t xml:space="preserve">tab. Each manifold has a manifold parameters panel that contains information related to the </w:t>
      </w:r>
      <w:r w:rsidR="00C9597D">
        <w:t>active</w:t>
      </w:r>
      <w:r>
        <w:t xml:space="preserve"> manifold, including a manifold name, flow through and balancing valve options, the section length between outlets, extra section length, the manifold pipe size and type the circuit separation, extra equivalent length, the return type as well as details pertaining to supply and return run outs. Selecting a different manifold on the left side changes the working manifold. </w:t>
      </w:r>
    </w:p>
    <w:p w14:paraId="029F376A" w14:textId="77777777" w:rsidR="00424F1F" w:rsidRDefault="00424F1F" w:rsidP="00424F1F">
      <w:pPr>
        <w:pStyle w:val="NormalLevel4"/>
      </w:pPr>
    </w:p>
    <w:p w14:paraId="311D7F4D" w14:textId="77777777" w:rsidR="00424F1F" w:rsidRDefault="00424F1F" w:rsidP="00424F1F">
      <w:pPr>
        <w:pStyle w:val="NormalLevel4"/>
      </w:pPr>
      <w:r>
        <w:t>Using the list, the designer can bring up and modify any particular manifold by clicking on it.</w:t>
      </w:r>
    </w:p>
    <w:p w14:paraId="53A983BE" w14:textId="77777777" w:rsidR="00424F1F" w:rsidRDefault="00424F1F" w:rsidP="00424F1F">
      <w:pPr>
        <w:pStyle w:val="NormalLevel4"/>
      </w:pPr>
    </w:p>
    <w:p w14:paraId="292FE78B" w14:textId="77777777" w:rsidR="00424F1F" w:rsidRDefault="00424F1F" w:rsidP="00424F1F">
      <w:pPr>
        <w:pStyle w:val="TOCLevel4"/>
      </w:pPr>
      <w:bookmarkStart w:id="1023" w:name="_Toc521590062"/>
      <w:r>
        <w:lastRenderedPageBreak/>
        <w:t>Managing Manifolds</w:t>
      </w:r>
      <w:bookmarkEnd w:id="1023"/>
    </w:p>
    <w:p w14:paraId="2DD278F8" w14:textId="77777777" w:rsidR="00424F1F" w:rsidRDefault="00424F1F" w:rsidP="00424F1F">
      <w:pPr>
        <w:pStyle w:val="NormalLevel4"/>
        <w:ind w:left="0"/>
      </w:pPr>
    </w:p>
    <w:p w14:paraId="7E7781C8" w14:textId="77777777" w:rsidR="00424F1F" w:rsidRDefault="00424F1F" w:rsidP="00424F1F">
      <w:pPr>
        <w:pStyle w:val="NormalLevel4"/>
      </w:pPr>
      <w:r>
        <w:t>The buttons along the top of the manifolds tab are used to work with the manifolds. A closer view is shown in figure 11.14 below.</w:t>
      </w:r>
    </w:p>
    <w:p w14:paraId="49BABEA1" w14:textId="77777777" w:rsidR="00424F1F" w:rsidRDefault="00424F1F" w:rsidP="00424F1F">
      <w:pPr>
        <w:pStyle w:val="NormalLevel4"/>
      </w:pPr>
    </w:p>
    <w:p w14:paraId="1C3012C3" w14:textId="77777777" w:rsidR="00424F1F" w:rsidRDefault="00424F1F" w:rsidP="00424F1F">
      <w:pPr>
        <w:pStyle w:val="NormalLevel4"/>
      </w:pPr>
    </w:p>
    <w:p w14:paraId="7B4C885F" w14:textId="77777777" w:rsidR="00424F1F" w:rsidRDefault="00424F1F" w:rsidP="00424F1F">
      <w:pPr>
        <w:pStyle w:val="NormalLevel4"/>
        <w:jc w:val="center"/>
      </w:pPr>
    </w:p>
    <w:p w14:paraId="421893EE" w14:textId="696F8CC7" w:rsidR="00424F1F" w:rsidRDefault="00322898" w:rsidP="00424F1F">
      <w:pPr>
        <w:pStyle w:val="NormalLevel4"/>
        <w:jc w:val="center"/>
      </w:pPr>
      <w:r>
        <w:rPr>
          <w:noProof/>
        </w:rPr>
        <w:drawing>
          <wp:inline distT="0" distB="0" distL="0" distR="0" wp14:anchorId="2B690839" wp14:editId="71D73DEC">
            <wp:extent cx="1647190" cy="302895"/>
            <wp:effectExtent l="19050" t="19050" r="0" b="1905"/>
            <wp:docPr id="32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647190" cy="302895"/>
                    </a:xfrm>
                    <a:prstGeom prst="rect">
                      <a:avLst/>
                    </a:prstGeom>
                    <a:noFill/>
                    <a:ln w="6350" cmpd="sng">
                      <a:solidFill>
                        <a:srgbClr val="000000"/>
                      </a:solidFill>
                      <a:miter lim="800000"/>
                      <a:headEnd/>
                      <a:tailEnd/>
                    </a:ln>
                    <a:effectLst/>
                  </pic:spPr>
                </pic:pic>
              </a:graphicData>
            </a:graphic>
          </wp:inline>
        </w:drawing>
      </w:r>
    </w:p>
    <w:p w14:paraId="43EFEF32" w14:textId="77777777" w:rsidR="00424F1F" w:rsidRDefault="00424F1F" w:rsidP="00424F1F">
      <w:pPr>
        <w:pStyle w:val="NormalLevel4"/>
        <w:jc w:val="center"/>
      </w:pPr>
    </w:p>
    <w:p w14:paraId="66B833EB" w14:textId="77777777" w:rsidR="00424F1F" w:rsidRDefault="00424F1F" w:rsidP="00424F1F">
      <w:pPr>
        <w:pStyle w:val="FigureDescription"/>
      </w:pPr>
      <w:r>
        <w:t>Fig. 11.14 Manifold Control Buttons</w:t>
      </w:r>
    </w:p>
    <w:p w14:paraId="43ACA7A5" w14:textId="77777777" w:rsidR="00424F1F" w:rsidRDefault="00424F1F" w:rsidP="00424F1F">
      <w:pPr>
        <w:pStyle w:val="NormalLevel4"/>
        <w:jc w:val="center"/>
      </w:pPr>
    </w:p>
    <w:p w14:paraId="51A846A6" w14:textId="77777777" w:rsidR="00424F1F" w:rsidRDefault="00424F1F" w:rsidP="00424F1F">
      <w:pPr>
        <w:pStyle w:val="NormalLevel4"/>
      </w:pPr>
    </w:p>
    <w:p w14:paraId="3FAB22C0" w14:textId="77777777" w:rsidR="00424F1F" w:rsidRDefault="00424F1F" w:rsidP="00424F1F">
      <w:pPr>
        <w:pStyle w:val="NormalLevel4"/>
      </w:pPr>
      <w:r>
        <w:t xml:space="preserve">The five buttons on the left side are manifold editing controls and they include </w:t>
      </w:r>
      <w:r w:rsidRPr="004851BD">
        <w:rPr>
          <w:i/>
        </w:rPr>
        <w:t>New</w:t>
      </w:r>
      <w:r>
        <w:t xml:space="preserve">, </w:t>
      </w:r>
      <w:r w:rsidRPr="004851BD">
        <w:rPr>
          <w:i/>
        </w:rPr>
        <w:t>Copy</w:t>
      </w:r>
      <w:r>
        <w:t xml:space="preserve">, </w:t>
      </w:r>
      <w:r w:rsidRPr="004851BD">
        <w:rPr>
          <w:i/>
        </w:rPr>
        <w:t>Remove</w:t>
      </w:r>
      <w:r>
        <w:t xml:space="preserve">, </w:t>
      </w:r>
      <w:r w:rsidRPr="004851BD">
        <w:rPr>
          <w:i/>
        </w:rPr>
        <w:t>Renumber</w:t>
      </w:r>
      <w:r>
        <w:t xml:space="preserve"> and </w:t>
      </w:r>
      <w:r w:rsidRPr="004851BD">
        <w:rPr>
          <w:i/>
        </w:rPr>
        <w:t>Clear</w:t>
      </w:r>
      <w:r>
        <w:t xml:space="preserve">. A </w:t>
      </w:r>
      <w:r>
        <w:rPr>
          <w:i/>
        </w:rPr>
        <w:t>Summary</w:t>
      </w:r>
      <w:r>
        <w:t xml:space="preserve"> view of all of the manifolds can be obtained by hitting the sixth toggle button. </w:t>
      </w:r>
    </w:p>
    <w:p w14:paraId="2360EE6D" w14:textId="77777777" w:rsidR="00424F1F" w:rsidRDefault="00424F1F" w:rsidP="00424F1F">
      <w:pPr>
        <w:pStyle w:val="NormalLevel4"/>
      </w:pPr>
      <w:r>
        <w:t xml:space="preserve">  </w:t>
      </w:r>
    </w:p>
    <w:p w14:paraId="58A79ACC" w14:textId="77C9E5B6" w:rsidR="00424F1F" w:rsidRPr="00326C9D" w:rsidRDefault="00322898" w:rsidP="00424F1F">
      <w:pPr>
        <w:pStyle w:val="TOCLevel4"/>
      </w:pPr>
      <w:r w:rsidRPr="002345ED">
        <w:drawing>
          <wp:inline distT="0" distB="0" distL="0" distR="0" wp14:anchorId="776D2FC6" wp14:editId="78BFF93F">
            <wp:extent cx="200025" cy="200025"/>
            <wp:effectExtent l="0" t="0" r="0" b="0"/>
            <wp:docPr id="322" name="Picture 36" descr="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op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24F1F">
        <w:t xml:space="preserve"> </w:t>
      </w:r>
      <w:bookmarkStart w:id="1024" w:name="_Toc521590063"/>
      <w:r w:rsidRPr="0001032C">
        <w:drawing>
          <wp:inline distT="0" distB="0" distL="0" distR="0" wp14:anchorId="32CEA894" wp14:editId="57F45CAE">
            <wp:extent cx="200025" cy="200025"/>
            <wp:effectExtent l="0" t="0" r="0" b="0"/>
            <wp:docPr id="323" name="Picture 35" descr="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ew"/>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24F1F">
        <w:t xml:space="preserve"> </w:t>
      </w:r>
      <w:r w:rsidR="00424F1F" w:rsidRPr="00326C9D">
        <w:t>New and</w:t>
      </w:r>
      <w:r w:rsidR="00424F1F">
        <w:t xml:space="preserve">  </w:t>
      </w:r>
      <w:r w:rsidR="00424F1F" w:rsidRPr="00326C9D">
        <w:t>Copy</w:t>
      </w:r>
      <w:bookmarkEnd w:id="1024"/>
    </w:p>
    <w:p w14:paraId="30EA5DBA" w14:textId="77777777" w:rsidR="00424F1F" w:rsidRDefault="00424F1F" w:rsidP="00424F1F">
      <w:pPr>
        <w:pStyle w:val="NormalLevel4"/>
      </w:pPr>
    </w:p>
    <w:p w14:paraId="2A1A6557" w14:textId="77777777" w:rsidR="00424F1F" w:rsidRDefault="00424F1F" w:rsidP="00424F1F">
      <w:pPr>
        <w:pStyle w:val="NormalLevel4"/>
      </w:pPr>
      <w:r>
        <w:t>A new manifold</w:t>
      </w: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b/>
          <w:color w:val="FF0000"/>
          <w:sz w:val="28"/>
        </w:rPr>
        <w:instrText xml:space="preserve">XE </w:instrText>
      </w:r>
      <w:r w:rsidRPr="002B7066">
        <w:rPr>
          <w:rFonts w:ascii="Calibri" w:hAnsi="Calibri"/>
          <w:b/>
          <w:sz w:val="28"/>
        </w:rPr>
        <w:instrText>“New Z</w:instrText>
      </w:r>
      <w:r w:rsidRPr="002B7066">
        <w:rPr>
          <w:rFonts w:ascii="Calibri" w:hAnsi="Calibri" w:cs="Courier New"/>
          <w:b/>
          <w:sz w:val="28"/>
          <w:szCs w:val="21"/>
        </w:rPr>
        <w:instrText>one"</w:instrText>
      </w:r>
      <w:r w:rsidRPr="002B7066">
        <w:rPr>
          <w:rFonts w:ascii="Calibri" w:hAnsi="Calibri"/>
          <w:b/>
          <w:sz w:val="28"/>
        </w:rPr>
        <w:instrText xml:space="preserve"> </w:instrText>
      </w:r>
      <w:r w:rsidRPr="002B7066">
        <w:rPr>
          <w:rFonts w:ascii="Calibri" w:hAnsi="Calibri"/>
          <w:b/>
          <w:sz w:val="28"/>
        </w:rPr>
        <w:fldChar w:fldCharType="end"/>
      </w:r>
      <w:r>
        <w:t xml:space="preserve"> may be created at any time </w:t>
      </w:r>
      <w:r w:rsidRPr="00BB1F2F">
        <w:t xml:space="preserve">by clicking the </w:t>
      </w:r>
      <w:r w:rsidRPr="00F848A8">
        <w:rPr>
          <w:i/>
        </w:rPr>
        <w:t>New</w:t>
      </w:r>
      <w:r>
        <w:t xml:space="preserve"> button.  Identical manifolds</w:t>
      </w:r>
      <w:r w:rsidRPr="00BB1F2F">
        <w:t xml:space="preserve"> may b</w:t>
      </w:r>
      <w:r>
        <w:t>e created from any existing manifold by bringing up that manifold</w:t>
      </w:r>
      <w:r w:rsidRPr="00BB1F2F">
        <w:t xml:space="preserve">’s data window and clicking the </w:t>
      </w:r>
      <w:r>
        <w:t xml:space="preserve">Copy </w:t>
      </w:r>
      <w:r w:rsidRPr="00BB1F2F">
        <w:t xml:space="preserve">button. </w:t>
      </w:r>
    </w:p>
    <w:p w14:paraId="51AE79FE" w14:textId="77777777" w:rsidR="00424F1F" w:rsidRDefault="00424F1F" w:rsidP="00424F1F">
      <w:pPr>
        <w:pStyle w:val="NormalLevel4"/>
      </w:pPr>
    </w:p>
    <w:p w14:paraId="2D8AF8BD" w14:textId="77777777" w:rsidR="00424F1F" w:rsidRDefault="00424F1F" w:rsidP="00424F1F">
      <w:pPr>
        <w:pStyle w:val="NormalLevel4"/>
      </w:pPr>
      <w:r>
        <w:t>When a user copies a manifold, the program copies the manifold as well as any modules associated with the original manifold. For example if the first manifold has 10 GHX modules associated with it</w:t>
      </w:r>
      <w:r w:rsidR="00C9597D">
        <w:t>,</w:t>
      </w:r>
      <w:r>
        <w:t xml:space="preserve"> the newly copied manifold will have 10 modules associated with it as well. This system makes it very fast and easy to create large systems.</w:t>
      </w:r>
    </w:p>
    <w:p w14:paraId="477540FA" w14:textId="77777777" w:rsidR="00424F1F" w:rsidRDefault="00424F1F" w:rsidP="00424F1F">
      <w:pPr>
        <w:pStyle w:val="NormalLevel4"/>
      </w:pPr>
      <w:r>
        <w:t xml:space="preserve">  </w:t>
      </w:r>
    </w:p>
    <w:p w14:paraId="784A9A3F" w14:textId="0A617A1D" w:rsidR="00424F1F" w:rsidRPr="00326C9D" w:rsidRDefault="00322898" w:rsidP="00424F1F">
      <w:pPr>
        <w:pStyle w:val="TOCLevel4"/>
      </w:pPr>
      <w:r w:rsidRPr="0001032C">
        <w:drawing>
          <wp:inline distT="0" distB="0" distL="0" distR="0" wp14:anchorId="3D26141A" wp14:editId="045D4D0C">
            <wp:extent cx="200025" cy="200025"/>
            <wp:effectExtent l="0" t="0" r="0" b="0"/>
            <wp:docPr id="324" name="Picture 37" descr="re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emov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24F1F">
        <w:t xml:space="preserve"> </w:t>
      </w:r>
      <w:bookmarkStart w:id="1025" w:name="_Toc521590064"/>
      <w:r w:rsidRPr="002345ED">
        <w:drawing>
          <wp:inline distT="0" distB="0" distL="0" distR="0" wp14:anchorId="78DDF738" wp14:editId="05F6F850">
            <wp:extent cx="200025" cy="200025"/>
            <wp:effectExtent l="0" t="0" r="0" b="0"/>
            <wp:docPr id="325" name="Picture 38" descr="cl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lea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24F1F">
        <w:t xml:space="preserve"> </w:t>
      </w:r>
      <w:r w:rsidR="00424F1F" w:rsidRPr="00326C9D">
        <w:t>Remove and</w:t>
      </w:r>
      <w:r w:rsidR="00424F1F">
        <w:t xml:space="preserve">  </w:t>
      </w:r>
      <w:r w:rsidR="00424F1F" w:rsidRPr="00326C9D">
        <w:t>Clear</w:t>
      </w:r>
      <w:bookmarkEnd w:id="1025"/>
      <w:r w:rsidR="00424F1F" w:rsidRPr="002B7066">
        <w:rPr>
          <w:rFonts w:ascii="Calibri" w:hAnsi="Calibri"/>
          <w:sz w:val="28"/>
        </w:rPr>
        <w:fldChar w:fldCharType="begin"/>
      </w:r>
      <w:r w:rsidR="00424F1F" w:rsidRPr="002B7066">
        <w:rPr>
          <w:rFonts w:ascii="Calibri" w:hAnsi="Calibri"/>
          <w:sz w:val="28"/>
        </w:rPr>
        <w:instrText xml:space="preserve"> </w:instrText>
      </w:r>
      <w:r w:rsidR="00424F1F" w:rsidRPr="00387BC5">
        <w:rPr>
          <w:rFonts w:ascii="Calibri" w:hAnsi="Calibri"/>
          <w:color w:val="FF0000"/>
          <w:sz w:val="28"/>
        </w:rPr>
        <w:instrText xml:space="preserve">XE </w:instrText>
      </w:r>
      <w:r w:rsidR="00424F1F" w:rsidRPr="002B7066">
        <w:rPr>
          <w:rFonts w:ascii="Calibri" w:hAnsi="Calibri"/>
          <w:sz w:val="28"/>
        </w:rPr>
        <w:instrText xml:space="preserve">“Clear” </w:instrText>
      </w:r>
      <w:r w:rsidR="00424F1F" w:rsidRPr="002B7066">
        <w:rPr>
          <w:rFonts w:ascii="Calibri" w:hAnsi="Calibri"/>
          <w:sz w:val="28"/>
        </w:rPr>
        <w:fldChar w:fldCharType="end"/>
      </w:r>
      <w:r w:rsidR="00424F1F" w:rsidRPr="00326C9D">
        <w:t xml:space="preserve"> </w:t>
      </w:r>
    </w:p>
    <w:p w14:paraId="610C6483" w14:textId="77777777" w:rsidR="00424F1F" w:rsidRDefault="00424F1F" w:rsidP="00424F1F">
      <w:pPr>
        <w:pStyle w:val="NormalLevel4"/>
      </w:pPr>
    </w:p>
    <w:p w14:paraId="3378D8B9" w14:textId="77777777" w:rsidR="00424F1F" w:rsidRPr="00BB1F2F" w:rsidRDefault="00424F1F" w:rsidP="00424F1F">
      <w:pPr>
        <w:pStyle w:val="NormalLevel4"/>
      </w:pPr>
      <w:r>
        <w:t xml:space="preserve">Manifolds also can be deleted from the list.  Any manifold can be removed from the list by bringing up the manifold’s data window and pressing the </w:t>
      </w:r>
      <w:r w:rsidRPr="00C9597D">
        <w:rPr>
          <w:i/>
        </w:rPr>
        <w:t>Remove</w:t>
      </w:r>
      <w:r w:rsidRPr="00BB1F2F">
        <w:t xml:space="preserve"> but</w:t>
      </w:r>
      <w:r>
        <w:t>ton.  To delete all of the manifolds</w:t>
      </w:r>
      <w:r w:rsidRPr="00BB1F2F">
        <w:t xml:space="preserve"> in the list, press the </w:t>
      </w:r>
      <w:r w:rsidRPr="00C9597D">
        <w:rPr>
          <w:i/>
        </w:rPr>
        <w:t>Clear</w:t>
      </w:r>
      <w:r w:rsidRPr="00C9597D">
        <w:rPr>
          <w:rFonts w:ascii="Calibri" w:hAnsi="Calibri"/>
          <w:b/>
          <w:i/>
          <w:sz w:val="28"/>
        </w:rPr>
        <w:fldChar w:fldCharType="begin"/>
      </w:r>
      <w:r w:rsidRPr="00C9597D">
        <w:rPr>
          <w:rFonts w:ascii="Calibri" w:hAnsi="Calibri"/>
          <w:b/>
          <w:i/>
          <w:sz w:val="28"/>
        </w:rPr>
        <w:instrText xml:space="preserve"> </w:instrText>
      </w:r>
      <w:r w:rsidRPr="00C9597D">
        <w:rPr>
          <w:rFonts w:ascii="Calibri" w:hAnsi="Calibri"/>
          <w:b/>
          <w:i/>
          <w:color w:val="FF0000"/>
          <w:sz w:val="28"/>
        </w:rPr>
        <w:instrText xml:space="preserve">XE </w:instrText>
      </w:r>
      <w:r w:rsidRPr="00C9597D">
        <w:rPr>
          <w:rFonts w:ascii="Calibri" w:hAnsi="Calibri"/>
          <w:b/>
          <w:i/>
          <w:sz w:val="28"/>
        </w:rPr>
        <w:instrText xml:space="preserve">“Clear” </w:instrText>
      </w:r>
      <w:r w:rsidRPr="00C9597D">
        <w:rPr>
          <w:rFonts w:ascii="Calibri" w:hAnsi="Calibri"/>
          <w:b/>
          <w:i/>
          <w:sz w:val="28"/>
        </w:rPr>
        <w:fldChar w:fldCharType="end"/>
      </w:r>
      <w:r w:rsidRPr="00C9597D">
        <w:rPr>
          <w:i/>
        </w:rPr>
        <w:t xml:space="preserve"> </w:t>
      </w:r>
      <w:r w:rsidRPr="00BB1F2F">
        <w:t>button.</w:t>
      </w:r>
    </w:p>
    <w:p w14:paraId="3E1EF099" w14:textId="77777777" w:rsidR="00424F1F" w:rsidRDefault="00424F1F" w:rsidP="00424F1F">
      <w:pPr>
        <w:pStyle w:val="NormalLevel4"/>
      </w:pPr>
    </w:p>
    <w:p w14:paraId="4400EAAF" w14:textId="5ED8ACEC" w:rsidR="00424F1F" w:rsidRDefault="00322898" w:rsidP="00424F1F">
      <w:pPr>
        <w:pStyle w:val="TOCLevel4"/>
      </w:pPr>
      <w:r w:rsidRPr="002345ED">
        <w:drawing>
          <wp:inline distT="0" distB="0" distL="0" distR="0" wp14:anchorId="76620E03" wp14:editId="10E5E6EC">
            <wp:extent cx="200025" cy="200025"/>
            <wp:effectExtent l="0" t="0" r="0" b="0"/>
            <wp:docPr id="326" name="Picture 39" descr="re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numbe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24F1F">
        <w:t xml:space="preserve"> </w:t>
      </w:r>
      <w:bookmarkStart w:id="1026" w:name="_Toc521590065"/>
      <w:r w:rsidR="00424F1F">
        <w:t>Renumber</w:t>
      </w:r>
      <w:bookmarkEnd w:id="1026"/>
    </w:p>
    <w:p w14:paraId="723811E4" w14:textId="77777777" w:rsidR="00424F1F" w:rsidRDefault="00424F1F" w:rsidP="00424F1F">
      <w:pPr>
        <w:pStyle w:val="NormalLevel4"/>
      </w:pPr>
    </w:p>
    <w:p w14:paraId="6C133B41" w14:textId="77777777" w:rsidR="00424F1F" w:rsidRDefault="00424F1F" w:rsidP="00424F1F">
      <w:pPr>
        <w:pStyle w:val="NormalLevel4"/>
        <w:rPr>
          <w:rFonts w:eastAsia="MS Mincho"/>
        </w:rPr>
      </w:pPr>
      <w:r>
        <w:t xml:space="preserve">If several manifolds are added or removed from the list, click the </w:t>
      </w:r>
      <w:r w:rsidRPr="00C9597D">
        <w:rPr>
          <w:i/>
        </w:rPr>
        <w:t>Renumber</w:t>
      </w:r>
      <w:r>
        <w:t xml:space="preserve"> button to reorganize the manifolds.  This button renumbers the existing manifolds from one, starting with the first manifold in the current list.</w:t>
      </w:r>
    </w:p>
    <w:p w14:paraId="38D52E51" w14:textId="77777777" w:rsidR="00424F1F" w:rsidRDefault="00424F1F" w:rsidP="00424F1F">
      <w:pPr>
        <w:pStyle w:val="NormalLevel4"/>
      </w:pPr>
      <w:r>
        <w:rPr>
          <w:rFonts w:hint="eastAsia"/>
        </w:rPr>
        <w:t xml:space="preserve">  </w:t>
      </w:r>
    </w:p>
    <w:p w14:paraId="655E9D16" w14:textId="73404C23" w:rsidR="00424F1F" w:rsidRDefault="00322898" w:rsidP="00424F1F">
      <w:pPr>
        <w:pStyle w:val="TOCLevel4"/>
      </w:pPr>
      <w:r w:rsidRPr="0001032C">
        <w:drawing>
          <wp:inline distT="0" distB="0" distL="0" distR="0" wp14:anchorId="2AC06DDF" wp14:editId="24BC9F84">
            <wp:extent cx="236220" cy="236220"/>
            <wp:effectExtent l="0" t="0" r="0" b="0"/>
            <wp:docPr id="327" name="Picture 40" descr="summary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ummarybutto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6220" cy="236220"/>
                    </a:xfrm>
                    <a:prstGeom prst="rect">
                      <a:avLst/>
                    </a:prstGeom>
                    <a:noFill/>
                    <a:ln>
                      <a:noFill/>
                    </a:ln>
                  </pic:spPr>
                </pic:pic>
              </a:graphicData>
            </a:graphic>
          </wp:inline>
        </w:drawing>
      </w:r>
      <w:r w:rsidR="00424F1F">
        <w:t xml:space="preserve"> </w:t>
      </w:r>
      <w:bookmarkStart w:id="1027" w:name="_Toc521590066"/>
      <w:r w:rsidR="00424F1F" w:rsidRPr="00326C9D">
        <w:rPr>
          <w:rFonts w:hint="eastAsia"/>
        </w:rPr>
        <w:t>Summary View Toggle Button</w:t>
      </w:r>
      <w:bookmarkEnd w:id="1027"/>
    </w:p>
    <w:p w14:paraId="79BD2FA7" w14:textId="77777777" w:rsidR="00424F1F" w:rsidRDefault="00424F1F" w:rsidP="00424F1F">
      <w:pPr>
        <w:pStyle w:val="NormalLevel4"/>
        <w:rPr>
          <w:rFonts w:eastAsia="MS Mincho"/>
        </w:rPr>
      </w:pPr>
    </w:p>
    <w:p w14:paraId="69DA11A0" w14:textId="77777777" w:rsidR="00424F1F" w:rsidRPr="00BB1F2F" w:rsidRDefault="00424F1F" w:rsidP="00424F1F">
      <w:pPr>
        <w:pStyle w:val="NormalLevel4"/>
        <w:rPr>
          <w:rFonts w:eastAsia="MS Mincho"/>
        </w:rPr>
      </w:pPr>
      <w:r>
        <w:rPr>
          <w:rFonts w:eastAsia="MS Mincho"/>
        </w:rPr>
        <w:t xml:space="preserve">With the </w:t>
      </w:r>
      <w:r w:rsidRPr="00C9597D">
        <w:rPr>
          <w:rFonts w:eastAsia="MS Mincho" w:hint="eastAsia"/>
          <w:i/>
          <w:iCs/>
        </w:rPr>
        <w:t>Summary View</w:t>
      </w:r>
      <w:r>
        <w:rPr>
          <w:rFonts w:eastAsia="MS Mincho" w:hint="eastAsia"/>
          <w:iCs/>
        </w:rPr>
        <w:t xml:space="preserve"> </w:t>
      </w:r>
      <w:r w:rsidRPr="00BB1F2F">
        <w:rPr>
          <w:rFonts w:eastAsia="MS Mincho" w:hint="eastAsia"/>
        </w:rPr>
        <w:t>toggle</w:t>
      </w:r>
      <w:r>
        <w:rPr>
          <w:rFonts w:eastAsia="MS Mincho" w:hint="eastAsia"/>
          <w:iCs/>
        </w:rPr>
        <w:t xml:space="preserve"> </w:t>
      </w:r>
      <w:r w:rsidRPr="00BB1F2F">
        <w:rPr>
          <w:rFonts w:eastAsia="MS Mincho" w:hint="eastAsia"/>
        </w:rPr>
        <w:t xml:space="preserve">button, the user </w:t>
      </w:r>
      <w:r w:rsidRPr="00BB1F2F">
        <w:rPr>
          <w:rFonts w:eastAsia="MS Mincho"/>
        </w:rPr>
        <w:t xml:space="preserve">can at any time </w:t>
      </w:r>
      <w:r w:rsidRPr="00BB1F2F">
        <w:rPr>
          <w:rFonts w:eastAsia="MS Mincho" w:hint="eastAsia"/>
        </w:rPr>
        <w:t xml:space="preserve">simultaneously look at the group of </w:t>
      </w:r>
      <w:r>
        <w:rPr>
          <w:rFonts w:eastAsia="MS Mincho"/>
        </w:rPr>
        <w:t>manifolds</w:t>
      </w:r>
      <w:r w:rsidRPr="00BB1F2F">
        <w:rPr>
          <w:rFonts w:eastAsia="MS Mincho" w:hint="eastAsia"/>
        </w:rPr>
        <w:t xml:space="preserve">.  This view provides lists of the </w:t>
      </w:r>
      <w:r>
        <w:rPr>
          <w:rFonts w:eastAsia="MS Mincho"/>
        </w:rPr>
        <w:t xml:space="preserve">manifolds, the number of circuits in each manifold, the separation distance between circuits in each manifold, the supply runout length and the return run out length. </w:t>
      </w:r>
      <w:r w:rsidRPr="00BB1F2F">
        <w:rPr>
          <w:rFonts w:eastAsia="MS Mincho" w:hint="eastAsia"/>
        </w:rPr>
        <w:t xml:space="preserve">A sample </w:t>
      </w:r>
      <w:r>
        <w:rPr>
          <w:rFonts w:eastAsia="MS Mincho" w:hint="eastAsia"/>
          <w:iCs/>
        </w:rPr>
        <w:t>Summary</w:t>
      </w:r>
      <w:r>
        <w:rPr>
          <w:rFonts w:eastAsia="MS Mincho" w:hint="eastAsia"/>
        </w:rPr>
        <w:t xml:space="preserve"> panel is shown in figure </w:t>
      </w:r>
      <w:r>
        <w:rPr>
          <w:rFonts w:eastAsia="MS Mincho"/>
        </w:rPr>
        <w:t>11.15.</w:t>
      </w:r>
    </w:p>
    <w:p w14:paraId="6DE31FFB" w14:textId="77777777" w:rsidR="00424F1F" w:rsidRDefault="00424F1F" w:rsidP="00424F1F">
      <w:pPr>
        <w:pStyle w:val="NormalLevel4"/>
        <w:rPr>
          <w:rFonts w:eastAsia="MS Mincho"/>
        </w:rPr>
      </w:pPr>
    </w:p>
    <w:p w14:paraId="3D4EDFDD" w14:textId="14B3AA2C" w:rsidR="00424F1F" w:rsidRDefault="00322898" w:rsidP="00424F1F">
      <w:pPr>
        <w:pStyle w:val="NormalLevel4"/>
        <w:tabs>
          <w:tab w:val="left" w:pos="2410"/>
        </w:tabs>
        <w:jc w:val="center"/>
      </w:pPr>
      <w:r>
        <w:rPr>
          <w:noProof/>
        </w:rPr>
        <w:drawing>
          <wp:inline distT="0" distB="0" distL="0" distR="0" wp14:anchorId="3343C354" wp14:editId="26AB4CF2">
            <wp:extent cx="4408805" cy="1053465"/>
            <wp:effectExtent l="19050" t="19050" r="0" b="0"/>
            <wp:docPr id="32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4408805" cy="1053465"/>
                    </a:xfrm>
                    <a:prstGeom prst="rect">
                      <a:avLst/>
                    </a:prstGeom>
                    <a:noFill/>
                    <a:ln w="6350" cmpd="sng">
                      <a:solidFill>
                        <a:srgbClr val="000000"/>
                      </a:solidFill>
                      <a:miter lim="800000"/>
                      <a:headEnd/>
                      <a:tailEnd/>
                    </a:ln>
                    <a:effectLst/>
                  </pic:spPr>
                </pic:pic>
              </a:graphicData>
            </a:graphic>
          </wp:inline>
        </w:drawing>
      </w:r>
    </w:p>
    <w:p w14:paraId="15EEE88B" w14:textId="77777777" w:rsidR="00424F1F" w:rsidRDefault="00424F1F" w:rsidP="00424F1F">
      <w:pPr>
        <w:pStyle w:val="NormalLevel4"/>
        <w:tabs>
          <w:tab w:val="left" w:pos="2410"/>
        </w:tabs>
        <w:jc w:val="left"/>
      </w:pPr>
      <w:r>
        <w:t xml:space="preserve">        </w:t>
      </w:r>
    </w:p>
    <w:p w14:paraId="095BEC60" w14:textId="77777777" w:rsidR="00424F1F" w:rsidRPr="00A376F0" w:rsidRDefault="00424F1F" w:rsidP="00424F1F">
      <w:pPr>
        <w:pStyle w:val="NormalLevel4"/>
        <w:tabs>
          <w:tab w:val="left" w:pos="2410"/>
        </w:tabs>
        <w:jc w:val="left"/>
        <w:rPr>
          <w:b/>
        </w:rPr>
      </w:pPr>
      <w:r>
        <w:t xml:space="preserve">                                 </w:t>
      </w:r>
      <w:r>
        <w:rPr>
          <w:b/>
        </w:rPr>
        <w:t>Fig. 11.15</w:t>
      </w:r>
      <w:r w:rsidRPr="00A376F0">
        <w:rPr>
          <w:b/>
        </w:rPr>
        <w:t xml:space="preserve"> </w:t>
      </w:r>
      <w:r>
        <w:rPr>
          <w:b/>
        </w:rPr>
        <w:t>Manifold Summary View</w:t>
      </w:r>
    </w:p>
    <w:p w14:paraId="2687C41E" w14:textId="77777777" w:rsidR="00424F1F" w:rsidRDefault="00424F1F" w:rsidP="00424F1F">
      <w:pPr>
        <w:pStyle w:val="NormalLevel4"/>
      </w:pPr>
    </w:p>
    <w:p w14:paraId="417B70F0" w14:textId="77777777" w:rsidR="00424F1F" w:rsidRDefault="00424F1F" w:rsidP="00424F1F">
      <w:pPr>
        <w:pStyle w:val="TOCLevel4"/>
      </w:pPr>
      <w:bookmarkStart w:id="1028" w:name="_Toc521590067"/>
      <w:r>
        <w:t>Entering Manifold Details</w:t>
      </w:r>
      <w:bookmarkEnd w:id="1028"/>
    </w:p>
    <w:p w14:paraId="37A89050" w14:textId="77777777" w:rsidR="00424F1F" w:rsidRDefault="00424F1F" w:rsidP="00424F1F">
      <w:pPr>
        <w:pStyle w:val="NormalLevel4"/>
        <w:ind w:left="0"/>
      </w:pPr>
    </w:p>
    <w:p w14:paraId="58B520D5" w14:textId="77777777" w:rsidR="00424F1F" w:rsidRDefault="00424F1F" w:rsidP="00424F1F">
      <w:pPr>
        <w:pStyle w:val="NormalLevel4"/>
      </w:pPr>
      <w:r>
        <w:t xml:space="preserve">Manifold information can be entered directly for each manifold in the main view on the </w:t>
      </w:r>
      <w:r>
        <w:rPr>
          <w:i/>
        </w:rPr>
        <w:t>Manifold</w:t>
      </w:r>
      <w:r w:rsidRPr="00A376F0">
        <w:rPr>
          <w:i/>
        </w:rPr>
        <w:t>s</w:t>
      </w:r>
      <w:r>
        <w:t xml:space="preserve"> tabbed panel. A sample manifold can be seen in figure 11.16.</w:t>
      </w:r>
    </w:p>
    <w:p w14:paraId="37B96811" w14:textId="77777777" w:rsidR="00424F1F" w:rsidRDefault="00424F1F" w:rsidP="00424F1F">
      <w:pPr>
        <w:pStyle w:val="NormalLevel4"/>
      </w:pPr>
    </w:p>
    <w:p w14:paraId="5EDA221A" w14:textId="3749F2E9" w:rsidR="00424F1F" w:rsidRDefault="00322898" w:rsidP="00424F1F">
      <w:pPr>
        <w:pStyle w:val="NormalLevel4"/>
        <w:jc w:val="center"/>
      </w:pPr>
      <w:r>
        <w:rPr>
          <w:noProof/>
        </w:rPr>
        <w:drawing>
          <wp:inline distT="0" distB="0" distL="0" distR="0" wp14:anchorId="49A933A6" wp14:editId="2800870E">
            <wp:extent cx="4305300" cy="2828290"/>
            <wp:effectExtent l="19050" t="19050" r="0" b="0"/>
            <wp:docPr id="32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4305300" cy="2828290"/>
                    </a:xfrm>
                    <a:prstGeom prst="rect">
                      <a:avLst/>
                    </a:prstGeom>
                    <a:noFill/>
                    <a:ln w="6350" cmpd="sng">
                      <a:solidFill>
                        <a:srgbClr val="000000"/>
                      </a:solidFill>
                      <a:miter lim="800000"/>
                      <a:headEnd/>
                      <a:tailEnd/>
                    </a:ln>
                    <a:effectLst/>
                  </pic:spPr>
                </pic:pic>
              </a:graphicData>
            </a:graphic>
          </wp:inline>
        </w:drawing>
      </w:r>
    </w:p>
    <w:p w14:paraId="715B15AF" w14:textId="77777777" w:rsidR="00424F1F" w:rsidRDefault="00424F1F" w:rsidP="00424F1F">
      <w:pPr>
        <w:pStyle w:val="NormalLevel4"/>
        <w:tabs>
          <w:tab w:val="left" w:pos="2410"/>
        </w:tabs>
        <w:jc w:val="left"/>
        <w:rPr>
          <w:b/>
        </w:rPr>
      </w:pPr>
      <w:r>
        <w:rPr>
          <w:b/>
        </w:rPr>
        <w:t xml:space="preserve">                              </w:t>
      </w:r>
    </w:p>
    <w:p w14:paraId="4E5BDD66" w14:textId="77777777" w:rsidR="00424F1F" w:rsidRDefault="00424F1F" w:rsidP="00424F1F">
      <w:pPr>
        <w:pStyle w:val="NormalLevel4"/>
        <w:tabs>
          <w:tab w:val="left" w:pos="2410"/>
        </w:tabs>
        <w:jc w:val="left"/>
        <w:rPr>
          <w:b/>
        </w:rPr>
      </w:pPr>
      <w:r>
        <w:rPr>
          <w:b/>
        </w:rPr>
        <w:t xml:space="preserve">                                      Fig. 11.16 A Sample Manifold</w:t>
      </w:r>
    </w:p>
    <w:p w14:paraId="35497197" w14:textId="77777777" w:rsidR="00424F1F" w:rsidRPr="00A376F0" w:rsidRDefault="00424F1F" w:rsidP="00424F1F">
      <w:pPr>
        <w:pStyle w:val="NormalLevel4"/>
        <w:tabs>
          <w:tab w:val="left" w:pos="2410"/>
        </w:tabs>
        <w:jc w:val="left"/>
        <w:rPr>
          <w:b/>
        </w:rPr>
      </w:pPr>
      <w:r w:rsidRPr="00A376F0">
        <w:rPr>
          <w:b/>
        </w:rPr>
        <w:t xml:space="preserve"> </w:t>
      </w:r>
    </w:p>
    <w:p w14:paraId="5D977808" w14:textId="77777777" w:rsidR="00424F1F" w:rsidRDefault="00424F1F" w:rsidP="00424F1F">
      <w:pPr>
        <w:pStyle w:val="NormalLevel4"/>
        <w:jc w:val="center"/>
      </w:pPr>
    </w:p>
    <w:p w14:paraId="16E4C45E" w14:textId="77777777" w:rsidR="00424F1F" w:rsidRDefault="00424F1F" w:rsidP="00424F1F">
      <w:pPr>
        <w:pStyle w:val="NormalLevel4"/>
      </w:pPr>
      <w:r>
        <w:t>The</w:t>
      </w:r>
      <w:r>
        <w:rPr>
          <w:b/>
        </w:rPr>
        <w:t xml:space="preserve"> Flow-Through Manifold </w:t>
      </w:r>
      <w:r>
        <w:t xml:space="preserve">check box allows a user to design a flow-through manifold, a type of system </w:t>
      </w:r>
      <w:r w:rsidRPr="003F0E2D">
        <w:t>that is</w:t>
      </w:r>
      <w:r>
        <w:t xml:space="preserve"> quite different from a traditional manifold. While traditional manifolds are much more common, some </w:t>
      </w:r>
      <w:r>
        <w:lastRenderedPageBreak/>
        <w:t xml:space="preserve">equipment manufacturers do produce equipment for these flow-through manifolds. </w:t>
      </w:r>
      <w:r w:rsidR="00DB209D">
        <w:t xml:space="preserve">For reference sake, a flow-through manifold looks like a hand with five fingers extended outwards from the palm, each finger being a supply runout. </w:t>
      </w:r>
      <w:r>
        <w:t>If the designer is using such a system, he or she should select this option.</w:t>
      </w:r>
    </w:p>
    <w:p w14:paraId="614E0E7B" w14:textId="77777777" w:rsidR="00424F1F" w:rsidRDefault="00424F1F" w:rsidP="00424F1F">
      <w:pPr>
        <w:pStyle w:val="NormalLevel4"/>
      </w:pPr>
    </w:p>
    <w:p w14:paraId="0A8E77B4" w14:textId="77777777" w:rsidR="00424F1F" w:rsidRPr="00DB209D" w:rsidRDefault="00424F1F" w:rsidP="00424F1F">
      <w:pPr>
        <w:pStyle w:val="NormalLevel4"/>
      </w:pPr>
      <w:r>
        <w:t xml:space="preserve">The </w:t>
      </w:r>
      <w:r w:rsidRPr="003F0E2D">
        <w:rPr>
          <w:b/>
        </w:rPr>
        <w:t xml:space="preserve">Include Balancing Valves </w:t>
      </w:r>
      <w:r>
        <w:t>checkbox allows a user to include balancing valves by default in a system. While balancing valves are not ideal, they can be useful in some designs to ensure that each GHX module in a manifold is in balance with the other GHX modules on the same manifold. When this checkbox is selected, GLD will add balancing valves to the interconnection points between the manifold and the modules’ runouts.</w:t>
      </w:r>
      <w:r w:rsidR="00DB209D">
        <w:t xml:space="preserve"> When a user includes balancing valves and sends the piping design to the CFD module, the user will have the option of hitting the </w:t>
      </w:r>
      <w:r w:rsidR="00DB209D">
        <w:rPr>
          <w:i/>
        </w:rPr>
        <w:t>BV</w:t>
      </w:r>
      <w:r w:rsidR="00DB209D">
        <w:t xml:space="preserve"> button to calculate the required balancing valve psi values. </w:t>
      </w:r>
    </w:p>
    <w:p w14:paraId="1692E0E7" w14:textId="77777777" w:rsidR="00424F1F" w:rsidRDefault="00424F1F" w:rsidP="00424F1F">
      <w:pPr>
        <w:pStyle w:val="NormalLevel4"/>
      </w:pPr>
    </w:p>
    <w:p w14:paraId="1BCAAD5A" w14:textId="77777777" w:rsidR="00424F1F" w:rsidRDefault="00424F1F" w:rsidP="00424F1F">
      <w:pPr>
        <w:pStyle w:val="NormalLevel4"/>
      </w:pPr>
      <w:r>
        <w:t xml:space="preserve">The </w:t>
      </w:r>
      <w:r>
        <w:rPr>
          <w:b/>
        </w:rPr>
        <w:t xml:space="preserve">Number of Modules </w:t>
      </w:r>
      <w:r>
        <w:t>lists the number of GHX modules that are associated with the manifold.</w:t>
      </w:r>
    </w:p>
    <w:p w14:paraId="49690859" w14:textId="77777777" w:rsidR="00424F1F" w:rsidRDefault="00424F1F" w:rsidP="00424F1F">
      <w:pPr>
        <w:pStyle w:val="NormalLevel4"/>
      </w:pPr>
    </w:p>
    <w:p w14:paraId="5D721014" w14:textId="77777777" w:rsidR="00424F1F" w:rsidRDefault="00424F1F" w:rsidP="00424F1F">
      <w:pPr>
        <w:pStyle w:val="NormalLevel4"/>
      </w:pPr>
      <w:r>
        <w:t xml:space="preserve">In the </w:t>
      </w:r>
      <w:r>
        <w:rPr>
          <w:b/>
        </w:rPr>
        <w:t xml:space="preserve">Primary Pipe Parameters </w:t>
      </w:r>
      <w:r>
        <w:t xml:space="preserve">section, the user can enter the </w:t>
      </w:r>
      <w:r>
        <w:rPr>
          <w:b/>
        </w:rPr>
        <w:t>Section Length</w:t>
      </w:r>
      <w:r>
        <w:t xml:space="preserve">. The section length is the distance separating GHX module </w:t>
      </w:r>
      <w:r w:rsidR="00DB209D">
        <w:t xml:space="preserve">supply </w:t>
      </w:r>
      <w:r>
        <w:t>runouts in the manifold. Typically this section length is quite short.</w:t>
      </w:r>
    </w:p>
    <w:p w14:paraId="7BDFAF9F" w14:textId="77777777" w:rsidR="00424F1F" w:rsidRDefault="00424F1F" w:rsidP="00424F1F">
      <w:pPr>
        <w:pStyle w:val="NormalLevel4"/>
      </w:pPr>
    </w:p>
    <w:p w14:paraId="4F61573A" w14:textId="77777777" w:rsidR="00424F1F" w:rsidRDefault="00424F1F" w:rsidP="00424F1F">
      <w:pPr>
        <w:pStyle w:val="NormalLevel4"/>
      </w:pPr>
      <w:r>
        <w:t xml:space="preserve">The user can add </w:t>
      </w:r>
      <w:r>
        <w:rPr>
          <w:b/>
        </w:rPr>
        <w:t>Extra</w:t>
      </w:r>
      <w:r>
        <w:t xml:space="preserve"> length if desired to account for additional head loss without adding any additional volume to the system.</w:t>
      </w:r>
    </w:p>
    <w:p w14:paraId="645C3EA2" w14:textId="77777777" w:rsidR="00424F1F" w:rsidRDefault="00424F1F" w:rsidP="00424F1F">
      <w:pPr>
        <w:pStyle w:val="NormalLevel4"/>
      </w:pPr>
    </w:p>
    <w:p w14:paraId="41DBC2A4" w14:textId="77777777" w:rsidR="00424F1F" w:rsidRDefault="00424F1F" w:rsidP="00424F1F">
      <w:pPr>
        <w:pStyle w:val="NormalLevel4"/>
      </w:pPr>
      <w:r>
        <w:t xml:space="preserve">The user can select the manifold </w:t>
      </w:r>
      <w:r>
        <w:rPr>
          <w:b/>
        </w:rPr>
        <w:t xml:space="preserve">Pipe Size </w:t>
      </w:r>
      <w:r>
        <w:t xml:space="preserve">and </w:t>
      </w:r>
      <w:r>
        <w:rPr>
          <w:b/>
        </w:rPr>
        <w:t xml:space="preserve">Type </w:t>
      </w:r>
      <w:r>
        <w:t>from the drop-down options.</w:t>
      </w:r>
    </w:p>
    <w:p w14:paraId="26C6D5BC" w14:textId="77777777" w:rsidR="00424F1F" w:rsidRDefault="00424F1F" w:rsidP="00424F1F">
      <w:pPr>
        <w:pStyle w:val="NormalLevel4"/>
      </w:pPr>
    </w:p>
    <w:p w14:paraId="35026411" w14:textId="77777777" w:rsidR="00424F1F" w:rsidRDefault="00424F1F" w:rsidP="00424F1F">
      <w:pPr>
        <w:pStyle w:val="NormalLevel4"/>
      </w:pPr>
      <w:r>
        <w:t xml:space="preserve">In the </w:t>
      </w:r>
      <w:r>
        <w:rPr>
          <w:b/>
        </w:rPr>
        <w:t xml:space="preserve">Runout Parameters </w:t>
      </w:r>
      <w:r>
        <w:t xml:space="preserve">section, the user can add the </w:t>
      </w:r>
      <w:r>
        <w:rPr>
          <w:b/>
        </w:rPr>
        <w:t xml:space="preserve">Supply Length </w:t>
      </w:r>
      <w:r>
        <w:t xml:space="preserve">and </w:t>
      </w:r>
      <w:r>
        <w:rPr>
          <w:b/>
        </w:rPr>
        <w:t xml:space="preserve">Return Length </w:t>
      </w:r>
      <w:r>
        <w:t>of pipes flowing to and from the manifold. These supply and return pipes could be going anywhere. For example they could be going to the circulation pump, the heat pump, etc.</w:t>
      </w:r>
    </w:p>
    <w:p w14:paraId="37C5A0B1" w14:textId="77777777" w:rsidR="00424F1F" w:rsidRDefault="00424F1F" w:rsidP="00424F1F">
      <w:pPr>
        <w:pStyle w:val="NormalLevel4"/>
      </w:pPr>
    </w:p>
    <w:p w14:paraId="33B268D7" w14:textId="77777777" w:rsidR="00424F1F" w:rsidRDefault="00424F1F" w:rsidP="00424F1F">
      <w:pPr>
        <w:pStyle w:val="NormalLevel4"/>
      </w:pPr>
      <w:r>
        <w:t xml:space="preserve">The user can add </w:t>
      </w:r>
      <w:r>
        <w:rPr>
          <w:b/>
        </w:rPr>
        <w:t>Extra</w:t>
      </w:r>
      <w:r>
        <w:t xml:space="preserve"> length if desired to account for additional head loss in the manifold supply and return pipes without adding any additional volume to the system.</w:t>
      </w:r>
    </w:p>
    <w:p w14:paraId="5E6CBEF8" w14:textId="77777777" w:rsidR="00424F1F" w:rsidRDefault="00424F1F" w:rsidP="00424F1F">
      <w:pPr>
        <w:pStyle w:val="NormalLevel4"/>
      </w:pPr>
    </w:p>
    <w:p w14:paraId="0CE71926" w14:textId="77777777" w:rsidR="00424F1F" w:rsidRDefault="00424F1F" w:rsidP="00424F1F">
      <w:pPr>
        <w:pStyle w:val="NormalLevel4"/>
      </w:pPr>
      <w:r>
        <w:t xml:space="preserve">The user can select the manifold runout </w:t>
      </w:r>
      <w:r>
        <w:rPr>
          <w:b/>
        </w:rPr>
        <w:t xml:space="preserve">Pipe Size </w:t>
      </w:r>
      <w:r>
        <w:t xml:space="preserve">and </w:t>
      </w:r>
      <w:r>
        <w:rPr>
          <w:b/>
        </w:rPr>
        <w:t xml:space="preserve">Type </w:t>
      </w:r>
      <w:r>
        <w:t>from the drop-down options.</w:t>
      </w:r>
    </w:p>
    <w:p w14:paraId="18BC6D3F" w14:textId="77777777" w:rsidR="00424F1F" w:rsidRDefault="00424F1F" w:rsidP="00424F1F">
      <w:pPr>
        <w:pStyle w:val="NormalLevel4"/>
      </w:pPr>
    </w:p>
    <w:p w14:paraId="0FB7C456" w14:textId="77777777" w:rsidR="00424F1F" w:rsidRDefault="00424F1F" w:rsidP="00424F1F">
      <w:pPr>
        <w:pStyle w:val="NormalLevel4"/>
      </w:pPr>
    </w:p>
    <w:p w14:paraId="17F3BE6F" w14:textId="77777777" w:rsidR="00424F1F" w:rsidRDefault="00424F1F" w:rsidP="00424F1F">
      <w:pPr>
        <w:pStyle w:val="TOCLevel3"/>
      </w:pPr>
      <w:bookmarkStart w:id="1029" w:name="_Toc521590068"/>
      <w:r>
        <w:t>Pre-Manifold</w:t>
      </w:r>
      <w:bookmarkEnd w:id="1029"/>
    </w:p>
    <w:p w14:paraId="7CDD5BB9" w14:textId="77777777" w:rsidR="00424F1F" w:rsidRDefault="00424F1F" w:rsidP="00F6553E">
      <w:pPr>
        <w:pStyle w:val="NormalLevel3"/>
      </w:pPr>
    </w:p>
    <w:p w14:paraId="5314B946" w14:textId="77777777" w:rsidR="00424F1F" w:rsidRDefault="00424F1F" w:rsidP="00F6553E">
      <w:pPr>
        <w:pStyle w:val="NormalLevel3"/>
      </w:pPr>
      <w:r>
        <w:lastRenderedPageBreak/>
        <w:t xml:space="preserve">The contents of the </w:t>
      </w:r>
      <w:r w:rsidRPr="006C3409">
        <w:rPr>
          <w:i/>
        </w:rPr>
        <w:t>Pre-</w:t>
      </w:r>
      <w:r>
        <w:rPr>
          <w:i/>
        </w:rPr>
        <w:t xml:space="preserve">Manifold </w:t>
      </w:r>
      <w:r>
        <w:t>panel are shown in figure 11.17</w:t>
      </w:r>
      <w:r w:rsidRPr="00BB1F2F">
        <w:t>.  All of the information related to</w:t>
      </w:r>
      <w:r>
        <w:t xml:space="preserve"> pre-</w:t>
      </w:r>
      <w:r w:rsidRPr="00BB1F2F">
        <w:t xml:space="preserve"> </w:t>
      </w:r>
      <w:r>
        <w:t>manifold design can be found on this panel.</w:t>
      </w:r>
      <w:r w:rsidRPr="00BB1F2F">
        <w:t xml:space="preserve">  </w:t>
      </w:r>
    </w:p>
    <w:p w14:paraId="5D149004" w14:textId="77777777" w:rsidR="00424F1F" w:rsidRDefault="00424F1F" w:rsidP="00F6553E">
      <w:pPr>
        <w:pStyle w:val="NormalLevel3"/>
      </w:pPr>
    </w:p>
    <w:p w14:paraId="78E5BE45" w14:textId="71C5E282" w:rsidR="00424F1F" w:rsidRDefault="00322898" w:rsidP="00F6553E">
      <w:pPr>
        <w:pStyle w:val="NormalLevel3"/>
      </w:pPr>
      <w:r>
        <w:rPr>
          <w:noProof/>
        </w:rPr>
        <w:drawing>
          <wp:inline distT="0" distB="0" distL="0" distR="0" wp14:anchorId="1FA7A363" wp14:editId="15121540">
            <wp:extent cx="3954145" cy="2852420"/>
            <wp:effectExtent l="19050" t="19050" r="8255" b="5080"/>
            <wp:docPr id="33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3954145" cy="2852420"/>
                    </a:xfrm>
                    <a:prstGeom prst="rect">
                      <a:avLst/>
                    </a:prstGeom>
                    <a:noFill/>
                    <a:ln w="6350" cmpd="sng">
                      <a:solidFill>
                        <a:srgbClr val="000000"/>
                      </a:solidFill>
                      <a:miter lim="800000"/>
                      <a:headEnd/>
                      <a:tailEnd/>
                    </a:ln>
                    <a:effectLst/>
                  </pic:spPr>
                </pic:pic>
              </a:graphicData>
            </a:graphic>
          </wp:inline>
        </w:drawing>
      </w:r>
    </w:p>
    <w:p w14:paraId="20C14E96" w14:textId="77777777" w:rsidR="00424F1F" w:rsidRDefault="00424F1F" w:rsidP="00F6553E">
      <w:pPr>
        <w:pStyle w:val="NormalLevel3"/>
      </w:pPr>
    </w:p>
    <w:p w14:paraId="32F08B2A" w14:textId="77777777" w:rsidR="00424F1F" w:rsidRDefault="00424F1F" w:rsidP="00424F1F">
      <w:pPr>
        <w:pStyle w:val="FigureDescription"/>
      </w:pPr>
      <w:r>
        <w:t xml:space="preserve"> Fig. 11.17 The </w:t>
      </w:r>
      <w:r>
        <w:rPr>
          <w:i/>
        </w:rPr>
        <w:t>Pre-Manifold</w:t>
      </w:r>
      <w:r>
        <w:t xml:space="preserve"> Tab</w:t>
      </w:r>
    </w:p>
    <w:p w14:paraId="51178659" w14:textId="77777777" w:rsidR="00424F1F" w:rsidRDefault="00424F1F" w:rsidP="00F6553E">
      <w:pPr>
        <w:pStyle w:val="NormalLevel3"/>
      </w:pPr>
    </w:p>
    <w:p w14:paraId="0E89F819" w14:textId="77777777" w:rsidR="00424F1F" w:rsidRDefault="00424F1F" w:rsidP="00424F1F">
      <w:pPr>
        <w:pStyle w:val="TOCLevel4"/>
      </w:pPr>
      <w:bookmarkStart w:id="1030" w:name="_Toc521590069"/>
      <w:r>
        <w:t>Pre- Manifold Information</w:t>
      </w:r>
      <w:bookmarkEnd w:id="1030"/>
    </w:p>
    <w:p w14:paraId="5DFFA2E8" w14:textId="77777777" w:rsidR="00424F1F" w:rsidRDefault="00424F1F" w:rsidP="00424F1F">
      <w:pPr>
        <w:pStyle w:val="NormalLevel4"/>
      </w:pPr>
    </w:p>
    <w:p w14:paraId="33199797" w14:textId="77777777" w:rsidR="00424F1F" w:rsidRDefault="00424F1F" w:rsidP="00424F1F">
      <w:pPr>
        <w:pStyle w:val="NormalLevel4"/>
      </w:pPr>
      <w:r>
        <w:t>By default, a new project starts without a Pre-Manifold</w:t>
      </w:r>
    </w:p>
    <w:p w14:paraId="77D9589D" w14:textId="77777777" w:rsidR="00424F1F" w:rsidRDefault="00424F1F" w:rsidP="00424F1F">
      <w:pPr>
        <w:pStyle w:val="NormalLevel4"/>
        <w:rPr>
          <w:b/>
        </w:rPr>
      </w:pPr>
      <w:r>
        <w:br/>
        <w:t xml:space="preserve">A Pre-Manifold is a manifold that sometimes may be used on very large commercial projects in which there are multiple levels of manifolds. For example, some large commercial projects have manifolds in buildings that are connected not to GHX modules but to other manifolds and/or vaults in the field. In such a system the manifold in the building is considered the “parent” or upstream manifold and the manifolds or vaults in the field are considered to be the “child” or downstream manifolds. If the designer is working on such a system he or she can select the </w:t>
      </w:r>
      <w:r>
        <w:rPr>
          <w:b/>
        </w:rPr>
        <w:t xml:space="preserve">Use Pre-Manifold </w:t>
      </w:r>
      <w:r>
        <w:t>c</w:t>
      </w:r>
      <w:r w:rsidRPr="006C3409">
        <w:t>heckbox.</w:t>
      </w:r>
    </w:p>
    <w:p w14:paraId="68297A4A" w14:textId="77777777" w:rsidR="00424F1F" w:rsidRPr="006C3409" w:rsidRDefault="00424F1F" w:rsidP="00424F1F">
      <w:pPr>
        <w:pStyle w:val="NormalLevel4"/>
        <w:rPr>
          <w:b/>
        </w:rPr>
      </w:pPr>
    </w:p>
    <w:p w14:paraId="1A456172" w14:textId="77777777" w:rsidR="00424F1F" w:rsidRDefault="00424F1F" w:rsidP="00424F1F">
      <w:pPr>
        <w:pStyle w:val="NormalLevel4"/>
        <w:ind w:left="0"/>
      </w:pPr>
    </w:p>
    <w:p w14:paraId="72B80FDA" w14:textId="77777777" w:rsidR="00424F1F" w:rsidRDefault="00424F1F" w:rsidP="00424F1F">
      <w:pPr>
        <w:pStyle w:val="TOCLevel4"/>
      </w:pPr>
      <w:bookmarkStart w:id="1031" w:name="_Toc521590070"/>
      <w:r>
        <w:t>Entering Pre-Manifold Details</w:t>
      </w:r>
      <w:bookmarkEnd w:id="1031"/>
    </w:p>
    <w:p w14:paraId="1A451C4D" w14:textId="77777777" w:rsidR="00424F1F" w:rsidRDefault="00424F1F" w:rsidP="00424F1F">
      <w:pPr>
        <w:pStyle w:val="NormalLevel4"/>
        <w:ind w:left="0"/>
      </w:pPr>
    </w:p>
    <w:p w14:paraId="685B846C" w14:textId="77777777" w:rsidR="00424F1F" w:rsidRDefault="00424F1F" w:rsidP="00424F1F">
      <w:pPr>
        <w:pStyle w:val="NormalLevel4"/>
      </w:pPr>
      <w:r>
        <w:t xml:space="preserve">Manifold information can be entered directly for the pre-manifold in the main view on the </w:t>
      </w:r>
      <w:r>
        <w:rPr>
          <w:i/>
        </w:rPr>
        <w:t>Pre-Manifold</w:t>
      </w:r>
      <w:r w:rsidRPr="00A376F0">
        <w:rPr>
          <w:i/>
        </w:rPr>
        <w:t>s</w:t>
      </w:r>
      <w:r>
        <w:t xml:space="preserve"> tabbed panel as can be seen in figure 11.17.</w:t>
      </w:r>
    </w:p>
    <w:p w14:paraId="19F403E5" w14:textId="77777777" w:rsidR="00424F1F" w:rsidRPr="009B7AE7" w:rsidRDefault="00424F1F" w:rsidP="00424F1F">
      <w:pPr>
        <w:pStyle w:val="NormalLevel4"/>
        <w:tabs>
          <w:tab w:val="left" w:pos="2410"/>
        </w:tabs>
        <w:jc w:val="left"/>
        <w:rPr>
          <w:b/>
        </w:rPr>
      </w:pPr>
      <w:r>
        <w:rPr>
          <w:b/>
        </w:rPr>
        <w:t xml:space="preserve">                              </w:t>
      </w:r>
    </w:p>
    <w:p w14:paraId="414627CE" w14:textId="77777777" w:rsidR="00424F1F" w:rsidRDefault="00424F1F" w:rsidP="00424F1F">
      <w:pPr>
        <w:pStyle w:val="NormalLevel4"/>
      </w:pPr>
      <w:r>
        <w:t xml:space="preserve">In the </w:t>
      </w:r>
      <w:r>
        <w:rPr>
          <w:b/>
        </w:rPr>
        <w:t xml:space="preserve">Primary Pipe Parameters </w:t>
      </w:r>
      <w:r>
        <w:t xml:space="preserve">section, the user can enter the </w:t>
      </w:r>
      <w:r>
        <w:rPr>
          <w:b/>
        </w:rPr>
        <w:t>Section Length</w:t>
      </w:r>
      <w:r>
        <w:t>. The section length is the distance separating runouts in the manifold. Typically this section length is quite short.</w:t>
      </w:r>
    </w:p>
    <w:p w14:paraId="3B71EBD8" w14:textId="77777777" w:rsidR="00424F1F" w:rsidRDefault="00424F1F" w:rsidP="00424F1F">
      <w:pPr>
        <w:pStyle w:val="NormalLevel4"/>
      </w:pPr>
    </w:p>
    <w:p w14:paraId="1C71876D" w14:textId="77777777" w:rsidR="00424F1F" w:rsidRDefault="00424F1F" w:rsidP="00424F1F">
      <w:pPr>
        <w:pStyle w:val="NormalLevel4"/>
      </w:pPr>
      <w:r>
        <w:t xml:space="preserve">The user can add </w:t>
      </w:r>
      <w:r>
        <w:rPr>
          <w:b/>
        </w:rPr>
        <w:t>Extra</w:t>
      </w:r>
      <w:r>
        <w:t xml:space="preserve"> length if desired to account for additional head loss without adding any additional volume to the system.</w:t>
      </w:r>
    </w:p>
    <w:p w14:paraId="4A651ECA" w14:textId="77777777" w:rsidR="00424F1F" w:rsidRDefault="00424F1F" w:rsidP="00424F1F">
      <w:pPr>
        <w:pStyle w:val="NormalLevel4"/>
      </w:pPr>
    </w:p>
    <w:p w14:paraId="245AFC15" w14:textId="77777777" w:rsidR="00424F1F" w:rsidRDefault="00424F1F" w:rsidP="00424F1F">
      <w:pPr>
        <w:pStyle w:val="NormalLevel4"/>
      </w:pPr>
      <w:r>
        <w:t xml:space="preserve">The user can select the manifold </w:t>
      </w:r>
      <w:r>
        <w:rPr>
          <w:b/>
        </w:rPr>
        <w:t xml:space="preserve">Pipe Size </w:t>
      </w:r>
      <w:r>
        <w:t xml:space="preserve">and </w:t>
      </w:r>
      <w:r>
        <w:rPr>
          <w:b/>
        </w:rPr>
        <w:t xml:space="preserve">Type </w:t>
      </w:r>
      <w:r>
        <w:t>from the drop-down options.</w:t>
      </w:r>
    </w:p>
    <w:p w14:paraId="51857D28" w14:textId="77777777" w:rsidR="00424F1F" w:rsidRDefault="00424F1F" w:rsidP="00424F1F">
      <w:pPr>
        <w:pStyle w:val="NormalLevel4"/>
      </w:pPr>
    </w:p>
    <w:p w14:paraId="091F44F8" w14:textId="77777777" w:rsidR="00424F1F" w:rsidRDefault="00424F1F" w:rsidP="00424F1F">
      <w:pPr>
        <w:pStyle w:val="NormalLevel4"/>
      </w:pPr>
      <w:r>
        <w:t xml:space="preserve">In the </w:t>
      </w:r>
      <w:r>
        <w:rPr>
          <w:b/>
        </w:rPr>
        <w:t xml:space="preserve">Runout Parameters </w:t>
      </w:r>
      <w:r>
        <w:t xml:space="preserve">section, the user can add the </w:t>
      </w:r>
      <w:r>
        <w:rPr>
          <w:b/>
        </w:rPr>
        <w:t xml:space="preserve">Supply Length </w:t>
      </w:r>
      <w:r>
        <w:t xml:space="preserve">and </w:t>
      </w:r>
      <w:r>
        <w:rPr>
          <w:b/>
        </w:rPr>
        <w:t xml:space="preserve">Return Length </w:t>
      </w:r>
      <w:r>
        <w:t>of pipes flowing to and from the pre-manifold. These supply and return pipes could be going anywhere. For example they could be going to the circulation pump, the heat pump, etc.</w:t>
      </w:r>
    </w:p>
    <w:p w14:paraId="0FA5A4FB" w14:textId="77777777" w:rsidR="00424F1F" w:rsidRDefault="00424F1F" w:rsidP="00424F1F">
      <w:pPr>
        <w:pStyle w:val="NormalLevel4"/>
      </w:pPr>
    </w:p>
    <w:p w14:paraId="60B6DE37" w14:textId="77777777" w:rsidR="00424F1F" w:rsidRDefault="00424F1F" w:rsidP="00424F1F">
      <w:pPr>
        <w:pStyle w:val="NormalLevel4"/>
      </w:pPr>
      <w:r>
        <w:t xml:space="preserve">The user can add </w:t>
      </w:r>
      <w:r>
        <w:rPr>
          <w:b/>
        </w:rPr>
        <w:t>Extra</w:t>
      </w:r>
      <w:r>
        <w:t xml:space="preserve"> length if desired to account for additional head loss in the manifold supply and return pipes without adding any additional volume to the system.</w:t>
      </w:r>
    </w:p>
    <w:p w14:paraId="6277C430" w14:textId="77777777" w:rsidR="00424F1F" w:rsidRDefault="00424F1F" w:rsidP="00424F1F">
      <w:pPr>
        <w:pStyle w:val="NormalLevel4"/>
      </w:pPr>
    </w:p>
    <w:p w14:paraId="27AE47F8" w14:textId="77777777" w:rsidR="00424F1F" w:rsidRDefault="00424F1F" w:rsidP="00424F1F">
      <w:pPr>
        <w:pStyle w:val="NormalLevel4"/>
      </w:pPr>
      <w:r>
        <w:t xml:space="preserve">The user can select the manifold runout </w:t>
      </w:r>
      <w:r>
        <w:rPr>
          <w:b/>
        </w:rPr>
        <w:t xml:space="preserve">Pipe Size </w:t>
      </w:r>
      <w:r>
        <w:t xml:space="preserve">and </w:t>
      </w:r>
      <w:r>
        <w:rPr>
          <w:b/>
        </w:rPr>
        <w:t xml:space="preserve">Type </w:t>
      </w:r>
      <w:r>
        <w:t>from the drop-down options.</w:t>
      </w:r>
    </w:p>
    <w:p w14:paraId="640BC976" w14:textId="77777777" w:rsidR="00424F1F" w:rsidRDefault="00424F1F" w:rsidP="00424F1F">
      <w:pPr>
        <w:pStyle w:val="NormalLevel4"/>
      </w:pPr>
    </w:p>
    <w:p w14:paraId="333CA1F0" w14:textId="77777777" w:rsidR="00424F1F" w:rsidRDefault="00424F1F" w:rsidP="00424F1F">
      <w:pPr>
        <w:pStyle w:val="NormalLevel4"/>
      </w:pPr>
    </w:p>
    <w:p w14:paraId="381D4782" w14:textId="77777777" w:rsidR="00424F1F" w:rsidRDefault="00424F1F" w:rsidP="00424F1F">
      <w:pPr>
        <w:pStyle w:val="TOCLevel3"/>
      </w:pPr>
      <w:bookmarkStart w:id="1032" w:name="_Toc521590071"/>
      <w:r>
        <w:t>Fluid</w:t>
      </w:r>
      <w:bookmarkEnd w:id="1032"/>
    </w:p>
    <w:p w14:paraId="564D1F77" w14:textId="77777777" w:rsidR="00424F1F" w:rsidRDefault="00424F1F" w:rsidP="00F6553E">
      <w:pPr>
        <w:pStyle w:val="NormalLevel3"/>
      </w:pPr>
    </w:p>
    <w:p w14:paraId="67BCFEE1" w14:textId="77777777" w:rsidR="00424F1F" w:rsidRDefault="00424F1F" w:rsidP="00F6553E">
      <w:pPr>
        <w:pStyle w:val="NormalLevel3"/>
      </w:pPr>
      <w:r>
        <w:t xml:space="preserve">The contents of the </w:t>
      </w:r>
      <w:r>
        <w:rPr>
          <w:i/>
        </w:rPr>
        <w:t xml:space="preserve">Fluid </w:t>
      </w:r>
      <w:r>
        <w:t>tabbed</w:t>
      </w:r>
      <w:r>
        <w:rPr>
          <w:i/>
        </w:rPr>
        <w:t xml:space="preserve"> </w:t>
      </w:r>
      <w:r>
        <w:t>panel are shown in figure 11.18</w:t>
      </w:r>
      <w:r w:rsidRPr="00BB1F2F">
        <w:t>.  All of the information related to</w:t>
      </w:r>
      <w:r>
        <w:t xml:space="preserve"> fluids can be found on this panel.</w:t>
      </w:r>
      <w:r w:rsidRPr="00BB1F2F">
        <w:t xml:space="preserve">  </w:t>
      </w:r>
    </w:p>
    <w:p w14:paraId="588AF818" w14:textId="77777777" w:rsidR="00424F1F" w:rsidRDefault="00424F1F" w:rsidP="00F6553E">
      <w:pPr>
        <w:pStyle w:val="NormalLevel3"/>
      </w:pPr>
    </w:p>
    <w:p w14:paraId="665CA24F" w14:textId="0AE8B3A2" w:rsidR="00424F1F" w:rsidRDefault="00322898" w:rsidP="00424F1F">
      <w:pPr>
        <w:pStyle w:val="NormalLevel4"/>
        <w:jc w:val="center"/>
      </w:pPr>
      <w:r>
        <w:rPr>
          <w:noProof/>
        </w:rPr>
        <w:drawing>
          <wp:inline distT="0" distB="0" distL="0" distR="0" wp14:anchorId="7D33D977" wp14:editId="1562D095">
            <wp:extent cx="4063365" cy="3058160"/>
            <wp:effectExtent l="19050" t="19050" r="0" b="8890"/>
            <wp:docPr id="33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063365" cy="3058160"/>
                    </a:xfrm>
                    <a:prstGeom prst="rect">
                      <a:avLst/>
                    </a:prstGeom>
                    <a:noFill/>
                    <a:ln w="6350" cmpd="sng">
                      <a:solidFill>
                        <a:srgbClr val="000000"/>
                      </a:solidFill>
                      <a:miter lim="800000"/>
                      <a:headEnd/>
                      <a:tailEnd/>
                    </a:ln>
                    <a:effectLst/>
                  </pic:spPr>
                </pic:pic>
              </a:graphicData>
            </a:graphic>
          </wp:inline>
        </w:drawing>
      </w:r>
    </w:p>
    <w:p w14:paraId="0ACB98A1" w14:textId="77777777" w:rsidR="00424F1F" w:rsidRDefault="00424F1F" w:rsidP="00424F1F">
      <w:pPr>
        <w:pStyle w:val="NormalLevel4"/>
      </w:pPr>
    </w:p>
    <w:p w14:paraId="3FAB097E" w14:textId="77777777" w:rsidR="00424F1F" w:rsidRDefault="00424F1F" w:rsidP="00424F1F">
      <w:pPr>
        <w:pStyle w:val="FigureDescription"/>
      </w:pPr>
      <w:r>
        <w:lastRenderedPageBreak/>
        <w:t xml:space="preserve">           Fig. 11.18</w:t>
      </w:r>
      <w:r w:rsidR="009E0A79">
        <w:t xml:space="preserve"> </w:t>
      </w:r>
      <w:r>
        <w:t>Solution Properties Data Entry</w:t>
      </w:r>
    </w:p>
    <w:p w14:paraId="1F97F8AC" w14:textId="77777777" w:rsidR="00424F1F" w:rsidRPr="009B7AE7" w:rsidRDefault="00424F1F" w:rsidP="00424F1F">
      <w:pPr>
        <w:pStyle w:val="NormalLevel4"/>
        <w:ind w:left="0"/>
      </w:pPr>
    </w:p>
    <w:p w14:paraId="242BA66B" w14:textId="77777777" w:rsidR="00424F1F" w:rsidRDefault="00424F1F" w:rsidP="00424F1F">
      <w:pPr>
        <w:pStyle w:val="TOCLevel4"/>
      </w:pPr>
      <w:bookmarkStart w:id="1033" w:name="_Toc521590072"/>
      <w:r>
        <w:t>Fluid</w:t>
      </w:r>
      <w:r w:rsidRPr="002B7066">
        <w:rPr>
          <w:rFonts w:ascii="Calibri" w:hAnsi="Calibri"/>
          <w:sz w:val="28"/>
        </w:rPr>
        <w:fldChar w:fldCharType="begin"/>
      </w:r>
      <w:r w:rsidRPr="002B7066">
        <w:rPr>
          <w:rFonts w:ascii="Calibri" w:hAnsi="Calibri"/>
          <w:sz w:val="28"/>
        </w:rPr>
        <w:instrText xml:space="preserve"> </w:instrText>
      </w:r>
      <w:r w:rsidRPr="00387BC5">
        <w:rPr>
          <w:rFonts w:ascii="Calibri" w:hAnsi="Calibri"/>
          <w:color w:val="FF0000"/>
          <w:sz w:val="28"/>
        </w:rPr>
        <w:instrText xml:space="preserve">XE </w:instrText>
      </w:r>
      <w:r w:rsidRPr="002B7066">
        <w:rPr>
          <w:rFonts w:ascii="Calibri" w:hAnsi="Calibri"/>
          <w:sz w:val="28"/>
        </w:rPr>
        <w:instrText xml:space="preserve">“Fluid” </w:instrText>
      </w:r>
      <w:r w:rsidRPr="002B7066">
        <w:rPr>
          <w:rFonts w:ascii="Calibri" w:hAnsi="Calibri"/>
          <w:sz w:val="28"/>
        </w:rPr>
        <w:fldChar w:fldCharType="end"/>
      </w:r>
      <w:r>
        <w:t xml:space="preserve"> Information</w:t>
      </w:r>
      <w:bookmarkEnd w:id="1033"/>
    </w:p>
    <w:p w14:paraId="399C18BC" w14:textId="77777777" w:rsidR="00424F1F" w:rsidRDefault="00424F1F" w:rsidP="00424F1F">
      <w:pPr>
        <w:pStyle w:val="NormalLevel4"/>
      </w:pPr>
    </w:p>
    <w:p w14:paraId="346DB12D" w14:textId="77777777" w:rsidR="00424F1F" w:rsidRDefault="00424F1F" w:rsidP="00424F1F">
      <w:pPr>
        <w:pStyle w:val="NormalLevel4"/>
      </w:pPr>
      <w:r>
        <w:t xml:space="preserve">In this section users may enter the flow rate for the entire system. If the user has imported a design from a heat exchanger module, the design flow rate will be transferred over automatically. </w:t>
      </w: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b/>
          <w:color w:val="FF0000"/>
          <w:sz w:val="28"/>
        </w:rPr>
        <w:instrText xml:space="preserve">XE </w:instrText>
      </w:r>
      <w:r w:rsidRPr="002B7066">
        <w:rPr>
          <w:rFonts w:ascii="Calibri" w:hAnsi="Calibri"/>
          <w:b/>
          <w:sz w:val="28"/>
        </w:rPr>
        <w:instrText xml:space="preserve">“Flow rate” </w:instrText>
      </w:r>
      <w:r w:rsidRPr="002B7066">
        <w:rPr>
          <w:rFonts w:ascii="Calibri" w:hAnsi="Calibri"/>
          <w:b/>
          <w:sz w:val="28"/>
        </w:rPr>
        <w:fldChar w:fldCharType="end"/>
      </w:r>
      <w:r>
        <w:t xml:space="preserve"> </w:t>
      </w:r>
    </w:p>
    <w:p w14:paraId="6F32CCC2" w14:textId="77777777" w:rsidR="00424F1F" w:rsidRDefault="00424F1F" w:rsidP="00DB209D">
      <w:pPr>
        <w:pStyle w:val="NormalLevel4"/>
        <w:ind w:left="0"/>
      </w:pPr>
    </w:p>
    <w:p w14:paraId="0AE61E46" w14:textId="77777777" w:rsidR="00424F1F" w:rsidRDefault="00424F1F" w:rsidP="00424F1F">
      <w:pPr>
        <w:pStyle w:val="TOCLevel4"/>
      </w:pPr>
      <w:bookmarkStart w:id="1034" w:name="_Toc521590073"/>
      <w:r>
        <w:t>Solution Properties</w:t>
      </w:r>
      <w:bookmarkEnd w:id="1034"/>
    </w:p>
    <w:p w14:paraId="39241735" w14:textId="77777777" w:rsidR="00424F1F" w:rsidRDefault="00424F1F" w:rsidP="00424F1F">
      <w:pPr>
        <w:pStyle w:val="NormalIndent"/>
        <w:ind w:left="1440"/>
        <w:rPr>
          <w:rFonts w:ascii="Arial" w:hAnsi="Arial"/>
          <w:sz w:val="24"/>
        </w:rPr>
      </w:pPr>
    </w:p>
    <w:p w14:paraId="389B1370" w14:textId="77777777" w:rsidR="00424F1F" w:rsidRDefault="00424F1F" w:rsidP="00424F1F">
      <w:pPr>
        <w:pStyle w:val="NormalLevel4"/>
        <w:rPr>
          <w:b/>
          <w:bCs/>
          <w:iCs/>
        </w:rPr>
      </w:pPr>
      <w:r>
        <w:t>Solution properties also are included in the Fluid</w:t>
      </w: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b/>
          <w:color w:val="FF0000"/>
          <w:sz w:val="28"/>
        </w:rPr>
        <w:instrText xml:space="preserve">XE </w:instrText>
      </w:r>
      <w:r w:rsidRPr="002B7066">
        <w:rPr>
          <w:rFonts w:ascii="Calibri" w:hAnsi="Calibri"/>
          <w:b/>
          <w:sz w:val="28"/>
        </w:rPr>
        <w:instrText xml:space="preserve">“Fluid” </w:instrText>
      </w:r>
      <w:r w:rsidRPr="002B7066">
        <w:rPr>
          <w:rFonts w:ascii="Calibri" w:hAnsi="Calibri"/>
          <w:b/>
          <w:sz w:val="28"/>
        </w:rPr>
        <w:fldChar w:fldCharType="end"/>
      </w:r>
      <w:r>
        <w:t xml:space="preserve"> panel.  These include freezing point (which determines the fluid), design temperature (which impacts viscosity</w:t>
      </w: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b/>
          <w:color w:val="FF0000"/>
          <w:sz w:val="28"/>
        </w:rPr>
        <w:instrText xml:space="preserve">XE </w:instrText>
      </w:r>
      <w:r w:rsidRPr="002B7066">
        <w:rPr>
          <w:rFonts w:ascii="Calibri" w:hAnsi="Calibri"/>
          <w:b/>
          <w:sz w:val="28"/>
        </w:rPr>
        <w:instrText>“V</w:instrText>
      </w:r>
      <w:r w:rsidRPr="002B7066">
        <w:rPr>
          <w:rFonts w:ascii="Calibri" w:hAnsi="Calibri" w:cs="Courier New"/>
          <w:b/>
          <w:sz w:val="28"/>
          <w:szCs w:val="21"/>
        </w:rPr>
        <w:instrText>iscosity"</w:instrText>
      </w:r>
      <w:r w:rsidRPr="002B7066">
        <w:rPr>
          <w:rFonts w:ascii="Calibri" w:hAnsi="Calibri"/>
          <w:b/>
          <w:sz w:val="28"/>
        </w:rPr>
        <w:instrText xml:space="preserve"> </w:instrText>
      </w:r>
      <w:r w:rsidRPr="002B7066">
        <w:rPr>
          <w:rFonts w:ascii="Calibri" w:hAnsi="Calibri"/>
          <w:b/>
          <w:sz w:val="28"/>
        </w:rPr>
        <w:fldChar w:fldCharType="end"/>
      </w:r>
      <w:r>
        <w:t>), specific heat</w:t>
      </w:r>
      <w:r w:rsidRPr="00BB1F2F">
        <w:t xml:space="preserve">, </w:t>
      </w:r>
      <w:r>
        <w:t>density and viscosity o</w:t>
      </w:r>
      <w:r w:rsidRPr="00BB1F2F">
        <w:t>f the circulating fluid</w:t>
      </w: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b/>
          <w:color w:val="FF0000"/>
          <w:sz w:val="28"/>
        </w:rPr>
        <w:instrText xml:space="preserve">XE </w:instrText>
      </w:r>
      <w:r w:rsidRPr="002B7066">
        <w:rPr>
          <w:rFonts w:ascii="Calibri" w:hAnsi="Calibri"/>
          <w:b/>
          <w:sz w:val="28"/>
        </w:rPr>
        <w:instrText xml:space="preserve">“Fluid” </w:instrText>
      </w:r>
      <w:r w:rsidRPr="002B7066">
        <w:rPr>
          <w:rFonts w:ascii="Calibri" w:hAnsi="Calibri"/>
          <w:b/>
          <w:sz w:val="28"/>
        </w:rPr>
        <w:fldChar w:fldCharType="end"/>
      </w:r>
      <w:r w:rsidRPr="00BB1F2F">
        <w:t xml:space="preserve">.  </w:t>
      </w:r>
    </w:p>
    <w:p w14:paraId="30457898" w14:textId="77777777" w:rsidR="00424F1F" w:rsidRDefault="00424F1F" w:rsidP="00424F1F">
      <w:pPr>
        <w:pStyle w:val="NormalIndent"/>
        <w:ind w:left="0"/>
        <w:rPr>
          <w:sz w:val="24"/>
        </w:rPr>
      </w:pPr>
    </w:p>
    <w:p w14:paraId="74302EF1" w14:textId="77777777" w:rsidR="00424F1F" w:rsidRDefault="00424F1F" w:rsidP="00424F1F">
      <w:pPr>
        <w:pStyle w:val="NormalLevel4"/>
      </w:pPr>
      <w:r>
        <w:t xml:space="preserve">In </w:t>
      </w:r>
      <w:r w:rsidRPr="00836B94">
        <w:rPr>
          <w:b/>
          <w:bCs/>
        </w:rPr>
        <w:t>automatic entry mode</w:t>
      </w:r>
      <w:r w:rsidRPr="002B7066">
        <w:rPr>
          <w:rFonts w:ascii="Calibri" w:hAnsi="Calibri"/>
          <w:b/>
          <w:bCs/>
          <w:sz w:val="28"/>
        </w:rPr>
        <w:fldChar w:fldCharType="begin"/>
      </w:r>
      <w:r w:rsidRPr="002B7066">
        <w:rPr>
          <w:rFonts w:ascii="Calibri" w:hAnsi="Calibri"/>
          <w:b/>
          <w:bCs/>
          <w:sz w:val="28"/>
        </w:rPr>
        <w:instrText xml:space="preserve"> </w:instrText>
      </w:r>
      <w:r w:rsidRPr="00387BC5">
        <w:rPr>
          <w:rFonts w:ascii="Calibri" w:hAnsi="Calibri"/>
          <w:b/>
          <w:bCs/>
          <w:color w:val="FF0000"/>
          <w:sz w:val="28"/>
        </w:rPr>
        <w:instrText xml:space="preserve">XE </w:instrText>
      </w:r>
      <w:r w:rsidRPr="002B7066">
        <w:rPr>
          <w:rFonts w:ascii="Calibri" w:hAnsi="Calibri"/>
          <w:b/>
          <w:bCs/>
          <w:sz w:val="28"/>
        </w:rPr>
        <w:instrText xml:space="preserve">“Automatic entry mode” </w:instrText>
      </w:r>
      <w:r w:rsidRPr="002B7066">
        <w:rPr>
          <w:rFonts w:ascii="Calibri" w:hAnsi="Calibri"/>
          <w:b/>
          <w:bCs/>
          <w:sz w:val="28"/>
        </w:rPr>
        <w:fldChar w:fldCharType="end"/>
      </w:r>
      <w:r w:rsidRPr="00BB1F2F">
        <w:t>, the user first selects the fluid</w:t>
      </w: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b/>
          <w:color w:val="FF0000"/>
          <w:sz w:val="28"/>
        </w:rPr>
        <w:instrText xml:space="preserve">XE </w:instrText>
      </w:r>
      <w:r w:rsidRPr="002B7066">
        <w:rPr>
          <w:rFonts w:ascii="Calibri" w:hAnsi="Calibri"/>
          <w:b/>
          <w:sz w:val="28"/>
        </w:rPr>
        <w:instrText xml:space="preserve">“Fluid” </w:instrText>
      </w:r>
      <w:r w:rsidRPr="002B7066">
        <w:rPr>
          <w:rFonts w:ascii="Calibri" w:hAnsi="Calibri"/>
          <w:b/>
          <w:sz w:val="28"/>
        </w:rPr>
        <w:fldChar w:fldCharType="end"/>
      </w:r>
      <w:r w:rsidRPr="00BB1F2F">
        <w:t xml:space="preserve"> type and then selects </w:t>
      </w:r>
      <w:r>
        <w:t>a</w:t>
      </w:r>
      <w:r w:rsidRPr="00BB1F2F">
        <w:t xml:space="preserve"> desired</w:t>
      </w:r>
      <w:r>
        <w:t xml:space="preserve"> freeze point protection (typically around 10</w:t>
      </w:r>
      <w:r>
        <w:rPr>
          <w:vertAlign w:val="superscript"/>
        </w:rPr>
        <w:t>0</w:t>
      </w:r>
      <w:r>
        <w:t>F below the minimum expected operating temperature)</w:t>
      </w:r>
      <w:r w:rsidRPr="00BB1F2F">
        <w:t>.</w:t>
      </w:r>
      <w:r>
        <w:t xml:space="preserve"> The user then selects a design/operational temperature for the fluid. </w:t>
      </w:r>
      <w:r w:rsidRPr="00BB1F2F">
        <w:t xml:space="preserve">GLD </w:t>
      </w:r>
      <w:r>
        <w:t xml:space="preserve">then </w:t>
      </w:r>
      <w:r w:rsidRPr="00BB1F2F">
        <w:t>automatically displays the specific heat, density and viscosity</w:t>
      </w: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b/>
          <w:color w:val="FF0000"/>
          <w:sz w:val="28"/>
        </w:rPr>
        <w:instrText xml:space="preserve">XE </w:instrText>
      </w:r>
      <w:r w:rsidRPr="002B7066">
        <w:rPr>
          <w:rFonts w:ascii="Calibri" w:hAnsi="Calibri"/>
          <w:b/>
          <w:sz w:val="28"/>
        </w:rPr>
        <w:instrText>“V</w:instrText>
      </w:r>
      <w:r w:rsidRPr="002B7066">
        <w:rPr>
          <w:rFonts w:ascii="Calibri" w:hAnsi="Calibri" w:cs="Courier New"/>
          <w:b/>
          <w:sz w:val="28"/>
          <w:szCs w:val="21"/>
        </w:rPr>
        <w:instrText>iscosity"</w:instrText>
      </w:r>
      <w:r w:rsidRPr="002B7066">
        <w:rPr>
          <w:rFonts w:ascii="Calibri" w:hAnsi="Calibri"/>
          <w:b/>
          <w:sz w:val="28"/>
        </w:rPr>
        <w:instrText xml:space="preserve"> </w:instrText>
      </w:r>
      <w:r w:rsidRPr="002B7066">
        <w:rPr>
          <w:rFonts w:ascii="Calibri" w:hAnsi="Calibri"/>
          <w:b/>
          <w:sz w:val="28"/>
        </w:rPr>
        <w:fldChar w:fldCharType="end"/>
      </w:r>
      <w:r w:rsidRPr="00BB1F2F">
        <w:t xml:space="preserve"> for </w:t>
      </w:r>
      <w:r>
        <w:t xml:space="preserve">the selected design temperature for the specified </w:t>
      </w:r>
      <w:r w:rsidRPr="00BB1F2F">
        <w:t xml:space="preserve">the fluid selection. When the automatic entry mode checkbox is marked, the program is in automatic entry mode. </w:t>
      </w:r>
    </w:p>
    <w:p w14:paraId="7785B794" w14:textId="77777777" w:rsidR="00424F1F" w:rsidRDefault="00424F1F" w:rsidP="00424F1F">
      <w:pPr>
        <w:pStyle w:val="NormalLevel4"/>
      </w:pPr>
    </w:p>
    <w:p w14:paraId="5FE0957C" w14:textId="77777777" w:rsidR="00424F1F" w:rsidRDefault="00424F1F" w:rsidP="00424F1F">
      <w:pPr>
        <w:pStyle w:val="NormalLevel4"/>
      </w:pPr>
      <w:r>
        <w:t xml:space="preserve">When a user imports a design from a heat exchanger module, the fluid automatically will be selected. </w:t>
      </w:r>
    </w:p>
    <w:p w14:paraId="45D3A577" w14:textId="77777777" w:rsidR="00424F1F" w:rsidRDefault="00424F1F" w:rsidP="00424F1F">
      <w:pPr>
        <w:pStyle w:val="NormalIndent"/>
        <w:ind w:left="0"/>
        <w:rPr>
          <w:sz w:val="24"/>
        </w:rPr>
      </w:pPr>
    </w:p>
    <w:p w14:paraId="637FA3E4" w14:textId="77777777" w:rsidR="00424F1F" w:rsidRPr="00BB1F2F" w:rsidRDefault="00424F1F" w:rsidP="00424F1F">
      <w:pPr>
        <w:pStyle w:val="NormalLevel4"/>
      </w:pPr>
      <w:r>
        <w:t xml:space="preserve">In </w:t>
      </w:r>
      <w:r w:rsidRPr="00836B94">
        <w:rPr>
          <w:b/>
          <w:bCs/>
        </w:rPr>
        <w:t>manual entry mode</w:t>
      </w:r>
      <w:r w:rsidRPr="00BB1F2F">
        <w:t xml:space="preserve">, the user manually selects and inputs the specific heat and </w:t>
      </w:r>
      <w:r w:rsidR="00DB209D">
        <w:t xml:space="preserve">density for the target solution. </w:t>
      </w:r>
      <w:r w:rsidRPr="00BB1F2F">
        <w:t>. When the automatic entry mode</w:t>
      </w: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b/>
          <w:color w:val="FF0000"/>
          <w:sz w:val="28"/>
        </w:rPr>
        <w:instrText xml:space="preserve">XE </w:instrText>
      </w:r>
      <w:r w:rsidRPr="002B7066">
        <w:rPr>
          <w:rFonts w:ascii="Calibri" w:hAnsi="Calibri"/>
          <w:b/>
          <w:sz w:val="28"/>
        </w:rPr>
        <w:instrText xml:space="preserve">“Automatic entry mode” </w:instrText>
      </w:r>
      <w:r w:rsidRPr="002B7066">
        <w:rPr>
          <w:rFonts w:ascii="Calibri" w:hAnsi="Calibri"/>
          <w:b/>
          <w:sz w:val="28"/>
        </w:rPr>
        <w:fldChar w:fldCharType="end"/>
      </w:r>
      <w:r w:rsidRPr="00BB1F2F">
        <w:t xml:space="preserve"> checkbox is unmarked, the program is in manual entry mode.</w:t>
      </w:r>
    </w:p>
    <w:p w14:paraId="32BF3D9E" w14:textId="7F829730" w:rsidR="00424F1F" w:rsidRDefault="00322898" w:rsidP="00424F1F">
      <w:pPr>
        <w:pStyle w:val="NormalLevel4"/>
        <w:ind w:left="0"/>
      </w:pPr>
      <w:r w:rsidRPr="00A162A8">
        <w:rPr>
          <w:noProof/>
        </w:rPr>
        <mc:AlternateContent>
          <mc:Choice Requires="wps">
            <w:drawing>
              <wp:anchor distT="0" distB="0" distL="114300" distR="114300" simplePos="0" relativeHeight="251737600" behindDoc="0" locked="0" layoutInCell="1" allowOverlap="1" wp14:anchorId="46FBED80" wp14:editId="0A627DD9">
                <wp:simplePos x="0" y="0"/>
                <wp:positionH relativeFrom="column">
                  <wp:posOffset>-442595</wp:posOffset>
                </wp:positionH>
                <wp:positionV relativeFrom="paragraph">
                  <wp:posOffset>167640</wp:posOffset>
                </wp:positionV>
                <wp:extent cx="516255" cy="381000"/>
                <wp:effectExtent l="0" t="3810" r="2540" b="0"/>
                <wp:wrapNone/>
                <wp:docPr id="1738272290" name="Text Box 2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879A35" w14:textId="77777777" w:rsidR="00D07F60" w:rsidRDefault="00D07F60" w:rsidP="00424F1F">
                            <w:r w:rsidRPr="00DE71D0">
                              <w:object w:dxaOrig="1200" w:dyaOrig="615" w14:anchorId="1593178B">
                                <v:shape id="_x0000_i1523" type="#_x0000_t75" style="width:26pt;height:21.75pt">
                                  <v:imagedata r:id="rId26" o:title=""/>
                                </v:shape>
                                <o:OLEObject Type="Embed" ProgID="PBrush" ShapeID="_x0000_i1523" DrawAspect="Content" ObjectID="_1775483433" r:id="rId430"/>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FBED80" id="Text Box 2100" o:spid="_x0000_s1140" type="#_x0000_t202" style="position:absolute;left:0;text-align:left;margin-left:-34.85pt;margin-top:13.2pt;width:40.65pt;height:30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" stroked="f">
                <v:textbox>
                  <w:txbxContent>
                    <w:p w14:paraId="1D879A35" w14:textId="77777777" w:rsidR="00D07F60" w:rsidRDefault="00D07F60" w:rsidP="00424F1F">
                      <w:r w:rsidRPr="00DE71D0">
                        <w:object w:dxaOrig="1200" w:dyaOrig="615" w14:anchorId="1593178B">
                          <v:shape id="_x0000_i1523" type="#_x0000_t75" style="width:26pt;height:21.75pt">
                            <v:imagedata r:id="rId26" o:title=""/>
                          </v:shape>
                          <o:OLEObject Type="Embed" ProgID="PBrush" ShapeID="_x0000_i1523" DrawAspect="Content" ObjectID="_1775483433" r:id="rId431"/>
                        </w:object>
                      </w:r>
                    </w:p>
                  </w:txbxContent>
                </v:textbox>
              </v:shape>
            </w:pict>
          </mc:Fallback>
        </mc:AlternateContent>
      </w:r>
    </w:p>
    <w:p w14:paraId="6DAB9D6E" w14:textId="77777777" w:rsidR="00424F1F" w:rsidRDefault="00424F1F" w:rsidP="009E0A79">
      <w:pPr>
        <w:pStyle w:val="NormalLevel4"/>
        <w:rPr>
          <w:i/>
        </w:rPr>
      </w:pPr>
      <w:r w:rsidRPr="00163578">
        <w:t>Note:  Since solution properties vary considerably and non-linearly with temperature, type and percentage of additive, GLD does not include detailed automatic antifreeze information for all conditions.  Generalized tables of data may be found in the ‘Fluid</w:t>
      </w: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b/>
          <w:color w:val="FF0000"/>
          <w:sz w:val="28"/>
        </w:rPr>
        <w:instrText xml:space="preserve">XE </w:instrText>
      </w:r>
      <w:r w:rsidRPr="002B7066">
        <w:rPr>
          <w:rFonts w:ascii="Calibri" w:hAnsi="Calibri"/>
          <w:b/>
          <w:sz w:val="28"/>
        </w:rPr>
        <w:instrText xml:space="preserve">“Fluid” </w:instrText>
      </w:r>
      <w:r w:rsidRPr="002B7066">
        <w:rPr>
          <w:rFonts w:ascii="Calibri" w:hAnsi="Calibri"/>
          <w:b/>
          <w:sz w:val="28"/>
        </w:rPr>
        <w:fldChar w:fldCharType="end"/>
      </w:r>
      <w:r w:rsidRPr="00163578">
        <w:t xml:space="preserve"> Properties’ tables.</w:t>
      </w:r>
      <w:r w:rsidRPr="00163578">
        <w:rPr>
          <w:i/>
        </w:rPr>
        <w:t xml:space="preserve">  </w:t>
      </w:r>
      <w:r w:rsidRPr="00163578">
        <w:rPr>
          <w:b/>
        </w:rPr>
        <w:t>For all designs, it is recommended that the designer manually enter the desired values in the input text boxes to ensure that fluid</w:t>
      </w: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b/>
          <w:color w:val="FF0000"/>
          <w:sz w:val="28"/>
        </w:rPr>
        <w:instrText xml:space="preserve">XE </w:instrText>
      </w:r>
      <w:r w:rsidRPr="002B7066">
        <w:rPr>
          <w:rFonts w:ascii="Calibri" w:hAnsi="Calibri"/>
          <w:b/>
          <w:sz w:val="28"/>
        </w:rPr>
        <w:instrText xml:space="preserve">“Fluid” </w:instrText>
      </w:r>
      <w:r w:rsidRPr="002B7066">
        <w:rPr>
          <w:rFonts w:ascii="Calibri" w:hAnsi="Calibri"/>
          <w:b/>
          <w:sz w:val="28"/>
        </w:rPr>
        <w:fldChar w:fldCharType="end"/>
      </w:r>
      <w:r w:rsidRPr="00163578">
        <w:rPr>
          <w:b/>
        </w:rPr>
        <w:t xml:space="preserve"> properties match the design requirements. </w:t>
      </w:r>
      <w:r>
        <w:rPr>
          <w:b/>
        </w:rPr>
        <w:t xml:space="preserve"> </w:t>
      </w:r>
      <w:r w:rsidRPr="00606D0A">
        <w:rPr>
          <w:i/>
        </w:rPr>
        <w:t>It is highly recommended that the designer independently confirms that the proper specific heat, density and viscosi</w:t>
      </w:r>
      <w:r>
        <w:rPr>
          <w:i/>
        </w:rPr>
        <w:t xml:space="preserve">ty are entered into the program. Also note that there are minor differences between the heat exchanger and PSB module fluid databases due to </w:t>
      </w:r>
      <w:r w:rsidR="009E0A79">
        <w:rPr>
          <w:i/>
        </w:rPr>
        <w:t xml:space="preserve">source differences. </w:t>
      </w:r>
    </w:p>
    <w:p w14:paraId="6BC3664A" w14:textId="77777777" w:rsidR="009E0A79" w:rsidRDefault="009E0A79" w:rsidP="009E0A79">
      <w:pPr>
        <w:pStyle w:val="NormalLevel4"/>
        <w:ind w:left="0"/>
        <w:rPr>
          <w:i/>
        </w:rPr>
      </w:pPr>
    </w:p>
    <w:p w14:paraId="42382349" w14:textId="77777777" w:rsidR="009E0A79" w:rsidRPr="00626986" w:rsidRDefault="009E0A79" w:rsidP="009E0A79">
      <w:pPr>
        <w:pStyle w:val="TOCLevel2"/>
        <w:rPr>
          <w:lang w:val="en-US"/>
        </w:rPr>
      </w:pPr>
      <w:bookmarkStart w:id="1035" w:name="_Toc521590074"/>
      <w:r>
        <w:rPr>
          <w:lang w:val="en-US"/>
        </w:rPr>
        <w:t>The Computational Fluid Dynamics Module</w:t>
      </w:r>
      <w:bookmarkEnd w:id="1035"/>
      <w:r>
        <w:rPr>
          <w:lang w:val="en-US"/>
        </w:rPr>
        <w:t xml:space="preserve"> </w:t>
      </w:r>
    </w:p>
    <w:p w14:paraId="7EAE91D7" w14:textId="77777777" w:rsidR="009E0A79" w:rsidRDefault="009E0A79" w:rsidP="009E0A79">
      <w:pPr>
        <w:pStyle w:val="NormalLevel4"/>
        <w:ind w:left="0"/>
      </w:pPr>
    </w:p>
    <w:p w14:paraId="0A1DDBA5" w14:textId="77777777" w:rsidR="008642F8" w:rsidRDefault="008642F8" w:rsidP="000259CC">
      <w:pPr>
        <w:pStyle w:val="TOCLevel3"/>
      </w:pPr>
      <w:bookmarkStart w:id="1036" w:name="_Toc521590075"/>
      <w:r>
        <w:t>General Features</w:t>
      </w:r>
      <w:bookmarkEnd w:id="1036"/>
    </w:p>
    <w:p w14:paraId="36800A34" w14:textId="77777777" w:rsidR="008642F8" w:rsidRDefault="008642F8" w:rsidP="00F6553E">
      <w:pPr>
        <w:pStyle w:val="NormalLevel3"/>
      </w:pPr>
    </w:p>
    <w:p w14:paraId="69144EBF" w14:textId="2D2A0E03" w:rsidR="008642F8" w:rsidRDefault="00322898" w:rsidP="00F6553E">
      <w:pPr>
        <w:pStyle w:val="NormalLevel3"/>
      </w:pPr>
      <w:r>
        <w:rPr>
          <w:noProof/>
          <w:lang w:eastAsia="zh-CN"/>
        </w:rPr>
        <mc:AlternateContent>
          <mc:Choice Requires="wps">
            <w:drawing>
              <wp:anchor distT="0" distB="0" distL="114300" distR="114300" simplePos="0" relativeHeight="251728384" behindDoc="0" locked="0" layoutInCell="1" allowOverlap="1" wp14:anchorId="49D32755" wp14:editId="0EA3636D">
                <wp:simplePos x="0" y="0"/>
                <wp:positionH relativeFrom="column">
                  <wp:posOffset>-853440</wp:posOffset>
                </wp:positionH>
                <wp:positionV relativeFrom="paragraph">
                  <wp:posOffset>819150</wp:posOffset>
                </wp:positionV>
                <wp:extent cx="655320" cy="701040"/>
                <wp:effectExtent l="3810" t="0" r="0" b="3810"/>
                <wp:wrapNone/>
                <wp:docPr id="254792024" name="Text Box 20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 cy="701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54F123" w14:textId="0C6BA2CC" w:rsidR="00D07F60" w:rsidRDefault="00322898" w:rsidP="00FC23C1">
                            <w:r w:rsidRPr="002345ED">
                              <w:rPr>
                                <w:noProof/>
                                <w:lang w:eastAsia="en-US"/>
                              </w:rPr>
                              <w:drawing>
                                <wp:inline distT="0" distB="0" distL="0" distR="0" wp14:anchorId="46FADB54" wp14:editId="2866D7A5">
                                  <wp:extent cx="544830" cy="611505"/>
                                  <wp:effectExtent l="0" t="0" r="0" b="0"/>
                                  <wp:docPr id="500"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9D32755" id="Text Box 2078" o:spid="_x0000_s1141" type="#_x0000_t202" style="position:absolute;left:0;text-align:left;margin-left:-67.2pt;margin-top:64.5pt;width:51.6pt;height:55.2pt;z-index:251728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" stroked="f">
                <v:textbox style="mso-fit-shape-to-text:t">
                  <w:txbxContent>
                    <w:p w14:paraId="3754F123" w14:textId="0C6BA2CC" w:rsidR="00D07F60" w:rsidRDefault="00322898" w:rsidP="00FC23C1">
                      <w:r w:rsidRPr="002345ED">
                        <w:rPr>
                          <w:noProof/>
                          <w:lang w:eastAsia="en-US"/>
                        </w:rPr>
                        <w:drawing>
                          <wp:inline distT="0" distB="0" distL="0" distR="0" wp14:anchorId="46FADB54" wp14:editId="2866D7A5">
                            <wp:extent cx="544830" cy="611505"/>
                            <wp:effectExtent l="0" t="0" r="0" b="0"/>
                            <wp:docPr id="500"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 cy="611505"/>
                                    </a:xfrm>
                                    <a:prstGeom prst="rect">
                                      <a:avLst/>
                                    </a:prstGeom>
                                    <a:noFill/>
                                    <a:ln>
                                      <a:noFill/>
                                    </a:ln>
                                  </pic:spPr>
                                </pic:pic>
                              </a:graphicData>
                            </a:graphic>
                          </wp:inline>
                        </w:drawing>
                      </w:r>
                    </w:p>
                  </w:txbxContent>
                </v:textbox>
              </v:shape>
            </w:pict>
          </mc:Fallback>
        </mc:AlternateContent>
      </w:r>
      <w:r w:rsidR="008642F8">
        <w:t xml:space="preserve">To aid in the piping optimization process, the CFD module in Ground Loop Design consists of a set of panels, grouped by subject, through which the designer can enter and edit the input variables efficiently.  For example, parameters related to fluids are listed on the </w:t>
      </w:r>
      <w:r w:rsidR="008642F8">
        <w:rPr>
          <w:i/>
        </w:rPr>
        <w:t>Fluid</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“Fluid”</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008642F8" w:rsidRPr="00BB1F2F">
        <w:t xml:space="preserve"> panel, while options related to the automation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“Automation” </w:instrText>
      </w:r>
      <w:r w:rsidR="00690255" w:rsidRPr="002B7066">
        <w:rPr>
          <w:rFonts w:ascii="Calibri" w:hAnsi="Calibri"/>
          <w:b/>
          <w:sz w:val="28"/>
        </w:rPr>
        <w:fldChar w:fldCharType="end"/>
      </w:r>
      <w:r w:rsidR="008642F8" w:rsidRPr="00BB1F2F">
        <w:t xml:space="preserve"> of the pipe building process are listed in the </w:t>
      </w:r>
      <w:r w:rsidR="00C87554">
        <w:rPr>
          <w:i/>
          <w:iCs/>
        </w:rPr>
        <w:t>Default Values</w:t>
      </w:r>
      <w:r w:rsidR="00690255" w:rsidRPr="002B7066">
        <w:rPr>
          <w:rFonts w:ascii="Calibri" w:hAnsi="Calibri"/>
          <w:b/>
          <w:i/>
          <w:iCs/>
          <w:sz w:val="28"/>
        </w:rPr>
        <w:fldChar w:fldCharType="begin"/>
      </w:r>
      <w:r w:rsidR="00690255"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690255" w:rsidRPr="002B7066">
        <w:rPr>
          <w:rFonts w:ascii="Calibri" w:hAnsi="Calibri"/>
          <w:b/>
          <w:i/>
          <w:iCs/>
          <w:sz w:val="28"/>
        </w:rPr>
        <w:instrText xml:space="preserve">“Automation” </w:instrText>
      </w:r>
      <w:r w:rsidR="00690255" w:rsidRPr="002B7066">
        <w:rPr>
          <w:rFonts w:ascii="Calibri" w:hAnsi="Calibri"/>
          <w:b/>
          <w:i/>
          <w:iCs/>
          <w:sz w:val="28"/>
        </w:rPr>
        <w:fldChar w:fldCharType="end"/>
      </w:r>
      <w:r w:rsidR="008642F8">
        <w:rPr>
          <w:i/>
          <w:iCs/>
        </w:rPr>
        <w:t xml:space="preserve"> </w:t>
      </w:r>
      <w:r w:rsidR="008642F8" w:rsidRPr="00BB1F2F">
        <w:t xml:space="preserve">panel. The idea is that everything related to a single piping optimization project is presented simultaneously and is easily accessible at any time during the design process. </w:t>
      </w:r>
      <w:r w:rsidR="00FC23C1">
        <w:t xml:space="preserve">New in the  edition is the Summary tab. </w:t>
      </w:r>
      <w:r w:rsidR="008642F8" w:rsidRPr="00BB1F2F">
        <w:t>The tabbed panels can be seen in figure 11.1</w:t>
      </w:r>
      <w:r w:rsidR="009E0A79">
        <w:t>9</w:t>
      </w:r>
      <w:r w:rsidR="008642F8" w:rsidRPr="00BB1F2F">
        <w:t xml:space="preserve">, below. </w:t>
      </w:r>
    </w:p>
    <w:p w14:paraId="4B1DD7C4" w14:textId="77777777" w:rsidR="00FC23C1" w:rsidRPr="00BB1F2F" w:rsidRDefault="00FC23C1" w:rsidP="00F6553E">
      <w:pPr>
        <w:pStyle w:val="NormalLevel3"/>
      </w:pPr>
    </w:p>
    <w:p w14:paraId="52EB6700" w14:textId="77777777" w:rsidR="008642F8" w:rsidRDefault="008642F8" w:rsidP="00F6553E">
      <w:pPr>
        <w:pStyle w:val="NormalLevel3"/>
      </w:pPr>
    </w:p>
    <w:p w14:paraId="2BDB3AF3" w14:textId="408833BE" w:rsidR="008642F8" w:rsidRDefault="00322898" w:rsidP="008642F8">
      <w:pPr>
        <w:pStyle w:val="NormalIndent"/>
        <w:jc w:val="center"/>
        <w:rPr>
          <w:sz w:val="24"/>
        </w:rPr>
      </w:pPr>
      <w:r>
        <w:rPr>
          <w:noProof/>
          <w:sz w:val="24"/>
        </w:rPr>
        <w:drawing>
          <wp:inline distT="0" distB="0" distL="0" distR="0" wp14:anchorId="4ADA96CA" wp14:editId="0CDE2042">
            <wp:extent cx="4486910" cy="302895"/>
            <wp:effectExtent l="0" t="0" r="0" b="0"/>
            <wp:docPr id="33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486910" cy="302895"/>
                    </a:xfrm>
                    <a:prstGeom prst="rect">
                      <a:avLst/>
                    </a:prstGeom>
                    <a:noFill/>
                    <a:ln>
                      <a:noFill/>
                    </a:ln>
                  </pic:spPr>
                </pic:pic>
              </a:graphicData>
            </a:graphic>
          </wp:inline>
        </w:drawing>
      </w:r>
    </w:p>
    <w:p w14:paraId="14714EDA" w14:textId="77777777" w:rsidR="008642F8" w:rsidRDefault="008642F8" w:rsidP="00F6553E">
      <w:pPr>
        <w:pStyle w:val="NormalLevel3"/>
      </w:pPr>
    </w:p>
    <w:p w14:paraId="59EABB1D" w14:textId="77777777" w:rsidR="008642F8" w:rsidRPr="001B7AC7" w:rsidRDefault="008642F8" w:rsidP="000259CC">
      <w:pPr>
        <w:pStyle w:val="FigureDescription"/>
        <w:rPr>
          <w:rFonts w:eastAsia="MS Mincho"/>
        </w:rPr>
      </w:pPr>
      <w:r w:rsidRPr="001B7AC7">
        <w:t>Fig. 11.1</w:t>
      </w:r>
      <w:r w:rsidR="009E0A79">
        <w:t>9</w:t>
      </w:r>
      <w:r w:rsidRPr="001B7AC7">
        <w:t xml:space="preserve"> CFD Module Panel List</w:t>
      </w:r>
    </w:p>
    <w:p w14:paraId="1D193109" w14:textId="77777777" w:rsidR="008642F8" w:rsidRDefault="008642F8" w:rsidP="00F6553E">
      <w:pPr>
        <w:pStyle w:val="NormalLevel3"/>
      </w:pPr>
    </w:p>
    <w:p w14:paraId="6A7AF684" w14:textId="77777777" w:rsidR="008642F8" w:rsidRDefault="008642F8" w:rsidP="00FD4D1A">
      <w:pPr>
        <w:pStyle w:val="NormalLevel4"/>
      </w:pPr>
      <w:r>
        <w:t xml:space="preserve">The </w:t>
      </w:r>
      <w:r w:rsidR="00497FB6">
        <w:t>CFD module</w:t>
      </w:r>
      <w:r>
        <w:t xml:space="preserve"> includes several additional features:  </w:t>
      </w:r>
    </w:p>
    <w:p w14:paraId="0A501467" w14:textId="77777777" w:rsidR="008642F8" w:rsidRDefault="008642F8" w:rsidP="00F6553E">
      <w:pPr>
        <w:pStyle w:val="NormalLevel3"/>
      </w:pPr>
    </w:p>
    <w:p w14:paraId="3D2B5CDB" w14:textId="77777777" w:rsidR="008642F8" w:rsidRDefault="008642F8" w:rsidP="00AC4369">
      <w:pPr>
        <w:pStyle w:val="NormalIndent"/>
        <w:numPr>
          <w:ilvl w:val="0"/>
          <w:numId w:val="1"/>
        </w:numPr>
        <w:rPr>
          <w:sz w:val="24"/>
        </w:rPr>
      </w:pPr>
      <w:r>
        <w:rPr>
          <w:sz w:val="24"/>
        </w:rPr>
        <w:t xml:space="preserve">GHX </w:t>
      </w:r>
      <w:r w:rsidR="00AF13B1">
        <w:rPr>
          <w:sz w:val="24"/>
        </w:rPr>
        <w:t>A</w:t>
      </w:r>
      <w:r>
        <w:rPr>
          <w:sz w:val="24"/>
        </w:rPr>
        <w:t>uto</w:t>
      </w:r>
      <w:r w:rsidR="00AF13B1">
        <w:rPr>
          <w:sz w:val="24"/>
        </w:rPr>
        <w:t>B</w:t>
      </w:r>
      <w:r>
        <w:rPr>
          <w:sz w:val="24"/>
        </w:rPr>
        <w:t>uilder:</w:t>
      </w:r>
    </w:p>
    <w:p w14:paraId="43960231" w14:textId="77777777" w:rsidR="008642F8" w:rsidRPr="00E10CDB" w:rsidRDefault="008642F8" w:rsidP="00AC4369">
      <w:pPr>
        <w:pStyle w:val="NormalIndent"/>
        <w:numPr>
          <w:ilvl w:val="1"/>
          <w:numId w:val="1"/>
        </w:numPr>
        <w:rPr>
          <w:sz w:val="24"/>
        </w:rPr>
      </w:pPr>
      <w:r>
        <w:rPr>
          <w:sz w:val="24"/>
        </w:rPr>
        <w:t>Direct or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sz w:val="24"/>
        </w:rPr>
        <w:t xml:space="preserve"> systems</w:t>
      </w:r>
    </w:p>
    <w:p w14:paraId="6CDEFA53" w14:textId="77777777" w:rsidR="008642F8" w:rsidRDefault="008642F8" w:rsidP="00AC4369">
      <w:pPr>
        <w:pStyle w:val="NormalIndent"/>
        <w:numPr>
          <w:ilvl w:val="1"/>
          <w:numId w:val="1"/>
        </w:numPr>
        <w:rPr>
          <w:sz w:val="24"/>
        </w:rPr>
      </w:pPr>
      <w:r>
        <w:rPr>
          <w:sz w:val="24"/>
        </w:rPr>
        <w:t>More than one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rPr>
          <w:sz w:val="24"/>
        </w:rPr>
        <w:t xml:space="preserve"> per parallel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sz w:val="24"/>
        </w:rPr>
        <w:t xml:space="preserve"> option</w:t>
      </w:r>
    </w:p>
    <w:p w14:paraId="41362AE7" w14:textId="77777777" w:rsidR="008642F8" w:rsidRDefault="008642F8" w:rsidP="00AC4369">
      <w:pPr>
        <w:pStyle w:val="NormalIndent"/>
        <w:numPr>
          <w:ilvl w:val="1"/>
          <w:numId w:val="1"/>
        </w:numPr>
        <w:rPr>
          <w:sz w:val="24"/>
        </w:rPr>
      </w:pPr>
      <w:r>
        <w:rPr>
          <w:sz w:val="24"/>
        </w:rPr>
        <w:t xml:space="preserve">Double </w:t>
      </w:r>
      <w:r w:rsidR="00C643BC">
        <w:rPr>
          <w:sz w:val="24"/>
        </w:rPr>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Pr>
          <w:sz w:val="24"/>
        </w:rPr>
        <w:t xml:space="preserve"> systems</w:t>
      </w:r>
    </w:p>
    <w:p w14:paraId="5618B75C" w14:textId="77777777" w:rsidR="008642F8" w:rsidRDefault="00C643BC" w:rsidP="00AC4369">
      <w:pPr>
        <w:pStyle w:val="NormalIndent"/>
        <w:numPr>
          <w:ilvl w:val="1"/>
          <w:numId w:val="1"/>
        </w:numPr>
        <w:rPr>
          <w:sz w:val="24"/>
        </w:rPr>
      </w:pPr>
      <w:r>
        <w:rPr>
          <w:sz w:val="24"/>
        </w:rPr>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8642F8">
        <w:rPr>
          <w:sz w:val="24"/>
        </w:rPr>
        <w:t>/</w:t>
      </w:r>
      <w:r>
        <w:rPr>
          <w:sz w:val="24"/>
        </w:rPr>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8642F8">
        <w:rPr>
          <w:sz w:val="24"/>
        </w:rPr>
        <w:t xml:space="preserve"> builder</w:t>
      </w:r>
    </w:p>
    <w:p w14:paraId="0D3F1D4A" w14:textId="77777777" w:rsidR="008642F8" w:rsidRDefault="00731E39" w:rsidP="00AC4369">
      <w:pPr>
        <w:pStyle w:val="NormalIndent"/>
        <w:numPr>
          <w:ilvl w:val="1"/>
          <w:numId w:val="1"/>
        </w:numPr>
        <w:rPr>
          <w:sz w:val="24"/>
        </w:rPr>
      </w:pPr>
      <w:r>
        <w:rPr>
          <w:sz w:val="24"/>
        </w:rPr>
        <w:t>Pre</w:t>
      </w:r>
      <w:r w:rsidR="008642F8">
        <w:rPr>
          <w:sz w:val="24"/>
        </w:rPr>
        <w:t xml:space="preserve"> </w:t>
      </w:r>
      <w:r w:rsidR="00C643BC">
        <w:rPr>
          <w:sz w:val="24"/>
        </w:rPr>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8642F8">
        <w:rPr>
          <w:sz w:val="24"/>
        </w:rPr>
        <w:t>/</w:t>
      </w:r>
      <w:r w:rsidR="00C643BC">
        <w:rPr>
          <w:sz w:val="24"/>
        </w:rPr>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8642F8">
        <w:rPr>
          <w:sz w:val="24"/>
        </w:rPr>
        <w:t xml:space="preserve"> builder </w:t>
      </w:r>
    </w:p>
    <w:p w14:paraId="495363B1" w14:textId="77777777" w:rsidR="008642F8" w:rsidRDefault="008642F8" w:rsidP="00AC4369">
      <w:pPr>
        <w:pStyle w:val="NormalIndent"/>
        <w:numPr>
          <w:ilvl w:val="1"/>
          <w:numId w:val="1"/>
        </w:numPr>
        <w:rPr>
          <w:sz w:val="24"/>
        </w:rPr>
      </w:pPr>
      <w:r>
        <w:rPr>
          <w:sz w:val="24"/>
        </w:rPr>
        <w:t>Pipe size exclusion control</w:t>
      </w:r>
    </w:p>
    <w:p w14:paraId="1F2465E7" w14:textId="77777777" w:rsidR="008642F8" w:rsidRDefault="008642F8" w:rsidP="00AC4369">
      <w:pPr>
        <w:pStyle w:val="NormalIndent"/>
        <w:numPr>
          <w:ilvl w:val="1"/>
          <w:numId w:val="1"/>
        </w:numPr>
        <w:rPr>
          <w:sz w:val="24"/>
        </w:rPr>
      </w:pPr>
      <w:r>
        <w:rPr>
          <w:sz w:val="24"/>
        </w:rPr>
        <w:t>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Pr>
          <w:sz w:val="24"/>
        </w:rPr>
        <w:t xml:space="preserve"> determination for purge velocity</w:t>
      </w:r>
      <w:r w:rsidR="000A6D66">
        <w:rPr>
          <w:sz w:val="24"/>
        </w:rPr>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rPr>
          <w:sz w:val="24"/>
        </w:rPr>
        <w:fldChar w:fldCharType="end"/>
      </w:r>
    </w:p>
    <w:p w14:paraId="52661846" w14:textId="77777777" w:rsidR="008642F8" w:rsidRDefault="00AF13B1" w:rsidP="00AC4369">
      <w:pPr>
        <w:pStyle w:val="NormalIndent"/>
        <w:numPr>
          <w:ilvl w:val="1"/>
          <w:numId w:val="1"/>
        </w:numPr>
        <w:rPr>
          <w:sz w:val="24"/>
        </w:rPr>
      </w:pPr>
      <w:r>
        <w:rPr>
          <w:sz w:val="24"/>
        </w:rPr>
        <w:t xml:space="preserve">Auto </w:t>
      </w:r>
      <w:r w:rsidR="008642F8">
        <w:rPr>
          <w:sz w:val="24"/>
        </w:rPr>
        <w:t>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8642F8">
        <w:rPr>
          <w:sz w:val="24"/>
        </w:rPr>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642F8">
        <w:rPr>
          <w:sz w:val="24"/>
        </w:rPr>
        <w:t xml:space="preserve"> headering for purge velocity</w:t>
      </w:r>
      <w:r w:rsidR="000A6D66">
        <w:rPr>
          <w:sz w:val="24"/>
        </w:rPr>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rPr>
          <w:sz w:val="24"/>
        </w:rPr>
        <w:fldChar w:fldCharType="end"/>
      </w:r>
      <w:r w:rsidR="00CA033D">
        <w:rPr>
          <w:sz w:val="24"/>
        </w:rPr>
        <w:t xml:space="preserve"> optimization</w:t>
      </w:r>
    </w:p>
    <w:p w14:paraId="31BE089A" w14:textId="77777777" w:rsidR="008642F8" w:rsidRDefault="008642F8" w:rsidP="00AC4369">
      <w:pPr>
        <w:pStyle w:val="NormalIndent"/>
        <w:numPr>
          <w:ilvl w:val="1"/>
          <w:numId w:val="1"/>
        </w:numPr>
        <w:rPr>
          <w:sz w:val="24"/>
        </w:rPr>
      </w:pPr>
      <w:r>
        <w:rPr>
          <w:sz w:val="24"/>
        </w:rPr>
        <w:t>Integration with design modules</w:t>
      </w:r>
    </w:p>
    <w:p w14:paraId="625CC73F" w14:textId="77777777" w:rsidR="00D26B68" w:rsidRPr="00E10CDB" w:rsidRDefault="00D26B68" w:rsidP="00AC4369">
      <w:pPr>
        <w:pStyle w:val="NormalIndent"/>
        <w:numPr>
          <w:ilvl w:val="1"/>
          <w:numId w:val="1"/>
        </w:numPr>
        <w:rPr>
          <w:sz w:val="24"/>
        </w:rPr>
      </w:pPr>
      <w:r>
        <w:rPr>
          <w:sz w:val="24"/>
        </w:rPr>
        <w:t>Circulation pumps</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“Circulation pumps”</w:instrText>
      </w:r>
      <w:r w:rsidR="00567CEF" w:rsidRPr="002B7066">
        <w:rPr>
          <w:rFonts w:ascii="Calibri" w:hAnsi="Calibri"/>
          <w:b/>
          <w:sz w:val="28"/>
        </w:rPr>
        <w:instrText xml:space="preserve"> </w:instrText>
      </w:r>
      <w:r w:rsidR="00567CEF" w:rsidRPr="002B7066">
        <w:rPr>
          <w:rFonts w:ascii="Calibri" w:hAnsi="Calibri"/>
          <w:b/>
          <w:sz w:val="28"/>
        </w:rPr>
        <w:fldChar w:fldCharType="end"/>
      </w:r>
    </w:p>
    <w:p w14:paraId="1C54AAC8" w14:textId="77777777" w:rsidR="008642F8" w:rsidRDefault="00A94403" w:rsidP="00AC4369">
      <w:pPr>
        <w:pStyle w:val="NormalIndent"/>
        <w:numPr>
          <w:ilvl w:val="0"/>
          <w:numId w:val="1"/>
        </w:numPr>
        <w:rPr>
          <w:sz w:val="24"/>
        </w:rPr>
      </w:pPr>
      <w:r>
        <w:rPr>
          <w:sz w:val="24"/>
        </w:rPr>
        <w:t>Updated f</w:t>
      </w:r>
      <w:r w:rsidR="008642F8">
        <w:rPr>
          <w:sz w:val="24"/>
        </w:rPr>
        <w:t xml:space="preserve">luids database </w:t>
      </w:r>
    </w:p>
    <w:p w14:paraId="77288DE6" w14:textId="77777777" w:rsidR="008642F8" w:rsidRDefault="008642F8" w:rsidP="00AC4369">
      <w:pPr>
        <w:pStyle w:val="NormalIndent"/>
        <w:numPr>
          <w:ilvl w:val="0"/>
          <w:numId w:val="1"/>
        </w:numPr>
        <w:rPr>
          <w:sz w:val="24"/>
        </w:rPr>
      </w:pPr>
      <w:r>
        <w:rPr>
          <w:sz w:val="24"/>
        </w:rPr>
        <w:t>Fittings</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567CEF" w:rsidRPr="002B7066">
        <w:rPr>
          <w:rFonts w:ascii="Calibri" w:hAnsi="Calibri"/>
          <w:b/>
          <w:sz w:val="28"/>
        </w:rPr>
        <w:instrText xml:space="preserve"> </w:instrText>
      </w:r>
      <w:r w:rsidR="00567CEF" w:rsidRPr="002B7066">
        <w:rPr>
          <w:rFonts w:ascii="Calibri" w:hAnsi="Calibri"/>
          <w:b/>
          <w:sz w:val="28"/>
        </w:rPr>
        <w:fldChar w:fldCharType="end"/>
      </w:r>
      <w:r>
        <w:rPr>
          <w:sz w:val="24"/>
        </w:rPr>
        <w:t xml:space="preserve"> database</w:t>
      </w:r>
      <w:r w:rsidR="00CA033D">
        <w:rPr>
          <w:sz w:val="24"/>
        </w:rPr>
        <w:t xml:space="preserve"> for manual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A033D">
        <w:rPr>
          <w:sz w:val="24"/>
        </w:rPr>
        <w:t xml:space="preserve"> selection</w:t>
      </w:r>
    </w:p>
    <w:p w14:paraId="69D8A930" w14:textId="77777777" w:rsidR="008642F8" w:rsidRDefault="00D26B68" w:rsidP="00AC4369">
      <w:pPr>
        <w:pStyle w:val="NormalIndent"/>
        <w:numPr>
          <w:ilvl w:val="0"/>
          <w:numId w:val="1"/>
        </w:numPr>
        <w:rPr>
          <w:sz w:val="24"/>
        </w:rPr>
      </w:pPr>
      <w:r>
        <w:rPr>
          <w:sz w:val="24"/>
        </w:rPr>
        <w:t xml:space="preserve">A </w:t>
      </w:r>
      <w:r w:rsidR="008642F8">
        <w:rPr>
          <w:sz w:val="24"/>
        </w:rPr>
        <w:t>range of wizards for design and modification</w:t>
      </w:r>
    </w:p>
    <w:p w14:paraId="37DF815C" w14:textId="77777777" w:rsidR="008642F8" w:rsidRDefault="008642F8" w:rsidP="00AC4369">
      <w:pPr>
        <w:pStyle w:val="NormalIndent"/>
        <w:numPr>
          <w:ilvl w:val="0"/>
          <w:numId w:val="1"/>
        </w:numPr>
        <w:rPr>
          <w:sz w:val="24"/>
        </w:rPr>
      </w:pPr>
      <w:r>
        <w:rPr>
          <w:sz w:val="24"/>
        </w:rPr>
        <w:t>Customizable design workspace</w:t>
      </w:r>
    </w:p>
    <w:p w14:paraId="147287FB" w14:textId="77777777" w:rsidR="008642F8" w:rsidRDefault="008642F8" w:rsidP="00AC4369">
      <w:pPr>
        <w:pStyle w:val="NormalIndent"/>
        <w:numPr>
          <w:ilvl w:val="0"/>
          <w:numId w:val="1"/>
        </w:numPr>
        <w:rPr>
          <w:sz w:val="24"/>
        </w:rPr>
      </w:pPr>
      <w:r>
        <w:rPr>
          <w:sz w:val="24"/>
        </w:rPr>
        <w:t xml:space="preserve">Customizable results displays </w:t>
      </w:r>
    </w:p>
    <w:p w14:paraId="08D76EB2" w14:textId="77777777" w:rsidR="008642F8" w:rsidRDefault="008642F8" w:rsidP="00AC4369">
      <w:pPr>
        <w:pStyle w:val="NormalIndent"/>
        <w:numPr>
          <w:ilvl w:val="0"/>
          <w:numId w:val="1"/>
        </w:numPr>
        <w:rPr>
          <w:sz w:val="24"/>
        </w:rPr>
      </w:pPr>
      <w:r>
        <w:rPr>
          <w:sz w:val="24"/>
        </w:rPr>
        <w:t>Detailed properties window</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4F1650" w:rsidRPr="002B7066">
        <w:rPr>
          <w:rFonts w:ascii="Calibri" w:hAnsi="Calibri"/>
          <w:b/>
          <w:sz w:val="28"/>
        </w:rPr>
        <w:instrText>roperties window”</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roperties window"</w:instrText>
      </w:r>
      <w:r w:rsidR="00690255" w:rsidRPr="002B7066">
        <w:rPr>
          <w:rFonts w:ascii="Calibri" w:hAnsi="Calibri"/>
          <w:b/>
          <w:sz w:val="28"/>
        </w:rPr>
        <w:instrText xml:space="preserve"> </w:instrText>
      </w:r>
      <w:r w:rsidR="00690255" w:rsidRPr="002B7066">
        <w:rPr>
          <w:rFonts w:ascii="Calibri" w:hAnsi="Calibri"/>
          <w:b/>
          <w:sz w:val="28"/>
        </w:rPr>
        <w:fldChar w:fldCharType="end"/>
      </w:r>
    </w:p>
    <w:p w14:paraId="4BBE5338" w14:textId="77777777" w:rsidR="008642F8" w:rsidRDefault="008642F8" w:rsidP="00AC4369">
      <w:pPr>
        <w:pStyle w:val="NormalIndent"/>
        <w:numPr>
          <w:ilvl w:val="0"/>
          <w:numId w:val="1"/>
        </w:numPr>
        <w:rPr>
          <w:sz w:val="24"/>
        </w:rPr>
      </w:pPr>
      <w:r>
        <w:rPr>
          <w:sz w:val="24"/>
        </w:rPr>
        <w:t>Metric</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“Metric</w:instrText>
      </w:r>
      <w:r w:rsidR="00E62D03" w:rsidRPr="002B7066">
        <w:rPr>
          <w:rFonts w:ascii="Calibri" w:hAnsi="Calibri" w:cs="Courier New"/>
          <w:b/>
          <w:sz w:val="28"/>
          <w:szCs w:val="21"/>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sz w:val="24"/>
        </w:rPr>
        <w:t xml:space="preserve"> and English unit conversions</w:t>
      </w:r>
    </w:p>
    <w:p w14:paraId="5F8B59CB" w14:textId="77777777" w:rsidR="008642F8" w:rsidRDefault="008642F8" w:rsidP="00AC4369">
      <w:pPr>
        <w:pStyle w:val="NormalIndent"/>
        <w:numPr>
          <w:ilvl w:val="0"/>
          <w:numId w:val="1"/>
        </w:numPr>
        <w:rPr>
          <w:sz w:val="24"/>
        </w:rPr>
      </w:pPr>
      <w:r>
        <w:rPr>
          <w:sz w:val="24"/>
        </w:rPr>
        <w:t>Printed reports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Pr>
          <w:sz w:val="24"/>
        </w:rPr>
        <w:t xml:space="preserve"> </w:t>
      </w:r>
    </w:p>
    <w:p w14:paraId="0000A168" w14:textId="77777777" w:rsidR="00FC23C1" w:rsidRDefault="00FC23C1" w:rsidP="00FC23C1">
      <w:pPr>
        <w:pStyle w:val="NormalIndent"/>
        <w:numPr>
          <w:ilvl w:val="0"/>
          <w:numId w:val="1"/>
        </w:numPr>
        <w:rPr>
          <w:sz w:val="24"/>
        </w:rPr>
      </w:pPr>
      <w:r>
        <w:rPr>
          <w:sz w:val="24"/>
        </w:rPr>
        <w:t>A Summary panel that reports design highlights</w:t>
      </w:r>
    </w:p>
    <w:p w14:paraId="333CD265" w14:textId="77777777" w:rsidR="00FC23C1" w:rsidRDefault="00FC23C1" w:rsidP="00FC23C1">
      <w:pPr>
        <w:pStyle w:val="NormalIndent"/>
        <w:numPr>
          <w:ilvl w:val="0"/>
          <w:numId w:val="1"/>
        </w:numPr>
        <w:rPr>
          <w:sz w:val="24"/>
        </w:rPr>
      </w:pPr>
      <w:r>
        <w:rPr>
          <w:sz w:val="24"/>
        </w:rPr>
        <w:t>System design score that rates system efficiency</w:t>
      </w:r>
    </w:p>
    <w:p w14:paraId="3F604EB3" w14:textId="77777777" w:rsidR="00FC23C1" w:rsidRPr="00FC23C1" w:rsidRDefault="00FC23C1" w:rsidP="00FC23C1">
      <w:pPr>
        <w:pStyle w:val="NormalIndent"/>
        <w:numPr>
          <w:ilvl w:val="0"/>
          <w:numId w:val="1"/>
        </w:numPr>
        <w:rPr>
          <w:sz w:val="24"/>
        </w:rPr>
      </w:pPr>
      <w:r>
        <w:rPr>
          <w:sz w:val="24"/>
        </w:rPr>
        <w:t>A piping bill of materials</w:t>
      </w:r>
    </w:p>
    <w:p w14:paraId="6CB800C4" w14:textId="77777777" w:rsidR="008642F8" w:rsidRDefault="008642F8" w:rsidP="00AC4369">
      <w:pPr>
        <w:pStyle w:val="NormalIndent"/>
        <w:numPr>
          <w:ilvl w:val="0"/>
          <w:numId w:val="1"/>
        </w:numPr>
        <w:rPr>
          <w:sz w:val="24"/>
        </w:rPr>
      </w:pPr>
      <w:r>
        <w:rPr>
          <w:sz w:val="24"/>
        </w:rPr>
        <w:t>A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Pr>
          <w:sz w:val="24"/>
        </w:rPr>
        <w:t>’ but</w:t>
      </w:r>
      <w:smartTag w:uri="urn:schemas-microsoft-com:office:smarttags" w:element="PersonName">
        <w:r>
          <w:rPr>
            <w:sz w:val="24"/>
          </w:rPr>
          <w:t>to</w:t>
        </w:r>
      </w:smartTag>
      <w:r>
        <w:rPr>
          <w:sz w:val="24"/>
        </w:rPr>
        <w:t xml:space="preserve">n used </w:t>
      </w:r>
      <w:smartTag w:uri="urn:schemas-microsoft-com:office:smarttags" w:element="PersonName">
        <w:r>
          <w:rPr>
            <w:sz w:val="24"/>
          </w:rPr>
          <w:t>to</w:t>
        </w:r>
      </w:smartTag>
      <w:r>
        <w:rPr>
          <w:sz w:val="24"/>
        </w:rPr>
        <w:t xml:space="preserve"> refresh the calculations</w:t>
      </w:r>
    </w:p>
    <w:p w14:paraId="6A0253F0" w14:textId="77777777" w:rsidR="008642F8" w:rsidRDefault="008642F8" w:rsidP="00AC4369">
      <w:pPr>
        <w:pStyle w:val="NormalIndent"/>
        <w:numPr>
          <w:ilvl w:val="0"/>
          <w:numId w:val="1"/>
        </w:numPr>
        <w:rPr>
          <w:sz w:val="24"/>
        </w:rPr>
      </w:pPr>
      <w:r>
        <w:rPr>
          <w:sz w:val="24"/>
        </w:rPr>
        <w:lastRenderedPageBreak/>
        <w:t>Quick importation and modeling of systems designed in the vertical, horizontal and pond modules</w:t>
      </w:r>
    </w:p>
    <w:p w14:paraId="765B1E63" w14:textId="77777777" w:rsidR="00FC23C1" w:rsidRDefault="00FC23C1" w:rsidP="00AC4369">
      <w:pPr>
        <w:pStyle w:val="NormalIndent"/>
        <w:numPr>
          <w:ilvl w:val="0"/>
          <w:numId w:val="1"/>
        </w:numPr>
        <w:rPr>
          <w:sz w:val="24"/>
        </w:rPr>
      </w:pPr>
      <w:r>
        <w:rPr>
          <w:sz w:val="24"/>
        </w:rPr>
        <w:t>Fully automatic designs via the new Piping System Builder module</w:t>
      </w:r>
    </w:p>
    <w:p w14:paraId="20A9B401" w14:textId="77777777" w:rsidR="00CD174C" w:rsidRDefault="00CD174C" w:rsidP="00FC23C1">
      <w:pPr>
        <w:pStyle w:val="TOCLevel3"/>
        <w:ind w:left="0"/>
      </w:pPr>
    </w:p>
    <w:p w14:paraId="296B3D8A" w14:textId="77777777" w:rsidR="008642F8" w:rsidRDefault="008642F8" w:rsidP="000259CC">
      <w:pPr>
        <w:pStyle w:val="TOCLevel3"/>
      </w:pPr>
      <w:bookmarkStart w:id="1037" w:name="_Toc521590076"/>
      <w:r w:rsidRPr="003E7FF8">
        <w:t>Theoretical Basis</w:t>
      </w:r>
      <w:bookmarkEnd w:id="1037"/>
      <w:r w:rsidRPr="003E7FF8">
        <w:t xml:space="preserve"> </w:t>
      </w:r>
    </w:p>
    <w:p w14:paraId="1224B34C" w14:textId="77777777" w:rsidR="008642F8" w:rsidRPr="002D0AF6" w:rsidRDefault="008642F8" w:rsidP="00F6553E">
      <w:pPr>
        <w:pStyle w:val="NormalLevel3"/>
      </w:pPr>
    </w:p>
    <w:p w14:paraId="24FF2E1F" w14:textId="77777777" w:rsidR="008642F8" w:rsidRDefault="008642F8" w:rsidP="00F6553E">
      <w:pPr>
        <w:pStyle w:val="NormalLevel3"/>
      </w:pPr>
      <w:r>
        <w:t>The CFD module applies an innovative approach to finding the solution to complex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dynamics </w:t>
      </w:r>
      <w:r w:rsidR="00CA033D">
        <w:t>problems associated with a nearly</w:t>
      </w:r>
      <w:r>
        <w:t xml:space="preserve"> unlimited range of GHX field designs. This modular and patent-pending approach involves building up entire piping systems from the following two foundational components:</w:t>
      </w:r>
    </w:p>
    <w:p w14:paraId="6C9927FC" w14:textId="77777777" w:rsidR="008642F8" w:rsidRDefault="008642F8" w:rsidP="00F6553E">
      <w:pPr>
        <w:pStyle w:val="NormalLevel3"/>
      </w:pPr>
    </w:p>
    <w:p w14:paraId="4A9FEEC0" w14:textId="77777777" w:rsidR="008642F8" w:rsidRDefault="008642F8" w:rsidP="00F6553E">
      <w:pPr>
        <w:pStyle w:val="NormalLevel3"/>
      </w:pPr>
      <w:r>
        <w:t xml:space="preserve">a </w:t>
      </w:r>
      <w:r w:rsidR="00C643BC">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with </w:t>
      </w:r>
      <w:r w:rsidR="00AF13B1">
        <w:t>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AF13B1">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AF13B1">
        <w:t xml:space="preserve">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AF13B1">
        <w:t xml:space="preserve"> and </w:t>
      </w:r>
      <w:r w:rsidR="00A31894">
        <w:t>one</w:t>
      </w:r>
      <w:r w:rsidR="00AF13B1">
        <w:t xml:space="preserve"> or more</w:t>
      </w:r>
      <w:r>
        <w:t xml:space="preserve">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(inlet/end/outlet)</w:t>
      </w:r>
    </w:p>
    <w:p w14:paraId="74970D7E" w14:textId="77777777" w:rsidR="00EA3CF9" w:rsidRDefault="00EA3CF9" w:rsidP="00F6553E">
      <w:pPr>
        <w:pStyle w:val="NormalLevel3"/>
      </w:pPr>
      <w:r>
        <w:t>a supply</w:t>
      </w: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b/>
          <w:color w:val="FF0000"/>
          <w:sz w:val="28"/>
        </w:rPr>
        <w:instrText xml:space="preserve">XE </w:instrText>
      </w:r>
      <w:r w:rsidRPr="002B7066">
        <w:rPr>
          <w:rFonts w:ascii="Calibri" w:hAnsi="Calibri"/>
          <w:b/>
          <w:sz w:val="28"/>
        </w:rPr>
        <w:instrText xml:space="preserve">“Supply” </w:instrText>
      </w:r>
      <w:r w:rsidRPr="002B7066">
        <w:rPr>
          <w:rFonts w:ascii="Calibri" w:hAnsi="Calibri"/>
          <w:b/>
          <w:sz w:val="28"/>
        </w:rPr>
        <w:fldChar w:fldCharType="end"/>
      </w:r>
      <w:r>
        <w:t>/return</w:t>
      </w: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b/>
          <w:color w:val="FF0000"/>
          <w:sz w:val="28"/>
        </w:rPr>
        <w:instrText xml:space="preserve">XE </w:instrText>
      </w:r>
      <w:r w:rsidRPr="002B7066">
        <w:rPr>
          <w:rFonts w:ascii="Calibri" w:hAnsi="Calibri"/>
          <w:b/>
          <w:sz w:val="28"/>
        </w:rPr>
        <w:instrText>“R</w:instrText>
      </w:r>
      <w:r w:rsidRPr="002B7066">
        <w:rPr>
          <w:rFonts w:ascii="Calibri" w:hAnsi="Calibri" w:cs="Courier New"/>
          <w:b/>
          <w:sz w:val="28"/>
          <w:szCs w:val="21"/>
        </w:rPr>
        <w:instrText>eturn"</w:instrText>
      </w:r>
      <w:r w:rsidRPr="002B7066">
        <w:rPr>
          <w:rFonts w:ascii="Calibri" w:hAnsi="Calibri"/>
          <w:b/>
          <w:sz w:val="28"/>
        </w:rPr>
        <w:instrText xml:space="preserve"> </w:instrText>
      </w:r>
      <w:r w:rsidRPr="002B7066">
        <w:rPr>
          <w:rFonts w:ascii="Calibri" w:hAnsi="Calibri"/>
          <w:b/>
          <w:sz w:val="28"/>
        </w:rPr>
        <w:fldChar w:fldCharType="end"/>
      </w:r>
      <w:r>
        <w:t xml:space="preserve"> Pipe Pair with one or more fittings</w:t>
      </w: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b/>
          <w:color w:val="FF0000"/>
          <w:sz w:val="28"/>
        </w:rPr>
        <w:instrText xml:space="preserve">XE </w:instrText>
      </w:r>
      <w:r w:rsidRPr="002B7066">
        <w:rPr>
          <w:rFonts w:ascii="Calibri" w:hAnsi="Calibri"/>
          <w:b/>
          <w:sz w:val="28"/>
        </w:rPr>
        <w:instrText xml:space="preserve">“Fittings” </w:instrText>
      </w:r>
      <w:r w:rsidRPr="002B7066">
        <w:rPr>
          <w:rFonts w:ascii="Calibri" w:hAnsi="Calibri"/>
          <w:b/>
          <w:sz w:val="28"/>
        </w:rPr>
        <w:fldChar w:fldCharType="end"/>
      </w:r>
      <w:r>
        <w:t xml:space="preserve"> on each pipe</w:t>
      </w:r>
    </w:p>
    <w:p w14:paraId="61EDA17E" w14:textId="77777777" w:rsidR="008642F8" w:rsidRDefault="008642F8" w:rsidP="00F6553E">
      <w:pPr>
        <w:pStyle w:val="NormalLevel3"/>
      </w:pPr>
    </w:p>
    <w:p w14:paraId="74594F63" w14:textId="77777777" w:rsidR="008642F8" w:rsidRDefault="008642F8" w:rsidP="00F6553E">
      <w:pPr>
        <w:pStyle w:val="NormalLevel3"/>
      </w:pPr>
      <w:r>
        <w:t>These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can be linked together via drag and drop methods in the two dimensional Layout Manager</w:t>
      </w:r>
      <w:r w:rsidR="00CA033D">
        <w:t xml:space="preserve"> Workspace</w:t>
      </w:r>
      <w:r>
        <w:t xml:space="preserve">. As a designer links these components together, the piping system expands in size and complexity. Regardless of the complexity of the designed system, the CFD module understands the relationship between individual components, </w:t>
      </w:r>
      <w:r w:rsidR="00CA033D">
        <w:t>families of</w:t>
      </w:r>
      <w:r>
        <w:t xml:space="preserve"> components and the overall GHX field. The CFD module can then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t xml:space="preserve"> a diverse range of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dynamics results or can auto-</w:t>
      </w:r>
      <w:r w:rsidR="009165FA">
        <w:t>size</w:t>
      </w:r>
      <w:r>
        <w:t xml:space="preserve"> the system to satisfy a design</w:t>
      </w:r>
      <w:r w:rsidR="00CA033D">
        <w:t>er's requirements (such as auto-</w:t>
      </w:r>
      <w:r w:rsidR="009165FA">
        <w:t>sizing</w:t>
      </w:r>
      <w:r>
        <w:t xml:space="preserve"> a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headering system that has a 2 ft/s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throughout it for purging effectiveness). </w:t>
      </w:r>
    </w:p>
    <w:p w14:paraId="21478965" w14:textId="77777777" w:rsidR="008642F8" w:rsidRDefault="008642F8" w:rsidP="00F6553E">
      <w:pPr>
        <w:pStyle w:val="NormalLevel3"/>
      </w:pPr>
    </w:p>
    <w:p w14:paraId="506EA80E" w14:textId="77777777" w:rsidR="00414E16" w:rsidRPr="00737DB0" w:rsidRDefault="008642F8" w:rsidP="00F6553E">
      <w:pPr>
        <w:pStyle w:val="NormalLevel3"/>
      </w:pPr>
      <w:r>
        <w:t xml:space="preserve">For a designer to competently engineer a system with the CFD module, he or she </w:t>
      </w:r>
      <w:r w:rsidR="001176FB">
        <w:t xml:space="preserve">will benefit from a </w:t>
      </w:r>
      <w:r>
        <w:t>familiar</w:t>
      </w:r>
      <w:r w:rsidR="001176FB">
        <w:t>ity</w:t>
      </w:r>
      <w:r>
        <w:t xml:space="preserve"> with both of the above mentioned </w:t>
      </w:r>
      <w:r w:rsidR="00CA033D">
        <w:t>components</w:t>
      </w:r>
      <w:r>
        <w:t xml:space="preserve"> as well as the simple "grammar" that describes the relationships between and among them. This language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“Language”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is introduced </w:t>
      </w:r>
      <w:r w:rsidR="00CA033D">
        <w:t xml:space="preserve">later in this chapter. </w:t>
      </w:r>
    </w:p>
    <w:p w14:paraId="4031FC0D" w14:textId="77777777" w:rsidR="00A54F5F" w:rsidRPr="0049723C" w:rsidRDefault="00A54F5F" w:rsidP="00FD4D1A">
      <w:pPr>
        <w:pStyle w:val="NormalLevel4"/>
        <w:rPr>
          <w:bCs/>
          <w:szCs w:val="24"/>
        </w:rPr>
      </w:pPr>
    </w:p>
    <w:p w14:paraId="589F45D4" w14:textId="77777777" w:rsidR="00FE2FF2" w:rsidRDefault="00FE2FF2" w:rsidP="000259CC">
      <w:pPr>
        <w:pStyle w:val="TOCLevel3"/>
      </w:pPr>
      <w:bookmarkStart w:id="1038" w:name="_Toc521590077"/>
      <w:r>
        <w:t>Opening Projects</w:t>
      </w:r>
      <w:bookmarkEnd w:id="1038"/>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“O</w:instrText>
      </w:r>
      <w:r w:rsidR="00CB04B0" w:rsidRPr="002B7066">
        <w:rPr>
          <w:rFonts w:cs="Courier New"/>
          <w:szCs w:val="21"/>
        </w:rPr>
        <w:instrText>pening Projects"</w:instrText>
      </w:r>
      <w:r w:rsidR="00CB04B0" w:rsidRPr="002B7066">
        <w:instrText xml:space="preserve"> </w:instrText>
      </w:r>
      <w:r w:rsidR="00CB04B0" w:rsidRPr="002B7066">
        <w:fldChar w:fldCharType="end"/>
      </w:r>
    </w:p>
    <w:p w14:paraId="7146BE50" w14:textId="77777777" w:rsidR="00FE2FF2" w:rsidRDefault="00FE2FF2" w:rsidP="00F6553E">
      <w:pPr>
        <w:pStyle w:val="NormalLevel3"/>
      </w:pPr>
    </w:p>
    <w:p w14:paraId="41FFFD45" w14:textId="77777777" w:rsidR="00CD174C" w:rsidRDefault="00FE2FF2" w:rsidP="00F6553E">
      <w:pPr>
        <w:pStyle w:val="NormalLevel3"/>
      </w:pPr>
      <w:r>
        <w:t xml:space="preserve">There are two ways to open </w:t>
      </w:r>
      <w:r w:rsidR="00497FB6">
        <w:t>CFD projects</w:t>
      </w:r>
      <w:r>
        <w:t>.  One is by using the ‘</w:t>
      </w:r>
      <w:r w:rsidR="00737DB0">
        <w:t>New Piping</w:t>
      </w:r>
      <w:r>
        <w:t xml:space="preserve"> ’ command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w:t>
      </w:r>
      <w:r>
        <w:rPr>
          <w:i/>
        </w:rPr>
        <w:t>File</w:t>
      </w:r>
      <w:r w:rsidRPr="00BB1F2F">
        <w:t xml:space="preserve"> menu or toolbar, and the other is by opening an existing </w:t>
      </w:r>
      <w:r w:rsidR="00737DB0" w:rsidRPr="00BB1F2F">
        <w:t>CFD</w:t>
      </w:r>
      <w:r w:rsidRPr="00BB1F2F">
        <w:t xml:space="preserve"> project (</w:t>
      </w:r>
      <w:r>
        <w:rPr>
          <w:b/>
        </w:rPr>
        <w:t>*.</w:t>
      </w:r>
      <w:r w:rsidR="00737DB0">
        <w:rPr>
          <w:b/>
        </w:rPr>
        <w:t>pip</w:t>
      </w:r>
      <w:r w:rsidRPr="00BB1F2F">
        <w:t xml:space="preserve">) file from within the </w:t>
      </w:r>
      <w:r w:rsidR="00737DB0" w:rsidRPr="00BB1F2F">
        <w:t>CFD</w:t>
      </w:r>
      <w:r w:rsidRPr="00BB1F2F">
        <w:t xml:space="preserve"> module.  In the design studio, only one </w:t>
      </w:r>
      <w:r w:rsidR="00737DB0" w:rsidRPr="00BB1F2F">
        <w:t>CFD module</w:t>
      </w:r>
      <w:r w:rsidRPr="00BB1F2F">
        <w:t xml:space="preserve"> can be open at a time. </w:t>
      </w:r>
    </w:p>
    <w:p w14:paraId="14A423CD" w14:textId="77777777" w:rsidR="00FC23C1" w:rsidRDefault="00FC23C1" w:rsidP="00F6553E">
      <w:pPr>
        <w:pStyle w:val="NormalLevel3"/>
      </w:pPr>
    </w:p>
    <w:p w14:paraId="77FE19E1" w14:textId="77777777" w:rsidR="00ED4A4F" w:rsidRDefault="00ED4A4F" w:rsidP="00FD4D1A">
      <w:pPr>
        <w:pStyle w:val="NormalLevel4"/>
      </w:pPr>
    </w:p>
    <w:p w14:paraId="6A33C598" w14:textId="6CCFFE61" w:rsidR="00FE2FF2" w:rsidRDefault="00322898" w:rsidP="005105AF">
      <w:pPr>
        <w:pStyle w:val="TOCLevel4"/>
      </w:pPr>
      <w:bookmarkStart w:id="1039" w:name="_Toc320027307"/>
      <w:r w:rsidRPr="0001032C">
        <w:drawing>
          <wp:inline distT="0" distB="0" distL="0" distR="0" wp14:anchorId="15E0DE8F" wp14:editId="6B13AC90">
            <wp:extent cx="248285" cy="248285"/>
            <wp:effectExtent l="0" t="0" r="0" b="0"/>
            <wp:docPr id="333" name="Picture 2297" descr="piping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7" descr="pipingicon.JP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48285" cy="248285"/>
                    </a:xfrm>
                    <a:prstGeom prst="rect">
                      <a:avLst/>
                    </a:prstGeom>
                    <a:noFill/>
                    <a:ln>
                      <a:noFill/>
                    </a:ln>
                  </pic:spPr>
                </pic:pic>
              </a:graphicData>
            </a:graphic>
          </wp:inline>
        </w:drawing>
      </w:r>
      <w:r w:rsidR="00AD7C9D">
        <w:t xml:space="preserve">  </w:t>
      </w:r>
      <w:bookmarkStart w:id="1040" w:name="_Toc521590078"/>
      <w:r w:rsidR="00FE2FF2">
        <w:t>New Projects</w:t>
      </w:r>
      <w:bookmarkEnd w:id="1039"/>
      <w:bookmarkEnd w:id="1040"/>
    </w:p>
    <w:p w14:paraId="5F3057F8" w14:textId="77777777" w:rsidR="00FE2FF2" w:rsidRDefault="00FE2FF2" w:rsidP="008A2827">
      <w:pPr>
        <w:pStyle w:val="NormalLevel4"/>
      </w:pPr>
    </w:p>
    <w:p w14:paraId="5CABB9AE" w14:textId="77777777" w:rsidR="00FE2FF2" w:rsidRPr="00BB1F2F" w:rsidRDefault="00FE2FF2" w:rsidP="008A2827">
      <w:pPr>
        <w:pStyle w:val="NormalLevel4"/>
      </w:pPr>
      <w:r>
        <w:t xml:space="preserve">New </w:t>
      </w:r>
      <w:r w:rsidR="00737DB0">
        <w:t xml:space="preserve">CFD </w:t>
      </w:r>
      <w:r>
        <w:t>projects may be opened at any time from the Design Studio</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E62D03" w:rsidRPr="002B7066">
        <w:rPr>
          <w:rFonts w:ascii="Calibri" w:hAnsi="Calibri" w:cs="Courier New"/>
          <w:b/>
          <w:sz w:val="28"/>
          <w:szCs w:val="21"/>
        </w:rPr>
        <w:instrText>tudio"</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B04B0" w:rsidRPr="002B7066">
        <w:rPr>
          <w:rFonts w:ascii="Calibri" w:hAnsi="Calibri"/>
          <w:b/>
          <w:sz w:val="28"/>
        </w:rPr>
        <w:instrText>"</w:instrText>
      </w:r>
      <w:r w:rsidR="00CB04B0" w:rsidRPr="002B7066">
        <w:rPr>
          <w:rFonts w:ascii="Calibri" w:hAnsi="Calibri" w:cs="Courier New"/>
          <w:b/>
          <w:sz w:val="28"/>
          <w:szCs w:val="21"/>
        </w:rPr>
        <w:instrText>Design Studio"</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by choosing ‘New </w:t>
      </w:r>
      <w:r w:rsidR="00497FB6">
        <w:t>Piping’</w:t>
      </w:r>
      <w:r>
        <w:t xml:space="preserve"> from either the Design Studio File</w:t>
      </w:r>
      <w:r w:rsidRPr="00BB1F2F">
        <w:t xml:space="preserve"> menu or the toolbar.  New projects open with </w:t>
      </w:r>
      <w:r w:rsidR="00737DB0" w:rsidRPr="00BB1F2F">
        <w:t>several default values</w:t>
      </w:r>
      <w:r w:rsidRPr="00BB1F2F">
        <w:t xml:space="preserve"> that the user can </w:t>
      </w:r>
      <w:r w:rsidRPr="00BB1F2F">
        <w:lastRenderedPageBreak/>
        <w:t xml:space="preserve">modify as necessary for new projects.  The module opens directly into the </w:t>
      </w:r>
      <w:r w:rsidR="00737DB0">
        <w:rPr>
          <w:iCs/>
        </w:rPr>
        <w:t>Layout</w:t>
      </w:r>
      <w:r w:rsidRPr="00BB1F2F">
        <w:t xml:space="preserve"> panel.  </w:t>
      </w:r>
    </w:p>
    <w:p w14:paraId="42FF3A54" w14:textId="77777777" w:rsidR="00FE2FF2" w:rsidRDefault="00FE2FF2" w:rsidP="00FE2FF2">
      <w:pPr>
        <w:pStyle w:val="NormalIndent"/>
        <w:ind w:left="1440"/>
        <w:rPr>
          <w:sz w:val="24"/>
        </w:rPr>
      </w:pPr>
    </w:p>
    <w:p w14:paraId="546D747E" w14:textId="77777777" w:rsidR="00FE2FF2" w:rsidRDefault="00FE2FF2" w:rsidP="008A2827">
      <w:pPr>
        <w:pStyle w:val="NormalLevel4"/>
      </w:pPr>
      <w:r>
        <w:t xml:space="preserve">New </w:t>
      </w:r>
      <w:r w:rsidR="00737DB0">
        <w:t>CFD</w:t>
      </w:r>
      <w:r>
        <w:t xml:space="preserve"> proj</w:t>
      </w:r>
      <w:r w:rsidR="00737DB0">
        <w:t xml:space="preserve">ects can be for a stand-alone </w:t>
      </w:r>
      <w:r>
        <w:t xml:space="preserve">analysis or for use in conjunction with an existing heat exchanger design project. For use in conjunction with an existing heat exchanger design project, see below. </w:t>
      </w:r>
    </w:p>
    <w:p w14:paraId="061AE6A9" w14:textId="77777777" w:rsidR="00FE2FF2" w:rsidRDefault="00FE2FF2" w:rsidP="00FE2FF2">
      <w:pPr>
        <w:pStyle w:val="NormalIndent"/>
        <w:ind w:left="1440"/>
        <w:rPr>
          <w:b/>
          <w:sz w:val="24"/>
        </w:rPr>
      </w:pPr>
    </w:p>
    <w:p w14:paraId="510F8F8D" w14:textId="77777777" w:rsidR="00ED4A4F" w:rsidRDefault="00ED4A4F" w:rsidP="005105AF">
      <w:pPr>
        <w:pStyle w:val="TOCLevel4"/>
      </w:pPr>
    </w:p>
    <w:p w14:paraId="5D02E9DD" w14:textId="0C35D9C6" w:rsidR="00FE2FF2" w:rsidRDefault="00322898" w:rsidP="005105AF">
      <w:pPr>
        <w:pStyle w:val="TOCLevel4"/>
      </w:pPr>
      <w:bookmarkStart w:id="1041" w:name="_Toc372211123"/>
      <w:r w:rsidRPr="0001032C">
        <w:drawing>
          <wp:inline distT="0" distB="0" distL="0" distR="0" wp14:anchorId="6EC6C3AD" wp14:editId="551E7330">
            <wp:extent cx="200025" cy="200025"/>
            <wp:effectExtent l="0" t="0" r="0" b="0"/>
            <wp:docPr id="334" name="Picture 126" descr="openlt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openltbrown"/>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bookmarkStart w:id="1042" w:name="_Toc320027308"/>
      <w:bookmarkEnd w:id="1041"/>
      <w:r w:rsidR="00AD7C9D">
        <w:t xml:space="preserve">  </w:t>
      </w:r>
      <w:bookmarkStart w:id="1043" w:name="_Toc521590079"/>
      <w:r w:rsidR="00FE2FF2">
        <w:t>Existing Projects</w:t>
      </w:r>
      <w:bookmarkEnd w:id="1042"/>
      <w:bookmarkEnd w:id="1043"/>
    </w:p>
    <w:p w14:paraId="53D2B4BA" w14:textId="77777777" w:rsidR="00FE2FF2" w:rsidRDefault="00FE2FF2" w:rsidP="008A2827">
      <w:pPr>
        <w:pStyle w:val="NormalLevel4"/>
      </w:pPr>
    </w:p>
    <w:p w14:paraId="556C1D8F" w14:textId="77777777" w:rsidR="00FE2FF2" w:rsidRDefault="00FE2FF2" w:rsidP="008A2827">
      <w:pPr>
        <w:pStyle w:val="NormalLevel4"/>
      </w:pPr>
      <w:r>
        <w:t xml:space="preserve">Existing </w:t>
      </w:r>
      <w:r w:rsidR="00737DB0">
        <w:t xml:space="preserve">CFD </w:t>
      </w:r>
      <w:r>
        <w:t xml:space="preserve">projects may be opened at any time from within the </w:t>
      </w:r>
      <w:r w:rsidR="00737DB0">
        <w:t xml:space="preserve">CFD </w:t>
      </w:r>
      <w:r>
        <w:t xml:space="preserve">module by choosing ‘Open’ from the </w:t>
      </w:r>
      <w:r w:rsidR="00737DB0">
        <w:t>CFD</w:t>
      </w:r>
      <w:r>
        <w:t xml:space="preserve"> module toolbar.  </w:t>
      </w:r>
    </w:p>
    <w:p w14:paraId="2FB6D68F" w14:textId="77777777" w:rsidR="00FE2FF2" w:rsidRDefault="00FE2FF2" w:rsidP="00F6553E">
      <w:pPr>
        <w:pStyle w:val="NormalLevel3"/>
      </w:pPr>
    </w:p>
    <w:p w14:paraId="1451FD19" w14:textId="77777777" w:rsidR="00FE2FF2" w:rsidRDefault="00FE2FF2" w:rsidP="000259CC">
      <w:pPr>
        <w:pStyle w:val="TOCLevel3"/>
      </w:pPr>
      <w:bookmarkStart w:id="1044" w:name="_Toc521590080"/>
      <w:r>
        <w:t>Saving Projects</w:t>
      </w:r>
      <w:bookmarkEnd w:id="1044"/>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“S</w:instrText>
      </w:r>
      <w:r w:rsidR="00CB04B0" w:rsidRPr="002B7066">
        <w:rPr>
          <w:rFonts w:cs="Courier New"/>
          <w:szCs w:val="21"/>
        </w:rPr>
        <w:instrText>aving Projects"</w:instrText>
      </w:r>
      <w:r w:rsidR="00CB04B0" w:rsidRPr="002B7066">
        <w:instrText xml:space="preserve"> </w:instrText>
      </w:r>
      <w:r w:rsidR="00CB04B0" w:rsidRPr="002B7066">
        <w:fldChar w:fldCharType="end"/>
      </w:r>
    </w:p>
    <w:p w14:paraId="2867770F" w14:textId="77777777" w:rsidR="00FE2FF2" w:rsidRDefault="00FE2FF2" w:rsidP="00F6553E">
      <w:pPr>
        <w:pStyle w:val="NormalLevel3"/>
      </w:pPr>
    </w:p>
    <w:p w14:paraId="244F3F29" w14:textId="77777777" w:rsidR="00FE2FF2" w:rsidRDefault="00737DB0" w:rsidP="00F6553E">
      <w:pPr>
        <w:pStyle w:val="NormalLevel3"/>
      </w:pPr>
      <w:r>
        <w:t xml:space="preserve">CFD </w:t>
      </w:r>
      <w:r w:rsidR="00FE2FF2">
        <w:t xml:space="preserve">projects may be saved at any time by clicking the save button on the </w:t>
      </w:r>
      <w:r>
        <w:t xml:space="preserve">CFD </w:t>
      </w:r>
      <w:r w:rsidR="00FE2FF2">
        <w:t>module toolbar.  When the user closes the program or module, the program automatically asks the user if he or she wants to</w:t>
      </w:r>
      <w:r>
        <w:t xml:space="preserve"> save the CFD</w:t>
      </w:r>
      <w:r w:rsidR="00FE2FF2">
        <w:t xml:space="preserve"> project. </w:t>
      </w:r>
    </w:p>
    <w:p w14:paraId="0F36D107" w14:textId="77777777" w:rsidR="00FE2FF2" w:rsidRDefault="00FE2FF2" w:rsidP="00F6553E">
      <w:pPr>
        <w:pStyle w:val="NormalLevel3"/>
      </w:pPr>
    </w:p>
    <w:p w14:paraId="44FDB7CF" w14:textId="77777777" w:rsidR="00FE2FF2" w:rsidRDefault="00FE2FF2" w:rsidP="000259CC">
      <w:pPr>
        <w:pStyle w:val="TOCLevel3"/>
      </w:pPr>
      <w:bookmarkStart w:id="1045" w:name="_Toc521590081"/>
      <w:r>
        <w:t>Typical Operation</w:t>
      </w:r>
      <w:bookmarkEnd w:id="1045"/>
      <w:r w:rsidR="00CB04B0" w:rsidRPr="002B7066">
        <w:fldChar w:fldCharType="begin"/>
      </w:r>
      <w:r w:rsidR="00CB04B0" w:rsidRPr="002B7066">
        <w:instrText xml:space="preserve"> </w:instrText>
      </w:r>
      <w:r w:rsidR="00387BC5" w:rsidRPr="00387BC5">
        <w:rPr>
          <w:color w:val="FF0000"/>
        </w:rPr>
        <w:instrText xml:space="preserve">XE </w:instrText>
      </w:r>
      <w:r w:rsidR="00350284" w:rsidRPr="002B7066">
        <w:instrText>“Typical O</w:instrText>
      </w:r>
      <w:r w:rsidR="00CB04B0" w:rsidRPr="002B7066">
        <w:rPr>
          <w:rFonts w:cs="Courier New"/>
          <w:szCs w:val="21"/>
        </w:rPr>
        <w:instrText>peration"</w:instrText>
      </w:r>
      <w:r w:rsidR="00CB04B0" w:rsidRPr="002B7066">
        <w:instrText xml:space="preserve"> </w:instrText>
      </w:r>
      <w:r w:rsidR="00CB04B0" w:rsidRPr="002B7066">
        <w:fldChar w:fldCharType="end"/>
      </w:r>
    </w:p>
    <w:p w14:paraId="548157DD" w14:textId="77777777" w:rsidR="00FE2FF2" w:rsidRDefault="00FE2FF2" w:rsidP="00F6553E">
      <w:pPr>
        <w:pStyle w:val="NormalLevel3"/>
      </w:pPr>
    </w:p>
    <w:p w14:paraId="0114A70F" w14:textId="77777777" w:rsidR="00FE2FF2" w:rsidRDefault="00FE2FF2" w:rsidP="00F6553E">
      <w:pPr>
        <w:pStyle w:val="NormalLevel3"/>
      </w:pPr>
      <w:r>
        <w:t>Although each user will have his or her own unique method</w:t>
      </w:r>
      <w:r w:rsidR="00737DB0">
        <w:t>, the typical operation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“Typical O</w:instrText>
      </w:r>
      <w:r w:rsidR="00690255" w:rsidRPr="002B7066">
        <w:rPr>
          <w:rFonts w:ascii="Calibri" w:hAnsi="Calibri" w:cs="Courier New"/>
          <w:b/>
          <w:sz w:val="28"/>
          <w:szCs w:val="21"/>
        </w:rPr>
        <w:instrText>peration"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737DB0">
        <w:t xml:space="preserve"> of the CFD</w:t>
      </w:r>
      <w:r>
        <w:t xml:space="preserve"> module would include the following steps:</w:t>
      </w:r>
    </w:p>
    <w:p w14:paraId="1059A1E6" w14:textId="77777777" w:rsidR="00FE2FF2" w:rsidRDefault="00FE2FF2" w:rsidP="00F6553E">
      <w:pPr>
        <w:pStyle w:val="NormalLevel3"/>
      </w:pPr>
    </w:p>
    <w:p w14:paraId="59A4B7EA" w14:textId="77777777" w:rsidR="00FE2FF2" w:rsidRDefault="00FE2FF2" w:rsidP="00F6553E">
      <w:pPr>
        <w:pStyle w:val="NormalLevel3"/>
      </w:pPr>
      <w:r>
        <w:t xml:space="preserve">Open a new </w:t>
      </w:r>
      <w:r w:rsidR="00737DB0">
        <w:t>CFD</w:t>
      </w:r>
      <w:r>
        <w:t xml:space="preserve"> module</w:t>
      </w:r>
    </w:p>
    <w:p w14:paraId="1F307CAA" w14:textId="77777777" w:rsidR="00737DB0" w:rsidRPr="00BB1F2F" w:rsidRDefault="00FE2FF2" w:rsidP="00F6553E">
      <w:pPr>
        <w:pStyle w:val="NormalLevel3"/>
      </w:pPr>
      <w:r>
        <w:t>Choose metric</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“Metric</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or English units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“U</w:instrText>
      </w:r>
      <w:r w:rsidR="00690255" w:rsidRPr="002B7066">
        <w:rPr>
          <w:rFonts w:ascii="Calibri" w:hAnsi="Calibri" w:cs="Courier New"/>
          <w:b/>
          <w:sz w:val="28"/>
          <w:szCs w:val="21"/>
        </w:rPr>
        <w:instrText>nits"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005105AF">
        <w:br/>
      </w:r>
      <w:r>
        <w:t xml:space="preserve">If necessary, enter/modify </w:t>
      </w:r>
      <w:r w:rsidR="00737DB0">
        <w:t>automation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“Automation” </w:instrText>
      </w:r>
      <w:r w:rsidR="00690255" w:rsidRPr="002B7066">
        <w:rPr>
          <w:rFonts w:ascii="Calibri" w:hAnsi="Calibri"/>
          <w:b/>
          <w:sz w:val="28"/>
        </w:rPr>
        <w:fldChar w:fldCharType="end"/>
      </w:r>
      <w:r w:rsidR="00737DB0">
        <w:t xml:space="preserve">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rsidR="00737DB0">
        <w:t xml:space="preserve"> in the </w:t>
      </w:r>
      <w:r w:rsidR="00EC2A8E">
        <w:rPr>
          <w:i/>
        </w:rPr>
        <w:t>Default Values</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 xml:space="preserve">“Automation” </w:instrText>
      </w:r>
      <w:r w:rsidR="00690255" w:rsidRPr="002B7066">
        <w:rPr>
          <w:rFonts w:ascii="Calibri" w:hAnsi="Calibri"/>
          <w:b/>
          <w:i/>
          <w:sz w:val="28"/>
        </w:rPr>
        <w:fldChar w:fldCharType="end"/>
      </w:r>
      <w:r w:rsidR="00737DB0">
        <w:t xml:space="preserve"> Panel</w:t>
      </w:r>
      <w:r w:rsidR="005105AF">
        <w:br/>
      </w:r>
      <w:r w:rsidR="00737DB0">
        <w:t>If necessary, modify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737DB0">
        <w:t xml:space="preserve"> details in the </w:t>
      </w:r>
      <w:r w:rsidR="00737DB0" w:rsidRPr="005105AF">
        <w:rPr>
          <w:i/>
        </w:rPr>
        <w:t>Fluid</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“Fluid”</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00737DB0" w:rsidRPr="00BB1F2F">
        <w:t xml:space="preserve"> Panel</w:t>
      </w:r>
    </w:p>
    <w:p w14:paraId="222B5017" w14:textId="77777777" w:rsidR="00FE2FF2" w:rsidRDefault="00737DB0" w:rsidP="00F6553E">
      <w:pPr>
        <w:pStyle w:val="NormalLevel3"/>
      </w:pPr>
      <w:r>
        <w:t>Modify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type as necessary</w:t>
      </w:r>
    </w:p>
    <w:p w14:paraId="72AC3D06" w14:textId="77777777" w:rsidR="00FE2FF2" w:rsidRDefault="00FE2FF2" w:rsidP="00F6553E">
      <w:pPr>
        <w:pStyle w:val="NormalLevel3"/>
      </w:pPr>
      <w:r>
        <w:t xml:space="preserve">In the </w:t>
      </w:r>
      <w:r w:rsidR="00737DB0">
        <w:rPr>
          <w:i/>
        </w:rPr>
        <w:t>Layout</w:t>
      </w:r>
      <w:r w:rsidR="00737DB0">
        <w:t xml:space="preserve"> tab, design a new one use wizards or manual building techniques</w:t>
      </w:r>
      <w:r>
        <w:t xml:space="preserve"> </w:t>
      </w:r>
    </w:p>
    <w:p w14:paraId="54ADF1A2" w14:textId="77777777" w:rsidR="00737DB0" w:rsidRDefault="00737DB0" w:rsidP="00F6553E">
      <w:pPr>
        <w:pStyle w:val="NormalLevel3"/>
      </w:pPr>
      <w:r>
        <w:t>Adjust the size of the CFD module to maximize viewing flexibility</w:t>
      </w:r>
    </w:p>
    <w:p w14:paraId="301BC7C4" w14:textId="77777777" w:rsidR="00FE2FF2" w:rsidRDefault="00737DB0" w:rsidP="00F6553E">
      <w:pPr>
        <w:pStyle w:val="NormalLevel3"/>
      </w:pPr>
      <w:r>
        <w:t>Hit the '</w:t>
      </w:r>
      <w:r>
        <w:rPr>
          <w:i/>
        </w:rPr>
        <w:t>Calculate</w:t>
      </w:r>
      <w:r w:rsidR="00E62D03" w:rsidRPr="002B7066">
        <w:rPr>
          <w:rFonts w:ascii="Calibri" w:hAnsi="Calibri"/>
          <w:b/>
          <w:i/>
          <w:sz w:val="28"/>
        </w:rPr>
        <w:fldChar w:fldCharType="begin"/>
      </w:r>
      <w:r w:rsidR="00E62D03"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“Calculate”</w:instrText>
      </w:r>
      <w:r w:rsidR="00E62D03" w:rsidRPr="002B7066">
        <w:rPr>
          <w:rFonts w:ascii="Calibri" w:hAnsi="Calibri"/>
          <w:b/>
          <w:i/>
          <w:sz w:val="28"/>
        </w:rPr>
        <w:instrText xml:space="preserve"> </w:instrText>
      </w:r>
      <w:r w:rsidR="00E62D03" w:rsidRPr="002B7066">
        <w:rPr>
          <w:rFonts w:ascii="Calibri" w:hAnsi="Calibri"/>
          <w:b/>
          <w:i/>
          <w:sz w:val="28"/>
        </w:rPr>
        <w:fldChar w:fldCharType="end"/>
      </w:r>
      <w:r>
        <w:rPr>
          <w:i/>
        </w:rPr>
        <w:t xml:space="preserve">' </w:t>
      </w:r>
      <w:r>
        <w:t>button to analyze the system</w:t>
      </w:r>
    </w:p>
    <w:p w14:paraId="34CB83F8" w14:textId="77777777" w:rsidR="00737DB0" w:rsidRPr="00BB1F2F" w:rsidRDefault="00737DB0" w:rsidP="00F6553E">
      <w:pPr>
        <w:pStyle w:val="NormalLevel3"/>
      </w:pPr>
      <w:r>
        <w:t>Hit the '</w:t>
      </w:r>
      <w:r>
        <w:rPr>
          <w:i/>
        </w:rPr>
        <w:t>Display´</w:t>
      </w:r>
      <w:r w:rsidRPr="00BB1F2F">
        <w:t xml:space="preserve"> button to choose which results to review</w:t>
      </w:r>
    </w:p>
    <w:p w14:paraId="7E928BCB" w14:textId="77777777" w:rsidR="00CA033D" w:rsidRPr="00CA033D" w:rsidRDefault="00CA033D" w:rsidP="00F6553E">
      <w:pPr>
        <w:pStyle w:val="NormalLevel3"/>
      </w:pPr>
      <w:r>
        <w:t>Select to have the program automatically determine the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and/or auto size the piping systems to ensure the user defined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p>
    <w:p w14:paraId="5709EE9E" w14:textId="77777777" w:rsidR="00FE2FF2" w:rsidRDefault="00FE2FF2" w:rsidP="00F6553E">
      <w:pPr>
        <w:pStyle w:val="NormalLevel3"/>
      </w:pPr>
      <w:r>
        <w:t>Make modifications as necessary</w:t>
      </w:r>
    </w:p>
    <w:p w14:paraId="3314179D" w14:textId="77777777" w:rsidR="00C87554" w:rsidRDefault="00D26B68" w:rsidP="00F6553E">
      <w:pPr>
        <w:pStyle w:val="NormalLevel3"/>
      </w:pPr>
      <w:r>
        <w:t>Add circulation pump</w:t>
      </w:r>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“Add circulation pump”</w:instrText>
      </w:r>
      <w:r w:rsidR="00E62D03" w:rsidRPr="002B7066">
        <w:instrText xml:space="preserve"> </w:instrText>
      </w:r>
      <w:r w:rsidR="00E62D03" w:rsidRPr="002B7066">
        <w:fldChar w:fldCharType="end"/>
      </w:r>
      <w:r>
        <w:t>s</w:t>
      </w:r>
    </w:p>
    <w:p w14:paraId="24DAB150" w14:textId="77777777" w:rsidR="00D26B68" w:rsidRDefault="00C87554" w:rsidP="00F6553E">
      <w:pPr>
        <w:pStyle w:val="NormalLevel3"/>
      </w:pPr>
      <w:r>
        <w:t>View the system summary on the Summary Tab</w:t>
      </w:r>
      <w:r w:rsidR="00CB04B0" w:rsidRPr="002B7066">
        <w:fldChar w:fldCharType="begin"/>
      </w:r>
      <w:r w:rsidR="00CB04B0" w:rsidRPr="002B7066">
        <w:instrText xml:space="preserve"> </w:instrText>
      </w:r>
      <w:r w:rsidR="00387BC5" w:rsidRPr="00387BC5">
        <w:rPr>
          <w:color w:val="FF0000"/>
        </w:rPr>
        <w:instrText xml:space="preserve">XE </w:instrText>
      </w:r>
      <w:r w:rsidR="00690255" w:rsidRPr="002B7066">
        <w:instrText>“Circulation pumps”</w:instrText>
      </w:r>
      <w:r w:rsidR="00CB04B0" w:rsidRPr="002B7066">
        <w:instrText xml:space="preserve"> </w:instrText>
      </w:r>
      <w:r w:rsidR="00CB04B0"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 xml:space="preserve">“Circulation pumps” </w:instrText>
      </w:r>
      <w:r w:rsidR="00690255" w:rsidRPr="002B7066">
        <w:fldChar w:fldCharType="end"/>
      </w:r>
    </w:p>
    <w:p w14:paraId="74D10447" w14:textId="77777777" w:rsidR="00FE2FF2" w:rsidRDefault="00FE2FF2" w:rsidP="00F6553E">
      <w:pPr>
        <w:pStyle w:val="NormalLevel3"/>
      </w:pPr>
      <w:r>
        <w:t xml:space="preserve">Save and/or print the </w:t>
      </w:r>
      <w:r w:rsidR="00CA033D">
        <w:t>CFD piping report</w:t>
      </w:r>
      <w:r w:rsidR="00C87554">
        <w:t xml:space="preserve"> (s)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p>
    <w:p w14:paraId="119E1D2B" w14:textId="77777777" w:rsidR="00FE2FF2" w:rsidRDefault="00FE2FF2" w:rsidP="00FD4D1A">
      <w:pPr>
        <w:pStyle w:val="NormalLevel4"/>
      </w:pPr>
    </w:p>
    <w:p w14:paraId="79D1BA62" w14:textId="77777777" w:rsidR="00A31894" w:rsidRDefault="00A31894" w:rsidP="00DE0870">
      <w:pPr>
        <w:pStyle w:val="NormalLevel2"/>
      </w:pPr>
    </w:p>
    <w:p w14:paraId="7DE8318A" w14:textId="77777777" w:rsidR="00FE2FF2" w:rsidRDefault="00FE2FF2" w:rsidP="005105AF">
      <w:pPr>
        <w:pStyle w:val="TOCLevel2"/>
      </w:pPr>
      <w:bookmarkStart w:id="1046" w:name="_Toc320027309"/>
      <w:bookmarkStart w:id="1047" w:name="_Toc521590082"/>
      <w:r>
        <w:t>Entering Data into the Tabbed Panels</w:t>
      </w:r>
      <w:bookmarkEnd w:id="1046"/>
      <w:bookmarkEnd w:id="1047"/>
    </w:p>
    <w:p w14:paraId="4FC189B9" w14:textId="77777777" w:rsidR="00FE2FF2" w:rsidRDefault="00FE2FF2" w:rsidP="00DE0870">
      <w:pPr>
        <w:pStyle w:val="NormalLevel2"/>
      </w:pPr>
    </w:p>
    <w:p w14:paraId="4ECD4B28" w14:textId="77777777" w:rsidR="00FE2FF2" w:rsidRPr="00BB1F2F" w:rsidRDefault="00FE2FF2" w:rsidP="00DE0870">
      <w:pPr>
        <w:pStyle w:val="NormalLevel2"/>
      </w:pPr>
      <w:r>
        <w:lastRenderedPageBreak/>
        <w:t xml:space="preserve">Ground Loop Design’s innovative tabbed panel system provides for easy organization of and direct access to the relatively large number of design parameters associated with a particular project. This section describes the </w:t>
      </w:r>
      <w:r w:rsidR="00FD6FCE">
        <w:rPr>
          <w:i/>
          <w:iCs/>
        </w:rPr>
        <w:t>Circulation Pumps</w:t>
      </w:r>
      <w:r w:rsidRPr="00596EC6">
        <w:rPr>
          <w:i/>
          <w:iCs/>
        </w:rPr>
        <w:t>,</w:t>
      </w:r>
      <w:r w:rsidRPr="00BB1F2F">
        <w:t xml:space="preserve"> </w:t>
      </w:r>
      <w:r w:rsidR="00EC2A8E">
        <w:rPr>
          <w:i/>
        </w:rPr>
        <w:t>Default Values</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 xml:space="preserve">“Automation” </w:instrText>
      </w:r>
      <w:r w:rsidR="00690255" w:rsidRPr="002B7066">
        <w:rPr>
          <w:rFonts w:ascii="Calibri" w:hAnsi="Calibri"/>
          <w:b/>
          <w:i/>
          <w:sz w:val="28"/>
        </w:rPr>
        <w:fldChar w:fldCharType="end"/>
      </w:r>
      <w:r>
        <w:rPr>
          <w:i/>
        </w:rPr>
        <w:t xml:space="preserve">, </w:t>
      </w:r>
      <w:r w:rsidR="00FD6FCE">
        <w:rPr>
          <w:i/>
        </w:rPr>
        <w:t>Fluid</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“Fluid”</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00FD6FCE">
        <w:rPr>
          <w:i/>
        </w:rPr>
        <w:t xml:space="preserve"> and</w:t>
      </w:r>
      <w:r w:rsidR="00593379">
        <w:rPr>
          <w:i/>
        </w:rPr>
        <w:t xml:space="preserve"> Layout</w:t>
      </w:r>
      <w:r>
        <w:rPr>
          <w:i/>
        </w:rPr>
        <w:t xml:space="preserve"> </w:t>
      </w:r>
      <w:r w:rsidRPr="00BB1F2F">
        <w:t>panels.</w:t>
      </w:r>
    </w:p>
    <w:p w14:paraId="34C92C47" w14:textId="77777777" w:rsidR="00FE2FF2" w:rsidRDefault="00FE2FF2" w:rsidP="00DE0870">
      <w:pPr>
        <w:pStyle w:val="NormalLevel2"/>
      </w:pPr>
    </w:p>
    <w:p w14:paraId="24B4651B" w14:textId="77777777" w:rsidR="00FE2FF2" w:rsidRPr="00210F75" w:rsidRDefault="000B0E9C" w:rsidP="000259CC">
      <w:pPr>
        <w:pStyle w:val="TOCLevel3"/>
      </w:pPr>
      <w:bookmarkStart w:id="1048" w:name="_Toc521590083"/>
      <w:r w:rsidRPr="00210F75">
        <w:t>Circulation Pumps</w:t>
      </w:r>
      <w:bookmarkEnd w:id="1048"/>
    </w:p>
    <w:p w14:paraId="379770F6" w14:textId="77777777" w:rsidR="00FE2FF2" w:rsidRDefault="00FE2FF2" w:rsidP="00F6553E">
      <w:pPr>
        <w:pStyle w:val="NormalLevel3"/>
      </w:pPr>
    </w:p>
    <w:p w14:paraId="47D55107" w14:textId="77777777" w:rsidR="00FE2FF2" w:rsidRPr="00BB1F2F" w:rsidRDefault="001D7F98" w:rsidP="00F6553E">
      <w:pPr>
        <w:pStyle w:val="NormalLevel3"/>
      </w:pPr>
      <w:r>
        <w:t>General i</w:t>
      </w:r>
      <w:r w:rsidR="00FE2FF2">
        <w:t xml:space="preserve">nformation pertaining to </w:t>
      </w:r>
      <w:r>
        <w:t>a piping system's circulation pumps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“Circulation pumps”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“Circulation pumps” </w:instrText>
      </w:r>
      <w:r w:rsidR="00690255" w:rsidRPr="002B7066">
        <w:rPr>
          <w:rFonts w:ascii="Calibri" w:hAnsi="Calibri"/>
          <w:b/>
          <w:sz w:val="28"/>
        </w:rPr>
        <w:fldChar w:fldCharType="end"/>
      </w:r>
      <w:r w:rsidR="00FE2FF2">
        <w:t xml:space="preserve"> can be </w:t>
      </w:r>
      <w:r>
        <w:t xml:space="preserve">entered and </w:t>
      </w:r>
      <w:r w:rsidR="00FE2FF2">
        <w:t xml:space="preserve">found in the </w:t>
      </w:r>
      <w:r>
        <w:rPr>
          <w:i/>
          <w:iCs/>
        </w:rPr>
        <w:t>Circulation Pumps</w:t>
      </w:r>
      <w:r w:rsidR="00FE2FF2" w:rsidRPr="00BB1F2F">
        <w:t xml:space="preserve"> panel as seen in figure </w:t>
      </w:r>
      <w:r w:rsidRPr="00BB1F2F">
        <w:t>11</w:t>
      </w:r>
      <w:r w:rsidR="00FE2FF2" w:rsidRPr="00BB1F2F">
        <w:t>.2</w:t>
      </w:r>
      <w:r w:rsidR="009E0A79">
        <w:t>0</w:t>
      </w:r>
      <w:r w:rsidR="00FE2FF2" w:rsidRPr="00BB1F2F">
        <w:t xml:space="preserve">, below. </w:t>
      </w:r>
    </w:p>
    <w:p w14:paraId="5D925434" w14:textId="77777777" w:rsidR="00BC07CB" w:rsidRDefault="00BC07CB" w:rsidP="00FD4D1A">
      <w:pPr>
        <w:pStyle w:val="NormalLevel4"/>
      </w:pPr>
    </w:p>
    <w:p w14:paraId="51B546DA" w14:textId="77777777" w:rsidR="00FE2FF2" w:rsidRDefault="00FE2FF2" w:rsidP="00FD4D1A">
      <w:pPr>
        <w:pStyle w:val="NormalLevel4"/>
      </w:pPr>
    </w:p>
    <w:p w14:paraId="326BEB9E" w14:textId="45C3E19F" w:rsidR="00FE2FF2" w:rsidRPr="00DB19DF" w:rsidRDefault="00322898" w:rsidP="00EA3CF9">
      <w:pPr>
        <w:pStyle w:val="NormalLevel4"/>
        <w:jc w:val="center"/>
      </w:pPr>
      <w:r>
        <w:rPr>
          <w:noProof/>
        </w:rPr>
        <w:drawing>
          <wp:inline distT="0" distB="0" distL="0" distR="0" wp14:anchorId="5A4DB8BC" wp14:editId="7F7EFD2F">
            <wp:extent cx="3421380" cy="3754755"/>
            <wp:effectExtent l="19050" t="19050" r="7620" b="0"/>
            <wp:docPr id="33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421380" cy="3754755"/>
                    </a:xfrm>
                    <a:prstGeom prst="rect">
                      <a:avLst/>
                    </a:prstGeom>
                    <a:noFill/>
                    <a:ln w="6350" cmpd="sng">
                      <a:solidFill>
                        <a:srgbClr val="000000"/>
                      </a:solidFill>
                      <a:miter lim="800000"/>
                      <a:headEnd/>
                      <a:tailEnd/>
                    </a:ln>
                    <a:effectLst/>
                  </pic:spPr>
                </pic:pic>
              </a:graphicData>
            </a:graphic>
          </wp:inline>
        </w:drawing>
      </w:r>
    </w:p>
    <w:p w14:paraId="713ADEBE" w14:textId="77777777" w:rsidR="00FE2FF2" w:rsidRDefault="00FE2FF2" w:rsidP="00FD4D1A">
      <w:pPr>
        <w:pStyle w:val="NormalLevel4"/>
      </w:pPr>
    </w:p>
    <w:p w14:paraId="7A8010C3" w14:textId="77777777" w:rsidR="00FE2FF2" w:rsidRDefault="00FE2FF2" w:rsidP="00AD7C9D">
      <w:pPr>
        <w:pStyle w:val="FigureDescription"/>
      </w:pPr>
      <w:r>
        <w:t xml:space="preserve">Fig. </w:t>
      </w:r>
      <w:r w:rsidR="001D7F98">
        <w:t>11</w:t>
      </w:r>
      <w:r>
        <w:t>.2</w:t>
      </w:r>
      <w:r w:rsidR="009E0A79">
        <w:t>0</w:t>
      </w:r>
      <w:r>
        <w:t xml:space="preserve"> </w:t>
      </w:r>
      <w:r w:rsidR="001D7F98">
        <w:rPr>
          <w:i/>
          <w:iCs/>
        </w:rPr>
        <w:t>Circulation</w:t>
      </w:r>
      <w:r>
        <w:rPr>
          <w:i/>
        </w:rPr>
        <w:t xml:space="preserve"> </w:t>
      </w:r>
      <w:r>
        <w:t>Panel Contents</w:t>
      </w:r>
    </w:p>
    <w:p w14:paraId="1E0FFEDB" w14:textId="77777777" w:rsidR="00FE2FF2" w:rsidRDefault="00FE2FF2" w:rsidP="00FD4D1A">
      <w:pPr>
        <w:pStyle w:val="NormalLevel4"/>
      </w:pPr>
    </w:p>
    <w:p w14:paraId="66B0CE54" w14:textId="77777777" w:rsidR="007D1C8D" w:rsidRPr="00BB1F2F" w:rsidRDefault="00AA26D5" w:rsidP="00F6553E">
      <w:pPr>
        <w:pStyle w:val="NormalLevel3"/>
      </w:pPr>
      <w:r>
        <w:t>After a designer has finalized a piping system</w:t>
      </w:r>
      <w:r w:rsidR="00593379">
        <w:t xml:space="preserve"> in the </w:t>
      </w:r>
      <w:r w:rsidR="00593379" w:rsidRPr="00593379">
        <w:rPr>
          <w:i/>
        </w:rPr>
        <w:t xml:space="preserve">Layout </w:t>
      </w:r>
      <w:r w:rsidR="00593379" w:rsidRPr="00BB1F2F">
        <w:t>Panel, t</w:t>
      </w:r>
      <w:r w:rsidR="00D26B68" w:rsidRPr="00BB1F2F">
        <w:t>he user can</w:t>
      </w:r>
      <w:r w:rsidR="009165FA" w:rsidRPr="00BB1F2F">
        <w:t xml:space="preserve"> either add circulation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“Add circulation pump” </w:instrText>
      </w:r>
      <w:r w:rsidR="00690255" w:rsidRPr="002B7066">
        <w:rPr>
          <w:rFonts w:ascii="Calibri" w:hAnsi="Calibri"/>
          <w:b/>
          <w:sz w:val="28"/>
        </w:rPr>
        <w:fldChar w:fldCharType="end"/>
      </w:r>
      <w:r w:rsidR="009165FA" w:rsidRPr="00BB1F2F">
        <w:t>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“Circulation pumps”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D26B68" w:rsidRPr="00BB1F2F">
        <w:t xml:space="preserve"> in the </w:t>
      </w:r>
      <w:r w:rsidR="00D26B68">
        <w:rPr>
          <w:i/>
        </w:rPr>
        <w:t>Circulation Pumps</w:t>
      </w:r>
      <w:r w:rsidR="00D26B68" w:rsidRPr="00BB1F2F">
        <w:t xml:space="preserve"> panel or can add circulation pumps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“Circulation pumps” </w:instrText>
      </w:r>
      <w:r w:rsidR="00690255" w:rsidRPr="002B7066">
        <w:rPr>
          <w:rFonts w:ascii="Calibri" w:hAnsi="Calibri"/>
          <w:b/>
          <w:sz w:val="28"/>
        </w:rPr>
        <w:fldChar w:fldCharType="end"/>
      </w:r>
      <w:r w:rsidR="00D26B68" w:rsidRPr="00BB1F2F">
        <w:t xml:space="preserve"> directly in the </w:t>
      </w:r>
      <w:r w:rsidR="00D26B68">
        <w:rPr>
          <w:i/>
        </w:rPr>
        <w:t>Layout Panel</w:t>
      </w:r>
      <w:r w:rsidR="00593379" w:rsidRPr="00BB1F2F">
        <w:t xml:space="preserve"> as </w:t>
      </w:r>
      <w:r w:rsidRPr="00BB1F2F">
        <w:t>required to cover the pressure 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r w:rsidRPr="00BB1F2F">
        <w:t xml:space="preserve"> in the piping system.</w:t>
      </w:r>
      <w:r w:rsidR="008B7139" w:rsidRPr="00BB1F2F">
        <w:t xml:space="preserve"> </w:t>
      </w:r>
      <w:r w:rsidR="007D1C8D" w:rsidRPr="008B7139">
        <w:rPr>
          <w:i/>
        </w:rPr>
        <w:t>Remember that these calculations in version  do not include heat pump</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F6073C" w:rsidRPr="002B7066">
        <w:rPr>
          <w:rFonts w:ascii="Calibri" w:hAnsi="Calibri"/>
          <w:b/>
          <w:i/>
          <w:sz w:val="28"/>
        </w:rPr>
        <w:instrText>“Heat pump”</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007D1C8D" w:rsidRPr="008B7139">
        <w:rPr>
          <w:i/>
        </w:rPr>
        <w:t xml:space="preserve"> pressure drops.</w:t>
      </w:r>
      <w:r w:rsidR="007D1C8D" w:rsidRPr="00BB1F2F">
        <w:t xml:space="preserve"> They may be added in a future version. </w:t>
      </w:r>
    </w:p>
    <w:p w14:paraId="27E86441" w14:textId="77777777" w:rsidR="007D1C8D" w:rsidRDefault="007D1C8D" w:rsidP="00F6553E">
      <w:pPr>
        <w:pStyle w:val="NormalLevel3"/>
      </w:pPr>
    </w:p>
    <w:p w14:paraId="195ACF22" w14:textId="77777777" w:rsidR="00D26B68" w:rsidRDefault="00D26B68" w:rsidP="00F6553E">
      <w:pPr>
        <w:pStyle w:val="NormalLevel3"/>
      </w:pPr>
      <w:r>
        <w:t>At the top of the panel is a summary of the total circulation pump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the total number of circulation pumps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“Circulation pumps”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“Circulation pumps” </w:instrText>
      </w:r>
      <w:r w:rsidR="00690255" w:rsidRPr="002B7066">
        <w:rPr>
          <w:rFonts w:ascii="Calibri" w:hAnsi="Calibri"/>
          <w:b/>
          <w:sz w:val="28"/>
        </w:rPr>
        <w:fldChar w:fldCharType="end"/>
      </w:r>
      <w:r>
        <w:t xml:space="preserve">. These numbers update automatically as the user adds/removes circulation pumps from his or her design. </w:t>
      </w:r>
    </w:p>
    <w:p w14:paraId="4BC903B2" w14:textId="77777777" w:rsidR="00AA26D5" w:rsidRDefault="00AA26D5" w:rsidP="00F6553E">
      <w:pPr>
        <w:pStyle w:val="NormalLevel3"/>
      </w:pPr>
    </w:p>
    <w:p w14:paraId="799FB447" w14:textId="77777777" w:rsidR="00AA26D5" w:rsidRDefault="00AA26D5" w:rsidP="00210F75">
      <w:pPr>
        <w:pStyle w:val="TOCLevel4"/>
      </w:pPr>
      <w:bookmarkStart w:id="1049" w:name="_Toc320027310"/>
      <w:bookmarkStart w:id="1050" w:name="_Toc521590084"/>
      <w:r>
        <w:t>Managing Circulation Pumps</w:t>
      </w:r>
      <w:bookmarkEnd w:id="1049"/>
      <w:bookmarkEnd w:id="1050"/>
      <w:r>
        <w:t xml:space="preserve"> </w:t>
      </w:r>
    </w:p>
    <w:p w14:paraId="7ED40837" w14:textId="77777777" w:rsidR="00AA26D5" w:rsidRDefault="00AA26D5" w:rsidP="008A2827">
      <w:pPr>
        <w:pStyle w:val="NormalLevel4"/>
      </w:pPr>
    </w:p>
    <w:p w14:paraId="274C3313" w14:textId="77777777" w:rsidR="00AA26D5" w:rsidRDefault="00AA26D5" w:rsidP="008A2827">
      <w:pPr>
        <w:pStyle w:val="NormalLevel4"/>
        <w:rPr>
          <w:rFonts w:eastAsia="MS Mincho"/>
        </w:rPr>
      </w:pPr>
      <w:r>
        <w:t xml:space="preserve">The buttons along the top of the </w:t>
      </w:r>
      <w:r w:rsidRPr="00AA26D5">
        <w:t>Circulation Pump Manager</w:t>
      </w:r>
      <w:r>
        <w:t xml:space="preserve"> are used to add and modify circulation pumps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“Circulation pumps”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“Circulation pumps” </w:instrText>
      </w:r>
      <w:r w:rsidR="00690255" w:rsidRPr="002B7066">
        <w:rPr>
          <w:rFonts w:ascii="Calibri" w:hAnsi="Calibri"/>
          <w:b/>
          <w:sz w:val="28"/>
        </w:rPr>
        <w:fldChar w:fldCharType="end"/>
      </w:r>
      <w:r>
        <w:t>.  A clo</w:t>
      </w:r>
      <w:r w:rsidR="009E0A79">
        <w:t>ser view is shown in figure 11.21</w:t>
      </w:r>
      <w:r>
        <w:t>.</w:t>
      </w:r>
    </w:p>
    <w:p w14:paraId="31501494" w14:textId="77777777" w:rsidR="00AA26D5" w:rsidRDefault="00AA26D5" w:rsidP="008A2827">
      <w:pPr>
        <w:pStyle w:val="NormalLevel4"/>
        <w:rPr>
          <w:rFonts w:eastAsia="MS Mincho"/>
        </w:rPr>
      </w:pPr>
    </w:p>
    <w:p w14:paraId="68323FD7" w14:textId="20B788C7" w:rsidR="00AA26D5" w:rsidRDefault="00322898" w:rsidP="00AA26D5">
      <w:pPr>
        <w:pStyle w:val="NormalIndent"/>
        <w:jc w:val="center"/>
        <w:rPr>
          <w:sz w:val="24"/>
        </w:rPr>
      </w:pPr>
      <w:r w:rsidRPr="0001032C">
        <w:rPr>
          <w:noProof/>
          <w:sz w:val="24"/>
        </w:rPr>
        <w:drawing>
          <wp:inline distT="0" distB="0" distL="0" distR="0" wp14:anchorId="209DFBC0" wp14:editId="0BD25FF2">
            <wp:extent cx="2409825" cy="448310"/>
            <wp:effectExtent l="0" t="0" r="0" b="0"/>
            <wp:docPr id="336" name="Picture 34" descr="ZMButton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MButtonRow"/>
                    <pic:cNvPicPr>
                      <a:picLocks noChangeAspect="1" noChangeArrowheads="1"/>
                    </pic:cNvPicPr>
                  </pic:nvPicPr>
                  <pic:blipFill>
                    <a:blip r:embed="rId109">
                      <a:extLst>
                        <a:ext uri="{28A0092B-C50C-407E-A947-70E740481C1C}">
                          <a14:useLocalDpi xmlns:a14="http://schemas.microsoft.com/office/drawing/2010/main" val="0"/>
                        </a:ext>
                      </a:extLst>
                    </a:blip>
                    <a:srcRect r="52029"/>
                    <a:stretch>
                      <a:fillRect/>
                    </a:stretch>
                  </pic:blipFill>
                  <pic:spPr bwMode="auto">
                    <a:xfrm>
                      <a:off x="0" y="0"/>
                      <a:ext cx="2409825" cy="448310"/>
                    </a:xfrm>
                    <a:prstGeom prst="rect">
                      <a:avLst/>
                    </a:prstGeom>
                    <a:noFill/>
                    <a:ln>
                      <a:noFill/>
                    </a:ln>
                  </pic:spPr>
                </pic:pic>
              </a:graphicData>
            </a:graphic>
          </wp:inline>
        </w:drawing>
      </w:r>
    </w:p>
    <w:p w14:paraId="6AC7FF48" w14:textId="77777777" w:rsidR="00AA26D5" w:rsidRDefault="00AA26D5" w:rsidP="00AA26D5">
      <w:pPr>
        <w:pStyle w:val="NormalIndent"/>
        <w:jc w:val="center"/>
        <w:rPr>
          <w:sz w:val="24"/>
        </w:rPr>
      </w:pPr>
    </w:p>
    <w:p w14:paraId="159967BE" w14:textId="77777777" w:rsidR="009E0A79" w:rsidRDefault="009E0A79" w:rsidP="00C87554">
      <w:pPr>
        <w:pStyle w:val="FigureDescription"/>
      </w:pPr>
      <w:r>
        <w:t xml:space="preserve">Fig. 11.21 </w:t>
      </w:r>
      <w:r w:rsidR="00AA26D5">
        <w:t>Circulation Pump Control Buttons</w:t>
      </w:r>
    </w:p>
    <w:p w14:paraId="392D9DCB" w14:textId="77777777" w:rsidR="00AA26D5" w:rsidRDefault="00CB04B0" w:rsidP="00C87554">
      <w:pPr>
        <w:pStyle w:val="FigureDescription"/>
      </w:pPr>
      <w:r w:rsidRPr="002B7066">
        <w:rPr>
          <w:rFonts w:ascii="Calibri" w:hAnsi="Calibri"/>
          <w:sz w:val="28"/>
        </w:rPr>
        <w:fldChar w:fldCharType="begin"/>
      </w:r>
      <w:r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“Control buttons”</w:instrText>
      </w:r>
      <w:r w:rsidRPr="002B7066">
        <w:rPr>
          <w:rFonts w:ascii="Calibri" w:hAnsi="Calibri"/>
          <w:sz w:val="28"/>
        </w:rPr>
        <w:instrText xml:space="preserve"> </w:instrText>
      </w:r>
      <w:r w:rsidRPr="002B7066">
        <w:rPr>
          <w:rFonts w:ascii="Calibri" w:hAnsi="Calibri"/>
          <w:sz w:val="28"/>
        </w:rPr>
        <w:fldChar w:fldCharType="end"/>
      </w:r>
    </w:p>
    <w:p w14:paraId="260B504F" w14:textId="77777777" w:rsidR="00AA26D5" w:rsidRPr="00BB1F2F" w:rsidRDefault="00AA26D5" w:rsidP="008A2827">
      <w:pPr>
        <w:pStyle w:val="NormalLevel4"/>
      </w:pPr>
      <w:r>
        <w:t>The five buttons on the left side are circulation pump-editing controls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“Controls”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“Controls” </w:instrText>
      </w:r>
      <w:r w:rsidR="00690255" w:rsidRPr="002B7066">
        <w:rPr>
          <w:rFonts w:ascii="Calibri" w:hAnsi="Calibri"/>
          <w:b/>
          <w:sz w:val="28"/>
        </w:rPr>
        <w:fldChar w:fldCharType="end"/>
      </w:r>
      <w:r>
        <w:t>, and they include New</w:t>
      </w:r>
      <w:r w:rsidRPr="00BB1F2F">
        <w:t xml:space="preserve">, </w:t>
      </w:r>
      <w:r>
        <w:t>Copy</w:t>
      </w:r>
      <w:r w:rsidRPr="00BB1F2F">
        <w:t xml:space="preserve">, </w:t>
      </w:r>
      <w:r>
        <w:t>Remove</w:t>
      </w:r>
      <w:r w:rsidRPr="00BB1F2F">
        <w:t xml:space="preserve">, </w:t>
      </w:r>
      <w:r>
        <w:t>Renumber</w:t>
      </w:r>
      <w:r w:rsidRPr="00BB1F2F">
        <w:t xml:space="preserve">, and </w:t>
      </w:r>
      <w:r>
        <w:t>Clear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“Clear”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w:t>
      </w:r>
      <w:r w:rsidR="00CA033D" w:rsidRPr="00BB1F2F">
        <w:t xml:space="preserve"> </w:t>
      </w:r>
      <w:r w:rsidRPr="00BB1F2F">
        <w:rPr>
          <w:rFonts w:hint="eastAsia"/>
        </w:rPr>
        <w:t xml:space="preserve">A </w:t>
      </w:r>
      <w:r>
        <w:rPr>
          <w:rFonts w:hint="eastAsia"/>
          <w:iCs/>
        </w:rPr>
        <w:t>Summary</w:t>
      </w:r>
      <w:r w:rsidRPr="00BB1F2F">
        <w:rPr>
          <w:rFonts w:hint="eastAsia"/>
        </w:rPr>
        <w:t xml:space="preserve"> view of all the </w:t>
      </w:r>
      <w:r w:rsidRPr="00BB1F2F">
        <w:t xml:space="preserve">pumps </w:t>
      </w:r>
      <w:r w:rsidR="00CA033D" w:rsidRPr="00BB1F2F">
        <w:t>may</w:t>
      </w:r>
      <w:r w:rsidRPr="00BB1F2F">
        <w:rPr>
          <w:rFonts w:hint="eastAsia"/>
        </w:rPr>
        <w:t xml:space="preserve"> be obtained by hitting the sixth, or </w:t>
      </w:r>
      <w:r>
        <w:rPr>
          <w:rFonts w:hint="eastAsia"/>
          <w:iCs/>
        </w:rPr>
        <w:t>Summary View</w:t>
      </w:r>
      <w:r>
        <w:rPr>
          <w:iCs/>
        </w:rPr>
        <w:t>,</w:t>
      </w:r>
      <w:r w:rsidRPr="00BB1F2F">
        <w:rPr>
          <w:rFonts w:hint="eastAsia"/>
        </w:rPr>
        <w:t xml:space="preserve"> toggle button</w:t>
      </w:r>
      <w:r w:rsidR="00CE2768" w:rsidRPr="00BB1F2F">
        <w:t xml:space="preserve"> (this feature not</w:t>
      </w:r>
      <w:r w:rsidR="00CA033D" w:rsidRPr="00BB1F2F">
        <w:t xml:space="preserve"> available in all versions)</w:t>
      </w:r>
      <w:r w:rsidRPr="00BB1F2F">
        <w:rPr>
          <w:rFonts w:hint="eastAsia"/>
        </w:rPr>
        <w:t>.</w:t>
      </w:r>
      <w:r w:rsidRPr="00BB1F2F">
        <w:t xml:space="preserve">  </w:t>
      </w:r>
    </w:p>
    <w:p w14:paraId="1B14BF31" w14:textId="77777777" w:rsidR="0096466D" w:rsidRDefault="00AA26D5" w:rsidP="008A2827">
      <w:pPr>
        <w:pStyle w:val="NormalLevel5"/>
      </w:pPr>
      <w:r>
        <w:t xml:space="preserve"> </w:t>
      </w:r>
      <w:bookmarkStart w:id="1051" w:name="_Toc319709685"/>
      <w:r w:rsidR="0096466D">
        <w:t xml:space="preserve"> </w:t>
      </w:r>
    </w:p>
    <w:p w14:paraId="05F78223" w14:textId="4720399B" w:rsidR="00AA26D5" w:rsidRPr="00581D77" w:rsidRDefault="00322898" w:rsidP="00210F75">
      <w:pPr>
        <w:pStyle w:val="TOCLevel5"/>
      </w:pPr>
      <w:bookmarkStart w:id="1052" w:name="_Toc320027311"/>
      <w:r w:rsidRPr="0001032C">
        <w:rPr>
          <w:noProof/>
        </w:rPr>
        <w:drawing>
          <wp:inline distT="0" distB="0" distL="0" distR="0" wp14:anchorId="67CFBC74" wp14:editId="317741B3">
            <wp:extent cx="200025" cy="200025"/>
            <wp:effectExtent l="0" t="0" r="0" b="0"/>
            <wp:docPr id="337" name="Picture 35" descr="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ew"/>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AD7C9D">
        <w:t xml:space="preserve"> </w:t>
      </w:r>
      <w:bookmarkStart w:id="1053" w:name="_Toc521590085"/>
      <w:r w:rsidRPr="002345ED">
        <w:rPr>
          <w:noProof/>
        </w:rPr>
        <w:drawing>
          <wp:inline distT="0" distB="0" distL="0" distR="0" wp14:anchorId="277DA7D3" wp14:editId="4BABF92F">
            <wp:extent cx="200025" cy="200025"/>
            <wp:effectExtent l="0" t="0" r="0" b="0"/>
            <wp:docPr id="338" name="Picture 36" descr="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op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AD7C9D">
        <w:t xml:space="preserve">  </w:t>
      </w:r>
      <w:r w:rsidR="00AA26D5">
        <w:t>New and Copy</w:t>
      </w:r>
      <w:bookmarkEnd w:id="1051"/>
      <w:bookmarkEnd w:id="1052"/>
      <w:bookmarkEnd w:id="1053"/>
    </w:p>
    <w:p w14:paraId="03482933" w14:textId="77777777" w:rsidR="00AA26D5" w:rsidRDefault="00AA26D5" w:rsidP="008A2827">
      <w:pPr>
        <w:pStyle w:val="NormalLevel5"/>
      </w:pPr>
    </w:p>
    <w:p w14:paraId="02612AA6" w14:textId="77777777" w:rsidR="00AA26D5" w:rsidRPr="00BB1F2F" w:rsidRDefault="00AA26D5" w:rsidP="008A2827">
      <w:pPr>
        <w:pStyle w:val="NormalLevel5"/>
      </w:pPr>
      <w:r>
        <w:t>A new circulation pump may be added at any time by clicking the New</w:t>
      </w:r>
      <w:r w:rsidRPr="00BB1F2F">
        <w:t xml:space="preserve"> button.  Identical pumps may be created from any existing pump by bringing up that pump's data window and clicking the </w:t>
      </w:r>
      <w:r>
        <w:t xml:space="preserve">Copy </w:t>
      </w:r>
      <w:r w:rsidRPr="00BB1F2F">
        <w:t xml:space="preserve">button. </w:t>
      </w:r>
    </w:p>
    <w:p w14:paraId="64ADE0B8" w14:textId="77777777" w:rsidR="0096466D" w:rsidRDefault="00AA26D5" w:rsidP="008A2827">
      <w:pPr>
        <w:pStyle w:val="NormalLevel5"/>
      </w:pPr>
      <w:r>
        <w:t xml:space="preserve"> </w:t>
      </w:r>
      <w:bookmarkStart w:id="1054" w:name="_Toc319709686"/>
      <w:r w:rsidR="0096466D">
        <w:t xml:space="preserve"> </w:t>
      </w:r>
    </w:p>
    <w:p w14:paraId="7D92EF71" w14:textId="0455F9BD" w:rsidR="00AA26D5" w:rsidRDefault="00322898" w:rsidP="00210F75">
      <w:pPr>
        <w:pStyle w:val="TOCLevel5"/>
      </w:pPr>
      <w:bookmarkStart w:id="1055" w:name="_Toc320027312"/>
      <w:r w:rsidRPr="0001032C">
        <w:rPr>
          <w:noProof/>
        </w:rPr>
        <w:drawing>
          <wp:inline distT="0" distB="0" distL="0" distR="0" wp14:anchorId="1A9C22E5" wp14:editId="2689823C">
            <wp:extent cx="200025" cy="200025"/>
            <wp:effectExtent l="0" t="0" r="0" b="0"/>
            <wp:docPr id="339" name="Picture 37" descr="re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emov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AD7C9D">
        <w:t xml:space="preserve"> </w:t>
      </w:r>
      <w:bookmarkStart w:id="1056" w:name="_Toc521590086"/>
      <w:r w:rsidRPr="002345ED">
        <w:rPr>
          <w:noProof/>
        </w:rPr>
        <w:drawing>
          <wp:inline distT="0" distB="0" distL="0" distR="0" wp14:anchorId="72F36B7A" wp14:editId="5F6FC48E">
            <wp:extent cx="200025" cy="200025"/>
            <wp:effectExtent l="0" t="0" r="0" b="0"/>
            <wp:docPr id="340" name="Picture 38" descr="cl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lea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AD7C9D">
        <w:t xml:space="preserve">  </w:t>
      </w:r>
      <w:r w:rsidR="00AA26D5">
        <w:t>Remove and Clear</w:t>
      </w:r>
      <w:bookmarkEnd w:id="1054"/>
      <w:bookmarkEnd w:id="1055"/>
      <w:bookmarkEnd w:id="1056"/>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“Clear”</w:instrText>
      </w:r>
      <w:r w:rsidR="00E62D03" w:rsidRPr="002B7066">
        <w:rPr>
          <w:rFonts w:ascii="Calibri" w:hAnsi="Calibri"/>
          <w:sz w:val="28"/>
        </w:rPr>
        <w:instrText xml:space="preserve"> </w:instrText>
      </w:r>
      <w:r w:rsidR="00E62D03" w:rsidRPr="002B7066">
        <w:rPr>
          <w:rFonts w:ascii="Calibri" w:hAnsi="Calibri"/>
          <w:sz w:val="28"/>
        </w:rPr>
        <w:fldChar w:fldCharType="end"/>
      </w:r>
      <w:r w:rsidR="00AA26D5">
        <w:t xml:space="preserve"> </w:t>
      </w:r>
    </w:p>
    <w:p w14:paraId="08F8BD3D" w14:textId="77777777" w:rsidR="00AA26D5" w:rsidRDefault="00AA26D5" w:rsidP="008A2827">
      <w:pPr>
        <w:pStyle w:val="NormalLevel5"/>
      </w:pPr>
    </w:p>
    <w:p w14:paraId="498071F3" w14:textId="77777777" w:rsidR="00AA26D5" w:rsidRPr="00BB1F2F" w:rsidRDefault="00AA26D5" w:rsidP="008A2827">
      <w:pPr>
        <w:pStyle w:val="NormalLevel5"/>
      </w:pPr>
      <w:r>
        <w:t>Pumps also can be deleted from the list.  Any zone can be removed from the list by bringing up the pump’s data window and pressing the Remove</w:t>
      </w:r>
      <w:r w:rsidRPr="00BB1F2F">
        <w:t xml:space="preserve"> button.  To delete all of the pumps in the list, press the </w:t>
      </w:r>
      <w:r>
        <w:t>Clear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“Clear”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button.</w:t>
      </w:r>
    </w:p>
    <w:p w14:paraId="5FA0583C" w14:textId="77777777" w:rsidR="0096466D" w:rsidRDefault="0096466D" w:rsidP="008A2827">
      <w:pPr>
        <w:pStyle w:val="NormalLevel5"/>
      </w:pPr>
    </w:p>
    <w:p w14:paraId="2565D149" w14:textId="530BC525" w:rsidR="00AA26D5" w:rsidRDefault="00322898" w:rsidP="00210F75">
      <w:pPr>
        <w:pStyle w:val="TOCLevel5"/>
      </w:pPr>
      <w:r w:rsidRPr="0001032C">
        <w:rPr>
          <w:noProof/>
        </w:rPr>
        <w:drawing>
          <wp:inline distT="0" distB="0" distL="0" distR="0" wp14:anchorId="7F6F21AD" wp14:editId="0927B307">
            <wp:extent cx="200025" cy="200025"/>
            <wp:effectExtent l="0" t="0" r="0" b="0"/>
            <wp:docPr id="341" name="Picture 39" descr="re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numbe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bookmarkStart w:id="1057" w:name="_Toc320027313"/>
      <w:r w:rsidR="00AD703A">
        <w:rPr>
          <w:noProof/>
        </w:rPr>
        <w:t xml:space="preserve"> </w:t>
      </w:r>
      <w:bookmarkStart w:id="1058" w:name="_Toc521590087"/>
      <w:r w:rsidR="00AA26D5">
        <w:t>Renumber</w:t>
      </w:r>
      <w:bookmarkEnd w:id="1057"/>
      <w:bookmarkEnd w:id="1058"/>
    </w:p>
    <w:p w14:paraId="4E1AAF0A" w14:textId="77777777" w:rsidR="00AA26D5" w:rsidRDefault="00AA26D5" w:rsidP="008A2827">
      <w:pPr>
        <w:pStyle w:val="NormalLevel5"/>
      </w:pPr>
    </w:p>
    <w:p w14:paraId="70BA0472" w14:textId="77777777" w:rsidR="00957AEB" w:rsidRDefault="00AA26D5" w:rsidP="008A2827">
      <w:pPr>
        <w:pStyle w:val="NormalLevel5"/>
      </w:pPr>
      <w:r>
        <w:t>If several pumps are added or removed from the list, click the Renumber button to</w:t>
      </w:r>
      <w:r w:rsidR="00162E92">
        <w:t xml:space="preserve"> reorganize the </w:t>
      </w:r>
      <w:r>
        <w:t>pumps.  This but</w:t>
      </w:r>
      <w:smartTag w:uri="urn:schemas-microsoft-com:office:smarttags" w:element="PersonName">
        <w:r>
          <w:t>to</w:t>
        </w:r>
      </w:smartTag>
      <w:r>
        <w:t>n renumbers the existing pumps from one, starting with the first pump in the current list</w:t>
      </w:r>
      <w:r w:rsidR="00957AEB">
        <w:t>.</w:t>
      </w:r>
    </w:p>
    <w:p w14:paraId="2B49863F" w14:textId="77777777" w:rsidR="00957AEB" w:rsidRPr="00210F75" w:rsidRDefault="00957AEB" w:rsidP="008A2827">
      <w:pPr>
        <w:pStyle w:val="NormalLevel5"/>
      </w:pPr>
    </w:p>
    <w:p w14:paraId="3EAFEA0A" w14:textId="77777777" w:rsidR="00FE2FF2" w:rsidRDefault="009E0A79" w:rsidP="008A2827">
      <w:pPr>
        <w:pStyle w:val="NormalLevel5"/>
      </w:pPr>
      <w:r>
        <w:t>Figure 11.22</w:t>
      </w:r>
      <w:r w:rsidR="00957AEB">
        <w:t xml:space="preserve"> shows a system with three pumps added along with the total circulation pump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57AEB">
        <w:t xml:space="preserve"> requirements</w:t>
      </w:r>
      <w:r w:rsidR="00D26B68">
        <w:t xml:space="preserve"> listed at the top</w:t>
      </w:r>
      <w:r w:rsidR="00957AEB">
        <w:t xml:space="preserve">. </w:t>
      </w:r>
    </w:p>
    <w:p w14:paraId="7DB26296" w14:textId="77777777" w:rsidR="00AF13B1" w:rsidRDefault="00AF13B1" w:rsidP="008A2827">
      <w:pPr>
        <w:pStyle w:val="NormalLevel5"/>
      </w:pPr>
    </w:p>
    <w:p w14:paraId="3F7D1658" w14:textId="77777777" w:rsidR="0096466D" w:rsidRDefault="0096466D" w:rsidP="008A2827">
      <w:pPr>
        <w:pStyle w:val="NormalLevel5"/>
      </w:pPr>
      <w:bookmarkStart w:id="1059" w:name="_Toc319709687"/>
    </w:p>
    <w:p w14:paraId="3CCEFF91" w14:textId="437E8042" w:rsidR="00AF13B1" w:rsidRDefault="00322898" w:rsidP="00210F75">
      <w:pPr>
        <w:pStyle w:val="TOCLevel5"/>
      </w:pPr>
      <w:bookmarkStart w:id="1060" w:name="_Toc320027314"/>
      <w:r w:rsidRPr="0001032C">
        <w:rPr>
          <w:noProof/>
        </w:rPr>
        <w:drawing>
          <wp:inline distT="0" distB="0" distL="0" distR="0" wp14:anchorId="11334E1E" wp14:editId="40B038C4">
            <wp:extent cx="302895" cy="302895"/>
            <wp:effectExtent l="0" t="0" r="0" b="0"/>
            <wp:docPr id="342" name="Picture 40" descr="summary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ummarybutto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2895" cy="302895"/>
                    </a:xfrm>
                    <a:prstGeom prst="rect">
                      <a:avLst/>
                    </a:prstGeom>
                    <a:noFill/>
                    <a:ln>
                      <a:noFill/>
                    </a:ln>
                  </pic:spPr>
                </pic:pic>
              </a:graphicData>
            </a:graphic>
          </wp:inline>
        </w:drawing>
      </w:r>
      <w:r w:rsidR="00AD7C9D">
        <w:t xml:space="preserve">  </w:t>
      </w:r>
      <w:bookmarkStart w:id="1061" w:name="_Toc521590088"/>
      <w:r w:rsidR="00AF13B1">
        <w:rPr>
          <w:rFonts w:hint="eastAsia"/>
        </w:rPr>
        <w:t>Summary View Toggle Button</w:t>
      </w:r>
      <w:bookmarkEnd w:id="1059"/>
      <w:bookmarkEnd w:id="1060"/>
      <w:bookmarkEnd w:id="1061"/>
    </w:p>
    <w:p w14:paraId="6C2F3018" w14:textId="77777777" w:rsidR="008B7139" w:rsidRDefault="008B7139" w:rsidP="008A2827">
      <w:pPr>
        <w:pStyle w:val="NormalLevel5"/>
        <w:rPr>
          <w:rFonts w:eastAsia="MS Mincho"/>
        </w:rPr>
      </w:pPr>
    </w:p>
    <w:p w14:paraId="6955016D" w14:textId="77777777" w:rsidR="00AF13B1" w:rsidRPr="00BB1F2F" w:rsidRDefault="00AF13B1" w:rsidP="008A2827">
      <w:pPr>
        <w:pStyle w:val="NormalLevel5"/>
      </w:pPr>
      <w:r>
        <w:t xml:space="preserve">With the </w:t>
      </w:r>
      <w:r>
        <w:rPr>
          <w:rFonts w:hint="eastAsia"/>
        </w:rPr>
        <w:t xml:space="preserve">Summary View </w:t>
      </w:r>
      <w:r w:rsidRPr="00BB1F2F">
        <w:rPr>
          <w:rFonts w:hint="eastAsia"/>
        </w:rPr>
        <w:t>toggle</w:t>
      </w:r>
      <w:r>
        <w:rPr>
          <w:rFonts w:hint="eastAsia"/>
        </w:rPr>
        <w:t xml:space="preserve"> </w:t>
      </w:r>
      <w:r w:rsidRPr="00BB1F2F">
        <w:rPr>
          <w:rFonts w:hint="eastAsia"/>
        </w:rPr>
        <w:t xml:space="preserve">button, the user </w:t>
      </w:r>
      <w:r w:rsidRPr="00BB1F2F">
        <w:t xml:space="preserve">can at any time </w:t>
      </w:r>
      <w:r w:rsidRPr="00BB1F2F">
        <w:rPr>
          <w:rFonts w:hint="eastAsia"/>
        </w:rPr>
        <w:t xml:space="preserve">simultaneously </w:t>
      </w:r>
      <w:r w:rsidRPr="00BB1F2F">
        <w:t>review all of the circulation pumps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“Circulation pumps”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“Circulation pumps” </w:instrText>
      </w:r>
      <w:r w:rsidR="00690255" w:rsidRPr="002B7066">
        <w:rPr>
          <w:rFonts w:ascii="Calibri" w:hAnsi="Calibri"/>
          <w:b/>
          <w:sz w:val="28"/>
        </w:rPr>
        <w:fldChar w:fldCharType="end"/>
      </w:r>
      <w:r w:rsidRPr="00BB1F2F">
        <w:t>.</w:t>
      </w:r>
      <w:r w:rsidRPr="00BB1F2F">
        <w:rPr>
          <w:rFonts w:hint="eastAsia"/>
        </w:rPr>
        <w:t xml:space="preserve">  A sample </w:t>
      </w:r>
      <w:r>
        <w:rPr>
          <w:rFonts w:hint="eastAsia"/>
        </w:rPr>
        <w:t>Summary</w:t>
      </w:r>
      <w:r w:rsidRPr="00BB1F2F">
        <w:rPr>
          <w:rFonts w:hint="eastAsia"/>
        </w:rPr>
        <w:t xml:space="preserve"> panel is shown in figure </w:t>
      </w:r>
      <w:r w:rsidR="009E0A79">
        <w:t>11.23</w:t>
      </w:r>
      <w:r w:rsidRPr="00BB1F2F">
        <w:rPr>
          <w:rFonts w:hint="eastAsia"/>
        </w:rPr>
        <w:t xml:space="preserve">.  </w:t>
      </w:r>
    </w:p>
    <w:p w14:paraId="7D24A469" w14:textId="77777777" w:rsidR="00AF13B1" w:rsidRPr="00957AEB" w:rsidRDefault="00AF13B1" w:rsidP="008A2827">
      <w:pPr>
        <w:pStyle w:val="NormalLevel5"/>
        <w:rPr>
          <w:rFonts w:eastAsia="MS Mincho"/>
        </w:rPr>
      </w:pPr>
    </w:p>
    <w:p w14:paraId="01C44CFB" w14:textId="77777777" w:rsidR="00FE2FF2" w:rsidRDefault="00FE2FF2" w:rsidP="008A2827">
      <w:pPr>
        <w:pStyle w:val="NormalLevel5"/>
      </w:pPr>
    </w:p>
    <w:p w14:paraId="62C9DDF9" w14:textId="0E466D92" w:rsidR="00FE2FF2" w:rsidRDefault="00322898" w:rsidP="008B7139">
      <w:pPr>
        <w:pStyle w:val="NormalIndent"/>
        <w:jc w:val="center"/>
        <w:rPr>
          <w:sz w:val="24"/>
        </w:rPr>
      </w:pPr>
      <w:r w:rsidRPr="0001032C">
        <w:rPr>
          <w:noProof/>
          <w:sz w:val="24"/>
        </w:rPr>
        <w:drawing>
          <wp:inline distT="0" distB="0" distL="0" distR="0" wp14:anchorId="7848897F" wp14:editId="1A7ED1E1">
            <wp:extent cx="3996690" cy="3597275"/>
            <wp:effectExtent l="19050" t="19050" r="3810" b="3175"/>
            <wp:docPr id="343" name="Picture 2360" descr="1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0" descr="11_4.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996690" cy="3597275"/>
                    </a:xfrm>
                    <a:prstGeom prst="rect">
                      <a:avLst/>
                    </a:prstGeom>
                    <a:noFill/>
                    <a:ln w="9525" cmpd="sng">
                      <a:solidFill>
                        <a:srgbClr val="000000"/>
                      </a:solidFill>
                      <a:miter lim="800000"/>
                      <a:headEnd/>
                      <a:tailEnd/>
                    </a:ln>
                    <a:effectLst/>
                  </pic:spPr>
                </pic:pic>
              </a:graphicData>
            </a:graphic>
          </wp:inline>
        </w:drawing>
      </w:r>
    </w:p>
    <w:p w14:paraId="75557A6A" w14:textId="77777777" w:rsidR="008B7139" w:rsidRPr="008B7139" w:rsidRDefault="008B7139" w:rsidP="008B7139">
      <w:pPr>
        <w:pStyle w:val="NormalIndent"/>
        <w:jc w:val="center"/>
        <w:rPr>
          <w:sz w:val="24"/>
        </w:rPr>
      </w:pPr>
    </w:p>
    <w:p w14:paraId="6B4626FF" w14:textId="77777777" w:rsidR="00957AEB" w:rsidRDefault="009E0A79" w:rsidP="000259CC">
      <w:pPr>
        <w:pStyle w:val="FigureDescription"/>
      </w:pPr>
      <w:r>
        <w:t>Fig. 11.22</w:t>
      </w:r>
      <w:r w:rsidR="00957AEB">
        <w:t xml:space="preserve"> Circulation Pump System</w:t>
      </w:r>
    </w:p>
    <w:p w14:paraId="7D52F374" w14:textId="77777777" w:rsidR="00AF13B1" w:rsidRDefault="00AF13B1" w:rsidP="00957AEB">
      <w:pPr>
        <w:pStyle w:val="NormalIndent"/>
        <w:jc w:val="center"/>
        <w:rPr>
          <w:rFonts w:ascii="Arial" w:hAnsi="Arial"/>
          <w:b/>
        </w:rPr>
      </w:pPr>
    </w:p>
    <w:p w14:paraId="72529BDA" w14:textId="40196425" w:rsidR="00AF13B1" w:rsidRDefault="00322898" w:rsidP="00957AEB">
      <w:pPr>
        <w:pStyle w:val="NormalIndent"/>
        <w:jc w:val="center"/>
        <w:rPr>
          <w:rFonts w:ascii="Arial" w:hAnsi="Arial"/>
          <w:b/>
        </w:rPr>
      </w:pPr>
      <w:r w:rsidRPr="0001032C">
        <w:rPr>
          <w:rFonts w:ascii="Arial" w:hAnsi="Arial"/>
          <w:b/>
          <w:noProof/>
        </w:rPr>
        <w:drawing>
          <wp:inline distT="0" distB="0" distL="0" distR="0" wp14:anchorId="11CFBA9C" wp14:editId="41504950">
            <wp:extent cx="5092700" cy="1780540"/>
            <wp:effectExtent l="19050" t="19050" r="0" b="0"/>
            <wp:docPr id="344" name="Picture 2502" descr="fig11_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2" descr="fig11_4a.JPG"/>
                    <pic:cNvPicPr>
                      <a:picLocks noChangeAspect="1" noChangeArrowheads="1"/>
                    </pic:cNvPicPr>
                  </pic:nvPicPr>
                  <pic:blipFill>
                    <a:blip r:embed="rId436">
                      <a:extLst>
                        <a:ext uri="{28A0092B-C50C-407E-A947-70E740481C1C}">
                          <a14:useLocalDpi xmlns:a14="http://schemas.microsoft.com/office/drawing/2010/main" val="0"/>
                        </a:ext>
                      </a:extLst>
                    </a:blip>
                    <a:srcRect l="4344" t="20712" r="2896" b="39626"/>
                    <a:stretch>
                      <a:fillRect/>
                    </a:stretch>
                  </pic:blipFill>
                  <pic:spPr bwMode="auto">
                    <a:xfrm>
                      <a:off x="0" y="0"/>
                      <a:ext cx="5092700" cy="1780540"/>
                    </a:xfrm>
                    <a:prstGeom prst="rect">
                      <a:avLst/>
                    </a:prstGeom>
                    <a:noFill/>
                    <a:ln w="9525" cmpd="sng">
                      <a:solidFill>
                        <a:srgbClr val="000000"/>
                      </a:solidFill>
                      <a:miter lim="800000"/>
                      <a:headEnd/>
                      <a:tailEnd/>
                    </a:ln>
                    <a:effectLst/>
                  </pic:spPr>
                </pic:pic>
              </a:graphicData>
            </a:graphic>
          </wp:inline>
        </w:drawing>
      </w:r>
    </w:p>
    <w:p w14:paraId="6631FDFE" w14:textId="77777777" w:rsidR="00AF13B1" w:rsidRDefault="00AF13B1" w:rsidP="00957AEB">
      <w:pPr>
        <w:pStyle w:val="NormalIndent"/>
        <w:jc w:val="center"/>
        <w:rPr>
          <w:rFonts w:ascii="Arial" w:hAnsi="Arial"/>
          <w:b/>
        </w:rPr>
      </w:pPr>
    </w:p>
    <w:p w14:paraId="26E9E698" w14:textId="77777777" w:rsidR="00AF13B1" w:rsidRDefault="009E0A79" w:rsidP="000259CC">
      <w:pPr>
        <w:pStyle w:val="FigureDescription"/>
      </w:pPr>
      <w:r>
        <w:t>Fig. 11.23</w:t>
      </w:r>
      <w:r w:rsidR="00AF13B1">
        <w:t xml:space="preserve">  Summary View of Circulation Pumps</w:t>
      </w:r>
    </w:p>
    <w:p w14:paraId="76402F94" w14:textId="77777777" w:rsidR="001D1F76" w:rsidRDefault="001D1F76" w:rsidP="008A2827">
      <w:pPr>
        <w:pStyle w:val="NormalLevel4"/>
      </w:pPr>
    </w:p>
    <w:p w14:paraId="176E4338" w14:textId="77777777" w:rsidR="00AD7C9D" w:rsidRDefault="00AD7C9D" w:rsidP="00210F75">
      <w:pPr>
        <w:pStyle w:val="TOCLevel4"/>
      </w:pPr>
      <w:bookmarkStart w:id="1062" w:name="_Toc320027315"/>
    </w:p>
    <w:p w14:paraId="7C1577F5" w14:textId="77777777" w:rsidR="00D26B68" w:rsidRPr="008F428F" w:rsidRDefault="00637876" w:rsidP="00210F75">
      <w:pPr>
        <w:pStyle w:val="TOCLevel4"/>
      </w:pPr>
      <w:bookmarkStart w:id="1063" w:name="_Toc521590089"/>
      <w:r>
        <w:t>Circulation Pump Details</w:t>
      </w:r>
      <w:bookmarkEnd w:id="1062"/>
      <w:bookmarkEnd w:id="1063"/>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“Details”</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5EA7F02E" w14:textId="77777777" w:rsidR="00D26B68" w:rsidRDefault="00D26B68" w:rsidP="008A2827">
      <w:pPr>
        <w:pStyle w:val="NormalLevel4"/>
      </w:pPr>
    </w:p>
    <w:p w14:paraId="6BB6106A" w14:textId="77777777" w:rsidR="00D26B68" w:rsidRDefault="00D26B68" w:rsidP="008A2827">
      <w:pPr>
        <w:pStyle w:val="NormalLevel4"/>
      </w:pPr>
      <w:r>
        <w:lastRenderedPageBreak/>
        <w:t xml:space="preserve">This section stores information related </w:t>
      </w:r>
      <w:r w:rsidR="00637876">
        <w:t>to each individual circulation pump</w:t>
      </w:r>
    </w:p>
    <w:p w14:paraId="42A0AE70" w14:textId="77777777" w:rsidR="00D26B68" w:rsidRDefault="00D26B68" w:rsidP="008A2827">
      <w:pPr>
        <w:pStyle w:val="NormalLevel4"/>
      </w:pPr>
    </w:p>
    <w:p w14:paraId="2950E950" w14:textId="77777777" w:rsidR="00D26B68" w:rsidRPr="00CD174C" w:rsidRDefault="00637876" w:rsidP="008A2827">
      <w:pPr>
        <w:pStyle w:val="NormalLevel4"/>
        <w:rPr>
          <w:b/>
          <w:i/>
        </w:rPr>
      </w:pPr>
      <w:r w:rsidRPr="00CD174C">
        <w:rPr>
          <w:b/>
          <w:i/>
        </w:rPr>
        <w:t>Pump Name</w:t>
      </w:r>
    </w:p>
    <w:p w14:paraId="201367C0" w14:textId="77777777" w:rsidR="00D26B68" w:rsidRDefault="00D26B68" w:rsidP="008A2827">
      <w:pPr>
        <w:pStyle w:val="NormalLevel4"/>
      </w:pPr>
    </w:p>
    <w:p w14:paraId="237FE161" w14:textId="77777777" w:rsidR="00D26B68" w:rsidRDefault="00D26B68" w:rsidP="008A2827">
      <w:pPr>
        <w:pStyle w:val="NormalLevel4"/>
      </w:pPr>
      <w:r>
        <w:t xml:space="preserve">In this section, the designer specifies </w:t>
      </w:r>
      <w:r w:rsidR="00637876">
        <w:t>the pump name.</w:t>
      </w:r>
    </w:p>
    <w:p w14:paraId="7BF61BA7" w14:textId="77777777" w:rsidR="00637876" w:rsidRDefault="00637876" w:rsidP="008A2827">
      <w:pPr>
        <w:pStyle w:val="NormalLevel4"/>
      </w:pPr>
    </w:p>
    <w:p w14:paraId="2B8FD892" w14:textId="77777777" w:rsidR="00637876" w:rsidRPr="00CD174C" w:rsidRDefault="009165FA" w:rsidP="008A2827">
      <w:pPr>
        <w:pStyle w:val="NormalLevel4"/>
        <w:rPr>
          <w:b/>
          <w:i/>
        </w:rPr>
      </w:pPr>
      <w:r w:rsidRPr="00CD174C">
        <w:rPr>
          <w:b/>
          <w:i/>
        </w:rPr>
        <w:t xml:space="preserve">Linked </w:t>
      </w:r>
      <w:r w:rsidR="00637876" w:rsidRPr="00CD174C">
        <w:rPr>
          <w:b/>
          <w:i/>
        </w:rPr>
        <w:t>Component</w:t>
      </w:r>
    </w:p>
    <w:p w14:paraId="4874191A" w14:textId="77777777" w:rsidR="00637876" w:rsidRDefault="00637876" w:rsidP="008A2827">
      <w:pPr>
        <w:pStyle w:val="NormalLevel4"/>
      </w:pPr>
    </w:p>
    <w:p w14:paraId="28F3DFE6" w14:textId="77777777" w:rsidR="00637876" w:rsidRPr="00BB1F2F" w:rsidRDefault="00637876" w:rsidP="008A2827">
      <w:pPr>
        <w:pStyle w:val="NormalLevel4"/>
      </w:pPr>
      <w:r>
        <w:t>In this section, the name of the component in the Layout</w:t>
      </w:r>
      <w:r w:rsidRPr="00BB1F2F">
        <w:t xml:space="preserve"> panel that has the circulation pump associated with it is displayed here. If the </w:t>
      </w:r>
      <w:r w:rsidR="00497FB6" w:rsidRPr="00BB1F2F">
        <w:t>designer adds</w:t>
      </w:r>
      <w:r w:rsidRPr="00BB1F2F">
        <w:t xml:space="preserve"> a pump directly from the </w:t>
      </w:r>
      <w:r>
        <w:t>Circulation</w:t>
      </w:r>
      <w:r w:rsidRPr="00BB1F2F">
        <w:t xml:space="preserve"> </w:t>
      </w:r>
      <w:r>
        <w:t>Pumps</w:t>
      </w:r>
      <w:r w:rsidRPr="00BB1F2F">
        <w:t xml:space="preserve"> tabbed panel and not through the </w:t>
      </w:r>
      <w:r>
        <w:t>Layout</w:t>
      </w:r>
      <w:r w:rsidRPr="00BB1F2F">
        <w:t xml:space="preserve"> panel, the linked component will be left blank. Note that most designers find it more efficient to add pumps from within the </w:t>
      </w:r>
      <w:r>
        <w:t>Layout</w:t>
      </w:r>
      <w:r w:rsidRPr="00BB1F2F">
        <w:t xml:space="preserve"> panel.</w:t>
      </w:r>
    </w:p>
    <w:p w14:paraId="2EE15226" w14:textId="77777777" w:rsidR="00637876" w:rsidRDefault="00637876" w:rsidP="00637876">
      <w:pPr>
        <w:pStyle w:val="NormalIndent"/>
        <w:ind w:left="1440"/>
        <w:rPr>
          <w:bCs/>
          <w:iCs/>
          <w:sz w:val="24"/>
        </w:rPr>
      </w:pPr>
    </w:p>
    <w:p w14:paraId="15193C3F" w14:textId="77777777" w:rsidR="00637876" w:rsidRDefault="00637876" w:rsidP="00637876">
      <w:pPr>
        <w:pStyle w:val="NormalIndent"/>
        <w:ind w:left="1440"/>
        <w:rPr>
          <w:b/>
          <w:bCs/>
          <w:i/>
          <w:iCs/>
          <w:sz w:val="24"/>
        </w:rPr>
      </w:pPr>
      <w:r>
        <w:rPr>
          <w:b/>
          <w:bCs/>
          <w:i/>
          <w:iCs/>
          <w:sz w:val="24"/>
        </w:rPr>
        <w:t>Required Pressure Drop</w:t>
      </w:r>
      <w:r w:rsidR="000A6D66">
        <w:rPr>
          <w:b/>
          <w:bCs/>
          <w:i/>
          <w:iCs/>
          <w:sz w:val="24"/>
        </w:rPr>
        <w:fldChar w:fldCharType="begin"/>
      </w:r>
      <w:r w:rsidR="000A6D66">
        <w:instrText xml:space="preserve"> </w:instrText>
      </w:r>
      <w:r w:rsidR="00387BC5" w:rsidRPr="00387BC5">
        <w:rPr>
          <w:b/>
          <w:color w:val="FF0000"/>
        </w:rPr>
        <w:instrText xml:space="preserve">XE </w:instrText>
      </w:r>
      <w:r w:rsidR="000A6D66">
        <w:instrText>"</w:instrText>
      </w:r>
      <w:r w:rsidR="000A6D66" w:rsidRPr="00FB51DE">
        <w:rPr>
          <w:b/>
          <w:bCs/>
          <w:i/>
          <w:iCs/>
          <w:sz w:val="24"/>
        </w:rPr>
        <w:instrText>Pressure Drop</w:instrText>
      </w:r>
      <w:r w:rsidR="000A6D66">
        <w:instrText xml:space="preserve">" </w:instrText>
      </w:r>
      <w:r w:rsidR="000A6D66">
        <w:rPr>
          <w:b/>
          <w:bCs/>
          <w:i/>
          <w:iCs/>
          <w:sz w:val="24"/>
        </w:rPr>
        <w:fldChar w:fldCharType="end"/>
      </w:r>
    </w:p>
    <w:p w14:paraId="0428F875" w14:textId="77777777" w:rsidR="00637876" w:rsidRDefault="00637876" w:rsidP="00637876">
      <w:pPr>
        <w:pStyle w:val="NormalIndent"/>
        <w:ind w:left="1440"/>
        <w:rPr>
          <w:b/>
          <w:bCs/>
          <w:i/>
          <w:iCs/>
          <w:sz w:val="24"/>
        </w:rPr>
      </w:pPr>
    </w:p>
    <w:p w14:paraId="32D0637E" w14:textId="77777777" w:rsidR="002C231A" w:rsidRPr="00BB1F2F" w:rsidRDefault="00637876" w:rsidP="008A2827">
      <w:pPr>
        <w:pStyle w:val="NormalLevel4"/>
      </w:pPr>
      <w:r>
        <w:t>In this section, the designer specifies the required pressure 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r>
        <w:t xml:space="preserve"> for the pump.  Again, if the designer adds the circulation pump from the Layout </w:t>
      </w:r>
      <w:r w:rsidRPr="00BB1F2F">
        <w:t>panel, the required pressure 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r w:rsidRPr="00BB1F2F">
        <w:t xml:space="preserve"> automatically will be transferred from the </w:t>
      </w:r>
      <w:r>
        <w:t>Layout</w:t>
      </w:r>
      <w:r w:rsidRPr="00BB1F2F">
        <w:t xml:space="preserve"> panel results (which store the calculated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dynamics results). </w:t>
      </w:r>
    </w:p>
    <w:p w14:paraId="7F859B15" w14:textId="77777777" w:rsidR="002C231A" w:rsidRDefault="002C231A" w:rsidP="00637876">
      <w:pPr>
        <w:pStyle w:val="NormalIndent"/>
        <w:ind w:left="1440"/>
        <w:rPr>
          <w:bCs/>
          <w:iCs/>
          <w:sz w:val="24"/>
        </w:rPr>
      </w:pPr>
    </w:p>
    <w:p w14:paraId="439B6B51" w14:textId="27514CD2" w:rsidR="00637876" w:rsidRPr="00BB1F2F" w:rsidRDefault="00322898" w:rsidP="008A2827">
      <w:pPr>
        <w:pStyle w:val="NormalLevel4"/>
      </w:pPr>
      <w:r>
        <w:rPr>
          <w:noProof/>
        </w:rPr>
        <mc:AlternateContent>
          <mc:Choice Requires="wps">
            <w:drawing>
              <wp:anchor distT="0" distB="0" distL="114300" distR="114300" simplePos="0" relativeHeight="251691520" behindDoc="0" locked="0" layoutInCell="1" allowOverlap="1" wp14:anchorId="4498CDEE" wp14:editId="7037CA1A">
                <wp:simplePos x="0" y="0"/>
                <wp:positionH relativeFrom="column">
                  <wp:posOffset>-395605</wp:posOffset>
                </wp:positionH>
                <wp:positionV relativeFrom="paragraph">
                  <wp:posOffset>43180</wp:posOffset>
                </wp:positionV>
                <wp:extent cx="532765" cy="441325"/>
                <wp:effectExtent l="4445" t="4445" r="0" b="1905"/>
                <wp:wrapNone/>
                <wp:docPr id="1598319663" name="Text Box 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229E70" w14:textId="77777777" w:rsidR="00D07F60" w:rsidRDefault="00D07F60" w:rsidP="00593FF8">
                            <w:r w:rsidRPr="00DE71D0">
                              <w:object w:dxaOrig="765" w:dyaOrig="825" w14:anchorId="20BD0953">
                                <v:shape id="_x0000_i1525" type="#_x0000_t75" style="width:25.1pt;height:25.1pt">
                                  <v:imagedata r:id="rId31" o:title=""/>
                                </v:shape>
                                <o:OLEObject Type="Embed" ProgID="PBrush" ShapeID="_x0000_i1525" DrawAspect="Content" ObjectID="_1775483434" r:id="rId437"/>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8CDEE" id="Text Box 921" o:spid="_x0000_s1142" type="#_x0000_t202" style="position:absolute;left:0;text-align:left;margin-left:-31.15pt;margin-top:3.4pt;width:41.95pt;height:34.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" stroked="f">
                <v:textbox>
                  <w:txbxContent>
                    <w:p w14:paraId="15229E70" w14:textId="77777777" w:rsidR="00D07F60" w:rsidRDefault="00D07F60" w:rsidP="00593FF8">
                      <w:r w:rsidRPr="00DE71D0">
                        <w:object w:dxaOrig="765" w:dyaOrig="825" w14:anchorId="20BD0953">
                          <v:shape id="_x0000_i1525" type="#_x0000_t75" style="width:25.1pt;height:25.1pt">
                            <v:imagedata r:id="rId31" o:title=""/>
                          </v:shape>
                          <o:OLEObject Type="Embed" ProgID="PBrush" ShapeID="_x0000_i1525" DrawAspect="Content" ObjectID="_1775483434" r:id="rId438"/>
                        </w:object>
                      </w:r>
                    </w:p>
                  </w:txbxContent>
                </v:textbox>
              </v:shape>
            </w:pict>
          </mc:Fallback>
        </mc:AlternateContent>
      </w:r>
      <w:r w:rsidR="00637876">
        <w:t>Note that when the designer adds a circulation pump in the Layout</w:t>
      </w:r>
      <w:r w:rsidR="00637876" w:rsidRPr="00BB1F2F">
        <w:t xml:space="preserve"> panel, the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rsidR="00637876" w:rsidRPr="00BB1F2F">
        <w:t xml:space="preserve"> of the pump are stored and updated dynamically in the </w:t>
      </w:r>
      <w:r w:rsidR="00637876">
        <w:t xml:space="preserve">Circulation Pump </w:t>
      </w:r>
      <w:r w:rsidR="00637876" w:rsidRPr="00BB1F2F">
        <w:t>panel. When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637876" w:rsidRPr="00BB1F2F">
        <w:t xml:space="preserve"> dynamics are updated in the </w:t>
      </w:r>
      <w:r w:rsidR="00497FB6">
        <w:t xml:space="preserve">Layout </w:t>
      </w:r>
      <w:r w:rsidR="00497FB6" w:rsidRPr="00BB1F2F">
        <w:t>panel</w:t>
      </w:r>
      <w:r w:rsidR="00637876" w:rsidRPr="00BB1F2F">
        <w:t xml:space="preserve">, the results are dynamically updated in the </w:t>
      </w:r>
      <w:r w:rsidR="00637876">
        <w:t>Circulation</w:t>
      </w:r>
      <w:r w:rsidR="00637876" w:rsidRPr="00BB1F2F">
        <w:t xml:space="preserve"> </w:t>
      </w:r>
      <w:r w:rsidR="00637876">
        <w:t>Pump</w:t>
      </w:r>
      <w:r w:rsidR="00637876" w:rsidRPr="00BB1F2F">
        <w:t xml:space="preserve"> panel as well. </w:t>
      </w:r>
    </w:p>
    <w:p w14:paraId="3C70D17A" w14:textId="77777777" w:rsidR="00B841E2" w:rsidRDefault="00B841E2" w:rsidP="00C87554">
      <w:pPr>
        <w:pStyle w:val="NormalLevel4"/>
        <w:ind w:left="0"/>
      </w:pPr>
    </w:p>
    <w:p w14:paraId="4F2100FF" w14:textId="77777777" w:rsidR="00637876" w:rsidRDefault="00637876" w:rsidP="00637876">
      <w:pPr>
        <w:pStyle w:val="NormalIndent"/>
        <w:ind w:left="1440"/>
        <w:rPr>
          <w:b/>
          <w:bCs/>
          <w:i/>
          <w:iCs/>
          <w:sz w:val="24"/>
        </w:rPr>
      </w:pPr>
      <w:r>
        <w:rPr>
          <w:b/>
          <w:bCs/>
          <w:i/>
          <w:iCs/>
          <w:sz w:val="24"/>
        </w:rPr>
        <w:t>Required Flow Rate</w:t>
      </w:r>
      <w:r w:rsidR="00C17C10" w:rsidRPr="002B7066">
        <w:rPr>
          <w:rFonts w:ascii="Calibri" w:hAnsi="Calibri"/>
          <w:b/>
          <w:bCs/>
          <w:i/>
          <w:iCs/>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bCs/>
          <w:i/>
          <w:iCs/>
          <w:sz w:val="28"/>
        </w:rPr>
        <w:fldChar w:fldCharType="end"/>
      </w:r>
    </w:p>
    <w:p w14:paraId="40302202" w14:textId="77777777" w:rsidR="00637876" w:rsidRDefault="00637876" w:rsidP="008A2827">
      <w:pPr>
        <w:pStyle w:val="NormalLevel4"/>
      </w:pPr>
    </w:p>
    <w:p w14:paraId="11958BBC" w14:textId="77777777" w:rsidR="00637876" w:rsidRPr="00BB1F2F" w:rsidRDefault="00637876" w:rsidP="008A2827">
      <w:pPr>
        <w:pStyle w:val="NormalLevel4"/>
      </w:pPr>
      <w:r>
        <w:t>In this section, the designer specifies the required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for the pump.  Again, if the designer adds the circulation pump from the Layout </w:t>
      </w:r>
      <w:r w:rsidRPr="00BB1F2F">
        <w:t>panel, the required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Pr="00BB1F2F">
        <w:t xml:space="preserve"> automatically will be transferred from the </w:t>
      </w:r>
      <w:r>
        <w:t>Layout</w:t>
      </w:r>
      <w:r w:rsidRPr="00BB1F2F">
        <w:t xml:space="preserve"> panel results (which store the calculated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dynamics results). </w:t>
      </w:r>
    </w:p>
    <w:p w14:paraId="311E5914" w14:textId="77777777" w:rsidR="002C231A" w:rsidRDefault="002C231A" w:rsidP="008A2827">
      <w:pPr>
        <w:pStyle w:val="NormalLevel4"/>
      </w:pPr>
    </w:p>
    <w:p w14:paraId="744C2D6D" w14:textId="77777777" w:rsidR="002C231A" w:rsidRPr="00BB1F2F" w:rsidRDefault="002C231A" w:rsidP="008A2827">
      <w:pPr>
        <w:pStyle w:val="NormalLevel4"/>
      </w:pPr>
      <w:r>
        <w:t>Note that when the designer adds a circulation pump in the Layout</w:t>
      </w:r>
      <w:r w:rsidRPr="00BB1F2F">
        <w:t xml:space="preserve"> panel, the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rsidRPr="00BB1F2F">
        <w:t xml:space="preserve"> of the pump are stored and updated dynamically in the </w:t>
      </w:r>
      <w:r>
        <w:t xml:space="preserve">Circulation Pump </w:t>
      </w:r>
      <w:r w:rsidRPr="00BB1F2F">
        <w:t>panel. When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dynamics are updated in the </w:t>
      </w:r>
      <w:r w:rsidR="00497FB6">
        <w:t xml:space="preserve">Layout </w:t>
      </w:r>
      <w:r w:rsidR="00497FB6" w:rsidRPr="00BB1F2F">
        <w:t>panel</w:t>
      </w:r>
      <w:r w:rsidR="001D1F76" w:rsidRPr="00BB1F2F">
        <w:t xml:space="preserve"> (such as well selecting a different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1D1F76" w:rsidRPr="00BB1F2F">
        <w:t>)</w:t>
      </w:r>
      <w:r w:rsidRPr="00BB1F2F">
        <w:t xml:space="preserve">, the results are dynamically updated in the </w:t>
      </w:r>
      <w:r>
        <w:t>Circulation</w:t>
      </w:r>
      <w:r w:rsidRPr="00BB1F2F">
        <w:t xml:space="preserve"> </w:t>
      </w:r>
      <w:r>
        <w:t>Pump</w:t>
      </w:r>
      <w:r w:rsidRPr="00BB1F2F">
        <w:t xml:space="preserve"> panel as well.</w:t>
      </w:r>
    </w:p>
    <w:p w14:paraId="2977B4A5" w14:textId="77777777" w:rsidR="00637876" w:rsidRDefault="00637876" w:rsidP="008A2827">
      <w:pPr>
        <w:pStyle w:val="NormalLevel4"/>
      </w:pPr>
    </w:p>
    <w:p w14:paraId="7059F621" w14:textId="77777777" w:rsidR="00637876" w:rsidRDefault="002C231A" w:rsidP="00637876">
      <w:pPr>
        <w:pStyle w:val="NormalIndent"/>
        <w:ind w:left="1440"/>
        <w:rPr>
          <w:b/>
          <w:bCs/>
          <w:i/>
          <w:iCs/>
          <w:sz w:val="24"/>
        </w:rPr>
      </w:pPr>
      <w:r>
        <w:rPr>
          <w:b/>
          <w:bCs/>
          <w:i/>
          <w:iCs/>
          <w:sz w:val="24"/>
        </w:rPr>
        <w:t>Required Input Power</w:t>
      </w:r>
      <w:r w:rsidR="00E62D03" w:rsidRPr="002B7066">
        <w:rPr>
          <w:rFonts w:ascii="Calibri" w:hAnsi="Calibri"/>
          <w:b/>
          <w:bCs/>
          <w:i/>
          <w:iCs/>
          <w:sz w:val="28"/>
        </w:rPr>
        <w:fldChar w:fldCharType="begin"/>
      </w:r>
      <w:r w:rsidR="00E62D03" w:rsidRPr="002B7066">
        <w:rPr>
          <w:rFonts w:ascii="Calibri" w:hAnsi="Calibri"/>
          <w:b/>
          <w:bCs/>
          <w:i/>
          <w:iCs/>
          <w:sz w:val="28"/>
        </w:rPr>
        <w:instrText xml:space="preserve"> </w:instrText>
      </w:r>
      <w:r w:rsidR="00387BC5" w:rsidRPr="00387BC5">
        <w:rPr>
          <w:rFonts w:ascii="Calibri" w:hAnsi="Calibri"/>
          <w:b/>
          <w:bCs/>
          <w:i/>
          <w:iCs/>
          <w:color w:val="FF0000"/>
          <w:sz w:val="28"/>
        </w:rPr>
        <w:instrText xml:space="preserve">XE </w:instrText>
      </w:r>
      <w:r w:rsidR="00350284" w:rsidRPr="002B7066">
        <w:rPr>
          <w:rFonts w:ascii="Calibri" w:hAnsi="Calibri"/>
          <w:b/>
          <w:bCs/>
          <w:i/>
          <w:iCs/>
          <w:sz w:val="28"/>
        </w:rPr>
        <w:instrText>“P</w:instrText>
      </w:r>
      <w:r w:rsidR="00E62D03" w:rsidRPr="002B7066">
        <w:rPr>
          <w:rFonts w:ascii="Calibri" w:hAnsi="Calibri" w:cs="Courier New"/>
          <w:b/>
          <w:sz w:val="28"/>
          <w:szCs w:val="21"/>
        </w:rPr>
        <w:instrText>ower"</w:instrText>
      </w:r>
      <w:r w:rsidR="00E62D03" w:rsidRPr="002B7066">
        <w:rPr>
          <w:rFonts w:ascii="Calibri" w:hAnsi="Calibri"/>
          <w:b/>
          <w:bCs/>
          <w:i/>
          <w:iCs/>
          <w:sz w:val="28"/>
        </w:rPr>
        <w:instrText xml:space="preserve"> </w:instrText>
      </w:r>
      <w:r w:rsidR="00E62D03" w:rsidRPr="002B7066">
        <w:rPr>
          <w:rFonts w:ascii="Calibri" w:hAnsi="Calibri"/>
          <w:b/>
          <w:bCs/>
          <w:i/>
          <w:iCs/>
          <w:sz w:val="28"/>
        </w:rPr>
        <w:fldChar w:fldCharType="end"/>
      </w:r>
    </w:p>
    <w:p w14:paraId="4644482C" w14:textId="77777777" w:rsidR="002C231A" w:rsidRDefault="002C231A" w:rsidP="008A2827">
      <w:pPr>
        <w:pStyle w:val="NormalLevel4"/>
      </w:pPr>
    </w:p>
    <w:p w14:paraId="4491A74F" w14:textId="77777777" w:rsidR="00DA582A" w:rsidRPr="002C231A" w:rsidRDefault="002C231A" w:rsidP="008A2827">
      <w:pPr>
        <w:pStyle w:val="NormalLevel4"/>
      </w:pPr>
      <w:r>
        <w:t>The required input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is calculated automatically from the user-defined pump power and pump motor efficiency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“Efficiency” </w:instrText>
      </w:r>
      <w:r w:rsidR="00690255" w:rsidRPr="002B7066">
        <w:rPr>
          <w:rFonts w:ascii="Calibri" w:hAnsi="Calibri"/>
          <w:b/>
          <w:sz w:val="28"/>
        </w:rPr>
        <w:fldChar w:fldCharType="end"/>
      </w:r>
      <w:r>
        <w:t xml:space="preserve">. It is anticipated that </w:t>
      </w:r>
      <w:r w:rsidR="001D1F76">
        <w:t xml:space="preserve">a </w:t>
      </w:r>
      <w:r>
        <w:t xml:space="preserve">future </w:t>
      </w:r>
      <w:r>
        <w:lastRenderedPageBreak/>
        <w:t xml:space="preserve">version of GLD will include a comprehensive circulation pump database that automatically calculates required input power. </w:t>
      </w:r>
    </w:p>
    <w:p w14:paraId="22CC6E0C" w14:textId="77777777" w:rsidR="00DA582A" w:rsidRDefault="00DA582A" w:rsidP="008A2827">
      <w:pPr>
        <w:pStyle w:val="NormalLevel4"/>
      </w:pPr>
    </w:p>
    <w:p w14:paraId="17A68EDD" w14:textId="77777777" w:rsidR="00FD4D1A" w:rsidRDefault="00FD4D1A" w:rsidP="008A2827">
      <w:pPr>
        <w:pStyle w:val="NormalLevel4"/>
      </w:pPr>
    </w:p>
    <w:p w14:paraId="6BC37938" w14:textId="77777777" w:rsidR="00AD3EC8" w:rsidRDefault="00AD3EC8" w:rsidP="008A2827">
      <w:pPr>
        <w:pStyle w:val="NormalLevel4"/>
      </w:pPr>
    </w:p>
    <w:p w14:paraId="450E3761" w14:textId="77777777" w:rsidR="00FD4D1A" w:rsidRDefault="00FD4D1A" w:rsidP="008A2827">
      <w:pPr>
        <w:pStyle w:val="NormalLevel4"/>
      </w:pPr>
    </w:p>
    <w:p w14:paraId="4D6F5C94" w14:textId="77777777" w:rsidR="00FE2FF2" w:rsidRPr="00EE092B" w:rsidRDefault="00EC2A8E" w:rsidP="000259CC">
      <w:pPr>
        <w:pStyle w:val="TOCLevel3"/>
      </w:pPr>
      <w:bookmarkStart w:id="1064" w:name="_Toc521590090"/>
      <w:r>
        <w:t>Default Values</w:t>
      </w:r>
      <w:bookmarkEnd w:id="1064"/>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 xml:space="preserve">“Automation” </w:instrText>
      </w:r>
      <w:r w:rsidR="00690255" w:rsidRPr="002B7066">
        <w:fldChar w:fldCharType="end"/>
      </w:r>
    </w:p>
    <w:p w14:paraId="443F7986" w14:textId="77777777" w:rsidR="00FE2FF2" w:rsidRDefault="00FE2FF2" w:rsidP="00F6553E">
      <w:pPr>
        <w:pStyle w:val="NormalLevel3"/>
      </w:pPr>
    </w:p>
    <w:p w14:paraId="5225E8C3" w14:textId="77777777" w:rsidR="00FE2FF2" w:rsidRPr="00BB1F2F" w:rsidRDefault="00FE2FF2" w:rsidP="00F6553E">
      <w:pPr>
        <w:pStyle w:val="NormalLevel3"/>
      </w:pPr>
      <w:r>
        <w:t xml:space="preserve">Input parameters relating to </w:t>
      </w:r>
      <w:r w:rsidR="00957AEB">
        <w:t xml:space="preserve">piping system </w:t>
      </w:r>
      <w:r w:rsidR="00CA033D">
        <w:t xml:space="preserve">design </w:t>
      </w:r>
      <w:r w:rsidR="00957AEB">
        <w:t>automation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“Automation” </w:instrText>
      </w:r>
      <w:r w:rsidR="00690255" w:rsidRPr="002B7066">
        <w:rPr>
          <w:rFonts w:ascii="Calibri" w:hAnsi="Calibri"/>
          <w:b/>
          <w:sz w:val="28"/>
        </w:rPr>
        <w:fldChar w:fldCharType="end"/>
      </w:r>
      <w:r>
        <w:t xml:space="preserve"> are located in the </w:t>
      </w:r>
      <w:r w:rsidR="00EC2A8E">
        <w:rPr>
          <w:i/>
        </w:rPr>
        <w:t>Default Values</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 xml:space="preserve">“Automation” </w:instrText>
      </w:r>
      <w:r w:rsidR="00690255" w:rsidRPr="002B7066">
        <w:rPr>
          <w:rFonts w:ascii="Calibri" w:hAnsi="Calibri"/>
          <w:b/>
          <w:i/>
          <w:sz w:val="28"/>
        </w:rPr>
        <w:fldChar w:fldCharType="end"/>
      </w:r>
      <w:r w:rsidR="00957AEB">
        <w:rPr>
          <w:i/>
        </w:rPr>
        <w:t xml:space="preserve"> </w:t>
      </w:r>
      <w:r w:rsidRPr="00BB1F2F">
        <w:t xml:space="preserve">panel, as shown in figure </w:t>
      </w:r>
      <w:r w:rsidR="009E0A79">
        <w:t>11.24</w:t>
      </w:r>
      <w:r w:rsidRPr="00BB1F2F">
        <w:t xml:space="preserve">.  These </w:t>
      </w:r>
      <w:r w:rsidR="00957AEB" w:rsidRPr="00BB1F2F">
        <w:t xml:space="preserve">parameters are </w:t>
      </w:r>
      <w:r w:rsidR="00CA033D" w:rsidRPr="00BB1F2F">
        <w:t xml:space="preserve">divided </w:t>
      </w:r>
      <w:r w:rsidR="008F428F" w:rsidRPr="00BB1F2F">
        <w:t xml:space="preserve">into several sub tabbed </w:t>
      </w:r>
      <w:r w:rsidR="00957AEB" w:rsidRPr="00BB1F2F">
        <w:t xml:space="preserve">panels including those related to individual </w:t>
      </w:r>
      <w:r w:rsidR="00C643BC" w:rsidRPr="00BB1F2F">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57AEB" w:rsidRPr="00BB1F2F">
        <w:t xml:space="preserve">s, </w:t>
      </w:r>
      <w:r w:rsidR="00C643BC" w:rsidRPr="00BB1F2F">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CA033D" w:rsidRPr="00BB1F2F">
        <w:t>s</w:t>
      </w:r>
      <w:r w:rsidR="00957AEB" w:rsidRPr="00BB1F2F">
        <w:t xml:space="preserve">, </w:t>
      </w:r>
      <w:r w:rsidR="00731E39">
        <w:t>Pre</w:t>
      </w:r>
      <w:r w:rsidR="00CA033D" w:rsidRPr="00BB1F2F">
        <w:t xml:space="preserve"> </w:t>
      </w:r>
      <w:r w:rsidR="00C643BC" w:rsidRPr="00BB1F2F">
        <w:t>Manifold</w:t>
      </w:r>
      <w:r w:rsidR="00CA033D" w:rsidRPr="00BB1F2F">
        <w:t>s and Pipe S</w:t>
      </w:r>
      <w:r w:rsidR="00957AEB" w:rsidRPr="00BB1F2F">
        <w:t>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57AEB" w:rsidRPr="00BB1F2F">
        <w:t xml:space="preserve"> options available for use by the auto-building algorithms.</w:t>
      </w:r>
      <w:r w:rsidRPr="00BB1F2F">
        <w:t xml:space="preserve"> </w:t>
      </w:r>
      <w:r w:rsidR="008F428F" w:rsidRPr="00BB1F2F">
        <w:t xml:space="preserve">The combined information stored in the </w:t>
      </w:r>
      <w:r w:rsidR="00EC2A8E">
        <w:rPr>
          <w:i/>
        </w:rPr>
        <w:t>Default Values</w:t>
      </w:r>
      <w:r w:rsidR="008F428F" w:rsidRPr="00BB1F2F">
        <w:t xml:space="preserve"> panel is used by the CFD module's algorithm</w:t>
      </w:r>
      <w:r w:rsidR="00436E5C" w:rsidRPr="00BB1F2F">
        <w:t>s</w:t>
      </w:r>
      <w:r w:rsidR="008F428F" w:rsidRPr="00BB1F2F">
        <w:t xml:space="preserve"> to build and/o</w:t>
      </w:r>
      <w:r w:rsidR="00CA033D" w:rsidRPr="00BB1F2F">
        <w:t>r auto-</w:t>
      </w:r>
      <w:r w:rsidR="009165FA" w:rsidRPr="00BB1F2F">
        <w:t>size</w:t>
      </w:r>
      <w:r w:rsidR="00CA033D" w:rsidRPr="00BB1F2F">
        <w:t xml:space="preserve"> piping systems. </w:t>
      </w:r>
    </w:p>
    <w:p w14:paraId="135F6DF0" w14:textId="77777777" w:rsidR="00FE2FF2" w:rsidRDefault="00FE2FF2" w:rsidP="00FE2FF2">
      <w:pPr>
        <w:pStyle w:val="NormalIndent"/>
        <w:rPr>
          <w:sz w:val="24"/>
        </w:rPr>
      </w:pPr>
    </w:p>
    <w:p w14:paraId="4F0955A5" w14:textId="1F730E55" w:rsidR="00FE2FF2" w:rsidRDefault="00EF6DDF" w:rsidP="00EF6DDF">
      <w:pPr>
        <w:pStyle w:val="NormalIndent"/>
        <w:tabs>
          <w:tab w:val="left" w:pos="7830"/>
        </w:tabs>
        <w:ind w:left="1440" w:right="810"/>
        <w:rPr>
          <w:noProof/>
          <w:lang w:eastAsia="zh-CN"/>
        </w:rPr>
      </w:pPr>
      <w:r w:rsidRPr="00EF6DDF">
        <w:rPr>
          <w:noProof/>
          <w:lang w:eastAsia="zh-CN"/>
        </w:rPr>
        <w:t xml:space="preserve"> </w:t>
      </w:r>
      <w:r w:rsidR="00322898">
        <w:rPr>
          <w:noProof/>
        </w:rPr>
        <w:drawing>
          <wp:inline distT="0" distB="0" distL="0" distR="0" wp14:anchorId="6CF2D28A" wp14:editId="794321C2">
            <wp:extent cx="4208780" cy="4590415"/>
            <wp:effectExtent l="19050" t="19050" r="1270" b="635"/>
            <wp:docPr id="34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4208780" cy="4590415"/>
                    </a:xfrm>
                    <a:prstGeom prst="rect">
                      <a:avLst/>
                    </a:prstGeom>
                    <a:noFill/>
                    <a:ln w="6350" cmpd="sng">
                      <a:solidFill>
                        <a:srgbClr val="000000"/>
                      </a:solidFill>
                      <a:miter lim="800000"/>
                      <a:headEnd/>
                      <a:tailEnd/>
                    </a:ln>
                    <a:effectLst/>
                  </pic:spPr>
                </pic:pic>
              </a:graphicData>
            </a:graphic>
          </wp:inline>
        </w:drawing>
      </w:r>
    </w:p>
    <w:p w14:paraId="34278364" w14:textId="77777777" w:rsidR="00EF6DDF" w:rsidRDefault="00EF6DDF" w:rsidP="00EF6DDF">
      <w:pPr>
        <w:pStyle w:val="NormalIndent"/>
        <w:tabs>
          <w:tab w:val="left" w:pos="7830"/>
        </w:tabs>
        <w:ind w:left="1440" w:right="810"/>
        <w:rPr>
          <w:sz w:val="24"/>
        </w:rPr>
      </w:pPr>
    </w:p>
    <w:p w14:paraId="6AE8751B" w14:textId="77777777" w:rsidR="00FE2FF2" w:rsidRDefault="009E0A79" w:rsidP="000259CC">
      <w:pPr>
        <w:pStyle w:val="FigureDescription"/>
      </w:pPr>
      <w:r>
        <w:t>Fig. 11.24</w:t>
      </w:r>
      <w:r w:rsidR="00FE2FF2">
        <w:t xml:space="preserve"> </w:t>
      </w:r>
      <w:r w:rsidR="00EC2A8E">
        <w:t>Default Values</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“Automation” </w:instrText>
      </w:r>
      <w:r w:rsidR="00690255" w:rsidRPr="002B7066">
        <w:rPr>
          <w:rFonts w:ascii="Calibri" w:hAnsi="Calibri"/>
          <w:sz w:val="28"/>
        </w:rPr>
        <w:fldChar w:fldCharType="end"/>
      </w:r>
      <w:r w:rsidR="00FE2FF2">
        <w:t xml:space="preserve"> Panel Contents</w:t>
      </w:r>
    </w:p>
    <w:p w14:paraId="72E18E95" w14:textId="77777777" w:rsidR="00DA582A" w:rsidRPr="00DA582A" w:rsidRDefault="00DA582A" w:rsidP="008A2827">
      <w:pPr>
        <w:pStyle w:val="NormalLevel4"/>
      </w:pPr>
    </w:p>
    <w:p w14:paraId="5227DB0C" w14:textId="77777777" w:rsidR="00FE2FF2" w:rsidRDefault="00C643BC" w:rsidP="001C13DD">
      <w:pPr>
        <w:pStyle w:val="TOCLevel4"/>
      </w:pPr>
      <w:bookmarkStart w:id="1065" w:name="_Toc320027316"/>
      <w:bookmarkStart w:id="1066" w:name="_Toc521590091"/>
      <w:r>
        <w:t>Module</w:t>
      </w:r>
      <w:bookmarkEnd w:id="1065"/>
      <w:bookmarkEnd w:id="1066"/>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w:instrText>
      </w:r>
      <w:r w:rsidR="00690255" w:rsidRPr="002B7066">
        <w:rPr>
          <w:rFonts w:ascii="Calibri" w:hAnsi="Calibri" w:cs="Courier New"/>
          <w:sz w:val="28"/>
          <w:szCs w:val="21"/>
        </w:rPr>
        <w:instrText>GHX Module"</w:instrText>
      </w:r>
      <w:r w:rsidR="00690255" w:rsidRPr="002B7066">
        <w:rPr>
          <w:rFonts w:ascii="Calibri" w:hAnsi="Calibri"/>
          <w:sz w:val="28"/>
        </w:rPr>
        <w:instrText xml:space="preserve"> </w:instrText>
      </w:r>
      <w:r w:rsidR="00690255" w:rsidRPr="002B7066">
        <w:rPr>
          <w:rFonts w:ascii="Calibri" w:hAnsi="Calibri"/>
          <w:sz w:val="28"/>
        </w:rPr>
        <w:fldChar w:fldCharType="end"/>
      </w:r>
    </w:p>
    <w:p w14:paraId="5E0B2B02" w14:textId="77777777" w:rsidR="00FE2FF2" w:rsidRDefault="00FE2FF2" w:rsidP="008A2827">
      <w:pPr>
        <w:pStyle w:val="NormalLevel4"/>
      </w:pPr>
    </w:p>
    <w:p w14:paraId="6D7DC8C9" w14:textId="77777777" w:rsidR="00FE2FF2" w:rsidRDefault="008F428F" w:rsidP="008A2827">
      <w:pPr>
        <w:pStyle w:val="NormalLevel4"/>
      </w:pPr>
      <w:r>
        <w:t>Details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“Details”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related to an individual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D209BD">
        <w:t xml:space="preserve"> can be seen in the</w:t>
      </w:r>
      <w:r w:rsidR="00C643BC">
        <w:t xml:space="preserve"> Module</w:t>
      </w:r>
      <w:r>
        <w:t xml:space="preserve"> </w:t>
      </w:r>
      <w:r w:rsidR="005F33CE">
        <w:t>sub-</w:t>
      </w:r>
      <w:r>
        <w:t>tabbed panel in figure 11.</w:t>
      </w:r>
      <w:r w:rsidR="009E0A79">
        <w:t>24</w:t>
      </w:r>
    </w:p>
    <w:p w14:paraId="0D8CB7CA" w14:textId="77777777" w:rsidR="008F428F" w:rsidRDefault="008F428F" w:rsidP="00D209BD">
      <w:pPr>
        <w:pStyle w:val="NormalLevel4"/>
        <w:ind w:left="0"/>
      </w:pPr>
    </w:p>
    <w:p w14:paraId="6A738218" w14:textId="77777777" w:rsidR="000F59E9" w:rsidRPr="008F428F" w:rsidRDefault="000F59E9" w:rsidP="001C13DD">
      <w:pPr>
        <w:pStyle w:val="TOCLevel5"/>
      </w:pPr>
      <w:bookmarkStart w:id="1067" w:name="_Toc320027317"/>
      <w:bookmarkStart w:id="1068" w:name="_Toc521590092"/>
      <w:r>
        <w:t>Return</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Piping Style</w:t>
      </w:r>
      <w:bookmarkEnd w:id="1067"/>
      <w:bookmarkEnd w:id="1068"/>
    </w:p>
    <w:p w14:paraId="6C52B805" w14:textId="77777777" w:rsidR="000F59E9" w:rsidRDefault="000F59E9" w:rsidP="008A2827">
      <w:pPr>
        <w:pStyle w:val="NormalLevel5"/>
      </w:pPr>
    </w:p>
    <w:p w14:paraId="3C6A87D6" w14:textId="77777777" w:rsidR="000F59E9" w:rsidRDefault="000F59E9" w:rsidP="008A2827">
      <w:pPr>
        <w:pStyle w:val="NormalLevel5"/>
      </w:pPr>
      <w:r>
        <w:t>This section stores information related to direct and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systems.</w:t>
      </w:r>
    </w:p>
    <w:p w14:paraId="5DE9E57F" w14:textId="77777777" w:rsidR="000F59E9" w:rsidRDefault="000F59E9" w:rsidP="008A2827">
      <w:pPr>
        <w:pStyle w:val="NormalLevel5"/>
      </w:pPr>
    </w:p>
    <w:p w14:paraId="71162149" w14:textId="77777777" w:rsidR="000F59E9" w:rsidRPr="00CD174C" w:rsidRDefault="000F59E9" w:rsidP="008A2827">
      <w:pPr>
        <w:pStyle w:val="NormalLevel5"/>
        <w:rPr>
          <w:b/>
          <w:i/>
        </w:rPr>
      </w:pPr>
      <w:r w:rsidRPr="00CD174C">
        <w:rPr>
          <w:b/>
          <w:i/>
        </w:rPr>
        <w:t>Return</w:t>
      </w:r>
      <w:r w:rsidR="00690255" w:rsidRPr="00CD174C">
        <w:rPr>
          <w:b/>
          <w:i/>
        </w:rPr>
        <w:fldChar w:fldCharType="begin"/>
      </w:r>
      <w:r w:rsidR="00690255" w:rsidRPr="00CD174C">
        <w:rPr>
          <w:b/>
          <w:i/>
        </w:rPr>
        <w:instrText xml:space="preserve"> </w:instrText>
      </w:r>
      <w:r w:rsidR="00387BC5" w:rsidRPr="00CD174C">
        <w:rPr>
          <w:b/>
          <w:i/>
          <w:color w:val="FF0000"/>
        </w:rPr>
        <w:instrText xml:space="preserve">XE </w:instrText>
      </w:r>
      <w:r w:rsidR="00350284" w:rsidRPr="00CD174C">
        <w:rPr>
          <w:b/>
          <w:i/>
        </w:rPr>
        <w:instrText>“R</w:instrText>
      </w:r>
      <w:r w:rsidR="00690255" w:rsidRPr="00CD174C">
        <w:rPr>
          <w:rFonts w:cs="Courier New"/>
          <w:b/>
          <w:i/>
          <w:szCs w:val="21"/>
        </w:rPr>
        <w:instrText>eturn"</w:instrText>
      </w:r>
      <w:r w:rsidR="00690255" w:rsidRPr="00CD174C">
        <w:rPr>
          <w:b/>
          <w:i/>
        </w:rPr>
        <w:instrText xml:space="preserve"> </w:instrText>
      </w:r>
      <w:r w:rsidR="00690255" w:rsidRPr="00CD174C">
        <w:rPr>
          <w:b/>
          <w:i/>
        </w:rPr>
        <w:fldChar w:fldCharType="end"/>
      </w:r>
      <w:r w:rsidRPr="00CD174C">
        <w:rPr>
          <w:b/>
          <w:i/>
        </w:rPr>
        <w:t xml:space="preserve"> Type</w:t>
      </w:r>
    </w:p>
    <w:p w14:paraId="7907D9CA" w14:textId="77777777" w:rsidR="000F59E9" w:rsidRDefault="000F59E9" w:rsidP="008A2827">
      <w:pPr>
        <w:pStyle w:val="NormalLevel5"/>
      </w:pPr>
    </w:p>
    <w:p w14:paraId="3D3B065B" w14:textId="77777777" w:rsidR="000F59E9" w:rsidRPr="00BB1F2F" w:rsidRDefault="000F59E9" w:rsidP="008A2827">
      <w:pPr>
        <w:pStyle w:val="NormalLevel5"/>
      </w:pPr>
      <w:r>
        <w:t>In this section, the designer specifies whether the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has direct or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routing. Note that this specification has a potentially large impact on both the calculated results as well as the visual representation of the design in the Layout</w:t>
      </w:r>
      <w:r w:rsidRPr="00BB1F2F">
        <w:t xml:space="preserve"> panel. This will be discussed in more detail later on in this chapter.</w:t>
      </w:r>
    </w:p>
    <w:p w14:paraId="1C6FA129" w14:textId="77777777" w:rsidR="00DA582A" w:rsidRDefault="00DA582A" w:rsidP="008A2827">
      <w:pPr>
        <w:pStyle w:val="NormalLevel5"/>
      </w:pPr>
    </w:p>
    <w:p w14:paraId="01865C0B" w14:textId="77777777" w:rsidR="00B841E2" w:rsidRDefault="00B841E2" w:rsidP="008A2827">
      <w:pPr>
        <w:pStyle w:val="NormalLevel5"/>
      </w:pPr>
    </w:p>
    <w:p w14:paraId="1A85C3AD" w14:textId="77777777" w:rsidR="008F428F" w:rsidRPr="008F428F" w:rsidRDefault="008F428F" w:rsidP="001C13DD">
      <w:pPr>
        <w:pStyle w:val="TOCLevel5"/>
      </w:pPr>
      <w:bookmarkStart w:id="1069" w:name="_Toc320027318"/>
      <w:bookmarkStart w:id="1070" w:name="_Toc521590093"/>
      <w:r w:rsidRPr="008F428F">
        <w:t>Circuit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r w:rsidRPr="008F428F">
        <w:t xml:space="preserve"> Information</w:t>
      </w:r>
      <w:bookmarkEnd w:id="1069"/>
      <w:bookmarkEnd w:id="1070"/>
    </w:p>
    <w:p w14:paraId="18B087BD" w14:textId="77777777" w:rsidR="008F428F" w:rsidRDefault="008F428F" w:rsidP="008A2827">
      <w:pPr>
        <w:pStyle w:val="NormalLevel5"/>
      </w:pPr>
    </w:p>
    <w:p w14:paraId="47540C01" w14:textId="77777777" w:rsidR="008F428F" w:rsidRDefault="00303B23" w:rsidP="008A2827">
      <w:pPr>
        <w:pStyle w:val="NormalLevel5"/>
      </w:pPr>
      <w:r>
        <w:t xml:space="preserve">The </w:t>
      </w:r>
      <w:r w:rsidR="008F428F">
        <w:t>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8F428F">
        <w:t xml:space="preserve"> </w:t>
      </w:r>
      <w:r>
        <w:t>tabbed panel</w:t>
      </w:r>
      <w:r w:rsidR="008F428F">
        <w:t xml:space="preserve"> stores parameters related to the </w:t>
      </w:r>
      <w:r w:rsidR="00C643BC">
        <w:t>GHX Circuit</w:t>
      </w:r>
      <w:r w:rsidR="008F428F">
        <w:t xml:space="preserve">s in each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F428F">
        <w:t>. Circuit information is broken into Basic and Details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“Details”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8F428F">
        <w:t xml:space="preserve"> tabbed panels. The Basic tabbed panel can </w:t>
      </w:r>
      <w:r w:rsidR="009E0A79">
        <w:t>be seen in detail in figure 11.25</w:t>
      </w:r>
      <w:r w:rsidR="00696AC2">
        <w:t>.</w:t>
      </w:r>
    </w:p>
    <w:p w14:paraId="7E5D563E" w14:textId="77777777" w:rsidR="008F428F" w:rsidRDefault="008F428F" w:rsidP="008A2827">
      <w:pPr>
        <w:pStyle w:val="NormalLevel5"/>
      </w:pPr>
    </w:p>
    <w:p w14:paraId="5DC282CE" w14:textId="67830B0B" w:rsidR="008F428F" w:rsidRDefault="00322898" w:rsidP="008A2827">
      <w:pPr>
        <w:pStyle w:val="NormalLevel5"/>
      </w:pPr>
      <w:r w:rsidRPr="002345ED">
        <w:rPr>
          <w:noProof/>
        </w:rPr>
        <w:drawing>
          <wp:inline distT="0" distB="0" distL="0" distR="0" wp14:anchorId="0284A187" wp14:editId="3DC27158">
            <wp:extent cx="3996690" cy="1750060"/>
            <wp:effectExtent l="0" t="0" r="0" b="0"/>
            <wp:docPr id="346"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996690" cy="1750060"/>
                    </a:xfrm>
                    <a:prstGeom prst="rect">
                      <a:avLst/>
                    </a:prstGeom>
                    <a:noFill/>
                    <a:ln>
                      <a:noFill/>
                    </a:ln>
                  </pic:spPr>
                </pic:pic>
              </a:graphicData>
            </a:graphic>
          </wp:inline>
        </w:drawing>
      </w:r>
    </w:p>
    <w:p w14:paraId="0A210376" w14:textId="77777777" w:rsidR="008F428F" w:rsidRDefault="008F428F" w:rsidP="008A2827">
      <w:pPr>
        <w:pStyle w:val="NormalLevel5"/>
      </w:pPr>
    </w:p>
    <w:p w14:paraId="2F8E8B8D" w14:textId="77777777" w:rsidR="008F428F" w:rsidRDefault="00EA3CF9" w:rsidP="00D209BD">
      <w:pPr>
        <w:pStyle w:val="FigureDescription"/>
      </w:pPr>
      <w:r>
        <w:t xml:space="preserve">                  </w:t>
      </w:r>
      <w:r w:rsidR="009E0A79">
        <w:t>Fig. 11.25</w:t>
      </w:r>
      <w:r w:rsidR="008F428F">
        <w:t xml:space="preserve"> Basic Circuit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r w:rsidR="008F428F">
        <w:t xml:space="preserve"> Information</w:t>
      </w:r>
      <w:r w:rsidR="008F428F">
        <w:rPr>
          <w:i/>
        </w:rPr>
        <w:t xml:space="preserve"> </w:t>
      </w:r>
      <w:r w:rsidR="008F428F">
        <w:t>Panel Contents</w:t>
      </w:r>
    </w:p>
    <w:p w14:paraId="0A8C7738" w14:textId="77777777" w:rsidR="00B841E2" w:rsidRDefault="00B841E2" w:rsidP="008A2827">
      <w:pPr>
        <w:pStyle w:val="NormalLevel5"/>
      </w:pPr>
    </w:p>
    <w:p w14:paraId="49C64E66" w14:textId="77777777" w:rsidR="008F428F" w:rsidRPr="00CD174C" w:rsidRDefault="008F428F" w:rsidP="008A2827">
      <w:pPr>
        <w:pStyle w:val="NormalLevel5"/>
        <w:rPr>
          <w:b/>
          <w:i/>
        </w:rPr>
      </w:pPr>
      <w:r w:rsidRPr="00CD174C">
        <w:rPr>
          <w:b/>
          <w:i/>
        </w:rPr>
        <w:t>Number of Circuits</w:t>
      </w:r>
    </w:p>
    <w:p w14:paraId="57BA7B97" w14:textId="77777777" w:rsidR="008F428F" w:rsidRDefault="008F428F" w:rsidP="008A2827">
      <w:pPr>
        <w:pStyle w:val="NormalLevel5"/>
      </w:pPr>
    </w:p>
    <w:p w14:paraId="28243636" w14:textId="77777777" w:rsidR="00DF4694" w:rsidRPr="008F428F" w:rsidRDefault="008F428F" w:rsidP="008A2827">
      <w:pPr>
        <w:pStyle w:val="NormalLevel5"/>
      </w:pPr>
      <w:r>
        <w:t xml:space="preserve">Here the user enters the number of </w:t>
      </w:r>
      <w:r w:rsidR="00C643BC">
        <w:t>GHX Circuit</w:t>
      </w:r>
      <w:r>
        <w:t xml:space="preserve">s desired in a single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DF4694">
        <w:t xml:space="preserve">. </w:t>
      </w:r>
    </w:p>
    <w:p w14:paraId="10406DBE" w14:textId="77777777" w:rsidR="00D209BD" w:rsidRDefault="00D209BD" w:rsidP="008A2827">
      <w:pPr>
        <w:pStyle w:val="NormalLevel5"/>
      </w:pPr>
    </w:p>
    <w:p w14:paraId="12BEC760" w14:textId="77777777" w:rsidR="00696AC2" w:rsidRPr="00CD174C" w:rsidRDefault="00696AC2" w:rsidP="008A2827">
      <w:pPr>
        <w:pStyle w:val="NormalLevel5"/>
        <w:rPr>
          <w:b/>
          <w:i/>
        </w:rPr>
      </w:pPr>
      <w:r w:rsidRPr="00CD174C">
        <w:rPr>
          <w:b/>
          <w:i/>
        </w:rPr>
        <w:t>Circuit</w:t>
      </w:r>
      <w:r w:rsidR="00567CEF" w:rsidRPr="00CD174C">
        <w:rPr>
          <w:b/>
          <w:i/>
        </w:rPr>
        <w:fldChar w:fldCharType="begin"/>
      </w:r>
      <w:r w:rsidR="00567CEF" w:rsidRPr="00CD174C">
        <w:rPr>
          <w:b/>
          <w:i/>
        </w:rPr>
        <w:instrText xml:space="preserve"> </w:instrText>
      </w:r>
      <w:r w:rsidR="00387BC5" w:rsidRPr="00CD174C">
        <w:rPr>
          <w:b/>
          <w:i/>
          <w:color w:val="FF0000"/>
        </w:rPr>
        <w:instrText xml:space="preserve">XE </w:instrText>
      </w:r>
      <w:r w:rsidR="00690255" w:rsidRPr="00CD174C">
        <w:rPr>
          <w:b/>
          <w:i/>
        </w:rPr>
        <w:instrText>“Circuit”</w:instrText>
      </w:r>
      <w:r w:rsidR="00567CEF" w:rsidRPr="00CD174C">
        <w:rPr>
          <w:b/>
          <w:i/>
        </w:rPr>
        <w:instrText xml:space="preserve"> </w:instrText>
      </w:r>
      <w:r w:rsidR="00567CEF" w:rsidRPr="00CD174C">
        <w:rPr>
          <w:b/>
          <w:i/>
        </w:rPr>
        <w:fldChar w:fldCharType="end"/>
      </w:r>
      <w:r w:rsidRPr="00CD174C">
        <w:rPr>
          <w:b/>
          <w:i/>
        </w:rPr>
        <w:t xml:space="preserve"> Separation</w:t>
      </w:r>
      <w:r w:rsidR="00690255" w:rsidRPr="00CD174C">
        <w:rPr>
          <w:b/>
          <w:i/>
        </w:rPr>
        <w:fldChar w:fldCharType="begin"/>
      </w:r>
      <w:r w:rsidR="00690255" w:rsidRPr="00CD174C">
        <w:rPr>
          <w:b/>
          <w:i/>
        </w:rPr>
        <w:instrText xml:space="preserve"> </w:instrText>
      </w:r>
      <w:r w:rsidR="00387BC5" w:rsidRPr="00CD174C">
        <w:rPr>
          <w:b/>
          <w:i/>
          <w:color w:val="FF0000"/>
        </w:rPr>
        <w:instrText xml:space="preserve">XE </w:instrText>
      </w:r>
      <w:r w:rsidR="00350284" w:rsidRPr="00CD174C">
        <w:rPr>
          <w:b/>
          <w:i/>
        </w:rPr>
        <w:instrText>“S</w:instrText>
      </w:r>
      <w:r w:rsidR="00690255" w:rsidRPr="00CD174C">
        <w:rPr>
          <w:rFonts w:cs="Courier New"/>
          <w:b/>
          <w:i/>
          <w:szCs w:val="21"/>
        </w:rPr>
        <w:instrText>eparation"</w:instrText>
      </w:r>
      <w:r w:rsidR="00690255" w:rsidRPr="00CD174C">
        <w:rPr>
          <w:b/>
          <w:i/>
        </w:rPr>
        <w:instrText xml:space="preserve"> </w:instrText>
      </w:r>
      <w:r w:rsidR="00690255" w:rsidRPr="00CD174C">
        <w:rPr>
          <w:b/>
          <w:i/>
        </w:rPr>
        <w:fldChar w:fldCharType="end"/>
      </w:r>
    </w:p>
    <w:p w14:paraId="3BF36DF0" w14:textId="77777777" w:rsidR="00696AC2" w:rsidRDefault="00696AC2" w:rsidP="008A2827">
      <w:pPr>
        <w:pStyle w:val="NormalLevel5"/>
      </w:pPr>
    </w:p>
    <w:p w14:paraId="04CD75A5" w14:textId="77777777" w:rsidR="00696AC2" w:rsidRDefault="00696AC2" w:rsidP="008A2827">
      <w:pPr>
        <w:pStyle w:val="NormalLevel5"/>
      </w:pPr>
      <w:r>
        <w:t>Here the user enters the center-to-center separation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eparation"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between </w:t>
      </w:r>
      <w:r w:rsidR="00C643BC">
        <w:t>GHX Circuit</w:t>
      </w:r>
      <w:r>
        <w:t>s</w:t>
      </w:r>
      <w:r w:rsidR="005F33CE">
        <w:t xml:space="preserve">. This separation distance dictates the </w:t>
      </w:r>
      <w:r w:rsidR="003603F8">
        <w:t>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5F33CE">
        <w:t xml:space="preserv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5F33CE">
        <w:t xml:space="preserve"> between adjacent </w:t>
      </w:r>
      <w:r w:rsidR="00C643BC">
        <w:t>GHX Circuit</w:t>
      </w:r>
      <w:r w:rsidR="005F33CE">
        <w:t>s.</w:t>
      </w:r>
    </w:p>
    <w:p w14:paraId="5926EC2B" w14:textId="77777777" w:rsidR="00696AC2" w:rsidRDefault="00696AC2" w:rsidP="008A2827">
      <w:pPr>
        <w:pStyle w:val="NormalLevel5"/>
      </w:pPr>
    </w:p>
    <w:p w14:paraId="453F146C" w14:textId="77777777" w:rsidR="00696AC2" w:rsidRPr="00CD174C" w:rsidRDefault="00696AC2" w:rsidP="008A2827">
      <w:pPr>
        <w:pStyle w:val="NormalLevel5"/>
        <w:rPr>
          <w:b/>
          <w:i/>
        </w:rPr>
      </w:pPr>
      <w:r w:rsidRPr="00CD174C">
        <w:rPr>
          <w:b/>
          <w:i/>
        </w:rPr>
        <w:t>One Way Circuit</w:t>
      </w:r>
      <w:r w:rsidR="00567CEF" w:rsidRPr="00CD174C">
        <w:rPr>
          <w:b/>
          <w:i/>
        </w:rPr>
        <w:fldChar w:fldCharType="begin"/>
      </w:r>
      <w:r w:rsidR="00567CEF" w:rsidRPr="00CD174C">
        <w:rPr>
          <w:b/>
          <w:i/>
        </w:rPr>
        <w:instrText xml:space="preserve"> </w:instrText>
      </w:r>
      <w:r w:rsidR="00387BC5" w:rsidRPr="00CD174C">
        <w:rPr>
          <w:b/>
          <w:i/>
          <w:color w:val="FF0000"/>
        </w:rPr>
        <w:instrText xml:space="preserve">XE </w:instrText>
      </w:r>
      <w:r w:rsidR="00690255" w:rsidRPr="00CD174C">
        <w:rPr>
          <w:b/>
          <w:i/>
        </w:rPr>
        <w:instrText>“Circuit”</w:instrText>
      </w:r>
      <w:r w:rsidR="00567CEF" w:rsidRPr="00CD174C">
        <w:rPr>
          <w:b/>
          <w:i/>
        </w:rPr>
        <w:instrText xml:space="preserve"> </w:instrText>
      </w:r>
      <w:r w:rsidR="00567CEF" w:rsidRPr="00CD174C">
        <w:rPr>
          <w:b/>
          <w:i/>
        </w:rPr>
        <w:fldChar w:fldCharType="end"/>
      </w:r>
      <w:r w:rsidRPr="00CD174C">
        <w:rPr>
          <w:b/>
          <w:i/>
        </w:rPr>
        <w:t xml:space="preserve"> Length</w:t>
      </w:r>
      <w:r w:rsidR="00690255" w:rsidRPr="00CD174C">
        <w:rPr>
          <w:b/>
          <w:i/>
        </w:rPr>
        <w:fldChar w:fldCharType="begin"/>
      </w:r>
      <w:r w:rsidR="00690255" w:rsidRPr="00CD174C">
        <w:rPr>
          <w:b/>
          <w:i/>
        </w:rPr>
        <w:instrText xml:space="preserve"> </w:instrText>
      </w:r>
      <w:r w:rsidR="00387BC5" w:rsidRPr="00CD174C">
        <w:rPr>
          <w:b/>
          <w:i/>
          <w:color w:val="FF0000"/>
        </w:rPr>
        <w:instrText xml:space="preserve">XE </w:instrText>
      </w:r>
      <w:r w:rsidR="00F6073C" w:rsidRPr="00CD174C">
        <w:rPr>
          <w:b/>
          <w:i/>
        </w:rPr>
        <w:instrText>“Length”</w:instrText>
      </w:r>
      <w:r w:rsidR="00690255" w:rsidRPr="00CD174C">
        <w:rPr>
          <w:b/>
          <w:i/>
        </w:rPr>
        <w:instrText xml:space="preserve"> </w:instrText>
      </w:r>
      <w:r w:rsidR="00690255" w:rsidRPr="00CD174C">
        <w:rPr>
          <w:b/>
          <w:i/>
        </w:rPr>
        <w:fldChar w:fldCharType="end"/>
      </w:r>
    </w:p>
    <w:p w14:paraId="1FFF552B" w14:textId="77777777" w:rsidR="00696AC2" w:rsidRDefault="00696AC2" w:rsidP="008A2827">
      <w:pPr>
        <w:pStyle w:val="NormalLevel5"/>
      </w:pPr>
    </w:p>
    <w:p w14:paraId="2173159C" w14:textId="77777777" w:rsidR="00696AC2" w:rsidRPr="00BB1F2F" w:rsidRDefault="00696AC2" w:rsidP="008A2827">
      <w:pPr>
        <w:pStyle w:val="NormalLevel5"/>
      </w:pPr>
      <w:r>
        <w:t xml:space="preserve">Here the user enters the </w:t>
      </w:r>
      <w:r w:rsidRPr="00696AC2">
        <w:rPr>
          <w:u w:val="single"/>
        </w:rPr>
        <w:t>one way</w:t>
      </w:r>
      <w:r w:rsidR="005F33CE" w:rsidRPr="00BB1F2F">
        <w:t xml:space="preserve"> </w:t>
      </w:r>
      <w:r w:rsidR="00497FB6" w:rsidRPr="00BB1F2F">
        <w:t>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97FB6" w:rsidRPr="00BB1F2F">
        <w:t xml:space="preserve"> of</w:t>
      </w:r>
      <w:r w:rsidRPr="00BB1F2F">
        <w:t xml:space="preserve"> a single </w:t>
      </w:r>
      <w:r w:rsidR="00C643BC" w:rsidRPr="00BB1F2F">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Pr="00BB1F2F">
        <w:t xml:space="preserve">. </w:t>
      </w:r>
    </w:p>
    <w:p w14:paraId="5710C3FB" w14:textId="77777777" w:rsidR="00696AC2" w:rsidRDefault="00696AC2" w:rsidP="008A2827">
      <w:pPr>
        <w:pStyle w:val="NormalLevel5"/>
      </w:pPr>
    </w:p>
    <w:p w14:paraId="393B6ADF" w14:textId="77777777" w:rsidR="00696AC2" w:rsidRPr="00CD174C" w:rsidRDefault="00696AC2" w:rsidP="008A2827">
      <w:pPr>
        <w:pStyle w:val="NormalLevel5"/>
        <w:rPr>
          <w:b/>
          <w:i/>
        </w:rPr>
      </w:pPr>
      <w:r w:rsidRPr="00CD174C">
        <w:rPr>
          <w:b/>
          <w:i/>
        </w:rPr>
        <w:t>Circuit</w:t>
      </w:r>
      <w:r w:rsidR="00567CEF" w:rsidRPr="00CD174C">
        <w:rPr>
          <w:b/>
          <w:i/>
        </w:rPr>
        <w:fldChar w:fldCharType="begin"/>
      </w:r>
      <w:r w:rsidR="00567CEF" w:rsidRPr="00CD174C">
        <w:rPr>
          <w:b/>
          <w:i/>
        </w:rPr>
        <w:instrText xml:space="preserve"> </w:instrText>
      </w:r>
      <w:r w:rsidR="00387BC5" w:rsidRPr="00CD174C">
        <w:rPr>
          <w:b/>
          <w:i/>
          <w:color w:val="FF0000"/>
        </w:rPr>
        <w:instrText xml:space="preserve">XE </w:instrText>
      </w:r>
      <w:r w:rsidR="00690255" w:rsidRPr="00CD174C">
        <w:rPr>
          <w:b/>
          <w:i/>
        </w:rPr>
        <w:instrText>“Circuit”</w:instrText>
      </w:r>
      <w:r w:rsidR="00567CEF" w:rsidRPr="00CD174C">
        <w:rPr>
          <w:b/>
          <w:i/>
        </w:rPr>
        <w:instrText xml:space="preserve"> </w:instrText>
      </w:r>
      <w:r w:rsidR="00567CEF" w:rsidRPr="00CD174C">
        <w:rPr>
          <w:b/>
          <w:i/>
        </w:rPr>
        <w:fldChar w:fldCharType="end"/>
      </w:r>
      <w:r w:rsidRPr="00CD174C">
        <w:rPr>
          <w:b/>
          <w:i/>
        </w:rPr>
        <w:t xml:space="preserve"> Pipe Size</w:t>
      </w:r>
      <w:r w:rsidR="00690255" w:rsidRPr="00CD174C">
        <w:rPr>
          <w:b/>
          <w:i/>
        </w:rPr>
        <w:fldChar w:fldCharType="begin"/>
      </w:r>
      <w:r w:rsidR="00690255" w:rsidRPr="00CD174C">
        <w:rPr>
          <w:b/>
          <w:i/>
        </w:rPr>
        <w:instrText xml:space="preserve"> </w:instrText>
      </w:r>
      <w:r w:rsidR="00387BC5" w:rsidRPr="00CD174C">
        <w:rPr>
          <w:b/>
          <w:i/>
          <w:color w:val="FF0000"/>
        </w:rPr>
        <w:instrText xml:space="preserve">XE </w:instrText>
      </w:r>
      <w:r w:rsidR="00350284" w:rsidRPr="00CD174C">
        <w:rPr>
          <w:b/>
          <w:i/>
        </w:rPr>
        <w:instrText>“Pipe S</w:instrText>
      </w:r>
      <w:r w:rsidR="00690255" w:rsidRPr="00CD174C">
        <w:rPr>
          <w:rFonts w:cs="Courier New"/>
          <w:b/>
          <w:i/>
          <w:szCs w:val="21"/>
        </w:rPr>
        <w:instrText>ize"</w:instrText>
      </w:r>
      <w:r w:rsidR="00690255" w:rsidRPr="00CD174C">
        <w:rPr>
          <w:b/>
          <w:i/>
        </w:rPr>
        <w:instrText xml:space="preserve"> </w:instrText>
      </w:r>
      <w:r w:rsidR="00690255" w:rsidRPr="00CD174C">
        <w:rPr>
          <w:b/>
          <w:i/>
        </w:rPr>
        <w:fldChar w:fldCharType="end"/>
      </w:r>
    </w:p>
    <w:p w14:paraId="377FBC10" w14:textId="77777777" w:rsidR="00696AC2" w:rsidRDefault="00696AC2" w:rsidP="008A2827">
      <w:pPr>
        <w:pStyle w:val="NormalLevel5"/>
      </w:pPr>
    </w:p>
    <w:p w14:paraId="3A5E7D7E" w14:textId="77777777" w:rsidR="005F33CE" w:rsidRDefault="00696AC2" w:rsidP="008A2827">
      <w:pPr>
        <w:pStyle w:val="NormalLevel5"/>
      </w:pPr>
      <w:r>
        <w:t>Here the user ente</w:t>
      </w:r>
      <w:r w:rsidR="005F33CE">
        <w:t>rs the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5F33CE">
        <w:t xml:space="preserve">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5F33CE">
        <w:t xml:space="preserve"> for a single </w:t>
      </w:r>
      <w:r w:rsidR="00C643BC">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w:t>
      </w:r>
    </w:p>
    <w:p w14:paraId="56010FC8" w14:textId="77777777" w:rsidR="006D1E67" w:rsidRDefault="006D1E67" w:rsidP="008A2827">
      <w:pPr>
        <w:pStyle w:val="NormalLevel5"/>
      </w:pPr>
      <w:r>
        <w:t>Note that “OD” stands for outer diameter, pipe size standards for most of the world outside of the U.S.A.</w:t>
      </w:r>
    </w:p>
    <w:p w14:paraId="01C750AA" w14:textId="77777777" w:rsidR="00696AC2" w:rsidRDefault="00696AC2" w:rsidP="008A2827">
      <w:pPr>
        <w:pStyle w:val="NormalLevel5"/>
      </w:pPr>
    </w:p>
    <w:p w14:paraId="566E378A" w14:textId="77777777" w:rsidR="00696AC2" w:rsidRPr="00CD174C" w:rsidRDefault="00696AC2" w:rsidP="008A2827">
      <w:pPr>
        <w:pStyle w:val="NormalLevel5"/>
        <w:rPr>
          <w:b/>
          <w:i/>
        </w:rPr>
      </w:pPr>
      <w:r w:rsidRPr="00CD174C">
        <w:rPr>
          <w:b/>
          <w:i/>
        </w:rPr>
        <w:t>Circuits Per Parallel Loop</w:t>
      </w:r>
      <w:r w:rsidR="00690255" w:rsidRPr="00CD174C">
        <w:rPr>
          <w:b/>
          <w:i/>
        </w:rPr>
        <w:fldChar w:fldCharType="begin"/>
      </w:r>
      <w:r w:rsidR="00690255" w:rsidRPr="00CD174C">
        <w:rPr>
          <w:b/>
          <w:i/>
        </w:rPr>
        <w:instrText xml:space="preserve"> </w:instrText>
      </w:r>
      <w:r w:rsidR="00387BC5" w:rsidRPr="00CD174C">
        <w:rPr>
          <w:b/>
          <w:i/>
          <w:color w:val="FF0000"/>
        </w:rPr>
        <w:instrText xml:space="preserve">XE </w:instrText>
      </w:r>
      <w:r w:rsidR="00690255" w:rsidRPr="00CD174C">
        <w:rPr>
          <w:b/>
          <w:i/>
        </w:rPr>
        <w:instrText xml:space="preserve">“Circuits per parallel loop” </w:instrText>
      </w:r>
      <w:r w:rsidR="00690255" w:rsidRPr="00CD174C">
        <w:rPr>
          <w:b/>
          <w:i/>
        </w:rPr>
        <w:fldChar w:fldCharType="end"/>
      </w:r>
    </w:p>
    <w:p w14:paraId="5D55824C" w14:textId="77777777" w:rsidR="00696AC2" w:rsidRDefault="00696AC2" w:rsidP="008A2827">
      <w:pPr>
        <w:pStyle w:val="NormalLevel5"/>
      </w:pPr>
    </w:p>
    <w:p w14:paraId="3474944C" w14:textId="77777777" w:rsidR="00696AC2" w:rsidRPr="008F428F" w:rsidRDefault="00696AC2" w:rsidP="008A2827">
      <w:pPr>
        <w:pStyle w:val="NormalLevel5"/>
      </w:pPr>
      <w:r>
        <w:t xml:space="preserve">Here the user enters the number of </w:t>
      </w:r>
      <w:r w:rsidR="00C643BC">
        <w:t>GHX Circuit</w:t>
      </w:r>
      <w:r>
        <w:t xml:space="preserve">s </w:t>
      </w:r>
      <w:r w:rsidR="002413B1">
        <w:t>he</w:t>
      </w:r>
      <w:r>
        <w:t xml:space="preserve"> or she desires per parallel loop. Put another way, if a designer wants to have two </w:t>
      </w:r>
      <w:r w:rsidR="00C643BC">
        <w:t>GHX Circuit</w:t>
      </w:r>
      <w:r>
        <w:t xml:space="preserve">s in series </w:t>
      </w:r>
      <w:r w:rsidR="00EA3099">
        <w:t xml:space="preserve">on one parallel loop, </w:t>
      </w:r>
      <w:r>
        <w:t xml:space="preserve">the designer can enter a "2" here. </w:t>
      </w:r>
      <w:r w:rsidR="00EA3099">
        <w:t>Figure 11.</w:t>
      </w:r>
      <w:r w:rsidR="005F33CE">
        <w:t xml:space="preserve">30 </w:t>
      </w:r>
      <w:r w:rsidR="00EA3099">
        <w:t>is an example of 2 circuits per parallel loop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“Circuits per parallel loop” </w:instrText>
      </w:r>
      <w:r w:rsidR="00690255" w:rsidRPr="002B7066">
        <w:rPr>
          <w:rFonts w:ascii="Calibri" w:hAnsi="Calibri"/>
          <w:b/>
          <w:sz w:val="28"/>
        </w:rPr>
        <w:fldChar w:fldCharType="end"/>
      </w:r>
      <w:r w:rsidR="00EA3099">
        <w:t xml:space="preserve">. </w:t>
      </w:r>
      <w:r w:rsidR="009E0A79">
        <w:t>ZZZ</w:t>
      </w:r>
    </w:p>
    <w:p w14:paraId="7769F6A8" w14:textId="77777777" w:rsidR="00696AC2" w:rsidRDefault="00696AC2" w:rsidP="008A2827">
      <w:pPr>
        <w:pStyle w:val="NormalLevel5"/>
      </w:pPr>
    </w:p>
    <w:p w14:paraId="37287D13" w14:textId="77777777" w:rsidR="00696AC2" w:rsidRPr="00CD174C" w:rsidRDefault="00696AC2" w:rsidP="008A2827">
      <w:pPr>
        <w:pStyle w:val="NormalLevel5"/>
        <w:rPr>
          <w:b/>
          <w:i/>
        </w:rPr>
      </w:pPr>
      <w:r w:rsidRPr="00CD174C">
        <w:rPr>
          <w:b/>
          <w:i/>
        </w:rPr>
        <w:t>Circuits Per One-Way Length</w:t>
      </w:r>
      <w:r w:rsidR="00690255" w:rsidRPr="00CD174C">
        <w:rPr>
          <w:rFonts w:ascii="Calibri" w:hAnsi="Calibri"/>
          <w:b/>
          <w:i/>
          <w:sz w:val="28"/>
        </w:rPr>
        <w:fldChar w:fldCharType="begin"/>
      </w:r>
      <w:r w:rsidR="00690255" w:rsidRPr="00CD174C">
        <w:rPr>
          <w:rFonts w:ascii="Calibri" w:hAnsi="Calibri"/>
          <w:b/>
          <w:i/>
          <w:sz w:val="28"/>
        </w:rPr>
        <w:instrText xml:space="preserve"> </w:instrText>
      </w:r>
      <w:r w:rsidR="00387BC5" w:rsidRPr="00CD174C">
        <w:rPr>
          <w:rFonts w:ascii="Calibri" w:hAnsi="Calibri"/>
          <w:b/>
          <w:i/>
          <w:color w:val="FF0000"/>
          <w:sz w:val="28"/>
        </w:rPr>
        <w:instrText xml:space="preserve">XE </w:instrText>
      </w:r>
      <w:r w:rsidR="00F6073C" w:rsidRPr="00CD174C">
        <w:rPr>
          <w:rFonts w:ascii="Calibri" w:hAnsi="Calibri"/>
          <w:b/>
          <w:i/>
          <w:sz w:val="28"/>
        </w:rPr>
        <w:instrText>“Length”</w:instrText>
      </w:r>
      <w:r w:rsidR="00690255" w:rsidRPr="00CD174C">
        <w:rPr>
          <w:rFonts w:ascii="Calibri" w:hAnsi="Calibri"/>
          <w:b/>
          <w:i/>
          <w:sz w:val="28"/>
        </w:rPr>
        <w:instrText xml:space="preserve"> </w:instrText>
      </w:r>
      <w:r w:rsidR="00690255" w:rsidRPr="00CD174C">
        <w:rPr>
          <w:rFonts w:ascii="Calibri" w:hAnsi="Calibri"/>
          <w:b/>
          <w:i/>
          <w:sz w:val="28"/>
        </w:rPr>
        <w:fldChar w:fldCharType="end"/>
      </w:r>
    </w:p>
    <w:p w14:paraId="27530710" w14:textId="77777777" w:rsidR="00696AC2" w:rsidRDefault="00696AC2" w:rsidP="008A2827">
      <w:pPr>
        <w:pStyle w:val="NormalLevel5"/>
      </w:pPr>
    </w:p>
    <w:p w14:paraId="3742BD64" w14:textId="77777777" w:rsidR="00696AC2" w:rsidRDefault="00696AC2" w:rsidP="008A2827">
      <w:pPr>
        <w:pStyle w:val="NormalLevel5"/>
      </w:pPr>
      <w:r>
        <w:t xml:space="preserve">Here the user enters the </w:t>
      </w:r>
      <w:r w:rsidR="002413B1">
        <w:t xml:space="preserve">number of </w:t>
      </w:r>
      <w:r w:rsidR="00C643BC">
        <w:t>GHX Circuit</w:t>
      </w:r>
      <w:r w:rsidR="002413B1">
        <w:t>s he or she desires per one way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2413B1">
        <w:t xml:space="preserve">. Put another way, if a designer wants to have </w:t>
      </w:r>
      <w:r w:rsidR="00EA3099">
        <w:t xml:space="preserve">two </w:t>
      </w:r>
      <w:r w:rsidR="00C643BC">
        <w:t>GHX Circuit</w:t>
      </w:r>
      <w:r w:rsidR="002413B1">
        <w:t xml:space="preserve">s in parallel </w:t>
      </w:r>
      <w:r w:rsidR="00EA3099">
        <w:t xml:space="preserve">or in series </w:t>
      </w:r>
      <w:r w:rsidR="002413B1">
        <w:t>in the same borehole, the designer can enter a "2" here.</w:t>
      </w:r>
    </w:p>
    <w:p w14:paraId="1668713C" w14:textId="77777777" w:rsidR="00303B23" w:rsidRDefault="00303B23" w:rsidP="008A2827">
      <w:pPr>
        <w:pStyle w:val="NormalLevel5"/>
      </w:pPr>
    </w:p>
    <w:p w14:paraId="3FCCBE59" w14:textId="77777777" w:rsidR="00303B23" w:rsidRPr="00303B23" w:rsidRDefault="00303B23" w:rsidP="001C13DD">
      <w:pPr>
        <w:pStyle w:val="TOCLevel5"/>
      </w:pPr>
      <w:bookmarkStart w:id="1071" w:name="_Toc320027319"/>
      <w:bookmarkStart w:id="1072" w:name="_Toc521590094"/>
      <w:r>
        <w:t>Headers Information</w:t>
      </w:r>
      <w:bookmarkEnd w:id="1071"/>
      <w:bookmarkEnd w:id="1072"/>
    </w:p>
    <w:p w14:paraId="2CAF34F9" w14:textId="77777777" w:rsidR="00303B23" w:rsidRDefault="00303B23" w:rsidP="008A2827">
      <w:pPr>
        <w:pStyle w:val="NormalLevel5"/>
      </w:pPr>
    </w:p>
    <w:p w14:paraId="589009B9" w14:textId="77777777" w:rsidR="00303B23" w:rsidRDefault="00303B23" w:rsidP="008A2827">
      <w:pPr>
        <w:pStyle w:val="NormalLevel5"/>
      </w:pPr>
      <w:r>
        <w:t>The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tabbed panel stores parameters related to the basic headering system including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separation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eparation"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0081166D">
        <w:t>i.e.</w:t>
      </w:r>
      <w:r>
        <w:t>- the headering piping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between boreholes) and the headering pipe type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T</w:instrText>
      </w:r>
      <w:r w:rsidR="00690255" w:rsidRPr="002B7066">
        <w:rPr>
          <w:rFonts w:ascii="Calibri" w:hAnsi="Calibri" w:cs="Courier New"/>
          <w:b/>
          <w:sz w:val="28"/>
          <w:szCs w:val="21"/>
        </w:rPr>
        <w:instrText>ype"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size. This can </w:t>
      </w:r>
      <w:r w:rsidR="00497FB6">
        <w:t>be</w:t>
      </w:r>
      <w:r w:rsidR="009E0A79">
        <w:t xml:space="preserve"> seen in figure 11.26</w:t>
      </w:r>
      <w:r>
        <w:t>.</w:t>
      </w:r>
    </w:p>
    <w:p w14:paraId="28D1F32C" w14:textId="77777777" w:rsidR="00AD7C9D" w:rsidRDefault="00AD7C9D" w:rsidP="008A2827">
      <w:pPr>
        <w:pStyle w:val="NormalLevel5"/>
      </w:pPr>
    </w:p>
    <w:p w14:paraId="196AA738" w14:textId="77777777" w:rsidR="00303B23" w:rsidRDefault="00303B23" w:rsidP="008A2827">
      <w:pPr>
        <w:pStyle w:val="NormalLevel5"/>
      </w:pPr>
    </w:p>
    <w:p w14:paraId="2B9DC6B8" w14:textId="66080505" w:rsidR="00303B23" w:rsidRDefault="00322898" w:rsidP="00EA3CF9">
      <w:pPr>
        <w:pStyle w:val="NormalLevel5"/>
        <w:jc w:val="center"/>
      </w:pPr>
      <w:r w:rsidRPr="002345ED">
        <w:rPr>
          <w:noProof/>
        </w:rPr>
        <w:lastRenderedPageBreak/>
        <w:drawing>
          <wp:inline distT="0" distB="0" distL="0" distR="0" wp14:anchorId="60AD7D92" wp14:editId="41188DE3">
            <wp:extent cx="3960495" cy="1750060"/>
            <wp:effectExtent l="0" t="0" r="0" b="0"/>
            <wp:docPr id="347"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960495" cy="1750060"/>
                    </a:xfrm>
                    <a:prstGeom prst="rect">
                      <a:avLst/>
                    </a:prstGeom>
                    <a:noFill/>
                    <a:ln>
                      <a:noFill/>
                    </a:ln>
                  </pic:spPr>
                </pic:pic>
              </a:graphicData>
            </a:graphic>
          </wp:inline>
        </w:drawing>
      </w:r>
    </w:p>
    <w:p w14:paraId="5EDD3D3C" w14:textId="77777777" w:rsidR="00303B23" w:rsidRDefault="00303B23" w:rsidP="00303B23">
      <w:pPr>
        <w:pStyle w:val="NormalIndent"/>
        <w:ind w:left="1440"/>
        <w:jc w:val="center"/>
        <w:rPr>
          <w:bCs/>
          <w:iCs/>
          <w:sz w:val="24"/>
        </w:rPr>
      </w:pPr>
    </w:p>
    <w:p w14:paraId="68831012" w14:textId="77777777" w:rsidR="00303B23" w:rsidRPr="008F428F" w:rsidRDefault="00EA3CF9" w:rsidP="000259CC">
      <w:pPr>
        <w:pStyle w:val="FigureDescription"/>
      </w:pPr>
      <w:r>
        <w:t xml:space="preserve">                     </w:t>
      </w:r>
      <w:r w:rsidR="009E0A79">
        <w:t>Fig. 11.26</w:t>
      </w:r>
      <w:r w:rsidR="00303B23">
        <w:t xml:space="preserve"> Details</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“Details”</w:instrText>
      </w:r>
      <w:r w:rsidR="00E62D03" w:rsidRPr="002B7066">
        <w:rPr>
          <w:rFonts w:ascii="Calibri" w:hAnsi="Calibri"/>
          <w:sz w:val="28"/>
        </w:rPr>
        <w:instrText xml:space="preserve"> </w:instrText>
      </w:r>
      <w:r w:rsidR="00E62D03" w:rsidRPr="002B7066">
        <w:rPr>
          <w:rFonts w:ascii="Calibri" w:hAnsi="Calibri"/>
          <w:sz w:val="28"/>
        </w:rPr>
        <w:fldChar w:fldCharType="end"/>
      </w:r>
      <w:r w:rsidR="00303B23">
        <w:t xml:space="preserve"> Information</w:t>
      </w:r>
      <w:r w:rsidR="00303B23">
        <w:rPr>
          <w:i/>
        </w:rPr>
        <w:t xml:space="preserve"> </w:t>
      </w:r>
      <w:r w:rsidR="00303B23">
        <w:t>Panel Contents</w:t>
      </w:r>
    </w:p>
    <w:p w14:paraId="070C6440" w14:textId="77777777" w:rsidR="00303B23" w:rsidRDefault="00303B23" w:rsidP="008A2827">
      <w:pPr>
        <w:pStyle w:val="NormalLevel5"/>
      </w:pPr>
    </w:p>
    <w:p w14:paraId="016E9956" w14:textId="77777777" w:rsidR="00696AC2" w:rsidRDefault="00696AC2" w:rsidP="008A2827">
      <w:pPr>
        <w:pStyle w:val="NormalLevel5"/>
      </w:pPr>
    </w:p>
    <w:p w14:paraId="0AFD208F" w14:textId="77777777" w:rsidR="00DE3DB5" w:rsidRPr="008F428F" w:rsidRDefault="000F11B4" w:rsidP="001C13DD">
      <w:pPr>
        <w:pStyle w:val="TOCLevel5"/>
      </w:pPr>
      <w:bookmarkStart w:id="1073" w:name="_Toc320027320"/>
      <w:bookmarkStart w:id="1074" w:name="_Toc521590095"/>
      <w:r>
        <w:t>Supply</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“S</w:instrText>
      </w:r>
      <w:r w:rsidR="00C55AAD" w:rsidRPr="002B7066">
        <w:rPr>
          <w:rFonts w:ascii="Calibri" w:hAnsi="Calibri"/>
          <w:sz w:val="28"/>
        </w:rPr>
        <w:instrText>upply”</w:instrText>
      </w:r>
      <w:r w:rsidR="00567CEF" w:rsidRPr="002B7066">
        <w:rPr>
          <w:rFonts w:ascii="Calibri" w:hAnsi="Calibri"/>
          <w:sz w:val="28"/>
        </w:rPr>
        <w:instrText xml:space="preserve"> </w:instrText>
      </w:r>
      <w:r w:rsidR="00567CEF" w:rsidRPr="002B7066">
        <w:rPr>
          <w:rFonts w:ascii="Calibri" w:hAnsi="Calibri"/>
          <w:sz w:val="28"/>
        </w:rPr>
        <w:fldChar w:fldCharType="end"/>
      </w:r>
      <w:r>
        <w:t>-Return Runout</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E62D03" w:rsidRPr="002B7066">
        <w:rPr>
          <w:rFonts w:ascii="Calibri" w:hAnsi="Calibri" w:cs="Courier New"/>
          <w:sz w:val="28"/>
          <w:szCs w:val="21"/>
        </w:rPr>
        <w:instrText>unout"</w:instrText>
      </w:r>
      <w:r w:rsidR="00E62D03" w:rsidRPr="002B7066">
        <w:rPr>
          <w:rFonts w:ascii="Calibri" w:hAnsi="Calibri"/>
          <w:sz w:val="28"/>
        </w:rPr>
        <w:instrText xml:space="preserve"> </w:instrText>
      </w:r>
      <w:r w:rsidR="00E62D03" w:rsidRPr="002B7066">
        <w:rPr>
          <w:rFonts w:ascii="Calibri" w:hAnsi="Calibri"/>
          <w:sz w:val="28"/>
        </w:rPr>
        <w:fldChar w:fldCharType="end"/>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“S</w:instrText>
      </w:r>
      <w:r w:rsidR="00690255" w:rsidRPr="002B7066">
        <w:rPr>
          <w:rFonts w:ascii="Calibri" w:hAnsi="Calibri" w:cs="Courier New"/>
          <w:sz w:val="28"/>
          <w:szCs w:val="21"/>
        </w:rPr>
        <w:instrText>upply-Return Runout"</w:instrText>
      </w:r>
      <w:r w:rsidR="00690255" w:rsidRPr="002B7066">
        <w:rPr>
          <w:rFonts w:ascii="Calibri" w:hAnsi="Calibri"/>
          <w:sz w:val="28"/>
        </w:rPr>
        <w:instrText xml:space="preserve"> </w:instrText>
      </w:r>
      <w:r w:rsidR="00690255" w:rsidRPr="002B7066">
        <w:rPr>
          <w:rFonts w:ascii="Calibri" w:hAnsi="Calibri"/>
          <w:sz w:val="28"/>
        </w:rPr>
        <w:fldChar w:fldCharType="end"/>
      </w:r>
      <w:r w:rsidR="00DE3DB5">
        <w:t xml:space="preserve"> Information</w:t>
      </w:r>
      <w:bookmarkEnd w:id="1073"/>
      <w:bookmarkEnd w:id="1074"/>
    </w:p>
    <w:p w14:paraId="2BD6B6CA" w14:textId="77777777" w:rsidR="00FE2FF2" w:rsidRDefault="00FE2FF2" w:rsidP="008A2827">
      <w:pPr>
        <w:pStyle w:val="NormalLevel5"/>
      </w:pPr>
    </w:p>
    <w:p w14:paraId="672F2222" w14:textId="77777777" w:rsidR="00FE2FF2" w:rsidRDefault="0027424E" w:rsidP="008A2827">
      <w:pPr>
        <w:pStyle w:val="NormalLevel5"/>
      </w:pPr>
      <w:r>
        <w:t xml:space="preserve">This section stores information regarding the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B414E">
        <w:t xml:space="preserve">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B87531">
        <w:t xml:space="preserv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B87531">
        <w:t xml:space="preserve"> pipe and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B87531">
        <w:t xml:space="preserve"> pipe)</w:t>
      </w:r>
      <w:r>
        <w:t xml:space="preserve"> that links the GHX </w:t>
      </w:r>
      <w:r w:rsidR="003603F8">
        <w:t>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with </w:t>
      </w:r>
      <w:r w:rsidR="00436E5C">
        <w:t>a</w:t>
      </w:r>
      <w:r>
        <w:t xml:space="preserve">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3603F8">
        <w:t>/</w:t>
      </w:r>
      <w:r w:rsidR="00C643BC">
        <w:t>V</w:t>
      </w:r>
      <w:r w:rsidR="009165FA">
        <w:t>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9165FA">
        <w:t>, etc</w:t>
      </w:r>
      <w:r>
        <w:t xml:space="preserve">. </w:t>
      </w:r>
    </w:p>
    <w:p w14:paraId="163D6422" w14:textId="77777777" w:rsidR="00AD7C9D" w:rsidRDefault="00AD7C9D" w:rsidP="008A2827">
      <w:pPr>
        <w:pStyle w:val="NormalLevel5"/>
      </w:pPr>
    </w:p>
    <w:p w14:paraId="4C372C31" w14:textId="77777777" w:rsidR="0027424E" w:rsidRDefault="0027424E" w:rsidP="008A2827">
      <w:pPr>
        <w:pStyle w:val="NormalLevel5"/>
      </w:pPr>
    </w:p>
    <w:p w14:paraId="7BA72458" w14:textId="77777777" w:rsidR="0027424E" w:rsidRPr="00CD174C" w:rsidRDefault="001176FB" w:rsidP="008A2827">
      <w:pPr>
        <w:pStyle w:val="NormalLevel5"/>
        <w:rPr>
          <w:b/>
          <w:i/>
        </w:rPr>
      </w:pPr>
      <w:r w:rsidRPr="00CD174C">
        <w:rPr>
          <w:b/>
          <w:i/>
        </w:rPr>
        <w:t>One Way</w:t>
      </w:r>
      <w:r w:rsidR="0027424E" w:rsidRPr="00CD174C">
        <w:rPr>
          <w:b/>
          <w:i/>
        </w:rPr>
        <w:t xml:space="preserve"> </w:t>
      </w:r>
      <w:r w:rsidR="0045110C" w:rsidRPr="00CD174C">
        <w:rPr>
          <w:b/>
          <w:i/>
        </w:rPr>
        <w:t>Length</w:t>
      </w:r>
      <w:r w:rsidR="00690255" w:rsidRPr="00CD174C">
        <w:rPr>
          <w:rFonts w:ascii="Calibri" w:hAnsi="Calibri"/>
          <w:b/>
          <w:i/>
          <w:sz w:val="28"/>
        </w:rPr>
        <w:fldChar w:fldCharType="begin"/>
      </w:r>
      <w:r w:rsidR="00690255" w:rsidRPr="00CD174C">
        <w:rPr>
          <w:rFonts w:ascii="Calibri" w:hAnsi="Calibri"/>
          <w:b/>
          <w:i/>
          <w:sz w:val="28"/>
        </w:rPr>
        <w:instrText xml:space="preserve"> </w:instrText>
      </w:r>
      <w:r w:rsidR="00387BC5" w:rsidRPr="00CD174C">
        <w:rPr>
          <w:rFonts w:ascii="Calibri" w:hAnsi="Calibri"/>
          <w:b/>
          <w:i/>
          <w:color w:val="FF0000"/>
          <w:sz w:val="28"/>
        </w:rPr>
        <w:instrText xml:space="preserve">XE </w:instrText>
      </w:r>
      <w:r w:rsidR="00F6073C" w:rsidRPr="00CD174C">
        <w:rPr>
          <w:rFonts w:ascii="Calibri" w:hAnsi="Calibri"/>
          <w:b/>
          <w:i/>
          <w:sz w:val="28"/>
        </w:rPr>
        <w:instrText>“Length”</w:instrText>
      </w:r>
      <w:r w:rsidR="00690255" w:rsidRPr="00CD174C">
        <w:rPr>
          <w:rFonts w:ascii="Calibri" w:hAnsi="Calibri"/>
          <w:b/>
          <w:i/>
          <w:sz w:val="28"/>
        </w:rPr>
        <w:instrText xml:space="preserve"> </w:instrText>
      </w:r>
      <w:r w:rsidR="00690255" w:rsidRPr="00CD174C">
        <w:rPr>
          <w:rFonts w:ascii="Calibri" w:hAnsi="Calibri"/>
          <w:b/>
          <w:i/>
          <w:sz w:val="28"/>
        </w:rPr>
        <w:fldChar w:fldCharType="end"/>
      </w:r>
    </w:p>
    <w:p w14:paraId="562A4E49" w14:textId="77777777" w:rsidR="0027424E" w:rsidRDefault="0027424E" w:rsidP="008A2827">
      <w:pPr>
        <w:pStyle w:val="NormalLevel5"/>
      </w:pPr>
    </w:p>
    <w:p w14:paraId="300A2C59" w14:textId="77777777" w:rsidR="0027424E" w:rsidRPr="008F428F" w:rsidRDefault="0027424E" w:rsidP="008A2827">
      <w:pPr>
        <w:pStyle w:val="NormalLevel5"/>
      </w:pPr>
      <w:r>
        <w:t>Here the user can enter t</w:t>
      </w:r>
      <w:r w:rsidR="005F33CE">
        <w:t xml:space="preserve">he one way </w:t>
      </w:r>
      <w:r w:rsidR="0045110C">
        <w:t>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5F33CE">
        <w:t xml:space="preserve"> from</w:t>
      </w:r>
      <w:r>
        <w:t xml:space="preserve"> </w:t>
      </w:r>
      <w:r w:rsidR="00E77B4B">
        <w:t xml:space="preserve">the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E77B4B">
        <w:t>/</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E77B4B">
        <w:t xml:space="preserve"> to the first </w:t>
      </w:r>
      <w:r w:rsidR="00C643BC">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E77B4B">
        <w:t>.</w:t>
      </w:r>
      <w:r w:rsidR="0045110C">
        <w:t xml:space="preserve"> The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5110C">
        <w:t xml:space="preserve"> pipe will default to the same length.</w:t>
      </w:r>
      <w:r w:rsidR="001176FB">
        <w:t xml:space="preserve"> These lengths can be modified later as necessary.</w:t>
      </w:r>
    </w:p>
    <w:p w14:paraId="11542668" w14:textId="77777777" w:rsidR="0027424E" w:rsidRDefault="0027424E" w:rsidP="008A2827">
      <w:pPr>
        <w:pStyle w:val="NormalLevel5"/>
      </w:pPr>
    </w:p>
    <w:p w14:paraId="64520F9D" w14:textId="77777777" w:rsidR="0027424E" w:rsidRPr="00CD174C" w:rsidRDefault="0045110C" w:rsidP="008A2827">
      <w:pPr>
        <w:pStyle w:val="NormalLevel5"/>
        <w:rPr>
          <w:b/>
          <w:i/>
        </w:rPr>
      </w:pPr>
      <w:r w:rsidRPr="00CD174C">
        <w:rPr>
          <w:b/>
          <w:i/>
        </w:rPr>
        <w:t>Pipe</w:t>
      </w:r>
      <w:r w:rsidR="0027424E" w:rsidRPr="00CD174C">
        <w:rPr>
          <w:b/>
          <w:i/>
        </w:rPr>
        <w:t xml:space="preserve"> Size</w:t>
      </w:r>
      <w:r w:rsidR="00690255" w:rsidRPr="00CD174C">
        <w:rPr>
          <w:b/>
          <w:i/>
        </w:rPr>
        <w:fldChar w:fldCharType="begin"/>
      </w:r>
      <w:r w:rsidR="00690255" w:rsidRPr="00CD174C">
        <w:rPr>
          <w:b/>
          <w:i/>
        </w:rPr>
        <w:instrText xml:space="preserve"> </w:instrText>
      </w:r>
      <w:r w:rsidR="00387BC5" w:rsidRPr="00CD174C">
        <w:rPr>
          <w:b/>
          <w:i/>
          <w:color w:val="FF0000"/>
        </w:rPr>
        <w:instrText xml:space="preserve">XE </w:instrText>
      </w:r>
      <w:r w:rsidR="00350284" w:rsidRPr="00CD174C">
        <w:rPr>
          <w:b/>
          <w:i/>
        </w:rPr>
        <w:instrText>“Pipe S</w:instrText>
      </w:r>
      <w:r w:rsidR="00690255" w:rsidRPr="00CD174C">
        <w:rPr>
          <w:rFonts w:cs="Courier New"/>
          <w:b/>
          <w:i/>
          <w:szCs w:val="21"/>
        </w:rPr>
        <w:instrText>ize"</w:instrText>
      </w:r>
      <w:r w:rsidR="00690255" w:rsidRPr="00CD174C">
        <w:rPr>
          <w:b/>
          <w:i/>
        </w:rPr>
        <w:instrText xml:space="preserve"> </w:instrText>
      </w:r>
      <w:r w:rsidR="00690255" w:rsidRPr="00CD174C">
        <w:rPr>
          <w:b/>
          <w:i/>
        </w:rPr>
        <w:fldChar w:fldCharType="end"/>
      </w:r>
    </w:p>
    <w:p w14:paraId="3B2DDDD7" w14:textId="77777777" w:rsidR="0027424E" w:rsidRDefault="0027424E" w:rsidP="008A2827">
      <w:pPr>
        <w:pStyle w:val="NormalLevel5"/>
      </w:pPr>
    </w:p>
    <w:p w14:paraId="69A458D8" w14:textId="77777777" w:rsidR="0027424E" w:rsidRDefault="0027424E" w:rsidP="008A2827">
      <w:pPr>
        <w:pStyle w:val="NormalLevel5"/>
      </w:pPr>
      <w:r>
        <w:t xml:space="preserve">Here the user enters </w:t>
      </w:r>
      <w:r w:rsidR="003603F8">
        <w:t xml:space="preserve">the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603F8">
        <w:t xml:space="preserve"> </w:t>
      </w:r>
      <w:r w:rsidR="00E77B4B">
        <w:t>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E77B4B">
        <w:t>.</w:t>
      </w:r>
      <w:r w:rsidR="0045110C">
        <w:t xml:space="preserve"> </w:t>
      </w:r>
      <w:r w:rsidR="003603F8">
        <w:t>Both the Supply and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603F8">
        <w:t xml:space="preserve"> Runout will be the same size but they can be adjusted independently if necessary (an explanation of how to do this comes later).</w:t>
      </w:r>
    </w:p>
    <w:p w14:paraId="60F14B35" w14:textId="77777777" w:rsidR="00FF783B" w:rsidRDefault="00FF783B" w:rsidP="008A2827">
      <w:pPr>
        <w:pStyle w:val="NormalLevel5"/>
      </w:pPr>
    </w:p>
    <w:p w14:paraId="23DF09F2" w14:textId="77777777" w:rsidR="00593FF8" w:rsidRDefault="00593FF8" w:rsidP="008A2827">
      <w:pPr>
        <w:pStyle w:val="NormalLevel5"/>
      </w:pPr>
    </w:p>
    <w:p w14:paraId="3E8D4CA6" w14:textId="77777777" w:rsidR="00FF783B" w:rsidRPr="00923D1B" w:rsidRDefault="00C643BC" w:rsidP="00923D1B">
      <w:pPr>
        <w:pStyle w:val="TOCLevel4"/>
      </w:pPr>
      <w:bookmarkStart w:id="1075" w:name="_Toc320027321"/>
      <w:bookmarkStart w:id="1076" w:name="_Toc521590096"/>
      <w:r w:rsidRPr="00923D1B">
        <w:t>Manifold</w:t>
      </w:r>
      <w:bookmarkEnd w:id="1075"/>
      <w:bookmarkEnd w:id="1076"/>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“Manifold”</w:instrText>
      </w:r>
      <w:r w:rsidR="00567CEF" w:rsidRPr="002B7066">
        <w:rPr>
          <w:rFonts w:ascii="Calibri" w:hAnsi="Calibri"/>
          <w:sz w:val="28"/>
        </w:rPr>
        <w:instrText xml:space="preserve"> </w:instrText>
      </w:r>
      <w:r w:rsidR="00567CEF" w:rsidRPr="002B7066">
        <w:rPr>
          <w:rFonts w:ascii="Calibri" w:hAnsi="Calibri"/>
          <w:sz w:val="28"/>
        </w:rPr>
        <w:fldChar w:fldCharType="end"/>
      </w:r>
    </w:p>
    <w:p w14:paraId="4DC25DF0" w14:textId="77777777" w:rsidR="00FF783B" w:rsidRDefault="00FF783B" w:rsidP="008A2827">
      <w:pPr>
        <w:pStyle w:val="NormalLevel4"/>
      </w:pPr>
    </w:p>
    <w:p w14:paraId="349A8DAA" w14:textId="77777777" w:rsidR="00FF783B" w:rsidRDefault="00FF783B" w:rsidP="008A2827">
      <w:pPr>
        <w:pStyle w:val="NormalLevel4"/>
        <w:rPr>
          <w:u w:val="single"/>
        </w:rPr>
      </w:pPr>
      <w:r>
        <w:t>Details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“Details”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related to an individual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can be seen in the </w:t>
      </w:r>
      <w:r w:rsidR="00C643BC">
        <w:t>Manifold</w:t>
      </w:r>
      <w:r w:rsidR="009E0A79">
        <w:t xml:space="preserve"> tabbed panel in figure 11.27</w:t>
      </w:r>
      <w:r>
        <w:t xml:space="preserve">. Note that a </w:t>
      </w:r>
      <w:r w:rsidR="00C643BC">
        <w:t>Manifold</w:t>
      </w:r>
      <w:r>
        <w:t xml:space="preserve"> </w:t>
      </w:r>
      <w:r w:rsidR="0096079E">
        <w:t>also can</w:t>
      </w:r>
      <w:r>
        <w:t xml:space="preserve"> be thought of as being </w:t>
      </w:r>
      <w:r w:rsidR="001877B4">
        <w:t>a</w:t>
      </w:r>
      <w:r>
        <w:t xml:space="preserve"> </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w:t>
      </w:r>
    </w:p>
    <w:p w14:paraId="2839858E" w14:textId="77777777" w:rsidR="005F33CE" w:rsidRDefault="005F33CE" w:rsidP="008A2827">
      <w:pPr>
        <w:pStyle w:val="NormalLevel4"/>
      </w:pPr>
    </w:p>
    <w:p w14:paraId="41C56769" w14:textId="6123A2E7" w:rsidR="00FF783B" w:rsidRDefault="00322898" w:rsidP="00AD7C9D">
      <w:pPr>
        <w:pStyle w:val="NormalLevel4"/>
        <w:jc w:val="center"/>
      </w:pPr>
      <w:r>
        <w:rPr>
          <w:noProof/>
        </w:rPr>
        <w:lastRenderedPageBreak/>
        <w:drawing>
          <wp:inline distT="0" distB="0" distL="0" distR="0" wp14:anchorId="288FACDC" wp14:editId="4AC776C1">
            <wp:extent cx="3778885" cy="3409315"/>
            <wp:effectExtent l="19050" t="19050" r="0" b="635"/>
            <wp:docPr id="34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778885" cy="3409315"/>
                    </a:xfrm>
                    <a:prstGeom prst="rect">
                      <a:avLst/>
                    </a:prstGeom>
                    <a:noFill/>
                    <a:ln w="6350" cmpd="sng">
                      <a:solidFill>
                        <a:srgbClr val="000000"/>
                      </a:solidFill>
                      <a:miter lim="800000"/>
                      <a:headEnd/>
                      <a:tailEnd/>
                    </a:ln>
                    <a:effectLst/>
                  </pic:spPr>
                </pic:pic>
              </a:graphicData>
            </a:graphic>
          </wp:inline>
        </w:drawing>
      </w:r>
    </w:p>
    <w:p w14:paraId="4D1D0448" w14:textId="77777777" w:rsidR="00FF783B" w:rsidRDefault="00FF783B" w:rsidP="00FF783B">
      <w:pPr>
        <w:pStyle w:val="NormalIndent"/>
        <w:ind w:left="1440"/>
        <w:rPr>
          <w:sz w:val="24"/>
        </w:rPr>
      </w:pPr>
    </w:p>
    <w:p w14:paraId="6D3A0F87" w14:textId="77777777" w:rsidR="00FF783B" w:rsidRDefault="00EA3CF9" w:rsidP="000259CC">
      <w:pPr>
        <w:pStyle w:val="FigureDescription"/>
      </w:pPr>
      <w:r>
        <w:t xml:space="preserve">           </w:t>
      </w:r>
      <w:r w:rsidR="009E0A79">
        <w:t>Fig. 11.27</w:t>
      </w:r>
      <w:r w:rsidR="00FF783B">
        <w:t xml:space="preserve"> </w:t>
      </w:r>
      <w:r w:rsidR="00C643BC">
        <w:t>Manifold</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“Manifold”</w:instrText>
      </w:r>
      <w:r w:rsidR="00567CEF" w:rsidRPr="002B7066">
        <w:rPr>
          <w:rFonts w:ascii="Calibri" w:hAnsi="Calibri"/>
          <w:sz w:val="28"/>
        </w:rPr>
        <w:instrText xml:space="preserve"> </w:instrText>
      </w:r>
      <w:r w:rsidR="00567CEF" w:rsidRPr="002B7066">
        <w:rPr>
          <w:rFonts w:ascii="Calibri" w:hAnsi="Calibri"/>
          <w:sz w:val="28"/>
        </w:rPr>
        <w:fldChar w:fldCharType="end"/>
      </w:r>
      <w:r w:rsidR="00FF783B">
        <w:t xml:space="preserve"> Information</w:t>
      </w:r>
      <w:r w:rsidR="00FF783B">
        <w:rPr>
          <w:i/>
        </w:rPr>
        <w:t xml:space="preserve"> </w:t>
      </w:r>
      <w:r w:rsidR="00FF783B">
        <w:t>Panel Contents</w:t>
      </w:r>
    </w:p>
    <w:p w14:paraId="677291EC" w14:textId="77777777" w:rsidR="00DA582A" w:rsidRDefault="00DA582A" w:rsidP="00923D1B">
      <w:pPr>
        <w:pStyle w:val="TOCLevel5"/>
      </w:pPr>
    </w:p>
    <w:p w14:paraId="3154E985" w14:textId="77777777" w:rsidR="000F59E9" w:rsidRPr="008F428F" w:rsidRDefault="000F59E9" w:rsidP="00923D1B">
      <w:pPr>
        <w:pStyle w:val="TOCLevel5"/>
      </w:pPr>
      <w:bookmarkStart w:id="1077" w:name="_Toc320027322"/>
      <w:bookmarkStart w:id="1078" w:name="_Toc521590097"/>
      <w:r>
        <w:t>Return</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Piping Style</w:t>
      </w:r>
      <w:bookmarkEnd w:id="1077"/>
      <w:bookmarkEnd w:id="1078"/>
    </w:p>
    <w:p w14:paraId="218F648A" w14:textId="77777777" w:rsidR="000F59E9" w:rsidRDefault="000F59E9" w:rsidP="008A2827">
      <w:pPr>
        <w:pStyle w:val="NormalLevel5"/>
      </w:pPr>
    </w:p>
    <w:p w14:paraId="1510D814" w14:textId="77777777" w:rsidR="000F59E9" w:rsidRDefault="000F59E9" w:rsidP="008A2827">
      <w:pPr>
        <w:pStyle w:val="NormalLevel5"/>
      </w:pPr>
      <w:r>
        <w:t>This section stores information related to direct and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systems.</w:t>
      </w:r>
    </w:p>
    <w:p w14:paraId="423E37DB" w14:textId="77777777" w:rsidR="000F59E9" w:rsidRDefault="000F59E9" w:rsidP="008A2827">
      <w:pPr>
        <w:pStyle w:val="NormalLevel5"/>
      </w:pPr>
    </w:p>
    <w:p w14:paraId="67F19610" w14:textId="77777777" w:rsidR="000F59E9" w:rsidRPr="00CD174C" w:rsidRDefault="000F59E9" w:rsidP="008A2827">
      <w:pPr>
        <w:pStyle w:val="NormalLevel5"/>
        <w:rPr>
          <w:b/>
          <w:i/>
        </w:rPr>
      </w:pPr>
      <w:r w:rsidRPr="00CD174C">
        <w:rPr>
          <w:b/>
          <w:i/>
        </w:rPr>
        <w:t>Return</w:t>
      </w:r>
      <w:r w:rsidR="00690255" w:rsidRPr="00CD174C">
        <w:rPr>
          <w:b/>
          <w:i/>
        </w:rPr>
        <w:fldChar w:fldCharType="begin"/>
      </w:r>
      <w:r w:rsidR="00690255" w:rsidRPr="00CD174C">
        <w:rPr>
          <w:b/>
          <w:i/>
        </w:rPr>
        <w:instrText xml:space="preserve"> </w:instrText>
      </w:r>
      <w:r w:rsidR="00387BC5" w:rsidRPr="00CD174C">
        <w:rPr>
          <w:b/>
          <w:i/>
          <w:color w:val="FF0000"/>
        </w:rPr>
        <w:instrText xml:space="preserve">XE </w:instrText>
      </w:r>
      <w:r w:rsidR="00350284" w:rsidRPr="00CD174C">
        <w:rPr>
          <w:b/>
          <w:i/>
        </w:rPr>
        <w:instrText>“R</w:instrText>
      </w:r>
      <w:r w:rsidR="00690255" w:rsidRPr="00CD174C">
        <w:rPr>
          <w:rFonts w:cs="Courier New"/>
          <w:b/>
          <w:i/>
          <w:szCs w:val="21"/>
        </w:rPr>
        <w:instrText>eturn"</w:instrText>
      </w:r>
      <w:r w:rsidR="00690255" w:rsidRPr="00CD174C">
        <w:rPr>
          <w:b/>
          <w:i/>
        </w:rPr>
        <w:instrText xml:space="preserve"> </w:instrText>
      </w:r>
      <w:r w:rsidR="00690255" w:rsidRPr="00CD174C">
        <w:rPr>
          <w:b/>
          <w:i/>
        </w:rPr>
        <w:fldChar w:fldCharType="end"/>
      </w:r>
      <w:r w:rsidRPr="00CD174C">
        <w:rPr>
          <w:b/>
          <w:i/>
        </w:rPr>
        <w:t xml:space="preserve"> Type</w:t>
      </w:r>
    </w:p>
    <w:p w14:paraId="3A16C4EC" w14:textId="77777777" w:rsidR="000F59E9" w:rsidRDefault="000F59E9" w:rsidP="008A2827">
      <w:pPr>
        <w:pStyle w:val="NormalLevel5"/>
      </w:pPr>
    </w:p>
    <w:p w14:paraId="168D54CC" w14:textId="77777777" w:rsidR="000F59E9" w:rsidRPr="0062732E" w:rsidRDefault="000F59E9" w:rsidP="008A2827">
      <w:pPr>
        <w:pStyle w:val="NormalLevel5"/>
      </w:pPr>
      <w:r>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type is locked at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since reverse-return 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s are rarely if ever used. </w:t>
      </w:r>
    </w:p>
    <w:p w14:paraId="46FADF64" w14:textId="77777777" w:rsidR="00DA582A" w:rsidRDefault="00DA582A" w:rsidP="008A2827">
      <w:pPr>
        <w:pStyle w:val="NormalLevel5"/>
      </w:pPr>
    </w:p>
    <w:p w14:paraId="2158CB88" w14:textId="77777777" w:rsidR="00FF783B" w:rsidRPr="008F428F" w:rsidRDefault="00FF783B" w:rsidP="00923D1B">
      <w:pPr>
        <w:pStyle w:val="TOCLevel5"/>
      </w:pPr>
      <w:bookmarkStart w:id="1079" w:name="_Toc320027323"/>
      <w:bookmarkStart w:id="1080" w:name="_Toc521590098"/>
      <w:r>
        <w:t>Section Outlet Information</w:t>
      </w:r>
      <w:bookmarkEnd w:id="1079"/>
      <w:bookmarkEnd w:id="1080"/>
    </w:p>
    <w:p w14:paraId="6684EFD4" w14:textId="77777777" w:rsidR="00FF783B" w:rsidRDefault="00FF783B" w:rsidP="008A2827">
      <w:pPr>
        <w:pStyle w:val="NormalLevel5"/>
      </w:pPr>
    </w:p>
    <w:p w14:paraId="14F1868A" w14:textId="77777777" w:rsidR="00FF783B" w:rsidRDefault="00FF783B" w:rsidP="008A2827">
      <w:pPr>
        <w:pStyle w:val="NormalLevel5"/>
      </w:pPr>
      <w:r>
        <w:t>The section outle</w:t>
      </w:r>
      <w:r w:rsidR="005F33CE">
        <w:t>t information refers to how the</w:t>
      </w:r>
      <w:r>
        <w:t xml:space="preserve"> outlets in the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connect to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603F8">
        <w:t xml:space="preserve">s via </w:t>
      </w:r>
      <w:r w:rsidR="00436E5C">
        <w:t>the GHX Module</w:t>
      </w:r>
      <w:r w:rsidR="003603F8">
        <w:t xml:space="preserve">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C643BC">
        <w:t>s</w:t>
      </w:r>
      <w:r w:rsidR="003603F8">
        <w:t>.</w:t>
      </w:r>
      <w:r>
        <w:t xml:space="preserve"> </w:t>
      </w:r>
    </w:p>
    <w:p w14:paraId="10C30C8A" w14:textId="77777777" w:rsidR="00FF783B" w:rsidRDefault="00FF783B" w:rsidP="008A2827">
      <w:pPr>
        <w:pStyle w:val="NormalLevel5"/>
      </w:pPr>
    </w:p>
    <w:p w14:paraId="25C4CAA6" w14:textId="77777777" w:rsidR="00FF783B" w:rsidRPr="00CD174C" w:rsidRDefault="00FF783B" w:rsidP="008A2827">
      <w:pPr>
        <w:pStyle w:val="NormalLevel5"/>
        <w:rPr>
          <w:b/>
          <w:i/>
        </w:rPr>
      </w:pPr>
      <w:r w:rsidRPr="00CD174C">
        <w:rPr>
          <w:b/>
          <w:i/>
        </w:rPr>
        <w:t>Section Outlet Number</w:t>
      </w:r>
    </w:p>
    <w:p w14:paraId="099F04D8" w14:textId="77777777" w:rsidR="00FF783B" w:rsidRDefault="00FF783B" w:rsidP="008A2827">
      <w:pPr>
        <w:pStyle w:val="NormalLevel5"/>
      </w:pPr>
    </w:p>
    <w:p w14:paraId="34899156" w14:textId="77777777" w:rsidR="00FF783B" w:rsidRPr="008F428F" w:rsidRDefault="00FF783B" w:rsidP="008A2827">
      <w:pPr>
        <w:pStyle w:val="NormalLevel5"/>
      </w:pPr>
      <w:r>
        <w:t xml:space="preserve">Here the user enters the number of </w:t>
      </w:r>
      <w:r w:rsidR="001877B4">
        <w:t xml:space="preserve">outlets there are in the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that connect to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via </w:t>
      </w:r>
      <w:r w:rsidR="00C643BC">
        <w:t xml:space="preserve">the GHX Module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C643BC">
        <w:t>s</w:t>
      </w:r>
      <w:r>
        <w:t xml:space="preserve">. </w:t>
      </w:r>
    </w:p>
    <w:p w14:paraId="1C9952EE" w14:textId="77777777" w:rsidR="00FF783B" w:rsidRDefault="00FF783B" w:rsidP="008A2827">
      <w:pPr>
        <w:pStyle w:val="NormalLevel5"/>
      </w:pPr>
    </w:p>
    <w:p w14:paraId="410F4143" w14:textId="77777777" w:rsidR="00D209BD" w:rsidRDefault="00D209BD" w:rsidP="008A2827">
      <w:pPr>
        <w:pStyle w:val="NormalLevel5"/>
      </w:pPr>
    </w:p>
    <w:p w14:paraId="01478827" w14:textId="77777777" w:rsidR="00FF783B" w:rsidRPr="00CD174C" w:rsidRDefault="00FF783B" w:rsidP="008A2827">
      <w:pPr>
        <w:pStyle w:val="NormalLevel5"/>
        <w:rPr>
          <w:b/>
          <w:i/>
        </w:rPr>
      </w:pPr>
      <w:r w:rsidRPr="00CD174C">
        <w:rPr>
          <w:b/>
          <w:i/>
        </w:rPr>
        <w:lastRenderedPageBreak/>
        <w:t>Section Outlet Separation</w:t>
      </w:r>
      <w:r w:rsidR="00690255" w:rsidRPr="00CD174C">
        <w:rPr>
          <w:rFonts w:ascii="Calibri" w:hAnsi="Calibri"/>
          <w:b/>
          <w:i/>
          <w:sz w:val="28"/>
        </w:rPr>
        <w:fldChar w:fldCharType="begin"/>
      </w:r>
      <w:r w:rsidR="00690255" w:rsidRPr="00CD174C">
        <w:rPr>
          <w:rFonts w:ascii="Calibri" w:hAnsi="Calibri"/>
          <w:b/>
          <w:i/>
          <w:sz w:val="28"/>
        </w:rPr>
        <w:instrText xml:space="preserve"> </w:instrText>
      </w:r>
      <w:r w:rsidR="00387BC5" w:rsidRPr="00CD174C">
        <w:rPr>
          <w:rFonts w:ascii="Calibri" w:hAnsi="Calibri"/>
          <w:b/>
          <w:i/>
          <w:color w:val="FF0000"/>
          <w:sz w:val="28"/>
        </w:rPr>
        <w:instrText xml:space="preserve">XE </w:instrText>
      </w:r>
      <w:r w:rsidR="00350284" w:rsidRPr="00CD174C">
        <w:rPr>
          <w:rFonts w:ascii="Calibri" w:hAnsi="Calibri"/>
          <w:b/>
          <w:i/>
          <w:sz w:val="28"/>
        </w:rPr>
        <w:instrText>“S</w:instrText>
      </w:r>
      <w:r w:rsidR="00690255" w:rsidRPr="00CD174C">
        <w:rPr>
          <w:rFonts w:ascii="Calibri" w:hAnsi="Calibri" w:cs="Courier New"/>
          <w:b/>
          <w:i/>
          <w:sz w:val="28"/>
          <w:szCs w:val="21"/>
        </w:rPr>
        <w:instrText>eparation"</w:instrText>
      </w:r>
      <w:r w:rsidR="00690255" w:rsidRPr="00CD174C">
        <w:rPr>
          <w:rFonts w:ascii="Calibri" w:hAnsi="Calibri"/>
          <w:b/>
          <w:i/>
          <w:sz w:val="28"/>
        </w:rPr>
        <w:instrText xml:space="preserve"> </w:instrText>
      </w:r>
      <w:r w:rsidR="00690255" w:rsidRPr="00CD174C">
        <w:rPr>
          <w:rFonts w:ascii="Calibri" w:hAnsi="Calibri"/>
          <w:b/>
          <w:i/>
          <w:sz w:val="28"/>
        </w:rPr>
        <w:fldChar w:fldCharType="end"/>
      </w:r>
    </w:p>
    <w:p w14:paraId="303EE75B" w14:textId="77777777" w:rsidR="00FF783B" w:rsidRDefault="00FF783B" w:rsidP="008A2827">
      <w:pPr>
        <w:pStyle w:val="NormalLevel5"/>
      </w:pPr>
    </w:p>
    <w:p w14:paraId="783E67D2" w14:textId="77777777" w:rsidR="00FF783B" w:rsidRDefault="00FF783B" w:rsidP="008A2827">
      <w:pPr>
        <w:pStyle w:val="NormalLevel5"/>
      </w:pPr>
      <w:r>
        <w:t xml:space="preserve">Here the user enters the distance separating the section outlets in the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3603F8">
        <w:t>/</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w:t>
      </w:r>
    </w:p>
    <w:p w14:paraId="0D21DFDC" w14:textId="77777777" w:rsidR="00FF783B" w:rsidRDefault="00FF783B" w:rsidP="008A2827">
      <w:pPr>
        <w:pStyle w:val="NormalLevel5"/>
      </w:pPr>
    </w:p>
    <w:p w14:paraId="6795C0D4" w14:textId="77777777" w:rsidR="00FF783B" w:rsidRPr="00CD174C" w:rsidRDefault="00FF783B" w:rsidP="008A2827">
      <w:pPr>
        <w:pStyle w:val="NormalLevel5"/>
        <w:rPr>
          <w:b/>
          <w:i/>
        </w:rPr>
      </w:pPr>
      <w:r w:rsidRPr="00CD174C">
        <w:rPr>
          <w:b/>
          <w:i/>
        </w:rPr>
        <w:t>Section Outlet Pipe Size</w:t>
      </w:r>
      <w:r w:rsidR="00690255" w:rsidRPr="00CD174C">
        <w:rPr>
          <w:rFonts w:ascii="Calibri" w:hAnsi="Calibri"/>
          <w:b/>
          <w:i/>
          <w:sz w:val="28"/>
        </w:rPr>
        <w:fldChar w:fldCharType="begin"/>
      </w:r>
      <w:r w:rsidR="00690255" w:rsidRPr="00CD174C">
        <w:rPr>
          <w:rFonts w:ascii="Calibri" w:hAnsi="Calibri"/>
          <w:b/>
          <w:i/>
          <w:sz w:val="28"/>
        </w:rPr>
        <w:instrText xml:space="preserve"> </w:instrText>
      </w:r>
      <w:r w:rsidR="00387BC5" w:rsidRPr="00CD174C">
        <w:rPr>
          <w:rFonts w:ascii="Calibri" w:hAnsi="Calibri"/>
          <w:b/>
          <w:i/>
          <w:color w:val="FF0000"/>
          <w:sz w:val="28"/>
        </w:rPr>
        <w:instrText xml:space="preserve">XE </w:instrText>
      </w:r>
      <w:r w:rsidR="00350284" w:rsidRPr="00CD174C">
        <w:rPr>
          <w:rFonts w:ascii="Calibri" w:hAnsi="Calibri"/>
          <w:b/>
          <w:i/>
          <w:sz w:val="28"/>
        </w:rPr>
        <w:instrText>“Pipe S</w:instrText>
      </w:r>
      <w:r w:rsidR="00690255" w:rsidRPr="00CD174C">
        <w:rPr>
          <w:rFonts w:ascii="Calibri" w:hAnsi="Calibri" w:cs="Courier New"/>
          <w:b/>
          <w:i/>
          <w:sz w:val="28"/>
          <w:szCs w:val="21"/>
        </w:rPr>
        <w:instrText>ize"</w:instrText>
      </w:r>
      <w:r w:rsidR="00690255" w:rsidRPr="00CD174C">
        <w:rPr>
          <w:rFonts w:ascii="Calibri" w:hAnsi="Calibri"/>
          <w:b/>
          <w:i/>
          <w:sz w:val="28"/>
        </w:rPr>
        <w:instrText xml:space="preserve"> </w:instrText>
      </w:r>
      <w:r w:rsidR="00690255" w:rsidRPr="00CD174C">
        <w:rPr>
          <w:rFonts w:ascii="Calibri" w:hAnsi="Calibri"/>
          <w:b/>
          <w:i/>
          <w:sz w:val="28"/>
        </w:rPr>
        <w:fldChar w:fldCharType="end"/>
      </w:r>
    </w:p>
    <w:p w14:paraId="771370E9" w14:textId="77777777" w:rsidR="00FF783B" w:rsidRDefault="00FF783B" w:rsidP="008A2827">
      <w:pPr>
        <w:pStyle w:val="NormalLevel5"/>
      </w:pPr>
    </w:p>
    <w:p w14:paraId="3FDF8A10" w14:textId="77777777" w:rsidR="00FE3B4B" w:rsidRDefault="00FE3B4B" w:rsidP="008A2827">
      <w:pPr>
        <w:pStyle w:val="NormalLevel5"/>
      </w:pPr>
      <w:r>
        <w:t xml:space="preserve">Here the user enters the </w:t>
      </w:r>
      <w:r w:rsidR="001877B4">
        <w:t xml:space="preserve">outlet size connecting to </w:t>
      </w:r>
      <w:r w:rsidR="00436E5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36E5C">
        <w:t xml:space="preserve">s via </w:t>
      </w:r>
      <w:r w:rsidR="001877B4">
        <w:t xml:space="preserve">the </w:t>
      </w:r>
      <w:r w:rsidR="00436E5C">
        <w:t xml:space="preserve">GHX Module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36E5C">
        <w:t>(s).</w:t>
      </w:r>
    </w:p>
    <w:p w14:paraId="7DC0658B" w14:textId="77777777" w:rsidR="00FF783B" w:rsidRDefault="00FF783B" w:rsidP="008A2827">
      <w:pPr>
        <w:pStyle w:val="NormalLevel5"/>
      </w:pPr>
    </w:p>
    <w:p w14:paraId="59048E9D" w14:textId="77777777" w:rsidR="001877B4" w:rsidRDefault="001877B4" w:rsidP="001877B4">
      <w:pPr>
        <w:pStyle w:val="NormalIndent"/>
        <w:jc w:val="center"/>
        <w:rPr>
          <w:rFonts w:ascii="Arial" w:hAnsi="Arial"/>
          <w:b/>
        </w:rPr>
      </w:pPr>
    </w:p>
    <w:p w14:paraId="1EE00676" w14:textId="77777777" w:rsidR="001877B4" w:rsidRPr="008F428F" w:rsidRDefault="000F11B4" w:rsidP="00923D1B">
      <w:pPr>
        <w:pStyle w:val="TOCLevel5"/>
      </w:pPr>
      <w:bookmarkStart w:id="1081" w:name="_Toc320027324"/>
      <w:bookmarkStart w:id="1082" w:name="_Toc521590099"/>
      <w:r>
        <w:t>Supply</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“S</w:instrText>
      </w:r>
      <w:r w:rsidR="00C55AAD" w:rsidRPr="002B7066">
        <w:rPr>
          <w:rFonts w:ascii="Calibri" w:hAnsi="Calibri"/>
          <w:sz w:val="28"/>
        </w:rPr>
        <w:instrText>upply”</w:instrText>
      </w:r>
      <w:r w:rsidR="00567CEF" w:rsidRPr="002B7066">
        <w:rPr>
          <w:rFonts w:ascii="Calibri" w:hAnsi="Calibri"/>
          <w:sz w:val="28"/>
        </w:rPr>
        <w:instrText xml:space="preserve"> </w:instrText>
      </w:r>
      <w:r w:rsidR="00567CEF" w:rsidRPr="002B7066">
        <w:rPr>
          <w:rFonts w:ascii="Calibri" w:hAnsi="Calibri"/>
          <w:sz w:val="28"/>
        </w:rPr>
        <w:fldChar w:fldCharType="end"/>
      </w:r>
      <w:r>
        <w:t>-Return Runout</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E62D03" w:rsidRPr="002B7066">
        <w:rPr>
          <w:rFonts w:ascii="Calibri" w:hAnsi="Calibri" w:cs="Courier New"/>
          <w:sz w:val="28"/>
          <w:szCs w:val="21"/>
        </w:rPr>
        <w:instrText>unout"</w:instrText>
      </w:r>
      <w:r w:rsidR="00E62D03" w:rsidRPr="002B7066">
        <w:rPr>
          <w:rFonts w:ascii="Calibri" w:hAnsi="Calibri"/>
          <w:sz w:val="28"/>
        </w:rPr>
        <w:instrText xml:space="preserve"> </w:instrText>
      </w:r>
      <w:r w:rsidR="00E62D03" w:rsidRPr="002B7066">
        <w:rPr>
          <w:rFonts w:ascii="Calibri" w:hAnsi="Calibri"/>
          <w:sz w:val="28"/>
        </w:rPr>
        <w:fldChar w:fldCharType="end"/>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“S</w:instrText>
      </w:r>
      <w:r w:rsidR="00690255" w:rsidRPr="002B7066">
        <w:rPr>
          <w:rFonts w:ascii="Calibri" w:hAnsi="Calibri" w:cs="Courier New"/>
          <w:sz w:val="28"/>
          <w:szCs w:val="21"/>
        </w:rPr>
        <w:instrText>upply-Return Runout"</w:instrText>
      </w:r>
      <w:r w:rsidR="00690255" w:rsidRPr="002B7066">
        <w:rPr>
          <w:rFonts w:ascii="Calibri" w:hAnsi="Calibri"/>
          <w:sz w:val="28"/>
        </w:rPr>
        <w:instrText xml:space="preserve"> </w:instrText>
      </w:r>
      <w:r w:rsidR="00690255" w:rsidRPr="002B7066">
        <w:rPr>
          <w:rFonts w:ascii="Calibri" w:hAnsi="Calibri"/>
          <w:sz w:val="28"/>
        </w:rPr>
        <w:fldChar w:fldCharType="end"/>
      </w:r>
      <w:r w:rsidR="001877B4">
        <w:t xml:space="preserve"> Information</w:t>
      </w:r>
      <w:bookmarkEnd w:id="1081"/>
      <w:bookmarkEnd w:id="1082"/>
    </w:p>
    <w:p w14:paraId="1364A626" w14:textId="77777777" w:rsidR="001877B4" w:rsidRDefault="001877B4" w:rsidP="008A2827">
      <w:pPr>
        <w:pStyle w:val="NormalLevel5"/>
      </w:pPr>
    </w:p>
    <w:p w14:paraId="1746CC02" w14:textId="77777777" w:rsidR="001877B4" w:rsidRDefault="001877B4" w:rsidP="008A2827">
      <w:pPr>
        <w:pStyle w:val="NormalLevel5"/>
      </w:pPr>
      <w:r>
        <w:t xml:space="preserve">The </w:t>
      </w:r>
      <w:r w:rsidR="00436E5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436E5C">
        <w:t xml:space="preserve">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information refers to </w:t>
      </w:r>
      <w:r w:rsidR="005E4F83">
        <w:t>the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5E4F83">
        <w:t xml:space="preserve"> that is </w:t>
      </w:r>
      <w:r w:rsidR="00DA582A">
        <w:t xml:space="preserve">the parent </w:t>
      </w:r>
      <w:r w:rsidR="005E4F83">
        <w:t xml:space="preserve">of the </w:t>
      </w:r>
      <w:r w:rsidR="00C643BC">
        <w:t>Manifold</w:t>
      </w:r>
      <w:r w:rsidR="005E4F83">
        <w:t>/</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5E4F83">
        <w:t>. For example</w:t>
      </w:r>
      <w:r w:rsidR="00497FB6">
        <w:t>, in</w:t>
      </w:r>
      <w:r w:rsidR="005E4F83">
        <w:t xml:space="preserve"> an in-building </w:t>
      </w:r>
      <w:r w:rsidR="00C643BC">
        <w:t>Manifold</w:t>
      </w:r>
      <w:r w:rsidR="005E4F83">
        <w:t xml:space="preserve"> system, the </w:t>
      </w:r>
      <w:r w:rsidR="000F11B4">
        <w:t>Supply-Return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F11B4">
        <w:t xml:space="preserve"> Runout</w:t>
      </w:r>
      <w:r w:rsidR="001176FB">
        <w:t xml:space="preserve"> </w:t>
      </w:r>
      <w:r w:rsidR="005E4F83">
        <w:t xml:space="preserve">information would likely pertain to the </w:t>
      </w:r>
      <w:r w:rsidR="00436E5C">
        <w:t>pipe pair</w:t>
      </w:r>
      <w:r w:rsidR="005E4F83">
        <w:t xml:space="preserve"> </w:t>
      </w:r>
      <w:r w:rsidR="001176FB">
        <w:t>going to/from</w:t>
      </w:r>
      <w:r w:rsidR="005F33CE">
        <w:t xml:space="preserve"> the </w:t>
      </w:r>
      <w:r w:rsidR="00C643BC">
        <w:t>Manifold</w:t>
      </w:r>
      <w:r w:rsidR="005F33CE">
        <w:t xml:space="preserve"> and to/from the circulation pump</w:t>
      </w:r>
      <w:r w:rsidR="005E4F83">
        <w:t xml:space="preserve"> </w:t>
      </w:r>
      <w:r w:rsidR="005F33CE">
        <w:t>house or equivalent.</w:t>
      </w:r>
    </w:p>
    <w:p w14:paraId="120D3827" w14:textId="77777777" w:rsidR="005F33CE" w:rsidRDefault="005F33CE" w:rsidP="008A2827">
      <w:pPr>
        <w:pStyle w:val="NormalLevel5"/>
      </w:pPr>
    </w:p>
    <w:p w14:paraId="202FF854" w14:textId="77777777" w:rsidR="007910DB" w:rsidRPr="00CD174C" w:rsidRDefault="001176FB" w:rsidP="008A2827">
      <w:pPr>
        <w:pStyle w:val="NormalLevel5"/>
        <w:rPr>
          <w:b/>
          <w:i/>
        </w:rPr>
      </w:pPr>
      <w:r w:rsidRPr="00CD174C">
        <w:rPr>
          <w:b/>
          <w:i/>
        </w:rPr>
        <w:t>One Way</w:t>
      </w:r>
      <w:r w:rsidR="007910DB" w:rsidRPr="00CD174C">
        <w:rPr>
          <w:b/>
          <w:i/>
        </w:rPr>
        <w:t xml:space="preserve"> </w:t>
      </w:r>
      <w:r w:rsidR="0045110C" w:rsidRPr="00CD174C">
        <w:rPr>
          <w:b/>
          <w:i/>
        </w:rPr>
        <w:t>Length</w:t>
      </w:r>
      <w:r w:rsidR="00690255" w:rsidRPr="00CD174C">
        <w:rPr>
          <w:rFonts w:ascii="Calibri" w:hAnsi="Calibri"/>
          <w:b/>
          <w:i/>
          <w:sz w:val="28"/>
        </w:rPr>
        <w:fldChar w:fldCharType="begin"/>
      </w:r>
      <w:r w:rsidR="00690255" w:rsidRPr="00CD174C">
        <w:rPr>
          <w:rFonts w:ascii="Calibri" w:hAnsi="Calibri"/>
          <w:b/>
          <w:i/>
          <w:sz w:val="28"/>
        </w:rPr>
        <w:instrText xml:space="preserve"> </w:instrText>
      </w:r>
      <w:r w:rsidR="00387BC5" w:rsidRPr="00CD174C">
        <w:rPr>
          <w:rFonts w:ascii="Calibri" w:hAnsi="Calibri"/>
          <w:b/>
          <w:i/>
          <w:color w:val="FF0000"/>
          <w:sz w:val="28"/>
        </w:rPr>
        <w:instrText xml:space="preserve">XE </w:instrText>
      </w:r>
      <w:r w:rsidR="00F6073C" w:rsidRPr="00CD174C">
        <w:rPr>
          <w:rFonts w:ascii="Calibri" w:hAnsi="Calibri"/>
          <w:b/>
          <w:i/>
          <w:sz w:val="28"/>
        </w:rPr>
        <w:instrText>“Length”</w:instrText>
      </w:r>
      <w:r w:rsidR="00690255" w:rsidRPr="00CD174C">
        <w:rPr>
          <w:rFonts w:ascii="Calibri" w:hAnsi="Calibri"/>
          <w:b/>
          <w:i/>
          <w:sz w:val="28"/>
        </w:rPr>
        <w:instrText xml:space="preserve"> </w:instrText>
      </w:r>
      <w:r w:rsidR="00690255" w:rsidRPr="00CD174C">
        <w:rPr>
          <w:rFonts w:ascii="Calibri" w:hAnsi="Calibri"/>
          <w:b/>
          <w:i/>
          <w:sz w:val="28"/>
        </w:rPr>
        <w:fldChar w:fldCharType="end"/>
      </w:r>
    </w:p>
    <w:p w14:paraId="6B565EEB" w14:textId="77777777" w:rsidR="007910DB" w:rsidRPr="008F428F" w:rsidRDefault="007910DB" w:rsidP="008A2827">
      <w:pPr>
        <w:pStyle w:val="NormalLevel5"/>
      </w:pPr>
      <w:r>
        <w:t>Here the user enters the one way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of the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pipe.  The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pipe will default to the same length.</w:t>
      </w:r>
    </w:p>
    <w:p w14:paraId="6B84443F" w14:textId="77777777" w:rsidR="007910DB" w:rsidRDefault="007910DB" w:rsidP="008A2827">
      <w:pPr>
        <w:pStyle w:val="NormalLevel5"/>
      </w:pPr>
    </w:p>
    <w:p w14:paraId="4C3B0DDC" w14:textId="77777777" w:rsidR="007910DB" w:rsidRPr="00CD174C" w:rsidRDefault="007910DB" w:rsidP="008A2827">
      <w:pPr>
        <w:pStyle w:val="NormalLevel5"/>
        <w:rPr>
          <w:b/>
          <w:i/>
        </w:rPr>
      </w:pPr>
      <w:r w:rsidRPr="00CD174C">
        <w:rPr>
          <w:b/>
          <w:i/>
        </w:rPr>
        <w:t>Pipe Size</w:t>
      </w:r>
      <w:r w:rsidR="00690255" w:rsidRPr="00CD174C">
        <w:rPr>
          <w:b/>
          <w:i/>
        </w:rPr>
        <w:fldChar w:fldCharType="begin"/>
      </w:r>
      <w:r w:rsidR="00690255" w:rsidRPr="00CD174C">
        <w:rPr>
          <w:b/>
          <w:i/>
        </w:rPr>
        <w:instrText xml:space="preserve"> </w:instrText>
      </w:r>
      <w:r w:rsidR="00387BC5" w:rsidRPr="00CD174C">
        <w:rPr>
          <w:b/>
          <w:i/>
          <w:color w:val="FF0000"/>
        </w:rPr>
        <w:instrText xml:space="preserve">XE </w:instrText>
      </w:r>
      <w:r w:rsidR="00350284" w:rsidRPr="00CD174C">
        <w:rPr>
          <w:b/>
          <w:i/>
        </w:rPr>
        <w:instrText>“Pipe S</w:instrText>
      </w:r>
      <w:r w:rsidR="00690255" w:rsidRPr="00CD174C">
        <w:rPr>
          <w:rFonts w:cs="Courier New"/>
          <w:b/>
          <w:i/>
          <w:szCs w:val="21"/>
        </w:rPr>
        <w:instrText>ize"</w:instrText>
      </w:r>
      <w:r w:rsidR="00690255" w:rsidRPr="00CD174C">
        <w:rPr>
          <w:b/>
          <w:i/>
        </w:rPr>
        <w:instrText xml:space="preserve"> </w:instrText>
      </w:r>
      <w:r w:rsidR="00690255" w:rsidRPr="00CD174C">
        <w:rPr>
          <w:b/>
          <w:i/>
        </w:rPr>
        <w:fldChar w:fldCharType="end"/>
      </w:r>
    </w:p>
    <w:p w14:paraId="108F9D32" w14:textId="77777777" w:rsidR="007910DB" w:rsidRDefault="007910DB" w:rsidP="008A2827">
      <w:pPr>
        <w:pStyle w:val="NormalLevel5"/>
      </w:pPr>
    </w:p>
    <w:p w14:paraId="708E4CB2" w14:textId="77777777" w:rsidR="003603F8" w:rsidRDefault="003603F8" w:rsidP="008A2827">
      <w:pPr>
        <w:pStyle w:val="NormalLevel5"/>
      </w:pPr>
      <w:r>
        <w:t xml:space="preserve">Here the user enters the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Both the Supply and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Runout will be the same size but they can be adjusted independently if necessary (an explanation of how to do this comes later).</w:t>
      </w:r>
    </w:p>
    <w:p w14:paraId="1E213816" w14:textId="77777777" w:rsidR="001877B4" w:rsidRDefault="001877B4" w:rsidP="008A2827">
      <w:pPr>
        <w:pStyle w:val="NormalLevel5"/>
      </w:pPr>
    </w:p>
    <w:p w14:paraId="7B715B5C" w14:textId="77777777" w:rsidR="005E4F83" w:rsidRDefault="005E4F83" w:rsidP="008A2827">
      <w:pPr>
        <w:pStyle w:val="NormalLevel5"/>
      </w:pPr>
    </w:p>
    <w:p w14:paraId="46CAE18A" w14:textId="77777777" w:rsidR="005E4F83" w:rsidRDefault="00731E39" w:rsidP="00923D1B">
      <w:pPr>
        <w:pStyle w:val="TOCLevel4"/>
      </w:pPr>
      <w:bookmarkStart w:id="1083" w:name="_Toc320027325"/>
      <w:bookmarkStart w:id="1084" w:name="_Toc521590100"/>
      <w:r>
        <w:t>Pre</w:t>
      </w:r>
      <w:r w:rsidR="00CA2F11">
        <w:t xml:space="preserve"> </w:t>
      </w:r>
      <w:r w:rsidR="00C643BC">
        <w:t>Manifold</w:t>
      </w:r>
      <w:bookmarkEnd w:id="1083"/>
      <w:bookmarkEnd w:id="1084"/>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“Manifold”</w:instrText>
      </w:r>
      <w:r w:rsidR="00567CEF" w:rsidRPr="002B7066">
        <w:rPr>
          <w:rFonts w:ascii="Calibri" w:hAnsi="Calibri"/>
          <w:sz w:val="28"/>
        </w:rPr>
        <w:instrText xml:space="preserve"> </w:instrText>
      </w:r>
      <w:r w:rsidR="00567CEF" w:rsidRPr="002B7066">
        <w:rPr>
          <w:rFonts w:ascii="Calibri" w:hAnsi="Calibri"/>
          <w:sz w:val="28"/>
        </w:rPr>
        <w:fldChar w:fldCharType="end"/>
      </w:r>
    </w:p>
    <w:p w14:paraId="703B548E" w14:textId="77777777" w:rsidR="005E4F83" w:rsidRDefault="005E4F83" w:rsidP="008A2827">
      <w:pPr>
        <w:pStyle w:val="NormalLevel4"/>
      </w:pPr>
    </w:p>
    <w:p w14:paraId="2F27BB3B" w14:textId="77777777" w:rsidR="005E4F83" w:rsidRDefault="005E4F83" w:rsidP="008A2827">
      <w:pPr>
        <w:pStyle w:val="NormalLevel4"/>
      </w:pPr>
      <w:r>
        <w:t>Details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“Details”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related to an individual </w:t>
      </w:r>
      <w:r w:rsidR="00731E39">
        <w:t>Pre</w:t>
      </w:r>
      <w:r w:rsidR="00CA2F11">
        <w:t xml:space="preserve">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can be seen in the </w:t>
      </w:r>
      <w:r w:rsidR="00731E39">
        <w:t>Pre</w:t>
      </w:r>
      <w:r w:rsidR="00CA2F11">
        <w:t>-</w:t>
      </w:r>
      <w:r w:rsidR="00C643BC">
        <w:t>Manifold</w:t>
      </w:r>
      <w:r w:rsidR="00B217E7" w:rsidRPr="002B7066">
        <w:rPr>
          <w:rFonts w:ascii="Calibri" w:hAnsi="Calibri"/>
          <w:b/>
          <w:sz w:val="28"/>
        </w:rPr>
        <w:fldChar w:fldCharType="begin"/>
      </w:r>
      <w:r w:rsidR="00B217E7"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17E7" w:rsidRPr="002B7066">
        <w:rPr>
          <w:rFonts w:ascii="Calibri" w:hAnsi="Calibri"/>
          <w:b/>
          <w:sz w:val="28"/>
        </w:rPr>
        <w:instrText xml:space="preserve">"Ultra-Manifold" </w:instrText>
      </w:r>
      <w:r w:rsidR="00B217E7" w:rsidRPr="002B7066">
        <w:rPr>
          <w:rFonts w:ascii="Calibri" w:hAnsi="Calibri"/>
          <w:b/>
          <w:sz w:val="28"/>
        </w:rPr>
        <w:fldChar w:fldCharType="end"/>
      </w:r>
      <w:r>
        <w:t xml:space="preserve"> tabbed panel in figure 11.</w:t>
      </w:r>
      <w:r w:rsidR="009E0A79">
        <w:t>28</w:t>
      </w:r>
      <w:r>
        <w:t xml:space="preserve">. Note that </w:t>
      </w:r>
      <w:r w:rsidR="00CA2F11">
        <w:t xml:space="preserve">in the CFD module, </w:t>
      </w:r>
      <w:r w:rsidR="00731E39">
        <w:t>a</w:t>
      </w:r>
      <w:r w:rsidR="00497FB6">
        <w:t xml:space="preserve"> </w:t>
      </w:r>
      <w:r w:rsidR="00731E39">
        <w:t>Pre</w:t>
      </w:r>
      <w:r w:rsidR="00CA2F11">
        <w:t>-</w:t>
      </w:r>
      <w:r w:rsidR="00C643BC">
        <w:t>Manifold</w:t>
      </w:r>
      <w:r w:rsidR="00B217E7" w:rsidRPr="002B7066">
        <w:rPr>
          <w:rFonts w:ascii="Calibri" w:hAnsi="Calibri"/>
          <w:b/>
          <w:sz w:val="28"/>
        </w:rPr>
        <w:fldChar w:fldCharType="begin"/>
      </w:r>
      <w:r w:rsidR="00B217E7"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17E7" w:rsidRPr="002B7066">
        <w:rPr>
          <w:rFonts w:ascii="Calibri" w:hAnsi="Calibri"/>
          <w:b/>
          <w:sz w:val="28"/>
        </w:rPr>
        <w:instrText xml:space="preserve">"Ultra-Manifold" </w:instrText>
      </w:r>
      <w:r w:rsidR="00B217E7" w:rsidRPr="002B7066">
        <w:rPr>
          <w:rFonts w:ascii="Calibri" w:hAnsi="Calibri"/>
          <w:b/>
          <w:sz w:val="28"/>
        </w:rPr>
        <w:fldChar w:fldCharType="end"/>
      </w:r>
      <w:r>
        <w:t xml:space="preserve"> </w:t>
      </w:r>
      <w:r w:rsidR="00DD2A34">
        <w:t xml:space="preserve">is defined as a </w:t>
      </w:r>
      <w:r w:rsidR="00C643BC">
        <w:t>Manifold</w:t>
      </w:r>
      <w:r w:rsidR="00DD2A34">
        <w:t xml:space="preserve"> or a </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DD2A34">
        <w:t xml:space="preserve"> that is connected to other </w:t>
      </w:r>
      <w:r w:rsidR="009165FA">
        <w:t>"c</w:t>
      </w:r>
      <w:r w:rsidR="00DA582A">
        <w:t>hild</w:t>
      </w:r>
      <w:r w:rsidR="009165FA">
        <w:t>"</w:t>
      </w:r>
      <w:r w:rsidR="007910DB">
        <w:t xml:space="preserve"> </w:t>
      </w:r>
      <w:r w:rsidR="00C643BC">
        <w:t>Manifold</w:t>
      </w:r>
      <w:r w:rsidR="007910DB">
        <w:t>s/</w:t>
      </w:r>
      <w:r w:rsidR="00C643BC">
        <w:t>Vault</w:t>
      </w:r>
      <w:r w:rsidR="007910DB">
        <w: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DD2A34">
        <w:t xml:space="preserve">. </w:t>
      </w:r>
      <w:r w:rsidR="00731E39">
        <w:t>Pre</w:t>
      </w:r>
      <w:r w:rsidR="00CA2F11">
        <w:t>-</w:t>
      </w:r>
      <w:r w:rsidR="00C643BC">
        <w:t>Manifold</w:t>
      </w:r>
      <w:r w:rsidR="00B217E7" w:rsidRPr="002B7066">
        <w:rPr>
          <w:rFonts w:ascii="Calibri" w:hAnsi="Calibri"/>
          <w:b/>
          <w:sz w:val="28"/>
        </w:rPr>
        <w:fldChar w:fldCharType="begin"/>
      </w:r>
      <w:r w:rsidR="00B217E7"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17E7" w:rsidRPr="002B7066">
        <w:rPr>
          <w:rFonts w:ascii="Calibri" w:hAnsi="Calibri"/>
          <w:b/>
          <w:sz w:val="28"/>
        </w:rPr>
        <w:instrText xml:space="preserve">"Ultra-Manifold" </w:instrText>
      </w:r>
      <w:r w:rsidR="00B217E7" w:rsidRPr="002B7066">
        <w:rPr>
          <w:rFonts w:ascii="Calibri" w:hAnsi="Calibri"/>
          <w:b/>
          <w:sz w:val="28"/>
        </w:rPr>
        <w:fldChar w:fldCharType="end"/>
      </w:r>
      <w:r w:rsidR="00DD2A34">
        <w:t xml:space="preserve">s are only applicable for use in the largest of commercial projects that require nested levels of </w:t>
      </w:r>
      <w:r w:rsidR="00C643BC">
        <w:t>Vault</w:t>
      </w:r>
      <w:r w:rsidR="00DD2A34">
        <w:t>s/</w:t>
      </w:r>
      <w:r w:rsidR="00C643BC">
        <w:t>Manifold</w:t>
      </w:r>
      <w:r w:rsidR="00DD2A34">
        <w:t>s.</w:t>
      </w:r>
      <w:r w:rsidR="00B27968">
        <w:t xml:space="preserve"> </w:t>
      </w:r>
    </w:p>
    <w:p w14:paraId="224692CA" w14:textId="77777777" w:rsidR="007910DB" w:rsidRDefault="007910DB" w:rsidP="008A2827">
      <w:pPr>
        <w:pStyle w:val="NormalLevel4"/>
      </w:pPr>
    </w:p>
    <w:p w14:paraId="087A0662" w14:textId="77777777" w:rsidR="00B841E2" w:rsidRDefault="00B841E2" w:rsidP="008A2827">
      <w:pPr>
        <w:pStyle w:val="NormalLevel4"/>
      </w:pPr>
    </w:p>
    <w:p w14:paraId="4C539D84" w14:textId="0FB7B44C" w:rsidR="005E4F83" w:rsidRDefault="00322898" w:rsidP="00EA3CF9">
      <w:pPr>
        <w:pStyle w:val="NormalLevel4"/>
        <w:jc w:val="center"/>
      </w:pPr>
      <w:r>
        <w:rPr>
          <w:noProof/>
        </w:rPr>
        <w:lastRenderedPageBreak/>
        <w:drawing>
          <wp:inline distT="0" distB="0" distL="0" distR="0" wp14:anchorId="514F47A4" wp14:editId="1BA12290">
            <wp:extent cx="4063365" cy="3669665"/>
            <wp:effectExtent l="19050" t="19050" r="0" b="6985"/>
            <wp:docPr id="35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4063365" cy="3669665"/>
                    </a:xfrm>
                    <a:prstGeom prst="rect">
                      <a:avLst/>
                    </a:prstGeom>
                    <a:noFill/>
                    <a:ln w="6350" cmpd="sng">
                      <a:solidFill>
                        <a:srgbClr val="000000"/>
                      </a:solidFill>
                      <a:miter lim="800000"/>
                      <a:headEnd/>
                      <a:tailEnd/>
                    </a:ln>
                    <a:effectLst/>
                  </pic:spPr>
                </pic:pic>
              </a:graphicData>
            </a:graphic>
          </wp:inline>
        </w:drawing>
      </w:r>
    </w:p>
    <w:p w14:paraId="3ECEA878" w14:textId="77777777" w:rsidR="005E4F83" w:rsidRDefault="005E4F83" w:rsidP="005E4F83">
      <w:pPr>
        <w:pStyle w:val="NormalIndent"/>
        <w:ind w:left="1440"/>
        <w:rPr>
          <w:sz w:val="24"/>
        </w:rPr>
      </w:pPr>
    </w:p>
    <w:p w14:paraId="1921E36E" w14:textId="77777777" w:rsidR="005E4F83" w:rsidRDefault="00EA3CF9" w:rsidP="000259CC">
      <w:pPr>
        <w:pStyle w:val="FigureDescription"/>
      </w:pPr>
      <w:r>
        <w:t xml:space="preserve">           </w:t>
      </w:r>
      <w:r w:rsidR="005E4F83">
        <w:t>Fig. 11.</w:t>
      </w:r>
      <w:r w:rsidR="009E0A79">
        <w:t>28</w:t>
      </w:r>
      <w:r w:rsidR="007910DB">
        <w:t xml:space="preserve"> </w:t>
      </w:r>
      <w:r w:rsidR="00731E39">
        <w:t>Pre</w:t>
      </w:r>
      <w:r w:rsidR="007910DB">
        <w:t xml:space="preserve"> </w:t>
      </w:r>
      <w:r w:rsidR="00C643BC">
        <w:t>Manifold</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“Manifold”</w:instrText>
      </w:r>
      <w:r w:rsidR="00567CEF" w:rsidRPr="002B7066">
        <w:rPr>
          <w:rFonts w:ascii="Calibri" w:hAnsi="Calibri"/>
          <w:sz w:val="28"/>
        </w:rPr>
        <w:instrText xml:space="preserve"> </w:instrText>
      </w:r>
      <w:r w:rsidR="00567CEF" w:rsidRPr="002B7066">
        <w:rPr>
          <w:rFonts w:ascii="Calibri" w:hAnsi="Calibri"/>
          <w:sz w:val="28"/>
        </w:rPr>
        <w:fldChar w:fldCharType="end"/>
      </w:r>
      <w:r w:rsidR="005E4F83">
        <w:t xml:space="preserve"> Information</w:t>
      </w:r>
      <w:r w:rsidR="005E4F83">
        <w:rPr>
          <w:i/>
        </w:rPr>
        <w:t xml:space="preserve"> </w:t>
      </w:r>
      <w:r w:rsidR="005E4F83">
        <w:t>Panel Contents</w:t>
      </w:r>
    </w:p>
    <w:p w14:paraId="441EB2A6" w14:textId="77777777" w:rsidR="00B841E2" w:rsidRDefault="00B841E2" w:rsidP="008A2827">
      <w:pPr>
        <w:pStyle w:val="NormalLevel4"/>
      </w:pPr>
    </w:p>
    <w:p w14:paraId="68B87347" w14:textId="77777777" w:rsidR="000F59E9" w:rsidRPr="008F428F" w:rsidRDefault="000F59E9" w:rsidP="00923D1B">
      <w:pPr>
        <w:pStyle w:val="TOCLevel5"/>
      </w:pPr>
      <w:bookmarkStart w:id="1085" w:name="_Toc320027326"/>
      <w:bookmarkStart w:id="1086" w:name="_Toc521590101"/>
      <w:r>
        <w:t>Return</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Piping Style</w:t>
      </w:r>
      <w:bookmarkEnd w:id="1085"/>
      <w:bookmarkEnd w:id="1086"/>
    </w:p>
    <w:p w14:paraId="072B56FE" w14:textId="77777777" w:rsidR="000F59E9" w:rsidRDefault="000F59E9" w:rsidP="008A2827">
      <w:pPr>
        <w:pStyle w:val="NormalLevel5"/>
      </w:pPr>
    </w:p>
    <w:p w14:paraId="24B50CD7" w14:textId="77777777" w:rsidR="000F59E9" w:rsidRDefault="000F59E9" w:rsidP="008A2827">
      <w:pPr>
        <w:pStyle w:val="NormalLevel5"/>
      </w:pPr>
      <w:r>
        <w:t>This section stores information related to direct and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systems.</w:t>
      </w:r>
    </w:p>
    <w:p w14:paraId="50BA6148" w14:textId="77777777" w:rsidR="000F59E9" w:rsidRDefault="000F59E9" w:rsidP="008A2827">
      <w:pPr>
        <w:pStyle w:val="NormalLevel5"/>
      </w:pPr>
    </w:p>
    <w:p w14:paraId="1932E472" w14:textId="77777777" w:rsidR="000F59E9" w:rsidRPr="00CD174C" w:rsidRDefault="000F59E9" w:rsidP="008A2827">
      <w:pPr>
        <w:pStyle w:val="NormalLevel5"/>
        <w:rPr>
          <w:b/>
          <w:i/>
        </w:rPr>
      </w:pPr>
      <w:r w:rsidRPr="00CD174C">
        <w:rPr>
          <w:b/>
          <w:i/>
        </w:rPr>
        <w:t>Return</w:t>
      </w:r>
      <w:r w:rsidR="00690255" w:rsidRPr="00CD174C">
        <w:rPr>
          <w:b/>
          <w:i/>
        </w:rPr>
        <w:fldChar w:fldCharType="begin"/>
      </w:r>
      <w:r w:rsidR="00690255" w:rsidRPr="00CD174C">
        <w:rPr>
          <w:b/>
          <w:i/>
        </w:rPr>
        <w:instrText xml:space="preserve"> </w:instrText>
      </w:r>
      <w:r w:rsidR="00387BC5" w:rsidRPr="00CD174C">
        <w:rPr>
          <w:b/>
          <w:i/>
          <w:color w:val="FF0000"/>
        </w:rPr>
        <w:instrText xml:space="preserve">XE </w:instrText>
      </w:r>
      <w:r w:rsidR="00350284" w:rsidRPr="00CD174C">
        <w:rPr>
          <w:b/>
          <w:i/>
        </w:rPr>
        <w:instrText>“R</w:instrText>
      </w:r>
      <w:r w:rsidR="00690255" w:rsidRPr="00CD174C">
        <w:rPr>
          <w:rFonts w:cs="Courier New"/>
          <w:b/>
          <w:i/>
          <w:szCs w:val="21"/>
        </w:rPr>
        <w:instrText>eturn"</w:instrText>
      </w:r>
      <w:r w:rsidR="00690255" w:rsidRPr="00CD174C">
        <w:rPr>
          <w:b/>
          <w:i/>
        </w:rPr>
        <w:instrText xml:space="preserve"> </w:instrText>
      </w:r>
      <w:r w:rsidR="00690255" w:rsidRPr="00CD174C">
        <w:rPr>
          <w:b/>
          <w:i/>
        </w:rPr>
        <w:fldChar w:fldCharType="end"/>
      </w:r>
      <w:r w:rsidRPr="00CD174C">
        <w:rPr>
          <w:b/>
          <w:i/>
        </w:rPr>
        <w:t xml:space="preserve"> Type</w:t>
      </w:r>
    </w:p>
    <w:p w14:paraId="5072A25C" w14:textId="77777777" w:rsidR="000F59E9" w:rsidRDefault="000F59E9" w:rsidP="008A2827">
      <w:pPr>
        <w:pStyle w:val="NormalLevel5"/>
      </w:pPr>
    </w:p>
    <w:p w14:paraId="58CB7F0F" w14:textId="77777777" w:rsidR="000F59E9" w:rsidRPr="0062732E" w:rsidRDefault="000F59E9" w:rsidP="008A2827">
      <w:pPr>
        <w:pStyle w:val="NormalLevel5"/>
      </w:pPr>
      <w:r>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type is locked at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since reverse-return 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s are rarely if ever used. </w:t>
      </w:r>
    </w:p>
    <w:p w14:paraId="11D641E9" w14:textId="77777777" w:rsidR="000F59E9" w:rsidRDefault="000F59E9" w:rsidP="008A2827">
      <w:pPr>
        <w:pStyle w:val="NormalLevel5"/>
      </w:pPr>
    </w:p>
    <w:p w14:paraId="63AB4ADA" w14:textId="77777777" w:rsidR="005E4F83" w:rsidRPr="008F428F" w:rsidRDefault="005E4F83" w:rsidP="00923D1B">
      <w:pPr>
        <w:pStyle w:val="TOCLevel5"/>
      </w:pPr>
      <w:bookmarkStart w:id="1087" w:name="_Toc320027327"/>
      <w:bookmarkStart w:id="1088" w:name="_Toc521590102"/>
      <w:r>
        <w:t>Section Outlet Information</w:t>
      </w:r>
      <w:bookmarkEnd w:id="1087"/>
      <w:bookmarkEnd w:id="1088"/>
    </w:p>
    <w:p w14:paraId="3D638AC7" w14:textId="77777777" w:rsidR="005E4F83" w:rsidRDefault="005E4F83" w:rsidP="008A2827">
      <w:pPr>
        <w:pStyle w:val="NormalLevel5"/>
      </w:pPr>
    </w:p>
    <w:p w14:paraId="2ECFB841" w14:textId="77777777" w:rsidR="005E4F83" w:rsidRDefault="005E4F83" w:rsidP="008A2827">
      <w:pPr>
        <w:pStyle w:val="NormalLevel5"/>
      </w:pPr>
      <w:r>
        <w:t>The section out</w:t>
      </w:r>
      <w:r w:rsidR="00B27968">
        <w:t>let information refers to how the</w:t>
      </w:r>
      <w:r>
        <w:t xml:space="preserve"> outlets in the </w:t>
      </w:r>
      <w:r w:rsidR="00731E39">
        <w:t>Pre</w:t>
      </w:r>
      <w:r w:rsidR="007910DB">
        <w:t xml:space="preserve">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connect to </w:t>
      </w:r>
      <w:r w:rsidR="00C643BC">
        <w:t>Manifold</w:t>
      </w:r>
      <w:r w:rsidR="00B27968">
        <w:t>s/</w:t>
      </w:r>
      <w:r w:rsidR="00C643BC">
        <w:t>Vault</w:t>
      </w:r>
      <w:r w:rsidR="00B27968">
        <w: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B27968">
        <w:t xml:space="preserve"> </w:t>
      </w:r>
      <w:r>
        <w:t xml:space="preserve">via </w:t>
      </w:r>
      <w:r w:rsidR="00C643BC">
        <w:t>the Manifold</w:t>
      </w:r>
      <w:r w:rsidR="00B27968">
        <w:t xml:space="preserve">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w:t>
      </w:r>
    </w:p>
    <w:p w14:paraId="71DC65C9" w14:textId="77777777" w:rsidR="00D209BD" w:rsidRDefault="00D209BD" w:rsidP="008A2827">
      <w:pPr>
        <w:pStyle w:val="NormalLevel5"/>
      </w:pPr>
    </w:p>
    <w:p w14:paraId="2F39B77F" w14:textId="77777777" w:rsidR="005E4F83" w:rsidRPr="00CD174C" w:rsidRDefault="005E4F83" w:rsidP="008A2827">
      <w:pPr>
        <w:pStyle w:val="NormalLevel5"/>
        <w:rPr>
          <w:b/>
          <w:i/>
        </w:rPr>
      </w:pPr>
      <w:r w:rsidRPr="00CD174C">
        <w:rPr>
          <w:b/>
          <w:i/>
        </w:rPr>
        <w:t>Section Outlet Number</w:t>
      </w:r>
    </w:p>
    <w:p w14:paraId="54415721" w14:textId="77777777" w:rsidR="005E4F83" w:rsidRDefault="005E4F83" w:rsidP="008A2827">
      <w:pPr>
        <w:pStyle w:val="NormalLevel5"/>
      </w:pPr>
    </w:p>
    <w:p w14:paraId="69B87E94" w14:textId="77777777" w:rsidR="005E4F83" w:rsidRPr="008F428F" w:rsidRDefault="005E4F83" w:rsidP="008A2827">
      <w:pPr>
        <w:pStyle w:val="NormalLevel5"/>
      </w:pPr>
      <w:r>
        <w:t xml:space="preserve">Here the user enters the number of outlets there are in the </w:t>
      </w:r>
      <w:r w:rsidR="00731E39">
        <w:t>Pre</w:t>
      </w:r>
      <w:r w:rsidR="007910DB">
        <w:t xml:space="preserve">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that connect to </w:t>
      </w:r>
      <w:r w:rsidR="00DA582A">
        <w:t>child</w:t>
      </w:r>
      <w:r w:rsidR="007910DB">
        <w:t xml:space="preserve"> </w:t>
      </w:r>
      <w:r w:rsidR="00436E5C">
        <w:t>Manifolds/</w:t>
      </w:r>
      <w:r w:rsidR="00C643BC">
        <w:t>Vault</w:t>
      </w:r>
      <w:r w:rsidR="007910DB">
        <w: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7910DB">
        <w:t xml:space="preserve"> via </w:t>
      </w:r>
      <w:r w:rsidR="00436E5C">
        <w:t xml:space="preserve">the Manifold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36E5C">
        <w:t>(s).</w:t>
      </w:r>
      <w:r>
        <w:t xml:space="preserve"> </w:t>
      </w:r>
    </w:p>
    <w:p w14:paraId="65DCDBB0" w14:textId="77777777" w:rsidR="005E4F83" w:rsidRDefault="005E4F83" w:rsidP="008A2827">
      <w:pPr>
        <w:pStyle w:val="NormalLevel5"/>
      </w:pPr>
    </w:p>
    <w:p w14:paraId="64E4ECAA" w14:textId="77777777" w:rsidR="005E4F83" w:rsidRPr="00CD174C" w:rsidRDefault="005E4F83" w:rsidP="008A2827">
      <w:pPr>
        <w:pStyle w:val="NormalLevel5"/>
        <w:rPr>
          <w:b/>
          <w:i/>
        </w:rPr>
      </w:pPr>
      <w:r w:rsidRPr="00CD174C">
        <w:rPr>
          <w:b/>
          <w:i/>
        </w:rPr>
        <w:t>Section Outlet Separation</w:t>
      </w:r>
      <w:r w:rsidR="00690255" w:rsidRPr="00CD174C">
        <w:rPr>
          <w:rFonts w:ascii="Calibri" w:hAnsi="Calibri"/>
          <w:b/>
          <w:i/>
          <w:sz w:val="28"/>
        </w:rPr>
        <w:fldChar w:fldCharType="begin"/>
      </w:r>
      <w:r w:rsidR="00690255" w:rsidRPr="00CD174C">
        <w:rPr>
          <w:rFonts w:ascii="Calibri" w:hAnsi="Calibri"/>
          <w:b/>
          <w:i/>
          <w:sz w:val="28"/>
        </w:rPr>
        <w:instrText xml:space="preserve"> </w:instrText>
      </w:r>
      <w:r w:rsidR="00387BC5" w:rsidRPr="00CD174C">
        <w:rPr>
          <w:rFonts w:ascii="Calibri" w:hAnsi="Calibri"/>
          <w:b/>
          <w:i/>
          <w:color w:val="FF0000"/>
          <w:sz w:val="28"/>
        </w:rPr>
        <w:instrText xml:space="preserve">XE </w:instrText>
      </w:r>
      <w:r w:rsidR="00350284" w:rsidRPr="00CD174C">
        <w:rPr>
          <w:rFonts w:ascii="Calibri" w:hAnsi="Calibri"/>
          <w:b/>
          <w:i/>
          <w:sz w:val="28"/>
        </w:rPr>
        <w:instrText>“S</w:instrText>
      </w:r>
      <w:r w:rsidR="00690255" w:rsidRPr="00CD174C">
        <w:rPr>
          <w:rFonts w:ascii="Calibri" w:hAnsi="Calibri" w:cs="Courier New"/>
          <w:b/>
          <w:i/>
          <w:sz w:val="28"/>
          <w:szCs w:val="21"/>
        </w:rPr>
        <w:instrText>eparation"</w:instrText>
      </w:r>
      <w:r w:rsidR="00690255" w:rsidRPr="00CD174C">
        <w:rPr>
          <w:rFonts w:ascii="Calibri" w:hAnsi="Calibri"/>
          <w:b/>
          <w:i/>
          <w:sz w:val="28"/>
        </w:rPr>
        <w:instrText xml:space="preserve"> </w:instrText>
      </w:r>
      <w:r w:rsidR="00690255" w:rsidRPr="00CD174C">
        <w:rPr>
          <w:rFonts w:ascii="Calibri" w:hAnsi="Calibri"/>
          <w:b/>
          <w:i/>
          <w:sz w:val="28"/>
        </w:rPr>
        <w:fldChar w:fldCharType="end"/>
      </w:r>
    </w:p>
    <w:p w14:paraId="3D582E05" w14:textId="77777777" w:rsidR="005E4F83" w:rsidRDefault="005E4F83" w:rsidP="008A2827">
      <w:pPr>
        <w:pStyle w:val="NormalLevel5"/>
      </w:pPr>
    </w:p>
    <w:p w14:paraId="7AEA3DBF" w14:textId="77777777" w:rsidR="005E4F83" w:rsidRDefault="005E4F83" w:rsidP="008A2827">
      <w:pPr>
        <w:pStyle w:val="NormalLevel5"/>
      </w:pPr>
      <w:r>
        <w:t xml:space="preserve">Here the user enters the distance separating the section outlets in the </w:t>
      </w:r>
      <w:r w:rsidR="00731E39">
        <w:t>Pre</w:t>
      </w:r>
      <w:r w:rsidR="007910DB">
        <w:t xml:space="preserve">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7910DB">
        <w:t>.</w:t>
      </w:r>
    </w:p>
    <w:p w14:paraId="074FB09E" w14:textId="77777777" w:rsidR="005E4F83" w:rsidRDefault="005E4F83" w:rsidP="008A2827">
      <w:pPr>
        <w:pStyle w:val="NormalLevel5"/>
      </w:pPr>
    </w:p>
    <w:p w14:paraId="173743FD" w14:textId="77777777" w:rsidR="005E4F83" w:rsidRPr="00CD174C" w:rsidRDefault="005E4F83" w:rsidP="008A2827">
      <w:pPr>
        <w:pStyle w:val="NormalLevel5"/>
        <w:rPr>
          <w:b/>
          <w:i/>
        </w:rPr>
      </w:pPr>
      <w:r w:rsidRPr="00CD174C">
        <w:rPr>
          <w:b/>
          <w:i/>
        </w:rPr>
        <w:t>Section Outlet Pipe Size</w:t>
      </w:r>
      <w:r w:rsidR="00690255" w:rsidRPr="00CD174C">
        <w:rPr>
          <w:rFonts w:ascii="Calibri" w:hAnsi="Calibri"/>
          <w:b/>
          <w:i/>
          <w:sz w:val="28"/>
        </w:rPr>
        <w:fldChar w:fldCharType="begin"/>
      </w:r>
      <w:r w:rsidR="00690255" w:rsidRPr="00CD174C">
        <w:rPr>
          <w:rFonts w:ascii="Calibri" w:hAnsi="Calibri"/>
          <w:b/>
          <w:i/>
          <w:sz w:val="28"/>
        </w:rPr>
        <w:instrText xml:space="preserve"> </w:instrText>
      </w:r>
      <w:r w:rsidR="00387BC5" w:rsidRPr="00CD174C">
        <w:rPr>
          <w:rFonts w:ascii="Calibri" w:hAnsi="Calibri"/>
          <w:b/>
          <w:i/>
          <w:color w:val="FF0000"/>
          <w:sz w:val="28"/>
        </w:rPr>
        <w:instrText xml:space="preserve">XE </w:instrText>
      </w:r>
      <w:r w:rsidR="00350284" w:rsidRPr="00CD174C">
        <w:rPr>
          <w:rFonts w:ascii="Calibri" w:hAnsi="Calibri"/>
          <w:b/>
          <w:i/>
          <w:sz w:val="28"/>
        </w:rPr>
        <w:instrText>“Pipe S</w:instrText>
      </w:r>
      <w:r w:rsidR="00690255" w:rsidRPr="00CD174C">
        <w:rPr>
          <w:rFonts w:ascii="Calibri" w:hAnsi="Calibri" w:cs="Courier New"/>
          <w:b/>
          <w:i/>
          <w:sz w:val="28"/>
          <w:szCs w:val="21"/>
        </w:rPr>
        <w:instrText>ize"</w:instrText>
      </w:r>
      <w:r w:rsidR="00690255" w:rsidRPr="00CD174C">
        <w:rPr>
          <w:rFonts w:ascii="Calibri" w:hAnsi="Calibri"/>
          <w:b/>
          <w:i/>
          <w:sz w:val="28"/>
        </w:rPr>
        <w:instrText xml:space="preserve"> </w:instrText>
      </w:r>
      <w:r w:rsidR="00690255" w:rsidRPr="00CD174C">
        <w:rPr>
          <w:rFonts w:ascii="Calibri" w:hAnsi="Calibri"/>
          <w:b/>
          <w:i/>
          <w:sz w:val="28"/>
        </w:rPr>
        <w:fldChar w:fldCharType="end"/>
      </w:r>
    </w:p>
    <w:p w14:paraId="3E38094B" w14:textId="77777777" w:rsidR="005E4F83" w:rsidRDefault="005E4F83" w:rsidP="008A2827">
      <w:pPr>
        <w:pStyle w:val="NormalLevel5"/>
      </w:pPr>
    </w:p>
    <w:p w14:paraId="06C9478F" w14:textId="77777777" w:rsidR="005E4F83" w:rsidRDefault="005E4F83" w:rsidP="008A2827">
      <w:pPr>
        <w:pStyle w:val="NormalLevel5"/>
      </w:pPr>
      <w:r>
        <w:t>Here the user enters the outlet size co</w:t>
      </w:r>
      <w:r w:rsidR="007910DB">
        <w:t xml:space="preserve">nnecting to the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of the </w:t>
      </w:r>
      <w:r w:rsidR="00DA582A">
        <w:t>child</w:t>
      </w:r>
      <w:r w:rsidR="007910DB">
        <w:t xml:space="preserve">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3E72EE">
        <w:t>s/</w:t>
      </w:r>
      <w:r w:rsidR="00C643BC">
        <w:t>Vault</w:t>
      </w:r>
      <w:r w:rsidR="007910DB">
        <w: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7910DB">
        <w:t>.</w:t>
      </w:r>
      <w:r>
        <w:t xml:space="preserve"> </w:t>
      </w:r>
    </w:p>
    <w:p w14:paraId="72CAED19" w14:textId="77777777" w:rsidR="005E4F83" w:rsidRDefault="005E4F83" w:rsidP="008A2827">
      <w:pPr>
        <w:pStyle w:val="NormalLevel5"/>
      </w:pPr>
    </w:p>
    <w:p w14:paraId="6DF6C21A" w14:textId="77777777" w:rsidR="00DA582A" w:rsidRDefault="00DA582A" w:rsidP="005E4F83">
      <w:pPr>
        <w:pStyle w:val="NormalIndent"/>
        <w:jc w:val="center"/>
        <w:rPr>
          <w:rFonts w:ascii="Arial" w:hAnsi="Arial"/>
          <w:b/>
        </w:rPr>
      </w:pPr>
    </w:p>
    <w:p w14:paraId="2E81608C" w14:textId="77777777" w:rsidR="005E4F83" w:rsidRPr="008F428F" w:rsidRDefault="000F11B4" w:rsidP="00923D1B">
      <w:pPr>
        <w:pStyle w:val="TOCLevel5"/>
      </w:pPr>
      <w:bookmarkStart w:id="1089" w:name="_Toc320027328"/>
      <w:bookmarkStart w:id="1090" w:name="_Toc521590103"/>
      <w:r>
        <w:t>Supply</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“S</w:instrText>
      </w:r>
      <w:r w:rsidR="00C55AAD" w:rsidRPr="002B7066">
        <w:rPr>
          <w:rFonts w:ascii="Calibri" w:hAnsi="Calibri"/>
          <w:sz w:val="28"/>
        </w:rPr>
        <w:instrText>upply”</w:instrText>
      </w:r>
      <w:r w:rsidR="00567CEF" w:rsidRPr="002B7066">
        <w:rPr>
          <w:rFonts w:ascii="Calibri" w:hAnsi="Calibri"/>
          <w:sz w:val="28"/>
        </w:rPr>
        <w:instrText xml:space="preserve"> </w:instrText>
      </w:r>
      <w:r w:rsidR="00567CEF" w:rsidRPr="002B7066">
        <w:rPr>
          <w:rFonts w:ascii="Calibri" w:hAnsi="Calibri"/>
          <w:sz w:val="28"/>
        </w:rPr>
        <w:fldChar w:fldCharType="end"/>
      </w:r>
      <w:r>
        <w:t>-Return Runout</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E62D03" w:rsidRPr="002B7066">
        <w:rPr>
          <w:rFonts w:ascii="Calibri" w:hAnsi="Calibri" w:cs="Courier New"/>
          <w:sz w:val="28"/>
          <w:szCs w:val="21"/>
        </w:rPr>
        <w:instrText>unout"</w:instrText>
      </w:r>
      <w:r w:rsidR="00E62D03" w:rsidRPr="002B7066">
        <w:rPr>
          <w:rFonts w:ascii="Calibri" w:hAnsi="Calibri"/>
          <w:sz w:val="28"/>
        </w:rPr>
        <w:instrText xml:space="preserve"> </w:instrText>
      </w:r>
      <w:r w:rsidR="00E62D03" w:rsidRPr="002B7066">
        <w:rPr>
          <w:rFonts w:ascii="Calibri" w:hAnsi="Calibri"/>
          <w:sz w:val="28"/>
        </w:rPr>
        <w:fldChar w:fldCharType="end"/>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“S</w:instrText>
      </w:r>
      <w:r w:rsidR="00690255" w:rsidRPr="002B7066">
        <w:rPr>
          <w:rFonts w:ascii="Calibri" w:hAnsi="Calibri" w:cs="Courier New"/>
          <w:sz w:val="28"/>
          <w:szCs w:val="21"/>
        </w:rPr>
        <w:instrText>upply-Return Runout"</w:instrText>
      </w:r>
      <w:r w:rsidR="00690255" w:rsidRPr="002B7066">
        <w:rPr>
          <w:rFonts w:ascii="Calibri" w:hAnsi="Calibri"/>
          <w:sz w:val="28"/>
        </w:rPr>
        <w:instrText xml:space="preserve"> </w:instrText>
      </w:r>
      <w:r w:rsidR="00690255" w:rsidRPr="002B7066">
        <w:rPr>
          <w:rFonts w:ascii="Calibri" w:hAnsi="Calibri"/>
          <w:sz w:val="28"/>
        </w:rPr>
        <w:fldChar w:fldCharType="end"/>
      </w:r>
      <w:r w:rsidR="00C643BC">
        <w:t xml:space="preserve"> Information</w:t>
      </w:r>
      <w:bookmarkEnd w:id="1089"/>
      <w:bookmarkEnd w:id="1090"/>
    </w:p>
    <w:p w14:paraId="3461B380" w14:textId="77777777" w:rsidR="005E4F83" w:rsidRDefault="005E4F83" w:rsidP="008A2827">
      <w:pPr>
        <w:pStyle w:val="NormalLevel5"/>
      </w:pPr>
    </w:p>
    <w:p w14:paraId="23300AC5" w14:textId="77777777" w:rsidR="005E4F83" w:rsidRDefault="005E4F83" w:rsidP="008A2827">
      <w:pPr>
        <w:pStyle w:val="NormalLevel5"/>
      </w:pPr>
      <w:r>
        <w:t xml:space="preserve">The </w:t>
      </w:r>
      <w:r w:rsidR="00731E39">
        <w:t>Pre</w:t>
      </w:r>
      <w:r w:rsidR="00436E5C">
        <w:t xml:space="preserve"> 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436E5C">
        <w:t xml:space="preserve">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1176FB">
        <w:t xml:space="preserve"> </w:t>
      </w:r>
      <w:r>
        <w:t>information refers to the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that i</w:t>
      </w:r>
      <w:r w:rsidR="007910DB">
        <w:t xml:space="preserve">s </w:t>
      </w:r>
      <w:r w:rsidR="00DA582A">
        <w:t xml:space="preserve">the parent </w:t>
      </w:r>
      <w:r w:rsidR="007910DB">
        <w:t xml:space="preserve">of the </w:t>
      </w:r>
      <w:r w:rsidR="00731E39">
        <w:t>Pre</w:t>
      </w:r>
      <w:r w:rsidR="007910DB">
        <w:t xml:space="preserve"> </w:t>
      </w:r>
      <w:r w:rsidR="00C643BC">
        <w:t>Manifold</w:t>
      </w:r>
      <w:r>
        <w:t>/</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F</w:t>
      </w:r>
      <w:r w:rsidR="007910DB">
        <w:t>or example</w:t>
      </w:r>
      <w:r w:rsidR="00497FB6">
        <w:t>, in</w:t>
      </w:r>
      <w:r w:rsidR="007910DB">
        <w:t xml:space="preserve"> an in-building </w:t>
      </w:r>
      <w:r w:rsidR="00731E39">
        <w:t>Pre</w:t>
      </w:r>
      <w:r w:rsidR="007910DB">
        <w:t xml:space="preserve"> </w:t>
      </w:r>
      <w:r w:rsidR="00C643BC">
        <w:t>Manifold</w:t>
      </w:r>
      <w:r>
        <w:t xml:space="preserve"> system, the </w:t>
      </w:r>
      <w:r w:rsidR="000F11B4">
        <w:t>Supply-Return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F11B4">
        <w:t xml:space="preserve"> Runout</w:t>
      </w:r>
      <w:r>
        <w:t xml:space="preserve"> information wou</w:t>
      </w:r>
      <w:r w:rsidR="00436E5C">
        <w:t xml:space="preserve">ld likely pertain to the pipe pair </w:t>
      </w:r>
      <w:r>
        <w:t>to/from the cir</w:t>
      </w:r>
      <w:r w:rsidR="007910DB">
        <w:t>culation pumps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“Circulation pumps”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“Circulation pumps” </w:instrText>
      </w:r>
      <w:r w:rsidR="00690255" w:rsidRPr="002B7066">
        <w:rPr>
          <w:rFonts w:ascii="Calibri" w:hAnsi="Calibri"/>
          <w:b/>
          <w:sz w:val="28"/>
        </w:rPr>
        <w:fldChar w:fldCharType="end"/>
      </w:r>
      <w:r w:rsidR="007910DB">
        <w:t xml:space="preserve"> and to/from the </w:t>
      </w:r>
      <w:r w:rsidR="00731E39">
        <w:t>Pre</w:t>
      </w:r>
      <w:r w:rsidR="007910DB">
        <w:t xml:space="preserve"> </w:t>
      </w:r>
      <w:r w:rsidR="00C643BC">
        <w:t>Manifold</w:t>
      </w:r>
      <w:r>
        <w:t>.</w:t>
      </w:r>
    </w:p>
    <w:p w14:paraId="0519F62C" w14:textId="77777777" w:rsidR="0017323A" w:rsidRDefault="0017323A" w:rsidP="008A2827">
      <w:pPr>
        <w:pStyle w:val="NormalLevel5"/>
        <w:rPr>
          <w:b/>
          <w:i/>
        </w:rPr>
      </w:pPr>
    </w:p>
    <w:p w14:paraId="500597DA" w14:textId="77777777" w:rsidR="005E4F83" w:rsidRPr="00CD174C" w:rsidRDefault="001176FB" w:rsidP="008A2827">
      <w:pPr>
        <w:pStyle w:val="NormalLevel5"/>
        <w:rPr>
          <w:b/>
          <w:i/>
        </w:rPr>
      </w:pPr>
      <w:r w:rsidRPr="00CD174C">
        <w:rPr>
          <w:b/>
          <w:i/>
        </w:rPr>
        <w:t>One Way</w:t>
      </w:r>
      <w:r w:rsidR="005E4F83" w:rsidRPr="00CD174C">
        <w:rPr>
          <w:b/>
          <w:i/>
        </w:rPr>
        <w:t xml:space="preserve"> </w:t>
      </w:r>
      <w:r w:rsidR="003E72EE" w:rsidRPr="00CD174C">
        <w:rPr>
          <w:b/>
          <w:i/>
        </w:rPr>
        <w:t>Length</w:t>
      </w:r>
      <w:r w:rsidR="00690255" w:rsidRPr="00CD174C">
        <w:rPr>
          <w:rFonts w:ascii="Calibri" w:hAnsi="Calibri"/>
          <w:b/>
          <w:i/>
          <w:sz w:val="28"/>
        </w:rPr>
        <w:fldChar w:fldCharType="begin"/>
      </w:r>
      <w:r w:rsidR="00690255" w:rsidRPr="00CD174C">
        <w:rPr>
          <w:rFonts w:ascii="Calibri" w:hAnsi="Calibri"/>
          <w:b/>
          <w:i/>
          <w:sz w:val="28"/>
        </w:rPr>
        <w:instrText xml:space="preserve"> </w:instrText>
      </w:r>
      <w:r w:rsidR="00387BC5" w:rsidRPr="00CD174C">
        <w:rPr>
          <w:rFonts w:ascii="Calibri" w:hAnsi="Calibri"/>
          <w:b/>
          <w:i/>
          <w:color w:val="FF0000"/>
          <w:sz w:val="28"/>
        </w:rPr>
        <w:instrText xml:space="preserve">XE </w:instrText>
      </w:r>
      <w:r w:rsidR="00F6073C" w:rsidRPr="00CD174C">
        <w:rPr>
          <w:rFonts w:ascii="Calibri" w:hAnsi="Calibri"/>
          <w:b/>
          <w:i/>
          <w:sz w:val="28"/>
        </w:rPr>
        <w:instrText>“Length”</w:instrText>
      </w:r>
      <w:r w:rsidR="00690255" w:rsidRPr="00CD174C">
        <w:rPr>
          <w:rFonts w:ascii="Calibri" w:hAnsi="Calibri"/>
          <w:b/>
          <w:i/>
          <w:sz w:val="28"/>
        </w:rPr>
        <w:instrText xml:space="preserve"> </w:instrText>
      </w:r>
      <w:r w:rsidR="00690255" w:rsidRPr="00CD174C">
        <w:rPr>
          <w:rFonts w:ascii="Calibri" w:hAnsi="Calibri"/>
          <w:b/>
          <w:i/>
          <w:sz w:val="28"/>
        </w:rPr>
        <w:fldChar w:fldCharType="end"/>
      </w:r>
    </w:p>
    <w:p w14:paraId="019F63EF" w14:textId="77777777" w:rsidR="005E4F83" w:rsidRDefault="005E4F83" w:rsidP="008A2827">
      <w:pPr>
        <w:pStyle w:val="NormalLevel5"/>
      </w:pPr>
    </w:p>
    <w:p w14:paraId="5AC98437" w14:textId="77777777" w:rsidR="005E4F83" w:rsidRPr="008F428F" w:rsidRDefault="005E4F83" w:rsidP="008A2827">
      <w:pPr>
        <w:pStyle w:val="NormalLevel5"/>
      </w:pPr>
      <w:r>
        <w:t>Here the user enters the one way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of the </w:t>
      </w:r>
      <w:r w:rsidR="007910DB">
        <w:t>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pipe.  </w:t>
      </w:r>
      <w:r w:rsidR="007910DB">
        <w:t>The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7910DB">
        <w:t xml:space="preserve"> pipe will default to the same length.</w:t>
      </w:r>
    </w:p>
    <w:p w14:paraId="7FE21B41" w14:textId="77777777" w:rsidR="005E4F83" w:rsidRDefault="005E4F83" w:rsidP="008A2827">
      <w:pPr>
        <w:pStyle w:val="NormalLevel5"/>
      </w:pPr>
    </w:p>
    <w:p w14:paraId="203C79C9" w14:textId="77777777" w:rsidR="005E4F83" w:rsidRPr="00CD174C" w:rsidRDefault="007910DB" w:rsidP="008A2827">
      <w:pPr>
        <w:pStyle w:val="NormalLevel5"/>
        <w:rPr>
          <w:b/>
          <w:i/>
        </w:rPr>
      </w:pPr>
      <w:r w:rsidRPr="00CD174C">
        <w:rPr>
          <w:b/>
          <w:i/>
        </w:rPr>
        <w:t>Supply</w:t>
      </w:r>
      <w:r w:rsidR="00567CEF" w:rsidRPr="00CD174C">
        <w:rPr>
          <w:b/>
          <w:i/>
        </w:rPr>
        <w:fldChar w:fldCharType="begin"/>
      </w:r>
      <w:r w:rsidR="00567CEF" w:rsidRPr="00CD174C">
        <w:rPr>
          <w:b/>
          <w:i/>
        </w:rPr>
        <w:instrText xml:space="preserve"> </w:instrText>
      </w:r>
      <w:r w:rsidR="00387BC5" w:rsidRPr="00CD174C">
        <w:rPr>
          <w:b/>
          <w:i/>
          <w:color w:val="FF0000"/>
        </w:rPr>
        <w:instrText xml:space="preserve">XE </w:instrText>
      </w:r>
      <w:r w:rsidR="00350284" w:rsidRPr="00CD174C">
        <w:rPr>
          <w:b/>
          <w:i/>
        </w:rPr>
        <w:instrText>“S</w:instrText>
      </w:r>
      <w:r w:rsidR="00C55AAD" w:rsidRPr="00CD174C">
        <w:rPr>
          <w:b/>
          <w:i/>
        </w:rPr>
        <w:instrText>upply”</w:instrText>
      </w:r>
      <w:r w:rsidR="00567CEF" w:rsidRPr="00CD174C">
        <w:rPr>
          <w:b/>
          <w:i/>
        </w:rPr>
        <w:instrText xml:space="preserve"> </w:instrText>
      </w:r>
      <w:r w:rsidR="00567CEF" w:rsidRPr="00CD174C">
        <w:rPr>
          <w:b/>
          <w:i/>
        </w:rPr>
        <w:fldChar w:fldCharType="end"/>
      </w:r>
      <w:r w:rsidRPr="00CD174C">
        <w:rPr>
          <w:b/>
          <w:i/>
        </w:rPr>
        <w:t xml:space="preserve"> </w:t>
      </w:r>
      <w:r w:rsidR="005E4F83" w:rsidRPr="00CD174C">
        <w:rPr>
          <w:b/>
          <w:i/>
        </w:rPr>
        <w:t>Pipe Size</w:t>
      </w:r>
      <w:r w:rsidR="00690255" w:rsidRPr="00CD174C">
        <w:rPr>
          <w:b/>
          <w:i/>
        </w:rPr>
        <w:fldChar w:fldCharType="begin"/>
      </w:r>
      <w:r w:rsidR="00690255" w:rsidRPr="00CD174C">
        <w:rPr>
          <w:b/>
          <w:i/>
        </w:rPr>
        <w:instrText xml:space="preserve"> </w:instrText>
      </w:r>
      <w:r w:rsidR="00387BC5" w:rsidRPr="00CD174C">
        <w:rPr>
          <w:b/>
          <w:i/>
          <w:color w:val="FF0000"/>
        </w:rPr>
        <w:instrText xml:space="preserve">XE </w:instrText>
      </w:r>
      <w:r w:rsidR="00350284" w:rsidRPr="00CD174C">
        <w:rPr>
          <w:b/>
          <w:i/>
        </w:rPr>
        <w:instrText>“Pipe S</w:instrText>
      </w:r>
      <w:r w:rsidR="00690255" w:rsidRPr="00CD174C">
        <w:rPr>
          <w:rFonts w:cs="Courier New"/>
          <w:b/>
          <w:i/>
          <w:szCs w:val="21"/>
        </w:rPr>
        <w:instrText>ize"</w:instrText>
      </w:r>
      <w:r w:rsidR="00690255" w:rsidRPr="00CD174C">
        <w:rPr>
          <w:b/>
          <w:i/>
        </w:rPr>
        <w:instrText xml:space="preserve"> </w:instrText>
      </w:r>
      <w:r w:rsidR="00690255" w:rsidRPr="00CD174C">
        <w:rPr>
          <w:b/>
          <w:i/>
        </w:rPr>
        <w:fldChar w:fldCharType="end"/>
      </w:r>
    </w:p>
    <w:p w14:paraId="4B18E085" w14:textId="77777777" w:rsidR="005E4F83" w:rsidRDefault="005E4F83" w:rsidP="008A2827">
      <w:pPr>
        <w:pStyle w:val="NormalLevel5"/>
      </w:pPr>
    </w:p>
    <w:p w14:paraId="146A399E" w14:textId="77777777" w:rsidR="005E4F83" w:rsidRDefault="007910DB" w:rsidP="008A2827">
      <w:pPr>
        <w:pStyle w:val="NormalLevel5"/>
      </w:pPr>
      <w:r>
        <w:t>Here the user enters the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5E4F83">
        <w:t xml:space="preserve">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5E4F83">
        <w:t>.</w:t>
      </w:r>
      <w:r>
        <w:t xml:space="preserve"> The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pipe will default to the same size.</w:t>
      </w:r>
    </w:p>
    <w:p w14:paraId="4A311A12" w14:textId="77777777" w:rsidR="00DA582A" w:rsidRDefault="00DA582A" w:rsidP="008A2827">
      <w:pPr>
        <w:pStyle w:val="NormalLevel5"/>
      </w:pPr>
    </w:p>
    <w:p w14:paraId="58C1FCCE" w14:textId="77777777" w:rsidR="007343C6" w:rsidRDefault="007343C6" w:rsidP="001E43EC">
      <w:pPr>
        <w:pStyle w:val="TOCLevel5"/>
      </w:pPr>
      <w:bookmarkStart w:id="1091" w:name="_Toc320027329"/>
      <w:bookmarkStart w:id="1092" w:name="_Toc521590104"/>
      <w:r>
        <w:t>Pipe Size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“Pipe S</w:instrText>
      </w:r>
      <w:r w:rsidR="00690255" w:rsidRPr="002B7066">
        <w:rPr>
          <w:rFonts w:ascii="Calibri" w:hAnsi="Calibri" w:cs="Courier New"/>
          <w:sz w:val="28"/>
          <w:szCs w:val="21"/>
        </w:rPr>
        <w:instrText>ize"</w:instrText>
      </w:r>
      <w:r w:rsidR="00690255" w:rsidRPr="002B7066">
        <w:rPr>
          <w:rFonts w:ascii="Calibri" w:hAnsi="Calibri"/>
          <w:sz w:val="28"/>
        </w:rPr>
        <w:instrText xml:space="preserve"> </w:instrText>
      </w:r>
      <w:r w:rsidR="00690255" w:rsidRPr="002B7066">
        <w:rPr>
          <w:rFonts w:ascii="Calibri" w:hAnsi="Calibri"/>
          <w:sz w:val="28"/>
        </w:rPr>
        <w:fldChar w:fldCharType="end"/>
      </w:r>
      <w:r>
        <w:t>s</w:t>
      </w:r>
      <w:bookmarkEnd w:id="1091"/>
      <w:bookmarkEnd w:id="1092"/>
    </w:p>
    <w:p w14:paraId="250C43A1" w14:textId="77777777" w:rsidR="007343C6" w:rsidRDefault="007343C6" w:rsidP="008A2827">
      <w:pPr>
        <w:pStyle w:val="NormalLevel5"/>
      </w:pPr>
    </w:p>
    <w:p w14:paraId="628B3454" w14:textId="77777777" w:rsidR="007343C6" w:rsidRDefault="007343C6" w:rsidP="008A2827">
      <w:pPr>
        <w:pStyle w:val="NormalLevel5"/>
      </w:pPr>
      <w:r>
        <w:t>Details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“Details”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related to the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available for auto-building and auto-optimization of piping systems can be seen and selected in the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E0A79">
        <w:t>s tabbed panel in figure 11.29</w:t>
      </w:r>
      <w:r>
        <w:t>.</w:t>
      </w:r>
    </w:p>
    <w:p w14:paraId="1163673D" w14:textId="77777777" w:rsidR="007343C6" w:rsidRDefault="007343C6" w:rsidP="008A2827">
      <w:pPr>
        <w:pStyle w:val="NormalLevel5"/>
      </w:pPr>
    </w:p>
    <w:p w14:paraId="2D7C5824" w14:textId="5B3DD4BA" w:rsidR="007343C6" w:rsidRDefault="00322898" w:rsidP="008A2827">
      <w:pPr>
        <w:pStyle w:val="NormalLevel5"/>
      </w:pPr>
      <w:r>
        <w:rPr>
          <w:noProof/>
        </w:rPr>
        <w:lastRenderedPageBreak/>
        <w:drawing>
          <wp:inline distT="0" distB="0" distL="0" distR="0" wp14:anchorId="697C4228" wp14:editId="2A1AA522">
            <wp:extent cx="4220845" cy="3820795"/>
            <wp:effectExtent l="19050" t="19050" r="8255" b="8255"/>
            <wp:docPr id="35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4220845" cy="3820795"/>
                    </a:xfrm>
                    <a:prstGeom prst="rect">
                      <a:avLst/>
                    </a:prstGeom>
                    <a:noFill/>
                    <a:ln w="6350" cmpd="sng">
                      <a:solidFill>
                        <a:srgbClr val="000000"/>
                      </a:solidFill>
                      <a:miter lim="800000"/>
                      <a:headEnd/>
                      <a:tailEnd/>
                    </a:ln>
                    <a:effectLst/>
                  </pic:spPr>
                </pic:pic>
              </a:graphicData>
            </a:graphic>
          </wp:inline>
        </w:drawing>
      </w:r>
    </w:p>
    <w:p w14:paraId="164E33C6" w14:textId="77777777" w:rsidR="007343C6" w:rsidRDefault="007343C6" w:rsidP="008A2827">
      <w:pPr>
        <w:pStyle w:val="NormalLevel5"/>
      </w:pPr>
    </w:p>
    <w:p w14:paraId="5124EC79" w14:textId="77777777" w:rsidR="007343C6" w:rsidRDefault="00A9570E" w:rsidP="000259CC">
      <w:pPr>
        <w:pStyle w:val="FigureDescription"/>
      </w:pPr>
      <w:r>
        <w:t xml:space="preserve">                                  </w:t>
      </w:r>
      <w:r w:rsidR="009E0A79">
        <w:t>Fig. 11.29</w:t>
      </w:r>
      <w:r w:rsidR="007343C6">
        <w:t xml:space="preserve"> Pipe Size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“Pipe S</w:instrText>
      </w:r>
      <w:r w:rsidR="00690255" w:rsidRPr="002B7066">
        <w:rPr>
          <w:rFonts w:ascii="Calibri" w:hAnsi="Calibri" w:cs="Courier New"/>
          <w:sz w:val="28"/>
          <w:szCs w:val="21"/>
        </w:rPr>
        <w:instrText>ize"</w:instrText>
      </w:r>
      <w:r w:rsidR="00690255" w:rsidRPr="002B7066">
        <w:rPr>
          <w:rFonts w:ascii="Calibri" w:hAnsi="Calibri"/>
          <w:sz w:val="28"/>
        </w:rPr>
        <w:instrText xml:space="preserve"> </w:instrText>
      </w:r>
      <w:r w:rsidR="00690255" w:rsidRPr="002B7066">
        <w:rPr>
          <w:rFonts w:ascii="Calibri" w:hAnsi="Calibri"/>
          <w:sz w:val="28"/>
        </w:rPr>
        <w:fldChar w:fldCharType="end"/>
      </w:r>
      <w:r w:rsidR="007343C6">
        <w:t>s Selection Panel</w:t>
      </w:r>
    </w:p>
    <w:p w14:paraId="1090CAFB" w14:textId="77777777" w:rsidR="003E72EE" w:rsidRDefault="003E72EE" w:rsidP="007343C6">
      <w:pPr>
        <w:pStyle w:val="NormalIndent"/>
        <w:jc w:val="center"/>
        <w:rPr>
          <w:rFonts w:ascii="Arial" w:hAnsi="Arial"/>
          <w:b/>
        </w:rPr>
      </w:pPr>
    </w:p>
    <w:p w14:paraId="1DC7BDAD" w14:textId="77777777" w:rsidR="007343C6" w:rsidRPr="008F428F" w:rsidRDefault="007343C6" w:rsidP="001E43EC">
      <w:pPr>
        <w:pStyle w:val="TOCLevel5"/>
      </w:pPr>
      <w:bookmarkStart w:id="1093" w:name="_Toc320027330"/>
      <w:bookmarkStart w:id="1094" w:name="_Toc521590105"/>
      <w:r>
        <w:t>List of Available Pipe Size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“Pipe S</w:instrText>
      </w:r>
      <w:r w:rsidR="00690255" w:rsidRPr="002B7066">
        <w:rPr>
          <w:rFonts w:ascii="Calibri" w:hAnsi="Calibri" w:cs="Courier New"/>
          <w:sz w:val="28"/>
          <w:szCs w:val="21"/>
        </w:rPr>
        <w:instrText>ize"</w:instrText>
      </w:r>
      <w:r w:rsidR="00690255" w:rsidRPr="002B7066">
        <w:rPr>
          <w:rFonts w:ascii="Calibri" w:hAnsi="Calibri"/>
          <w:sz w:val="28"/>
        </w:rPr>
        <w:instrText xml:space="preserve"> </w:instrText>
      </w:r>
      <w:r w:rsidR="00690255" w:rsidRPr="002B7066">
        <w:rPr>
          <w:rFonts w:ascii="Calibri" w:hAnsi="Calibri"/>
          <w:sz w:val="28"/>
        </w:rPr>
        <w:fldChar w:fldCharType="end"/>
      </w:r>
      <w:r>
        <w:t>s</w:t>
      </w:r>
      <w:bookmarkEnd w:id="1093"/>
      <w:bookmarkEnd w:id="1094"/>
    </w:p>
    <w:p w14:paraId="12C45C0F" w14:textId="7FFB4A50" w:rsidR="007343C6" w:rsidRDefault="00322898" w:rsidP="008A2827">
      <w:pPr>
        <w:pStyle w:val="NormalLevel5"/>
      </w:pPr>
      <w:r>
        <w:rPr>
          <w:noProof/>
          <w:lang w:eastAsia="zh-CN"/>
        </w:rPr>
        <mc:AlternateContent>
          <mc:Choice Requires="wps">
            <w:drawing>
              <wp:anchor distT="0" distB="0" distL="114300" distR="114300" simplePos="0" relativeHeight="251731456" behindDoc="0" locked="0" layoutInCell="1" allowOverlap="1" wp14:anchorId="35210C70" wp14:editId="12025ECB">
                <wp:simplePos x="0" y="0"/>
                <wp:positionH relativeFrom="column">
                  <wp:posOffset>-666750</wp:posOffset>
                </wp:positionH>
                <wp:positionV relativeFrom="paragraph">
                  <wp:posOffset>118745</wp:posOffset>
                </wp:positionV>
                <wp:extent cx="549275" cy="399415"/>
                <wp:effectExtent l="0" t="2540" r="3175" b="0"/>
                <wp:wrapNone/>
                <wp:docPr id="1924698686" name="Text Box 2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399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8F87BE" w14:textId="0E4371CA" w:rsidR="00D07F60" w:rsidRDefault="00322898" w:rsidP="00A9570E">
                            <w:pPr>
                              <w:jc w:val="center"/>
                            </w:pPr>
                            <w:r w:rsidRPr="002345ED">
                              <w:rPr>
                                <w:noProof/>
                                <w:lang w:eastAsia="en-US"/>
                              </w:rPr>
                              <w:drawing>
                                <wp:inline distT="0" distB="0" distL="0" distR="0" wp14:anchorId="0F1B6689" wp14:editId="581A9142">
                                  <wp:extent cx="320675" cy="308610"/>
                                  <wp:effectExtent l="0" t="0" r="0" b="0"/>
                                  <wp:docPr id="502"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5210C70" id="Text Box 2094" o:spid="_x0000_s1143" type="#_x0000_t202" style="position:absolute;left:0;text-align:left;margin-left:-52.5pt;margin-top:9.35pt;width:43.25pt;height:31.45pt;z-index:251731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" stroked="f">
                <v:textbox style="mso-fit-shape-to-text:t">
                  <w:txbxContent>
                    <w:p w14:paraId="5C8F87BE" w14:textId="0E4371CA" w:rsidR="00D07F60" w:rsidRDefault="00322898" w:rsidP="00A9570E">
                      <w:pPr>
                        <w:jc w:val="center"/>
                      </w:pPr>
                      <w:r w:rsidRPr="002345ED">
                        <w:rPr>
                          <w:noProof/>
                          <w:lang w:eastAsia="en-US"/>
                        </w:rPr>
                        <w:drawing>
                          <wp:inline distT="0" distB="0" distL="0" distR="0" wp14:anchorId="0F1B6689" wp14:editId="581A9142">
                            <wp:extent cx="320675" cy="308610"/>
                            <wp:effectExtent l="0" t="0" r="0" b="0"/>
                            <wp:docPr id="502"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v:textbox>
              </v:shape>
            </w:pict>
          </mc:Fallback>
        </mc:AlternateContent>
      </w:r>
    </w:p>
    <w:p w14:paraId="120C667F" w14:textId="77777777" w:rsidR="007343C6" w:rsidRDefault="007343C6" w:rsidP="008A2827">
      <w:pPr>
        <w:pStyle w:val="NormalLevel5"/>
      </w:pPr>
      <w:r>
        <w:t>This section contains a list of available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w:t>
      </w:r>
      <w:r w:rsidR="00A9570E">
        <w:t xml:space="preserve"> and pipe types</w:t>
      </w:r>
      <w:r>
        <w:t xml:space="preserve"> in the CFD module. If there are certain pipe sizes</w:t>
      </w:r>
      <w:r w:rsidR="00A9570E">
        <w:t xml:space="preserve"> or pipe size/pipe type combinations</w:t>
      </w:r>
      <w:r>
        <w:t xml:space="preserve"> a designer does not wish to u</w:t>
      </w:r>
      <w:r w:rsidR="003E72EE">
        <w:t>se in a design, he or she can</w:t>
      </w:r>
      <w:r>
        <w:t xml:space="preserve"> deselect </w:t>
      </w:r>
      <w:r w:rsidR="003E72EE">
        <w:t>them</w:t>
      </w:r>
      <w:r>
        <w:t xml:space="preserve">. The optimization algorithms in </w:t>
      </w:r>
      <w:r w:rsidR="003E72EE">
        <w:t>the CFD module</w:t>
      </w:r>
      <w:r>
        <w:t xml:space="preserve"> will only use the selected pipe sizes </w:t>
      </w:r>
      <w:r w:rsidR="00A9570E">
        <w:t xml:space="preserve">and pipe size/pipe type combinations </w:t>
      </w:r>
      <w:r>
        <w:t>for designing systems.</w:t>
      </w:r>
    </w:p>
    <w:p w14:paraId="00C4CEB6" w14:textId="77777777" w:rsidR="007343C6" w:rsidRDefault="007343C6" w:rsidP="008A2827">
      <w:pPr>
        <w:pStyle w:val="NormalLevel5"/>
      </w:pPr>
    </w:p>
    <w:p w14:paraId="193AD4EA" w14:textId="77777777" w:rsidR="00A9570E" w:rsidRDefault="007343C6" w:rsidP="00D209BD">
      <w:pPr>
        <w:pStyle w:val="NormalLevel5"/>
      </w:pPr>
      <w:r>
        <w:t>By selecting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w:t>
      </w:r>
      <w:r w:rsidR="00A9570E">
        <w:t xml:space="preserve">and pipe size/pipe type combos </w:t>
      </w:r>
      <w:r>
        <w:t xml:space="preserve">of interest and deselecting (for example) pipe sizes that are unavailable in a particular designer's region or market, the designer </w:t>
      </w:r>
      <w:r w:rsidR="003E72EE">
        <w:t xml:space="preserve">helps </w:t>
      </w:r>
      <w:r>
        <w:t xml:space="preserve">ensures that </w:t>
      </w:r>
      <w:r w:rsidR="00A9570E">
        <w:t xml:space="preserve">a) </w:t>
      </w:r>
      <w:r>
        <w:t xml:space="preserve">the system designed by the CFD module </w:t>
      </w:r>
      <w:r w:rsidR="003E72EE">
        <w:t xml:space="preserve">actually </w:t>
      </w:r>
      <w:r>
        <w:t>can be built</w:t>
      </w:r>
      <w:r w:rsidR="003E72EE">
        <w:t xml:space="preserve"> by a construction team using readily</w:t>
      </w:r>
      <w:r>
        <w:t xml:space="preserve"> available pipes</w:t>
      </w:r>
      <w:r w:rsidR="00A9570E">
        <w:t xml:space="preserve"> and b) the system headering is appropriately optimized</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w:t>
      </w:r>
    </w:p>
    <w:p w14:paraId="0106E2B7" w14:textId="77777777" w:rsidR="00D209BD" w:rsidRDefault="00D209BD" w:rsidP="00EA3CF9">
      <w:pPr>
        <w:pStyle w:val="NormalLevel5"/>
        <w:ind w:left="0"/>
      </w:pPr>
    </w:p>
    <w:p w14:paraId="00342CF6" w14:textId="77777777" w:rsidR="00D209BD" w:rsidRDefault="00D209BD" w:rsidP="00D209BD">
      <w:pPr>
        <w:pStyle w:val="NormalLevel5"/>
      </w:pPr>
    </w:p>
    <w:p w14:paraId="6CAD841D" w14:textId="57AD7F05" w:rsidR="00D209BD" w:rsidRDefault="00322898" w:rsidP="00D209BD">
      <w:pPr>
        <w:pStyle w:val="TOCLevel4"/>
      </w:pPr>
      <w:r>
        <w:rPr>
          <w:lang w:eastAsia="zh-CN"/>
        </w:rPr>
        <mc:AlternateContent>
          <mc:Choice Requires="wps">
            <w:drawing>
              <wp:anchor distT="0" distB="0" distL="114300" distR="114300" simplePos="0" relativeHeight="251732480" behindDoc="0" locked="0" layoutInCell="1" allowOverlap="1" wp14:anchorId="4FE6EA85" wp14:editId="6E914FC1">
                <wp:simplePos x="0" y="0"/>
                <wp:positionH relativeFrom="column">
                  <wp:posOffset>-668020</wp:posOffset>
                </wp:positionH>
                <wp:positionV relativeFrom="paragraph">
                  <wp:posOffset>-118110</wp:posOffset>
                </wp:positionV>
                <wp:extent cx="549275" cy="399415"/>
                <wp:effectExtent l="0" t="0" r="4445" b="3175"/>
                <wp:wrapNone/>
                <wp:docPr id="1416973707" name="Text Box 2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399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73BC0F" w14:textId="6F11D885" w:rsidR="00D07F60" w:rsidRDefault="00322898" w:rsidP="00D209BD">
                            <w:pPr>
                              <w:jc w:val="center"/>
                            </w:pPr>
                            <w:r w:rsidRPr="002345ED">
                              <w:rPr>
                                <w:noProof/>
                                <w:lang w:eastAsia="en-US"/>
                              </w:rPr>
                              <w:drawing>
                                <wp:inline distT="0" distB="0" distL="0" distR="0" wp14:anchorId="29393DC8" wp14:editId="6DFF1D3E">
                                  <wp:extent cx="320675" cy="308610"/>
                                  <wp:effectExtent l="0" t="0" r="0" b="0"/>
                                  <wp:docPr id="503"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FE6EA85" id="Text Box 2095" o:spid="_x0000_s1144" type="#_x0000_t202" style="position:absolute;left:0;text-align:left;margin-left:-52.6pt;margin-top:-9.3pt;width:43.25pt;height:31.45pt;z-index:251732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" stroked="f">
                <v:textbox style="mso-fit-shape-to-text:t">
                  <w:txbxContent>
                    <w:p w14:paraId="7773BC0F" w14:textId="6F11D885" w:rsidR="00D07F60" w:rsidRDefault="00322898" w:rsidP="00D209BD">
                      <w:pPr>
                        <w:jc w:val="center"/>
                      </w:pPr>
                      <w:r w:rsidRPr="002345ED">
                        <w:rPr>
                          <w:noProof/>
                          <w:lang w:eastAsia="en-US"/>
                        </w:rPr>
                        <w:drawing>
                          <wp:inline distT="0" distB="0" distL="0" distR="0" wp14:anchorId="29393DC8" wp14:editId="6DFF1D3E">
                            <wp:extent cx="320675" cy="308610"/>
                            <wp:effectExtent l="0" t="0" r="0" b="0"/>
                            <wp:docPr id="503"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v:textbox>
              </v:shape>
            </w:pict>
          </mc:Fallback>
        </mc:AlternateContent>
      </w:r>
      <w:bookmarkStart w:id="1095" w:name="_Toc521590106"/>
      <w:r w:rsidR="00D209BD">
        <w:t>Analytics</w:t>
      </w:r>
      <w:bookmarkEnd w:id="1095"/>
    </w:p>
    <w:p w14:paraId="57B236B5" w14:textId="77777777" w:rsidR="00D209BD" w:rsidRDefault="00D209BD" w:rsidP="00D209BD">
      <w:pPr>
        <w:pStyle w:val="NormalLevel4"/>
      </w:pPr>
    </w:p>
    <w:p w14:paraId="6AE99258" w14:textId="77777777" w:rsidR="00D209BD" w:rsidRDefault="00D209BD" w:rsidP="00D209BD">
      <w:pPr>
        <w:pStyle w:val="NormalLevel4"/>
      </w:pPr>
      <w:r>
        <w:lastRenderedPageBreak/>
        <w:t>The Analytics tab</w:t>
      </w:r>
      <w:r w:rsidR="009E0A79">
        <w:t>, seen in figure 11.30</w:t>
      </w:r>
      <w:r w:rsidR="00C92664">
        <w:t xml:space="preserve"> below,</w:t>
      </w:r>
      <w:r>
        <w:t xml:space="preserve"> enables users to input baseline values that the CFD module utilizes when it performs system analysis. This system analysis is reported on the Summary panel.  </w:t>
      </w:r>
    </w:p>
    <w:p w14:paraId="1DA03CF2" w14:textId="77777777" w:rsidR="00D209BD" w:rsidRDefault="00D209BD" w:rsidP="00D209BD">
      <w:pPr>
        <w:pStyle w:val="NormalLevel4"/>
      </w:pPr>
    </w:p>
    <w:p w14:paraId="274ED6DF" w14:textId="77777777" w:rsidR="007704F6" w:rsidRDefault="007704F6" w:rsidP="00D209BD">
      <w:pPr>
        <w:pStyle w:val="TOCLevel5"/>
        <w:ind w:left="0" w:firstLine="0"/>
      </w:pPr>
    </w:p>
    <w:p w14:paraId="16960361" w14:textId="2E989CFA" w:rsidR="007704F6" w:rsidRDefault="00322898" w:rsidP="00D209BD">
      <w:pPr>
        <w:pStyle w:val="NormalLevel5"/>
        <w:jc w:val="center"/>
      </w:pPr>
      <w:r>
        <w:rPr>
          <w:noProof/>
        </w:rPr>
        <w:drawing>
          <wp:inline distT="0" distB="0" distL="0" distR="0" wp14:anchorId="5F02E1BB" wp14:editId="32A2E785">
            <wp:extent cx="4220845" cy="3839210"/>
            <wp:effectExtent l="19050" t="19050" r="8255" b="8890"/>
            <wp:docPr id="35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4220845" cy="3839210"/>
                    </a:xfrm>
                    <a:prstGeom prst="rect">
                      <a:avLst/>
                    </a:prstGeom>
                    <a:noFill/>
                    <a:ln w="6350" cmpd="sng">
                      <a:solidFill>
                        <a:srgbClr val="000000"/>
                      </a:solidFill>
                      <a:miter lim="800000"/>
                      <a:headEnd/>
                      <a:tailEnd/>
                    </a:ln>
                    <a:effectLst/>
                  </pic:spPr>
                </pic:pic>
              </a:graphicData>
            </a:graphic>
          </wp:inline>
        </w:drawing>
      </w:r>
    </w:p>
    <w:p w14:paraId="140C55F7" w14:textId="77777777" w:rsidR="007704F6" w:rsidRDefault="00EA3CF9" w:rsidP="007704F6">
      <w:pPr>
        <w:pStyle w:val="NormalLevel5"/>
      </w:pPr>
      <w:r>
        <w:t xml:space="preserve"> </w:t>
      </w:r>
    </w:p>
    <w:p w14:paraId="384AA146" w14:textId="77777777" w:rsidR="007704F6" w:rsidRDefault="00D209BD" w:rsidP="007704F6">
      <w:pPr>
        <w:pStyle w:val="FigureDescription"/>
      </w:pPr>
      <w:r>
        <w:t xml:space="preserve">                          </w:t>
      </w:r>
      <w:r w:rsidR="00EA3CF9">
        <w:t xml:space="preserve">      </w:t>
      </w:r>
      <w:r w:rsidR="009E0A79">
        <w:t>Fig. 11.30</w:t>
      </w:r>
      <w:r w:rsidR="007704F6">
        <w:t xml:space="preserve"> Pipe Size</w:t>
      </w:r>
      <w:r w:rsidR="007704F6" w:rsidRPr="002B7066">
        <w:rPr>
          <w:rFonts w:ascii="Calibri" w:hAnsi="Calibri"/>
          <w:sz w:val="28"/>
        </w:rPr>
        <w:fldChar w:fldCharType="begin"/>
      </w:r>
      <w:r w:rsidR="007704F6" w:rsidRPr="002B7066">
        <w:rPr>
          <w:rFonts w:ascii="Calibri" w:hAnsi="Calibri"/>
          <w:sz w:val="28"/>
        </w:rPr>
        <w:instrText xml:space="preserve"> </w:instrText>
      </w:r>
      <w:r w:rsidR="007704F6" w:rsidRPr="00387BC5">
        <w:rPr>
          <w:rFonts w:ascii="Calibri" w:hAnsi="Calibri"/>
          <w:color w:val="FF0000"/>
          <w:sz w:val="28"/>
        </w:rPr>
        <w:instrText xml:space="preserve">XE </w:instrText>
      </w:r>
      <w:r w:rsidR="007704F6" w:rsidRPr="002B7066">
        <w:rPr>
          <w:rFonts w:ascii="Calibri" w:hAnsi="Calibri"/>
          <w:sz w:val="28"/>
        </w:rPr>
        <w:instrText>“Pipe S</w:instrText>
      </w:r>
      <w:r w:rsidR="007704F6" w:rsidRPr="002B7066">
        <w:rPr>
          <w:rFonts w:ascii="Calibri" w:hAnsi="Calibri" w:cs="Courier New"/>
          <w:sz w:val="28"/>
          <w:szCs w:val="21"/>
        </w:rPr>
        <w:instrText>ize"</w:instrText>
      </w:r>
      <w:r w:rsidR="007704F6" w:rsidRPr="002B7066">
        <w:rPr>
          <w:rFonts w:ascii="Calibri" w:hAnsi="Calibri"/>
          <w:sz w:val="28"/>
        </w:rPr>
        <w:instrText xml:space="preserve"> </w:instrText>
      </w:r>
      <w:r w:rsidR="007704F6" w:rsidRPr="002B7066">
        <w:rPr>
          <w:rFonts w:ascii="Calibri" w:hAnsi="Calibri"/>
          <w:sz w:val="28"/>
        </w:rPr>
        <w:fldChar w:fldCharType="end"/>
      </w:r>
      <w:r w:rsidR="007704F6">
        <w:t>s Selection Panel</w:t>
      </w:r>
    </w:p>
    <w:p w14:paraId="2219CB48" w14:textId="77777777" w:rsidR="007704F6" w:rsidRDefault="007704F6" w:rsidP="007704F6">
      <w:pPr>
        <w:pStyle w:val="NormalIndent"/>
        <w:jc w:val="center"/>
        <w:rPr>
          <w:rFonts w:ascii="Arial" w:hAnsi="Arial"/>
          <w:b/>
        </w:rPr>
      </w:pPr>
    </w:p>
    <w:p w14:paraId="52983C42" w14:textId="77777777" w:rsidR="007704F6" w:rsidRPr="008F428F" w:rsidRDefault="007D636C" w:rsidP="007704F6">
      <w:pPr>
        <w:pStyle w:val="TOCLevel5"/>
      </w:pPr>
      <w:bookmarkStart w:id="1096" w:name="_Toc521590107"/>
      <w:r>
        <w:t>Reynolds Range for Turbulent Flow</w:t>
      </w:r>
      <w:bookmarkEnd w:id="1096"/>
    </w:p>
    <w:p w14:paraId="354C852C" w14:textId="77777777" w:rsidR="007704F6" w:rsidRDefault="007704F6" w:rsidP="007704F6">
      <w:pPr>
        <w:pStyle w:val="NormalLevel5"/>
      </w:pPr>
    </w:p>
    <w:p w14:paraId="539DB09D" w14:textId="77777777" w:rsidR="007704F6" w:rsidRDefault="007D636C" w:rsidP="007704F6">
      <w:pPr>
        <w:pStyle w:val="NormalLevel5"/>
      </w:pPr>
      <w:r>
        <w:t xml:space="preserve">The user may enter his or her preferred Reynolds number range for turbulent flow. The summary panel reports the Reynolds number range across every single heat exchanger circuit in a design. If the range falls outside of the entered range parameters, the Summary panel provides a warning. </w:t>
      </w:r>
    </w:p>
    <w:p w14:paraId="638D69C0" w14:textId="77777777" w:rsidR="007D636C" w:rsidRDefault="007D636C" w:rsidP="007704F6">
      <w:pPr>
        <w:pStyle w:val="NormalLevel5"/>
      </w:pPr>
    </w:p>
    <w:p w14:paraId="431EC81C" w14:textId="77777777" w:rsidR="007D636C" w:rsidRPr="008F428F" w:rsidRDefault="007D636C" w:rsidP="007D636C">
      <w:pPr>
        <w:pStyle w:val="TOCLevel5"/>
      </w:pPr>
      <w:bookmarkStart w:id="1097" w:name="_Toc521590108"/>
      <w:r>
        <w:t>Maximum GHX Pressure Drop</w:t>
      </w:r>
      <w:bookmarkEnd w:id="1097"/>
    </w:p>
    <w:p w14:paraId="0EEFC074" w14:textId="77777777" w:rsidR="007D636C" w:rsidRDefault="007D636C" w:rsidP="007D636C">
      <w:pPr>
        <w:pStyle w:val="NormalLevel5"/>
      </w:pPr>
    </w:p>
    <w:p w14:paraId="1EB6D34C" w14:textId="77777777" w:rsidR="007704F6" w:rsidRDefault="007D636C" w:rsidP="007D636C">
      <w:pPr>
        <w:pStyle w:val="NormalLevel5"/>
      </w:pPr>
      <w:r>
        <w:t xml:space="preserve">The user may enter his or her preferred maximum GHX Module Pressure Drop. One goal in design is to minimize pressure drop and it is suggested that designers aim for under 30 ft. hd/ 9.1 kPa per module. </w:t>
      </w:r>
    </w:p>
    <w:p w14:paraId="66D4C414" w14:textId="77777777" w:rsidR="007C64F9" w:rsidRDefault="007C64F9" w:rsidP="007D636C">
      <w:pPr>
        <w:pStyle w:val="NormalLevel5"/>
      </w:pPr>
    </w:p>
    <w:p w14:paraId="0B731952" w14:textId="77777777" w:rsidR="007C64F9" w:rsidRPr="008F428F" w:rsidRDefault="007C64F9" w:rsidP="007C64F9">
      <w:pPr>
        <w:pStyle w:val="TOCLevel5"/>
      </w:pPr>
      <w:bookmarkStart w:id="1098" w:name="_Toc521590109"/>
      <w:r>
        <w:t>Peak Load</w:t>
      </w:r>
      <w:bookmarkEnd w:id="1098"/>
      <w:r>
        <w:t xml:space="preserve"> </w:t>
      </w:r>
    </w:p>
    <w:p w14:paraId="599F2166" w14:textId="77777777" w:rsidR="007C64F9" w:rsidRDefault="007C64F9" w:rsidP="007C64F9">
      <w:pPr>
        <w:pStyle w:val="NormalLevel5"/>
      </w:pPr>
    </w:p>
    <w:p w14:paraId="48D13240" w14:textId="77777777" w:rsidR="007C64F9" w:rsidRDefault="007C64F9" w:rsidP="007C64F9">
      <w:pPr>
        <w:pStyle w:val="NormalLevel5"/>
      </w:pPr>
      <w:r>
        <w:t xml:space="preserve">When a user exports a heat exchanger design to the Piping System Builder and then from the Piping System Builder to the CFD Module, the program automatically carries over the peak load. The peak load enables the program to calculate a Pumping Power Score. </w:t>
      </w:r>
    </w:p>
    <w:p w14:paraId="1C81A62E" w14:textId="77777777" w:rsidR="007C64F9" w:rsidRDefault="007C64F9" w:rsidP="007C64F9">
      <w:pPr>
        <w:pStyle w:val="NormalLevel5"/>
      </w:pPr>
    </w:p>
    <w:p w14:paraId="34D0FFE3" w14:textId="77777777" w:rsidR="007C64F9" w:rsidRDefault="007C64F9" w:rsidP="007C64F9">
      <w:pPr>
        <w:pStyle w:val="NormalLevel5"/>
      </w:pPr>
      <w:r>
        <w:t xml:space="preserve">If a user does not export a design from a heat exchanger when building a piping system, the CFD module will not have peak load information. In such an instance, the user optionally can enter the peak load for a design, which again is used to calculate a Pumping Power Score. </w:t>
      </w:r>
    </w:p>
    <w:p w14:paraId="50F584C0" w14:textId="77777777" w:rsidR="007C64F9" w:rsidRDefault="007C64F9" w:rsidP="007C64F9">
      <w:pPr>
        <w:pStyle w:val="NormalLevel5"/>
      </w:pPr>
    </w:p>
    <w:p w14:paraId="75F2990E" w14:textId="77777777" w:rsidR="007C64F9" w:rsidRDefault="007C64F9" w:rsidP="007C64F9">
      <w:pPr>
        <w:pStyle w:val="NormalLevel5"/>
      </w:pPr>
      <w:r w:rsidRPr="007C64F9">
        <w:rPr>
          <w:i/>
        </w:rPr>
        <w:t xml:space="preserve">It </w:t>
      </w:r>
      <w:r>
        <w:rPr>
          <w:i/>
        </w:rPr>
        <w:t xml:space="preserve">is important for the designer to ensure that the Peak Load is matched to the design. For example, if a designer begins working on a second, unrelated design but fails to update the peak load for the second design, the Pumping Power Score will not be relevant for the second design. </w:t>
      </w:r>
    </w:p>
    <w:p w14:paraId="76E6B015" w14:textId="77777777" w:rsidR="007C64F9" w:rsidRDefault="007C64F9" w:rsidP="007D636C">
      <w:pPr>
        <w:pStyle w:val="NormalLevel5"/>
      </w:pPr>
    </w:p>
    <w:p w14:paraId="0AFE1B88" w14:textId="77777777" w:rsidR="007C64F9" w:rsidRPr="008F428F" w:rsidRDefault="007C64F9" w:rsidP="007C64F9">
      <w:pPr>
        <w:pStyle w:val="TOCLevel5"/>
      </w:pPr>
      <w:bookmarkStart w:id="1099" w:name="_Toc521590110"/>
      <w:r>
        <w:t>Purge Pump Motor Efficiency</w:t>
      </w:r>
      <w:bookmarkEnd w:id="1099"/>
    </w:p>
    <w:p w14:paraId="5172D44C" w14:textId="77777777" w:rsidR="007C64F9" w:rsidRDefault="007C64F9" w:rsidP="007C64F9">
      <w:pPr>
        <w:pStyle w:val="NormalLevel5"/>
      </w:pPr>
    </w:p>
    <w:p w14:paraId="3D4741AC" w14:textId="77777777" w:rsidR="007C64F9" w:rsidRDefault="007C64F9" w:rsidP="007C64F9">
      <w:pPr>
        <w:pStyle w:val="NormalLevel5"/>
      </w:pPr>
      <w:r>
        <w:t xml:space="preserve">The purge pump motor efficiency plays a critical role in the Required Purge Pump Power calculation, the result of which is displayed on the Summary tab. </w:t>
      </w:r>
    </w:p>
    <w:p w14:paraId="71AF4A0F" w14:textId="77777777" w:rsidR="007C64F9" w:rsidRDefault="007C64F9" w:rsidP="007C64F9">
      <w:pPr>
        <w:pStyle w:val="NormalLevel5"/>
      </w:pPr>
    </w:p>
    <w:p w14:paraId="6CB914D6" w14:textId="77777777" w:rsidR="007C64F9" w:rsidRDefault="007C64F9" w:rsidP="007C64F9">
      <w:pPr>
        <w:pStyle w:val="NormalLevel5"/>
      </w:pPr>
      <w:r>
        <w:t xml:space="preserve">The user should enter an appropriate efficiency value. </w:t>
      </w:r>
      <w:r w:rsidR="008E3F64">
        <w:t xml:space="preserve">For more conservative initial calculations, the program defaults to 60% efficiency. </w:t>
      </w:r>
    </w:p>
    <w:p w14:paraId="13614B75" w14:textId="77777777" w:rsidR="007C64F9" w:rsidRDefault="007C64F9" w:rsidP="007D636C">
      <w:pPr>
        <w:pStyle w:val="NormalLevel5"/>
      </w:pPr>
    </w:p>
    <w:p w14:paraId="169888C5" w14:textId="77777777" w:rsidR="008E3F64" w:rsidRPr="008F428F" w:rsidRDefault="008E3F64" w:rsidP="008E3F64">
      <w:pPr>
        <w:pStyle w:val="TOCLevel5"/>
      </w:pPr>
      <w:bookmarkStart w:id="1100" w:name="_Toc521590111"/>
      <w:r>
        <w:t>Maximum Purging Flow Rate</w:t>
      </w:r>
      <w:bookmarkEnd w:id="1100"/>
    </w:p>
    <w:p w14:paraId="74C3A90E" w14:textId="77777777" w:rsidR="008E3F64" w:rsidRDefault="008E3F64" w:rsidP="008E3F64">
      <w:pPr>
        <w:pStyle w:val="NormalLevel5"/>
      </w:pPr>
    </w:p>
    <w:p w14:paraId="113986D5" w14:textId="77777777" w:rsidR="008E3F64" w:rsidRDefault="008E3F64" w:rsidP="008E3F64">
      <w:pPr>
        <w:pStyle w:val="NormalLevel5"/>
      </w:pPr>
      <w:r>
        <w:t>The Maximum Purging Flow Rate is a user-definable value for the maximum acceptable purging flow rate. If the calculated required flow rate is above this maximum rate, the Summary panel provides a warning.</w:t>
      </w:r>
    </w:p>
    <w:p w14:paraId="66F65FE2" w14:textId="77777777" w:rsidR="008E3F64" w:rsidRDefault="008E3F64" w:rsidP="008E3F64">
      <w:pPr>
        <w:pStyle w:val="NormalLevel5"/>
      </w:pPr>
    </w:p>
    <w:p w14:paraId="14C95E62" w14:textId="77777777" w:rsidR="008E3F64" w:rsidRDefault="008E3F64" w:rsidP="008E3F64">
      <w:pPr>
        <w:pStyle w:val="NormalLevel5"/>
      </w:pPr>
      <w:r>
        <w:t xml:space="preserve">This variable is important to help </w:t>
      </w:r>
      <w:r w:rsidR="007903D3">
        <w:t>protect a</w:t>
      </w:r>
      <w:r>
        <w:t xml:space="preserve"> user </w:t>
      </w:r>
      <w:r w:rsidR="007903D3">
        <w:t>from designing a</w:t>
      </w:r>
      <w:r>
        <w:t xml:space="preserve"> system that is impossible to purge because of an unreasonably large required flow rate. It is recommended that users set this to 150 gpm / 9.5 l/s or less.</w:t>
      </w:r>
    </w:p>
    <w:p w14:paraId="0C36A40E" w14:textId="77777777" w:rsidR="007903D3" w:rsidRDefault="007903D3" w:rsidP="008E3F64">
      <w:pPr>
        <w:pStyle w:val="NormalLevel5"/>
      </w:pPr>
    </w:p>
    <w:p w14:paraId="27406762" w14:textId="77777777" w:rsidR="008E3F64" w:rsidRDefault="008E3F64" w:rsidP="007D636C">
      <w:pPr>
        <w:pStyle w:val="NormalLevel5"/>
      </w:pPr>
    </w:p>
    <w:p w14:paraId="6CCADA37" w14:textId="77777777" w:rsidR="008E3F64" w:rsidRPr="008F428F" w:rsidRDefault="008E3F64" w:rsidP="008E3F64">
      <w:pPr>
        <w:pStyle w:val="TOCLevel5"/>
      </w:pPr>
      <w:bookmarkStart w:id="1101" w:name="_Toc521590112"/>
      <w:r>
        <w:t>Maximum Purging Pressure Drop</w:t>
      </w:r>
      <w:bookmarkEnd w:id="1101"/>
    </w:p>
    <w:p w14:paraId="3D2251FD" w14:textId="77777777" w:rsidR="008E3F64" w:rsidRDefault="008E3F64" w:rsidP="008E3F64">
      <w:pPr>
        <w:pStyle w:val="NormalLevel5"/>
      </w:pPr>
    </w:p>
    <w:p w14:paraId="68B020DD" w14:textId="77777777" w:rsidR="007903D3" w:rsidRDefault="007903D3" w:rsidP="007903D3">
      <w:pPr>
        <w:pStyle w:val="NormalLevel5"/>
      </w:pPr>
      <w:r>
        <w:lastRenderedPageBreak/>
        <w:t>The Maximum Purging Pressure Drop is a user-definable value for the maximum acceptable purging pressure drop. If the calculated required purging pressure drop is above this maximum, the Summary panel provides a warning.</w:t>
      </w:r>
    </w:p>
    <w:p w14:paraId="47E9A2D7" w14:textId="77777777" w:rsidR="007903D3" w:rsidRDefault="007903D3" w:rsidP="007903D3">
      <w:pPr>
        <w:pStyle w:val="NormalLevel5"/>
      </w:pPr>
    </w:p>
    <w:p w14:paraId="6918E2CD" w14:textId="77777777" w:rsidR="007903D3" w:rsidRDefault="007903D3" w:rsidP="007903D3">
      <w:pPr>
        <w:pStyle w:val="NormalLevel5"/>
      </w:pPr>
      <w:r>
        <w:t>This variable is important to help protect a user from designing a system that is impossible to purge because of an unreasonably large required pressure drop. It is recommended that users set this to 100 ft. hd / 299 kPa or less.</w:t>
      </w:r>
    </w:p>
    <w:p w14:paraId="7AC1C45C" w14:textId="77777777" w:rsidR="008E3F64" w:rsidRDefault="008E3F64" w:rsidP="007D636C">
      <w:pPr>
        <w:pStyle w:val="NormalLevel5"/>
      </w:pPr>
    </w:p>
    <w:p w14:paraId="76970138" w14:textId="77777777" w:rsidR="007D636C" w:rsidRDefault="007D636C" w:rsidP="007D636C">
      <w:pPr>
        <w:pStyle w:val="NormalLevel5"/>
      </w:pPr>
    </w:p>
    <w:p w14:paraId="1A16AEAB" w14:textId="728969ED" w:rsidR="007C64F9" w:rsidRDefault="00322898" w:rsidP="007C64F9">
      <w:pPr>
        <w:pStyle w:val="TOCLevel4"/>
      </w:pPr>
      <w:r>
        <w:rPr>
          <w:lang w:eastAsia="zh-CN"/>
        </w:rPr>
        <mc:AlternateContent>
          <mc:Choice Requires="wps">
            <w:drawing>
              <wp:anchor distT="0" distB="0" distL="114300" distR="114300" simplePos="0" relativeHeight="251733504" behindDoc="0" locked="0" layoutInCell="1" allowOverlap="1" wp14:anchorId="68BFD53E" wp14:editId="2F1277C4">
                <wp:simplePos x="0" y="0"/>
                <wp:positionH relativeFrom="column">
                  <wp:posOffset>-668020</wp:posOffset>
                </wp:positionH>
                <wp:positionV relativeFrom="paragraph">
                  <wp:posOffset>-118110</wp:posOffset>
                </wp:positionV>
                <wp:extent cx="549275" cy="399415"/>
                <wp:effectExtent l="0" t="0" r="4445" b="4445"/>
                <wp:wrapNone/>
                <wp:docPr id="377950921" name="Text Box 2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399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363420" w14:textId="69ADF1C8" w:rsidR="00D07F60" w:rsidRDefault="00322898" w:rsidP="007C64F9">
                            <w:pPr>
                              <w:jc w:val="center"/>
                            </w:pPr>
                            <w:r w:rsidRPr="002345ED">
                              <w:rPr>
                                <w:noProof/>
                                <w:lang w:eastAsia="en-US"/>
                              </w:rPr>
                              <w:drawing>
                                <wp:inline distT="0" distB="0" distL="0" distR="0" wp14:anchorId="1403FB59" wp14:editId="7004228A">
                                  <wp:extent cx="320675" cy="308610"/>
                                  <wp:effectExtent l="0" t="0" r="0" b="0"/>
                                  <wp:docPr id="504"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8BFD53E" id="Text Box 2096" o:spid="_x0000_s1145" type="#_x0000_t202" style="position:absolute;left:0;text-align:left;margin-left:-52.6pt;margin-top:-9.3pt;width:43.25pt;height:31.45pt;z-index:251733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" stroked="f">
                <v:textbox style="mso-fit-shape-to-text:t">
                  <w:txbxContent>
                    <w:p w14:paraId="30363420" w14:textId="69ADF1C8" w:rsidR="00D07F60" w:rsidRDefault="00322898" w:rsidP="007C64F9">
                      <w:pPr>
                        <w:jc w:val="center"/>
                      </w:pPr>
                      <w:r w:rsidRPr="002345ED">
                        <w:rPr>
                          <w:noProof/>
                          <w:lang w:eastAsia="en-US"/>
                        </w:rPr>
                        <w:drawing>
                          <wp:inline distT="0" distB="0" distL="0" distR="0" wp14:anchorId="1403FB59" wp14:editId="7004228A">
                            <wp:extent cx="320675" cy="308610"/>
                            <wp:effectExtent l="0" t="0" r="0" b="0"/>
                            <wp:docPr id="504"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v:textbox>
              </v:shape>
            </w:pict>
          </mc:Fallback>
        </mc:AlternateContent>
      </w:r>
      <w:bookmarkStart w:id="1102" w:name="_Toc521590113"/>
      <w:r w:rsidR="007C64F9">
        <w:t>Balance</w:t>
      </w:r>
      <w:bookmarkEnd w:id="1102"/>
    </w:p>
    <w:p w14:paraId="73378A32" w14:textId="77777777" w:rsidR="007C64F9" w:rsidRDefault="007C64F9" w:rsidP="007C64F9">
      <w:pPr>
        <w:pStyle w:val="NormalLevel4"/>
      </w:pPr>
    </w:p>
    <w:p w14:paraId="34BD8338" w14:textId="77777777" w:rsidR="007C64F9" w:rsidRDefault="00C92664" w:rsidP="007C64F9">
      <w:pPr>
        <w:pStyle w:val="NormalLevel4"/>
      </w:pPr>
      <w:r>
        <w:t>The Balance</w:t>
      </w:r>
      <w:r w:rsidR="007C64F9">
        <w:t xml:space="preserve"> tab</w:t>
      </w:r>
      <w:r w:rsidR="009E0A79">
        <w:t>, seen in figure 11.31</w:t>
      </w:r>
      <w:r>
        <w:t xml:space="preserve"> below,</w:t>
      </w:r>
      <w:r w:rsidR="007C64F9">
        <w:t xml:space="preserve"> enables users to input </w:t>
      </w:r>
      <w:r>
        <w:t xml:space="preserve">values related to the automatic balancing valve calculation engine in the </w:t>
      </w:r>
      <w:r w:rsidR="007C64F9">
        <w:t>CFD module</w:t>
      </w:r>
      <w:r>
        <w:t xml:space="preserve">. </w:t>
      </w:r>
      <w:r w:rsidR="007C64F9">
        <w:t xml:space="preserve"> </w:t>
      </w:r>
    </w:p>
    <w:p w14:paraId="655FDA47" w14:textId="77777777" w:rsidR="007C64F9" w:rsidRDefault="007C64F9" w:rsidP="007C64F9">
      <w:pPr>
        <w:pStyle w:val="TOCLevel5"/>
        <w:ind w:left="0" w:firstLine="0"/>
      </w:pPr>
    </w:p>
    <w:p w14:paraId="2945B4F4" w14:textId="57BFECA1" w:rsidR="007C64F9" w:rsidRDefault="00322898" w:rsidP="007C64F9">
      <w:pPr>
        <w:pStyle w:val="NormalLevel5"/>
        <w:jc w:val="center"/>
      </w:pPr>
      <w:r>
        <w:rPr>
          <w:noProof/>
        </w:rPr>
        <w:drawing>
          <wp:inline distT="0" distB="0" distL="0" distR="0" wp14:anchorId="0C9A9DAD" wp14:editId="3DE00F83">
            <wp:extent cx="3990975" cy="3627120"/>
            <wp:effectExtent l="19050" t="19050" r="9525" b="0"/>
            <wp:docPr id="35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3990975" cy="3627120"/>
                    </a:xfrm>
                    <a:prstGeom prst="rect">
                      <a:avLst/>
                    </a:prstGeom>
                    <a:noFill/>
                    <a:ln w="6350" cmpd="sng">
                      <a:solidFill>
                        <a:srgbClr val="000000"/>
                      </a:solidFill>
                      <a:miter lim="800000"/>
                      <a:headEnd/>
                      <a:tailEnd/>
                    </a:ln>
                    <a:effectLst/>
                  </pic:spPr>
                </pic:pic>
              </a:graphicData>
            </a:graphic>
          </wp:inline>
        </w:drawing>
      </w:r>
    </w:p>
    <w:p w14:paraId="723BC257" w14:textId="77777777" w:rsidR="007C64F9" w:rsidRDefault="007C64F9" w:rsidP="007C64F9">
      <w:pPr>
        <w:pStyle w:val="NormalLevel5"/>
      </w:pPr>
    </w:p>
    <w:p w14:paraId="799B6B4E" w14:textId="77777777" w:rsidR="007C64F9" w:rsidRDefault="007C64F9" w:rsidP="007C64F9">
      <w:pPr>
        <w:pStyle w:val="FigureDescription"/>
      </w:pPr>
      <w:r>
        <w:t xml:space="preserve">     </w:t>
      </w:r>
      <w:r w:rsidR="009E0A79">
        <w:t xml:space="preserve">                   </w:t>
      </w:r>
      <w:r w:rsidR="00EA3CF9">
        <w:t xml:space="preserve">  </w:t>
      </w:r>
      <w:r w:rsidR="009E0A79">
        <w:t xml:space="preserve">  Fig. 11.31</w:t>
      </w:r>
      <w:r>
        <w:t xml:space="preserve"> Pipe Size</w:t>
      </w:r>
      <w:r w:rsidRPr="002B7066">
        <w:rPr>
          <w:rFonts w:ascii="Calibri" w:hAnsi="Calibri"/>
          <w:sz w:val="28"/>
        </w:rPr>
        <w:fldChar w:fldCharType="begin"/>
      </w:r>
      <w:r w:rsidRPr="002B7066">
        <w:rPr>
          <w:rFonts w:ascii="Calibri" w:hAnsi="Calibri"/>
          <w:sz w:val="28"/>
        </w:rPr>
        <w:instrText xml:space="preserve"> </w:instrText>
      </w:r>
      <w:r w:rsidRPr="00387BC5">
        <w:rPr>
          <w:rFonts w:ascii="Calibri" w:hAnsi="Calibri"/>
          <w:color w:val="FF0000"/>
          <w:sz w:val="28"/>
        </w:rPr>
        <w:instrText xml:space="preserve">XE </w:instrText>
      </w:r>
      <w:r w:rsidRPr="002B7066">
        <w:rPr>
          <w:rFonts w:ascii="Calibri" w:hAnsi="Calibri"/>
          <w:sz w:val="28"/>
        </w:rPr>
        <w:instrText>“Pipe S</w:instrText>
      </w:r>
      <w:r w:rsidRPr="002B7066">
        <w:rPr>
          <w:rFonts w:ascii="Calibri" w:hAnsi="Calibri" w:cs="Courier New"/>
          <w:sz w:val="28"/>
          <w:szCs w:val="21"/>
        </w:rPr>
        <w:instrText>ize"</w:instrText>
      </w:r>
      <w:r w:rsidRPr="002B7066">
        <w:rPr>
          <w:rFonts w:ascii="Calibri" w:hAnsi="Calibri"/>
          <w:sz w:val="28"/>
        </w:rPr>
        <w:instrText xml:space="preserve"> </w:instrText>
      </w:r>
      <w:r w:rsidRPr="002B7066">
        <w:rPr>
          <w:rFonts w:ascii="Calibri" w:hAnsi="Calibri"/>
          <w:sz w:val="28"/>
        </w:rPr>
        <w:fldChar w:fldCharType="end"/>
      </w:r>
      <w:r>
        <w:t>s Selection Panel</w:t>
      </w:r>
    </w:p>
    <w:p w14:paraId="5A707829" w14:textId="77777777" w:rsidR="007C64F9" w:rsidRDefault="007C64F9" w:rsidP="007C64F9">
      <w:pPr>
        <w:pStyle w:val="NormalIndent"/>
        <w:jc w:val="center"/>
        <w:rPr>
          <w:rFonts w:ascii="Arial" w:hAnsi="Arial"/>
          <w:b/>
        </w:rPr>
      </w:pPr>
    </w:p>
    <w:p w14:paraId="27BE9B3B" w14:textId="77777777" w:rsidR="00C92664" w:rsidRDefault="00C92664" w:rsidP="007C64F9">
      <w:pPr>
        <w:pStyle w:val="NormalIndent"/>
        <w:jc w:val="center"/>
        <w:rPr>
          <w:rFonts w:ascii="Arial" w:hAnsi="Arial"/>
          <w:b/>
        </w:rPr>
      </w:pPr>
    </w:p>
    <w:p w14:paraId="5655F435" w14:textId="77777777" w:rsidR="00C92664" w:rsidRDefault="00C92664" w:rsidP="007C64F9">
      <w:pPr>
        <w:pStyle w:val="NormalIndent"/>
        <w:jc w:val="center"/>
        <w:rPr>
          <w:rFonts w:ascii="Arial" w:hAnsi="Arial"/>
          <w:b/>
        </w:rPr>
      </w:pPr>
    </w:p>
    <w:p w14:paraId="3A8683EC" w14:textId="77777777" w:rsidR="007C64F9" w:rsidRPr="008F428F" w:rsidRDefault="00C92664" w:rsidP="007C64F9">
      <w:pPr>
        <w:pStyle w:val="TOCLevel5"/>
      </w:pPr>
      <w:bookmarkStart w:id="1103" w:name="_Toc521590114"/>
      <w:r>
        <w:t>Average Difference Threshold</w:t>
      </w:r>
      <w:bookmarkEnd w:id="1103"/>
    </w:p>
    <w:p w14:paraId="557FD970" w14:textId="77777777" w:rsidR="007C64F9" w:rsidRDefault="007C64F9" w:rsidP="007C64F9">
      <w:pPr>
        <w:pStyle w:val="NormalLevel5"/>
      </w:pPr>
    </w:p>
    <w:p w14:paraId="24C57C53" w14:textId="77777777" w:rsidR="007C64F9" w:rsidRDefault="00C92664" w:rsidP="007C64F9">
      <w:pPr>
        <w:pStyle w:val="NormalLevel5"/>
      </w:pPr>
      <w:r>
        <w:lastRenderedPageBreak/>
        <w:t xml:space="preserve">The average difference threshold is related to the target width of the Reynolds number range in the system after inclusion of balancing valves. A smaller number indicates that a designer wants a tighter Reynolds number range. Typically, as the average difference threshold gets smaller, the calculation time get longer.  The recommended default </w:t>
      </w:r>
      <w:r w:rsidR="00E43A52">
        <w:t>threshold</w:t>
      </w:r>
      <w:r>
        <w:t xml:space="preserve"> is 10. </w:t>
      </w:r>
    </w:p>
    <w:p w14:paraId="473F3F70" w14:textId="77777777" w:rsidR="007C64F9" w:rsidRDefault="007C64F9" w:rsidP="007C64F9">
      <w:pPr>
        <w:pStyle w:val="NormalLevel5"/>
      </w:pPr>
    </w:p>
    <w:p w14:paraId="607189DF" w14:textId="77777777" w:rsidR="007C64F9" w:rsidRPr="008F428F" w:rsidRDefault="00C92664" w:rsidP="007C64F9">
      <w:pPr>
        <w:pStyle w:val="TOCLevel5"/>
      </w:pPr>
      <w:bookmarkStart w:id="1104" w:name="_Toc521590115"/>
      <w:r>
        <w:t>Convergence Rate</w:t>
      </w:r>
      <w:bookmarkEnd w:id="1104"/>
    </w:p>
    <w:p w14:paraId="7EC31636" w14:textId="77777777" w:rsidR="007C64F9" w:rsidRDefault="007C64F9" w:rsidP="007C64F9">
      <w:pPr>
        <w:pStyle w:val="NormalLevel5"/>
      </w:pPr>
    </w:p>
    <w:p w14:paraId="1D380C88" w14:textId="77777777" w:rsidR="007C64F9" w:rsidRDefault="00C92664" w:rsidP="007C64F9">
      <w:pPr>
        <w:pStyle w:val="NormalLevel5"/>
      </w:pPr>
      <w:r>
        <w:t xml:space="preserve">The convergence rate is a proxy value for the calculation rate. The larger the number, the faster the calculation </w:t>
      </w:r>
      <w:r w:rsidR="00E43A52">
        <w:t>will converge on a final</w:t>
      </w:r>
      <w:r>
        <w:t xml:space="preserve"> result. As the number gets lower, the calculation</w:t>
      </w:r>
      <w:r w:rsidR="00E43A52">
        <w:t xml:space="preserve"> time </w:t>
      </w:r>
      <w:r>
        <w:t xml:space="preserve">will tend to lengthen. In general, as the convergence rate drops, the final system balance improves. </w:t>
      </w:r>
      <w:r w:rsidR="00E43A52">
        <w:t>The recommended default rate is 1000.</w:t>
      </w:r>
    </w:p>
    <w:p w14:paraId="0A457B13" w14:textId="77777777" w:rsidR="00E43A52" w:rsidRDefault="00E43A52" w:rsidP="007C64F9">
      <w:pPr>
        <w:pStyle w:val="NormalLevel5"/>
      </w:pPr>
    </w:p>
    <w:p w14:paraId="268F4E30" w14:textId="77777777" w:rsidR="00E43A52" w:rsidRPr="008F428F" w:rsidRDefault="00E43A52" w:rsidP="00E43A52">
      <w:pPr>
        <w:pStyle w:val="TOCLevel5"/>
      </w:pPr>
      <w:bookmarkStart w:id="1105" w:name="_Toc521590116"/>
      <w:r>
        <w:t>Iteration Limit</w:t>
      </w:r>
      <w:bookmarkEnd w:id="1105"/>
    </w:p>
    <w:p w14:paraId="62B74973" w14:textId="77777777" w:rsidR="00E43A52" w:rsidRDefault="00E43A52" w:rsidP="00E43A52">
      <w:pPr>
        <w:pStyle w:val="NormalLevel5"/>
      </w:pPr>
    </w:p>
    <w:p w14:paraId="2C899B98" w14:textId="77777777" w:rsidR="00E43A52" w:rsidRDefault="00E43A52" w:rsidP="00E43A52">
      <w:pPr>
        <w:pStyle w:val="NormalLevel5"/>
      </w:pPr>
      <w:r>
        <w:t xml:space="preserve">The iteration limit determines how many calculation cycles the fitting algorithm will proceed through until completion. For some large, complex and highly imbalanced systems, a high iteration limit may be necessary to complete the calculations. The recommended default iteration limit is 20. </w:t>
      </w:r>
    </w:p>
    <w:p w14:paraId="3622CF64" w14:textId="77777777" w:rsidR="00E43A52" w:rsidRDefault="00E43A52" w:rsidP="007C64F9">
      <w:pPr>
        <w:pStyle w:val="NormalLevel5"/>
      </w:pPr>
    </w:p>
    <w:p w14:paraId="707AF981" w14:textId="77777777" w:rsidR="00DA582A" w:rsidRDefault="00DA582A" w:rsidP="008A2827">
      <w:pPr>
        <w:pStyle w:val="NormalLevel5"/>
      </w:pPr>
    </w:p>
    <w:p w14:paraId="38C2C353" w14:textId="77777777" w:rsidR="00FE2FF2" w:rsidRPr="00EE092B" w:rsidRDefault="007343C6" w:rsidP="000259CC">
      <w:pPr>
        <w:pStyle w:val="TOCLevel3"/>
      </w:pPr>
      <w:bookmarkStart w:id="1106" w:name="_Toc521590117"/>
      <w:r w:rsidRPr="00EE092B">
        <w:t>Fluid</w:t>
      </w:r>
      <w:bookmarkEnd w:id="1106"/>
      <w:r w:rsidR="00690255" w:rsidRPr="002B7066">
        <w:fldChar w:fldCharType="begin"/>
      </w:r>
      <w:r w:rsidR="00690255" w:rsidRPr="002B7066">
        <w:instrText xml:space="preserve"> </w:instrText>
      </w:r>
      <w:r w:rsidR="00387BC5" w:rsidRPr="00387BC5">
        <w:rPr>
          <w:color w:val="FF0000"/>
        </w:rPr>
        <w:instrText xml:space="preserve">XE </w:instrText>
      </w:r>
      <w:r w:rsidR="00730311" w:rsidRPr="002B7066">
        <w:instrText>“Fluid”</w:instrText>
      </w:r>
      <w:r w:rsidR="00690255" w:rsidRPr="002B7066">
        <w:instrText xml:space="preserve"> </w:instrText>
      </w:r>
      <w:r w:rsidR="00690255" w:rsidRPr="002B7066">
        <w:fldChar w:fldCharType="end"/>
      </w:r>
    </w:p>
    <w:p w14:paraId="22CC0B90" w14:textId="77777777" w:rsidR="00FE2FF2" w:rsidRDefault="00FE2FF2" w:rsidP="00F6553E">
      <w:pPr>
        <w:pStyle w:val="NormalLevel3"/>
      </w:pPr>
    </w:p>
    <w:p w14:paraId="08E466F0" w14:textId="77777777" w:rsidR="00173B52" w:rsidRPr="00BB1F2F" w:rsidRDefault="00173B52" w:rsidP="00F6553E">
      <w:pPr>
        <w:pStyle w:val="NormalLevel3"/>
      </w:pPr>
      <w:r>
        <w:t>All parameters relating to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fluid properties are listed in the </w:t>
      </w:r>
      <w:r w:rsidR="00C5506C">
        <w:rPr>
          <w:i/>
          <w:iCs/>
        </w:rPr>
        <w:t>Fluid</w:t>
      </w:r>
      <w:r w:rsidR="00690255" w:rsidRPr="002B7066">
        <w:rPr>
          <w:rFonts w:ascii="Calibri" w:hAnsi="Calibri"/>
          <w:b/>
          <w:i/>
          <w:iCs/>
          <w:sz w:val="28"/>
        </w:rPr>
        <w:fldChar w:fldCharType="begin"/>
      </w:r>
      <w:r w:rsidR="00690255" w:rsidRPr="002B7066">
        <w:rPr>
          <w:rFonts w:ascii="Calibri" w:hAnsi="Calibri"/>
          <w:b/>
          <w:i/>
          <w:iCs/>
          <w:sz w:val="28"/>
        </w:rPr>
        <w:instrText xml:space="preserve"> </w:instrText>
      </w:r>
      <w:r w:rsidR="00387BC5" w:rsidRPr="00387BC5">
        <w:rPr>
          <w:rFonts w:ascii="Calibri" w:hAnsi="Calibri"/>
          <w:b/>
          <w:i/>
          <w:iCs/>
          <w:color w:val="FF0000"/>
          <w:sz w:val="28"/>
        </w:rPr>
        <w:instrText xml:space="preserve">XE </w:instrText>
      </w:r>
      <w:r w:rsidR="00730311" w:rsidRPr="002B7066">
        <w:rPr>
          <w:rFonts w:ascii="Calibri" w:hAnsi="Calibri"/>
          <w:b/>
          <w:i/>
          <w:iCs/>
          <w:sz w:val="28"/>
        </w:rPr>
        <w:instrText>“Fluid”</w:instrText>
      </w:r>
      <w:r w:rsidR="00690255" w:rsidRPr="002B7066">
        <w:rPr>
          <w:rFonts w:ascii="Calibri" w:hAnsi="Calibri"/>
          <w:b/>
          <w:i/>
          <w:iCs/>
          <w:sz w:val="28"/>
        </w:rPr>
        <w:instrText xml:space="preserve"> </w:instrText>
      </w:r>
      <w:r w:rsidR="00690255" w:rsidRPr="002B7066">
        <w:rPr>
          <w:rFonts w:ascii="Calibri" w:hAnsi="Calibri"/>
          <w:b/>
          <w:i/>
          <w:iCs/>
          <w:sz w:val="28"/>
        </w:rPr>
        <w:fldChar w:fldCharType="end"/>
      </w:r>
      <w:r w:rsidR="00FE2FF2">
        <w:rPr>
          <w:i/>
          <w:iCs/>
        </w:rPr>
        <w:t xml:space="preserve"> </w:t>
      </w:r>
      <w:r w:rsidR="00FE2FF2" w:rsidRPr="00BB1F2F">
        <w:t xml:space="preserve">panel as shown in figure </w:t>
      </w:r>
      <w:r w:rsidR="009E0A79">
        <w:t>11.32</w:t>
      </w:r>
      <w:r w:rsidR="00FE2FF2" w:rsidRPr="00BB1F2F">
        <w:t>.</w:t>
      </w:r>
      <w:r w:rsidRPr="00BB1F2F">
        <w:t xml:space="preserve"> In addition, this panel contains top level controls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“Controls”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“Controls” </w:instrText>
      </w:r>
      <w:r w:rsidR="00690255" w:rsidRPr="002B7066">
        <w:rPr>
          <w:rFonts w:ascii="Calibri" w:hAnsi="Calibri"/>
          <w:b/>
          <w:sz w:val="28"/>
        </w:rPr>
        <w:fldChar w:fldCharType="end"/>
      </w:r>
      <w:r w:rsidRPr="00BB1F2F">
        <w:t xml:space="preserve"> for some of the auto design features associated with optimizing systems for appropriate purging fluid velocities.</w:t>
      </w:r>
    </w:p>
    <w:p w14:paraId="3D4DAD93" w14:textId="77777777" w:rsidR="00FE2FF2" w:rsidRPr="001928A6" w:rsidRDefault="00173B52" w:rsidP="00FD4D1A">
      <w:pPr>
        <w:pStyle w:val="NormalLevel4"/>
      </w:pPr>
      <w:r>
        <w:t xml:space="preserve"> </w:t>
      </w:r>
    </w:p>
    <w:p w14:paraId="6808B691" w14:textId="40983B4F" w:rsidR="00FE2FF2" w:rsidRDefault="00322898" w:rsidP="00FD4D1A">
      <w:pPr>
        <w:pStyle w:val="NormalLevel4"/>
        <w:jc w:val="center"/>
      </w:pPr>
      <w:r>
        <w:rPr>
          <w:noProof/>
        </w:rPr>
        <w:lastRenderedPageBreak/>
        <w:drawing>
          <wp:inline distT="0" distB="0" distL="0" distR="0" wp14:anchorId="229FA80D" wp14:editId="3231EE85">
            <wp:extent cx="4172585" cy="4620260"/>
            <wp:effectExtent l="19050" t="19050" r="0" b="8890"/>
            <wp:docPr id="3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4172585" cy="4620260"/>
                    </a:xfrm>
                    <a:prstGeom prst="rect">
                      <a:avLst/>
                    </a:prstGeom>
                    <a:noFill/>
                    <a:ln w="6350" cmpd="sng">
                      <a:solidFill>
                        <a:srgbClr val="000000"/>
                      </a:solidFill>
                      <a:miter lim="800000"/>
                      <a:headEnd/>
                      <a:tailEnd/>
                    </a:ln>
                    <a:effectLst/>
                  </pic:spPr>
                </pic:pic>
              </a:graphicData>
            </a:graphic>
          </wp:inline>
        </w:drawing>
      </w:r>
    </w:p>
    <w:p w14:paraId="3150D489" w14:textId="77777777" w:rsidR="00FE2FF2" w:rsidRDefault="00FE2FF2" w:rsidP="00FD4D1A">
      <w:pPr>
        <w:pStyle w:val="NormalLevel4"/>
      </w:pPr>
    </w:p>
    <w:p w14:paraId="04F648EA" w14:textId="77777777" w:rsidR="00FE2FF2" w:rsidRPr="00FD4D1A" w:rsidRDefault="00FD4D1A" w:rsidP="00FD4D1A">
      <w:pPr>
        <w:pStyle w:val="NormalLevel4"/>
        <w:rPr>
          <w:b/>
        </w:rPr>
      </w:pPr>
      <w:r>
        <w:t xml:space="preserve">                                   </w:t>
      </w:r>
      <w:r w:rsidR="00FE2FF2" w:rsidRPr="00FD4D1A">
        <w:rPr>
          <w:b/>
        </w:rPr>
        <w:t xml:space="preserve">Fig. </w:t>
      </w:r>
      <w:r w:rsidR="009E0A79">
        <w:rPr>
          <w:b/>
        </w:rPr>
        <w:t>11.32</w:t>
      </w:r>
      <w:r w:rsidR="00FE2FF2" w:rsidRPr="00FD4D1A">
        <w:rPr>
          <w:b/>
        </w:rPr>
        <w:t xml:space="preserve">  </w:t>
      </w:r>
      <w:r w:rsidR="00173B52" w:rsidRPr="00FD4D1A">
        <w:rPr>
          <w:b/>
          <w:i/>
        </w:rPr>
        <w:t>Fluid</w:t>
      </w:r>
      <w:r w:rsidR="00690255" w:rsidRPr="00FD4D1A">
        <w:rPr>
          <w:rFonts w:ascii="Calibri" w:hAnsi="Calibri"/>
          <w:b/>
          <w:i/>
          <w:sz w:val="28"/>
        </w:rPr>
        <w:fldChar w:fldCharType="begin"/>
      </w:r>
      <w:r w:rsidR="00690255" w:rsidRPr="00FD4D1A">
        <w:rPr>
          <w:rFonts w:ascii="Calibri" w:hAnsi="Calibri"/>
          <w:b/>
          <w:i/>
          <w:sz w:val="28"/>
        </w:rPr>
        <w:instrText xml:space="preserve"> </w:instrText>
      </w:r>
      <w:r w:rsidR="00387BC5" w:rsidRPr="00FD4D1A">
        <w:rPr>
          <w:rFonts w:ascii="Calibri" w:hAnsi="Calibri"/>
          <w:b/>
          <w:i/>
          <w:color w:val="FF0000"/>
          <w:sz w:val="28"/>
        </w:rPr>
        <w:instrText xml:space="preserve">XE </w:instrText>
      </w:r>
      <w:r w:rsidR="00730311" w:rsidRPr="00FD4D1A">
        <w:rPr>
          <w:rFonts w:ascii="Calibri" w:hAnsi="Calibri"/>
          <w:b/>
          <w:i/>
          <w:sz w:val="28"/>
        </w:rPr>
        <w:instrText>“Fluid”</w:instrText>
      </w:r>
      <w:r w:rsidR="00690255" w:rsidRPr="00FD4D1A">
        <w:rPr>
          <w:rFonts w:ascii="Calibri" w:hAnsi="Calibri"/>
          <w:b/>
          <w:i/>
          <w:sz w:val="28"/>
        </w:rPr>
        <w:instrText xml:space="preserve"> </w:instrText>
      </w:r>
      <w:r w:rsidR="00690255" w:rsidRPr="00FD4D1A">
        <w:rPr>
          <w:rFonts w:ascii="Calibri" w:hAnsi="Calibri"/>
          <w:b/>
          <w:i/>
          <w:sz w:val="28"/>
        </w:rPr>
        <w:fldChar w:fldCharType="end"/>
      </w:r>
      <w:r w:rsidR="00FE2FF2" w:rsidRPr="00FD4D1A">
        <w:rPr>
          <w:b/>
          <w:i/>
        </w:rPr>
        <w:t xml:space="preserve"> </w:t>
      </w:r>
      <w:r w:rsidR="00FE2FF2" w:rsidRPr="00FD4D1A">
        <w:rPr>
          <w:b/>
        </w:rPr>
        <w:t xml:space="preserve"> Panel Contents</w:t>
      </w:r>
    </w:p>
    <w:p w14:paraId="7757F4DF" w14:textId="77777777" w:rsidR="00FE2FF2" w:rsidRDefault="00FE2FF2" w:rsidP="00FD4D1A">
      <w:pPr>
        <w:pStyle w:val="NormalLevel4"/>
      </w:pPr>
    </w:p>
    <w:p w14:paraId="045A143D" w14:textId="77777777" w:rsidR="00AD7C9D" w:rsidRDefault="00AD7C9D" w:rsidP="00E43A52">
      <w:pPr>
        <w:pStyle w:val="TOCLevel4"/>
        <w:ind w:left="0"/>
      </w:pPr>
      <w:bookmarkStart w:id="1107" w:name="_Toc320027331"/>
    </w:p>
    <w:p w14:paraId="0EC71A24" w14:textId="77777777" w:rsidR="00FE2FF2" w:rsidRDefault="00173B52" w:rsidP="001E43EC">
      <w:pPr>
        <w:pStyle w:val="TOCLevel4"/>
      </w:pPr>
      <w:bookmarkStart w:id="1108" w:name="_Toc521590118"/>
      <w:r>
        <w:t>Fluid</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“Fluid”</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Information</w:t>
      </w:r>
      <w:bookmarkEnd w:id="1107"/>
      <w:bookmarkEnd w:id="1108"/>
    </w:p>
    <w:p w14:paraId="0742907A" w14:textId="77777777" w:rsidR="00FE2FF2" w:rsidRDefault="00FE2FF2" w:rsidP="008A2827">
      <w:pPr>
        <w:pStyle w:val="NormalLevel4"/>
      </w:pPr>
    </w:p>
    <w:p w14:paraId="1FAD510B" w14:textId="77777777" w:rsidR="00FE2FF2" w:rsidRDefault="00173B52" w:rsidP="008A2827">
      <w:pPr>
        <w:pStyle w:val="NormalLevel4"/>
      </w:pPr>
      <w:r>
        <w:t>In this section users may enter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for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installed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xml:space="preserve"> and purgin</w:t>
      </w:r>
      <w:r w:rsidR="00964848">
        <w:t>g. T</w:t>
      </w:r>
      <w:r>
        <w:t>hese three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option</w:t>
      </w:r>
      <w:r w:rsidR="00964848">
        <w:t>s, handy for comparison purposes, are used to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rsidR="00CA6652">
        <w:t xml:space="preserv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CA6652">
        <w:t xml:space="preserve"> dynamics results in the Layout tab. Not</w:t>
      </w:r>
      <w:r w:rsidR="005E728B">
        <w:t>e</w:t>
      </w:r>
      <w:r w:rsidR="00CA6652">
        <w:t xml:space="preserve"> that users can switch between the three </w:t>
      </w:r>
      <w:r w:rsidR="005E728B">
        <w:t xml:space="preserve">entered </w:t>
      </w:r>
      <w:r w:rsidR="00CA6652">
        <w:t>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CA6652">
        <w:t>s in the Layout tab and so do not have to keep returning back and forth to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CA6652">
        <w:t xml:space="preserve"> tab during the piping optimization process. </w:t>
      </w:r>
    </w:p>
    <w:p w14:paraId="570AD9BA" w14:textId="77777777" w:rsidR="00DA582A" w:rsidRDefault="00DA582A" w:rsidP="00FE2FF2">
      <w:pPr>
        <w:pStyle w:val="NormalIndent"/>
        <w:ind w:left="1440"/>
        <w:rPr>
          <w:b/>
          <w:bCs/>
          <w:i/>
          <w:iCs/>
          <w:sz w:val="24"/>
        </w:rPr>
      </w:pPr>
    </w:p>
    <w:p w14:paraId="564FA064" w14:textId="77777777" w:rsidR="00FE2FF2" w:rsidRPr="00CD174C" w:rsidRDefault="00CA6652" w:rsidP="008A2827">
      <w:pPr>
        <w:pStyle w:val="NormalLevel4"/>
        <w:rPr>
          <w:b/>
          <w:i/>
        </w:rPr>
      </w:pPr>
      <w:r w:rsidRPr="00CD174C">
        <w:rPr>
          <w:b/>
          <w:i/>
        </w:rPr>
        <w:t>Peak Load</w:t>
      </w:r>
      <w:r w:rsidR="00690255" w:rsidRPr="00CD174C">
        <w:rPr>
          <w:b/>
          <w:i/>
        </w:rPr>
        <w:fldChar w:fldCharType="begin"/>
      </w:r>
      <w:r w:rsidR="00690255" w:rsidRPr="00CD174C">
        <w:rPr>
          <w:b/>
          <w:i/>
        </w:rPr>
        <w:instrText xml:space="preserve"> </w:instrText>
      </w:r>
      <w:r w:rsidR="00387BC5" w:rsidRPr="00CD174C">
        <w:rPr>
          <w:b/>
          <w:i/>
          <w:color w:val="FF0000"/>
        </w:rPr>
        <w:instrText xml:space="preserve">XE </w:instrText>
      </w:r>
      <w:r w:rsidR="00350284" w:rsidRPr="00CD174C">
        <w:rPr>
          <w:b/>
          <w:i/>
        </w:rPr>
        <w:instrText>“Peak L</w:instrText>
      </w:r>
      <w:r w:rsidR="00690255" w:rsidRPr="00CD174C">
        <w:rPr>
          <w:rFonts w:cs="Courier New"/>
          <w:b/>
          <w:i/>
          <w:szCs w:val="21"/>
        </w:rPr>
        <w:instrText>oad"</w:instrText>
      </w:r>
      <w:r w:rsidR="00690255" w:rsidRPr="00CD174C">
        <w:rPr>
          <w:b/>
          <w:i/>
        </w:rPr>
        <w:instrText xml:space="preserve"> </w:instrText>
      </w:r>
      <w:r w:rsidR="00690255" w:rsidRPr="00CD174C">
        <w:rPr>
          <w:b/>
          <w:i/>
        </w:rPr>
        <w:fldChar w:fldCharType="end"/>
      </w:r>
      <w:r w:rsidRPr="00CD174C">
        <w:rPr>
          <w:b/>
          <w:i/>
        </w:rPr>
        <w:t xml:space="preserve"> Flow Rate</w:t>
      </w:r>
      <w:r w:rsidR="00C17C10" w:rsidRPr="00CD174C">
        <w:rPr>
          <w:b/>
          <w:i/>
        </w:rPr>
        <w:fldChar w:fldCharType="begin"/>
      </w:r>
      <w:r w:rsidR="00C17C10" w:rsidRPr="00CD174C">
        <w:rPr>
          <w:b/>
          <w:i/>
        </w:rPr>
        <w:instrText xml:space="preserve"> </w:instrText>
      </w:r>
      <w:r w:rsidR="00387BC5" w:rsidRPr="00CD174C">
        <w:rPr>
          <w:b/>
          <w:i/>
          <w:color w:val="FF0000"/>
        </w:rPr>
        <w:instrText xml:space="preserve">XE </w:instrText>
      </w:r>
      <w:r w:rsidR="00C17C10" w:rsidRPr="00CD174C">
        <w:rPr>
          <w:b/>
          <w:i/>
        </w:rPr>
        <w:instrText xml:space="preserve">“Flow rate" </w:instrText>
      </w:r>
      <w:r w:rsidR="00C17C10" w:rsidRPr="00CD174C">
        <w:rPr>
          <w:b/>
          <w:i/>
        </w:rPr>
        <w:fldChar w:fldCharType="end"/>
      </w:r>
    </w:p>
    <w:p w14:paraId="47C904C7" w14:textId="77777777" w:rsidR="00FE2FF2" w:rsidRDefault="00FE2FF2" w:rsidP="008A2827">
      <w:pPr>
        <w:pStyle w:val="NormalLevel4"/>
      </w:pPr>
    </w:p>
    <w:p w14:paraId="05C92814" w14:textId="77777777" w:rsidR="00FE2FF2" w:rsidRPr="00582E7A" w:rsidRDefault="00CA6652" w:rsidP="008A2827">
      <w:pPr>
        <w:pStyle w:val="NormalLevel4"/>
      </w:pPr>
      <w:r>
        <w:t>The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is the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necessary to cover the peak heating or cooling load. The peak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497FB6">
        <w:t>, typically</w:t>
      </w:r>
      <w:r>
        <w:t xml:space="preserve"> calculated in the heat </w:t>
      </w:r>
      <w:r>
        <w:lastRenderedPageBreak/>
        <w:t>exchanger design modules, is based on the peak load and the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in GPM/ton or its metric</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“Metric</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equivalent. The user can enter the peak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here or it can be automatically transferred in when a user imports a design project into the CFD module. </w:t>
      </w:r>
    </w:p>
    <w:p w14:paraId="11133C51" w14:textId="77777777" w:rsidR="00964848" w:rsidRDefault="00964848" w:rsidP="008A2827">
      <w:pPr>
        <w:pStyle w:val="NormalLevel4"/>
      </w:pPr>
    </w:p>
    <w:p w14:paraId="29FDB9FB" w14:textId="77777777" w:rsidR="00FE2FF2" w:rsidRPr="00CD174C" w:rsidRDefault="00CA6652" w:rsidP="008A2827">
      <w:pPr>
        <w:pStyle w:val="NormalLevel4"/>
        <w:rPr>
          <w:b/>
          <w:i/>
        </w:rPr>
      </w:pPr>
      <w:r w:rsidRPr="00CD174C">
        <w:rPr>
          <w:b/>
          <w:i/>
        </w:rPr>
        <w:t>Installed Capacity</w:t>
      </w:r>
      <w:r w:rsidR="00E62D03" w:rsidRPr="00CD174C">
        <w:rPr>
          <w:b/>
          <w:i/>
        </w:rPr>
        <w:fldChar w:fldCharType="begin"/>
      </w:r>
      <w:r w:rsidR="00E62D03" w:rsidRPr="00CD174C">
        <w:rPr>
          <w:b/>
          <w:i/>
        </w:rPr>
        <w:instrText xml:space="preserve"> </w:instrText>
      </w:r>
      <w:r w:rsidR="00387BC5" w:rsidRPr="00CD174C">
        <w:rPr>
          <w:b/>
          <w:i/>
          <w:color w:val="FF0000"/>
        </w:rPr>
        <w:instrText xml:space="preserve">XE </w:instrText>
      </w:r>
      <w:r w:rsidR="00690255" w:rsidRPr="00CD174C">
        <w:rPr>
          <w:b/>
          <w:i/>
        </w:rPr>
        <w:instrText>“Capacity”</w:instrText>
      </w:r>
      <w:r w:rsidR="00E62D03" w:rsidRPr="00CD174C">
        <w:rPr>
          <w:b/>
          <w:i/>
        </w:rPr>
        <w:instrText xml:space="preserve"> </w:instrText>
      </w:r>
      <w:r w:rsidR="00E62D03" w:rsidRPr="00CD174C">
        <w:rPr>
          <w:b/>
          <w:i/>
        </w:rPr>
        <w:fldChar w:fldCharType="end"/>
      </w:r>
      <w:r w:rsidRPr="00CD174C">
        <w:rPr>
          <w:b/>
          <w:i/>
        </w:rPr>
        <w:t xml:space="preserve"> Flow Rate</w:t>
      </w:r>
      <w:r w:rsidR="00C17C10" w:rsidRPr="00CD174C">
        <w:rPr>
          <w:b/>
          <w:i/>
        </w:rPr>
        <w:fldChar w:fldCharType="begin"/>
      </w:r>
      <w:r w:rsidR="00C17C10" w:rsidRPr="00CD174C">
        <w:rPr>
          <w:b/>
          <w:i/>
        </w:rPr>
        <w:instrText xml:space="preserve"> </w:instrText>
      </w:r>
      <w:r w:rsidR="00387BC5" w:rsidRPr="00CD174C">
        <w:rPr>
          <w:b/>
          <w:i/>
          <w:color w:val="FF0000"/>
        </w:rPr>
        <w:instrText xml:space="preserve">XE </w:instrText>
      </w:r>
      <w:r w:rsidR="00C17C10" w:rsidRPr="00CD174C">
        <w:rPr>
          <w:b/>
          <w:i/>
        </w:rPr>
        <w:instrText xml:space="preserve">“Flow rate" </w:instrText>
      </w:r>
      <w:r w:rsidR="00C17C10" w:rsidRPr="00CD174C">
        <w:rPr>
          <w:b/>
          <w:i/>
        </w:rPr>
        <w:fldChar w:fldCharType="end"/>
      </w:r>
    </w:p>
    <w:p w14:paraId="05D4A1C3" w14:textId="77777777" w:rsidR="00FE2FF2" w:rsidRDefault="00FE2FF2" w:rsidP="008A2827">
      <w:pPr>
        <w:pStyle w:val="NormalLevel4"/>
      </w:pPr>
    </w:p>
    <w:p w14:paraId="494E6592" w14:textId="77777777" w:rsidR="00FE2FF2" w:rsidRDefault="00CA6652" w:rsidP="008A2827">
      <w:pPr>
        <w:pStyle w:val="NormalLevel4"/>
      </w:pPr>
      <w:r>
        <w:t xml:space="preserve">Some designers desire to see the </w:t>
      </w:r>
      <w:r w:rsidR="00F65A7D">
        <w:t>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F65A7D">
        <w:t xml:space="preserve"> dynamics </w:t>
      </w:r>
      <w:r>
        <w:t>performance of their piping system under the installed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xml:space="preserv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9165FA">
        <w:t xml:space="preserve"> for circulation pump sizing purposes (for example)</w:t>
      </w:r>
      <w:r>
        <w:t>. Typically, the installed capacity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is higher than the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w:t>
      </w:r>
    </w:p>
    <w:p w14:paraId="5F9B6090" w14:textId="77777777" w:rsidR="00FE2FF2" w:rsidRDefault="00FE2FF2" w:rsidP="00FE2FF2">
      <w:pPr>
        <w:pStyle w:val="NormalIndent"/>
        <w:ind w:left="1440"/>
        <w:rPr>
          <w:sz w:val="24"/>
        </w:rPr>
      </w:pPr>
    </w:p>
    <w:p w14:paraId="66D45BF0" w14:textId="77777777" w:rsidR="00FE2FF2" w:rsidRPr="00CD174C" w:rsidRDefault="00CA6652" w:rsidP="008A2827">
      <w:pPr>
        <w:pStyle w:val="NormalLevel4"/>
        <w:rPr>
          <w:b/>
          <w:i/>
        </w:rPr>
      </w:pPr>
      <w:r w:rsidRPr="00CD174C">
        <w:rPr>
          <w:b/>
          <w:i/>
        </w:rPr>
        <w:t>Purging Flow Rate</w:t>
      </w:r>
      <w:r w:rsidR="00C17C10" w:rsidRPr="00CD174C">
        <w:rPr>
          <w:b/>
          <w:i/>
        </w:rPr>
        <w:fldChar w:fldCharType="begin"/>
      </w:r>
      <w:r w:rsidR="00C17C10" w:rsidRPr="00CD174C">
        <w:rPr>
          <w:b/>
          <w:i/>
        </w:rPr>
        <w:instrText xml:space="preserve"> </w:instrText>
      </w:r>
      <w:r w:rsidR="00387BC5" w:rsidRPr="00CD174C">
        <w:rPr>
          <w:b/>
          <w:i/>
          <w:color w:val="FF0000"/>
        </w:rPr>
        <w:instrText xml:space="preserve">XE </w:instrText>
      </w:r>
      <w:r w:rsidR="00196990" w:rsidRPr="00CD174C">
        <w:rPr>
          <w:b/>
          <w:i/>
        </w:rPr>
        <w:instrText>“Purging flow rate</w:instrText>
      </w:r>
      <w:r w:rsidR="00C17C10" w:rsidRPr="00CD174C">
        <w:rPr>
          <w:b/>
          <w:i/>
        </w:rPr>
        <w:instrText xml:space="preserve">" </w:instrText>
      </w:r>
      <w:r w:rsidR="00C17C10" w:rsidRPr="00CD174C">
        <w:rPr>
          <w:b/>
          <w:i/>
        </w:rPr>
        <w:fldChar w:fldCharType="end"/>
      </w:r>
      <w:r w:rsidR="00C17C10" w:rsidRPr="00CD174C">
        <w:rPr>
          <w:b/>
          <w:i/>
        </w:rPr>
        <w:fldChar w:fldCharType="begin"/>
      </w:r>
      <w:r w:rsidR="00C17C10" w:rsidRPr="00CD174C">
        <w:rPr>
          <w:b/>
          <w:i/>
        </w:rPr>
        <w:instrText xml:space="preserve"> </w:instrText>
      </w:r>
      <w:r w:rsidR="00387BC5" w:rsidRPr="00CD174C">
        <w:rPr>
          <w:b/>
          <w:i/>
          <w:color w:val="FF0000"/>
        </w:rPr>
        <w:instrText xml:space="preserve">XE </w:instrText>
      </w:r>
      <w:r w:rsidR="00C17C10" w:rsidRPr="00CD174C">
        <w:rPr>
          <w:b/>
          <w:i/>
        </w:rPr>
        <w:instrText xml:space="preserve">“Flow rate" </w:instrText>
      </w:r>
      <w:r w:rsidR="00C17C10" w:rsidRPr="00CD174C">
        <w:rPr>
          <w:b/>
          <w:i/>
        </w:rPr>
        <w:fldChar w:fldCharType="end"/>
      </w:r>
    </w:p>
    <w:p w14:paraId="7BD7E80A" w14:textId="77777777" w:rsidR="00FE2FF2" w:rsidRDefault="00FE2FF2" w:rsidP="008A2827">
      <w:pPr>
        <w:pStyle w:val="NormalLevel4"/>
      </w:pPr>
    </w:p>
    <w:p w14:paraId="24EDD061" w14:textId="3AB0902F" w:rsidR="00F65A7D" w:rsidRDefault="00322898" w:rsidP="008A2827">
      <w:pPr>
        <w:pStyle w:val="NormalLevel4"/>
      </w:pPr>
      <w:r>
        <w:rPr>
          <w:noProof/>
        </w:rPr>
        <mc:AlternateContent>
          <mc:Choice Requires="wps">
            <w:drawing>
              <wp:anchor distT="0" distB="0" distL="114300" distR="114300" simplePos="0" relativeHeight="251692544" behindDoc="0" locked="0" layoutInCell="1" allowOverlap="1" wp14:anchorId="22649F11" wp14:editId="4B69F388">
                <wp:simplePos x="0" y="0"/>
                <wp:positionH relativeFrom="column">
                  <wp:posOffset>-403860</wp:posOffset>
                </wp:positionH>
                <wp:positionV relativeFrom="paragraph">
                  <wp:posOffset>46990</wp:posOffset>
                </wp:positionV>
                <wp:extent cx="501650" cy="410210"/>
                <wp:effectExtent l="0" t="1270" r="0" b="0"/>
                <wp:wrapNone/>
                <wp:docPr id="222467920" name="Text Box 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410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124ABD" w14:textId="77777777" w:rsidR="00D07F60" w:rsidRDefault="00D07F60" w:rsidP="00593FF8">
                            <w:r w:rsidRPr="00DE71D0">
                              <w:object w:dxaOrig="765" w:dyaOrig="825" w14:anchorId="77CE4910">
                                <v:shape id="_x0000_i1529" type="#_x0000_t75" style="width:25.1pt;height:25.1pt">
                                  <v:imagedata r:id="rId31" o:title=""/>
                                </v:shape>
                                <o:OLEObject Type="Embed" ProgID="PBrush" ShapeID="_x0000_i1529" DrawAspect="Content" ObjectID="_1775483435" r:id="rId448"/>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2649F11" id="Text Box 922" o:spid="_x0000_s1146" type="#_x0000_t202" style="position:absolute;left:0;text-align:left;margin-left:-31.8pt;margin-top:3.7pt;width:39.5pt;height:32.3pt;z-index:2516925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" stroked="f">
                <v:textbox style="mso-fit-shape-to-text:t">
                  <w:txbxContent>
                    <w:p w14:paraId="3A124ABD" w14:textId="77777777" w:rsidR="00D07F60" w:rsidRDefault="00D07F60" w:rsidP="00593FF8">
                      <w:r w:rsidRPr="00DE71D0">
                        <w:object w:dxaOrig="765" w:dyaOrig="825" w14:anchorId="77CE4910">
                          <v:shape id="_x0000_i1529" type="#_x0000_t75" style="width:25.1pt;height:25.1pt">
                            <v:imagedata r:id="rId31" o:title=""/>
                          </v:shape>
                          <o:OLEObject Type="Embed" ProgID="PBrush" ShapeID="_x0000_i1529" DrawAspect="Content" ObjectID="_1775483435" r:id="rId449"/>
                        </w:object>
                      </w:r>
                    </w:p>
                  </w:txbxContent>
                </v:textbox>
              </v:shape>
            </w:pict>
          </mc:Fallback>
        </mc:AlternateContent>
      </w:r>
      <w:r w:rsidR="00CA6652">
        <w:t>Knowing the appropriate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CA6652">
        <w:t xml:space="preserve"> is essential for proper purging of </w:t>
      </w:r>
      <w:r w:rsidR="005E728B">
        <w:t xml:space="preserve">a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CA6652">
        <w:t xml:space="preserve"> or </w:t>
      </w:r>
      <w:r w:rsidR="005E728B">
        <w:t xml:space="preserve">a </w:t>
      </w:r>
      <w:r w:rsidR="00CA6652">
        <w:t>GHX field prior to start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tart”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tart"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CA6652">
        <w:t xml:space="preserve">-up. Failure to purge a system properly can result in decreased system performance. </w:t>
      </w:r>
      <w:r w:rsidR="00F65A7D">
        <w:t>Calculating a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F65A7D">
        <w:t xml:space="preserve"> for a particular system can be a time intensive process. In addition, many designer</w:t>
      </w:r>
      <w:r w:rsidR="005E728B">
        <w:t>s</w:t>
      </w:r>
      <w:r w:rsidR="00F65A7D">
        <w:t xml:space="preserve"> prefer to engineer a </w:t>
      </w:r>
      <w:r w:rsidR="00C643BC">
        <w:t>GHX Module</w:t>
      </w:r>
      <w:r w:rsidR="00F65A7D">
        <w:t xml:space="preserve"> headering system to ensure ease-of-purging. Such engineering </w:t>
      </w:r>
      <w:r w:rsidR="00964848">
        <w:t xml:space="preserve">can require significant effort. </w:t>
      </w:r>
      <w:r w:rsidR="00F65A7D">
        <w:t xml:space="preserve">As a result, many </w:t>
      </w:r>
      <w:r w:rsidR="005E728B">
        <w:t>engineers</w:t>
      </w:r>
      <w:r w:rsidR="00F65A7D">
        <w:t xml:space="preserve"> design the same system over and over again without exploring potentially more efficient design scenarios. The new CFD module can automatically </w:t>
      </w:r>
      <w:r w:rsidR="005E728B">
        <w:t xml:space="preserve">size the headering system, </w:t>
      </w:r>
      <w:r w:rsidR="00F65A7D">
        <w:t xml:space="preserve">save time </w:t>
      </w:r>
      <w:r w:rsidR="005E728B">
        <w:t>and</w:t>
      </w:r>
      <w:r w:rsidR="00F65A7D">
        <w:t xml:space="preserve"> </w:t>
      </w:r>
      <w:r w:rsidR="005E728B">
        <w:t>provide designers</w:t>
      </w:r>
      <w:r w:rsidR="00F65A7D">
        <w:t xml:space="preserve"> with a new way to experiment and innovate. </w:t>
      </w:r>
      <w:r w:rsidR="00964848">
        <w:t xml:space="preserve"> </w:t>
      </w:r>
    </w:p>
    <w:p w14:paraId="525FDFBF" w14:textId="77777777" w:rsidR="0035382D" w:rsidRDefault="0035382D" w:rsidP="00FE2FF2">
      <w:pPr>
        <w:pStyle w:val="NormalIndent"/>
        <w:ind w:left="1440"/>
        <w:rPr>
          <w:sz w:val="24"/>
        </w:rPr>
      </w:pPr>
    </w:p>
    <w:p w14:paraId="4317794E" w14:textId="77777777" w:rsidR="0035382D" w:rsidRPr="00CD174C" w:rsidRDefault="0035382D" w:rsidP="008A2827">
      <w:pPr>
        <w:pStyle w:val="NormalLevel4"/>
        <w:rPr>
          <w:b/>
          <w:i/>
        </w:rPr>
      </w:pPr>
      <w:r w:rsidRPr="00CD174C">
        <w:rPr>
          <w:b/>
          <w:i/>
        </w:rPr>
        <w:t>Manual Entry of Purging Flow Rate</w:t>
      </w:r>
      <w:r w:rsidR="00C17C10" w:rsidRPr="00CD174C">
        <w:rPr>
          <w:b/>
          <w:i/>
        </w:rPr>
        <w:fldChar w:fldCharType="begin"/>
      </w:r>
      <w:r w:rsidR="00C17C10" w:rsidRPr="00CD174C">
        <w:rPr>
          <w:b/>
          <w:i/>
        </w:rPr>
        <w:instrText xml:space="preserve"> </w:instrText>
      </w:r>
      <w:r w:rsidR="00387BC5" w:rsidRPr="00CD174C">
        <w:rPr>
          <w:b/>
          <w:i/>
          <w:color w:val="FF0000"/>
        </w:rPr>
        <w:instrText xml:space="preserve">XE </w:instrText>
      </w:r>
      <w:r w:rsidR="00196990" w:rsidRPr="00CD174C">
        <w:rPr>
          <w:b/>
          <w:i/>
        </w:rPr>
        <w:instrText>“Purging flow rate</w:instrText>
      </w:r>
      <w:r w:rsidR="00C17C10" w:rsidRPr="00CD174C">
        <w:rPr>
          <w:b/>
          <w:i/>
        </w:rPr>
        <w:instrText xml:space="preserve">" </w:instrText>
      </w:r>
      <w:r w:rsidR="00C17C10" w:rsidRPr="00CD174C">
        <w:rPr>
          <w:b/>
          <w:i/>
        </w:rPr>
        <w:fldChar w:fldCharType="end"/>
      </w:r>
      <w:r w:rsidR="00C17C10" w:rsidRPr="00CD174C">
        <w:rPr>
          <w:b/>
          <w:i/>
        </w:rPr>
        <w:fldChar w:fldCharType="begin"/>
      </w:r>
      <w:r w:rsidR="00C17C10" w:rsidRPr="00CD174C">
        <w:rPr>
          <w:b/>
          <w:i/>
        </w:rPr>
        <w:instrText xml:space="preserve"> </w:instrText>
      </w:r>
      <w:r w:rsidR="00387BC5" w:rsidRPr="00CD174C">
        <w:rPr>
          <w:b/>
          <w:i/>
          <w:color w:val="FF0000"/>
        </w:rPr>
        <w:instrText xml:space="preserve">XE </w:instrText>
      </w:r>
      <w:r w:rsidR="00C17C10" w:rsidRPr="00CD174C">
        <w:rPr>
          <w:b/>
          <w:i/>
        </w:rPr>
        <w:instrText xml:space="preserve">“Flow rate" </w:instrText>
      </w:r>
      <w:r w:rsidR="00C17C10" w:rsidRPr="00CD174C">
        <w:rPr>
          <w:b/>
          <w:i/>
        </w:rPr>
        <w:fldChar w:fldCharType="end"/>
      </w:r>
    </w:p>
    <w:p w14:paraId="769573C8" w14:textId="77777777" w:rsidR="00F65A7D" w:rsidRDefault="00F65A7D" w:rsidP="008A2827">
      <w:pPr>
        <w:pStyle w:val="NormalLevel4"/>
      </w:pPr>
    </w:p>
    <w:p w14:paraId="5E87C6AD" w14:textId="77777777" w:rsidR="00F65A7D" w:rsidRPr="00BB1F2F" w:rsidRDefault="00F65A7D" w:rsidP="008A2827">
      <w:pPr>
        <w:pStyle w:val="NormalLevel4"/>
      </w:pPr>
      <w:r>
        <w:t xml:space="preserve">In the default configuration </w:t>
      </w:r>
      <w:r w:rsidR="00050746">
        <w:t>that can be seen in figure 11.33</w:t>
      </w:r>
      <w:r>
        <w:t>, the user can enter a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of interest. After doing so, the user can see how the designed system performs in the Layout</w:t>
      </w:r>
      <w:r w:rsidRPr="00BB1F2F">
        <w:t xml:space="preserve"> panel. </w:t>
      </w:r>
      <w:r w:rsidR="005E728B" w:rsidRPr="00BB1F2F">
        <w:t>In general, for purge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5E728B" w:rsidRPr="00BB1F2F">
        <w: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5E728B" w:rsidRPr="00BB1F2F">
        <w:t>, designers will be looking at the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rsidR="005E728B" w:rsidRPr="00BB1F2F">
        <w:t xml:space="preserve"> in the </w:t>
      </w:r>
      <w:r w:rsidR="00C643BC" w:rsidRPr="00BB1F2F">
        <w:t>GHX Circuit</w:t>
      </w:r>
      <w:r w:rsidR="005E728B" w:rsidRPr="00BB1F2F">
        <w:t xml:space="preserve">s, headering sections, and run out pairs. </w:t>
      </w:r>
    </w:p>
    <w:p w14:paraId="19DDC0FA" w14:textId="77777777" w:rsidR="00FE2FF2" w:rsidRDefault="00FE2FF2" w:rsidP="008A2827">
      <w:pPr>
        <w:pStyle w:val="NormalLevel4"/>
      </w:pPr>
    </w:p>
    <w:p w14:paraId="6B410066" w14:textId="0A3D7D02" w:rsidR="00F65A7D" w:rsidRDefault="00322898" w:rsidP="0017323A">
      <w:pPr>
        <w:pStyle w:val="NormalLevel4"/>
        <w:jc w:val="center"/>
      </w:pPr>
      <w:r w:rsidRPr="002345ED">
        <w:rPr>
          <w:noProof/>
        </w:rPr>
        <w:drawing>
          <wp:inline distT="0" distB="0" distL="0" distR="0" wp14:anchorId="1E0BC1F7" wp14:editId="64FE48D8">
            <wp:extent cx="3887470" cy="708660"/>
            <wp:effectExtent l="0" t="0" r="0" b="0"/>
            <wp:docPr id="355"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3887470" cy="708660"/>
                    </a:xfrm>
                    <a:prstGeom prst="rect">
                      <a:avLst/>
                    </a:prstGeom>
                    <a:noFill/>
                    <a:ln>
                      <a:noFill/>
                    </a:ln>
                  </pic:spPr>
                </pic:pic>
              </a:graphicData>
            </a:graphic>
          </wp:inline>
        </w:drawing>
      </w:r>
    </w:p>
    <w:p w14:paraId="37B93122" w14:textId="77777777" w:rsidR="00F65A7D" w:rsidRDefault="00F65A7D" w:rsidP="008A2827">
      <w:pPr>
        <w:pStyle w:val="NormalLevel4"/>
      </w:pPr>
    </w:p>
    <w:p w14:paraId="569EA45D" w14:textId="77777777" w:rsidR="00F65A7D" w:rsidRPr="00F65A7D" w:rsidRDefault="00EA3CF9" w:rsidP="000259CC">
      <w:pPr>
        <w:pStyle w:val="FigureDescription"/>
      </w:pPr>
      <w:r>
        <w:t xml:space="preserve">             </w:t>
      </w:r>
      <w:r w:rsidR="00050746">
        <w:t>Fig. 11.33</w:t>
      </w:r>
      <w:r w:rsidR="00F65A7D">
        <w:t xml:space="preserve">  Purging Flow Rate</w:t>
      </w:r>
      <w:r w:rsidR="00C17C10" w:rsidRPr="002B7066">
        <w:fldChar w:fldCharType="begin"/>
      </w:r>
      <w:r w:rsidR="00C17C10" w:rsidRPr="002B7066">
        <w:instrText xml:space="preserve"> </w:instrText>
      </w:r>
      <w:r w:rsidR="00387BC5" w:rsidRPr="00387BC5">
        <w:rPr>
          <w:color w:val="FF0000"/>
        </w:rPr>
        <w:instrText xml:space="preserve">XE </w:instrText>
      </w:r>
      <w:r w:rsidR="00196990" w:rsidRPr="002B7066">
        <w:instrText>“Purging flow rate</w:instrText>
      </w:r>
      <w:r w:rsidR="00C17C10" w:rsidRPr="002B7066">
        <w:instrText xml:space="preserve">" </w:instrText>
      </w:r>
      <w:r w:rsidR="00C17C10" w:rsidRPr="002B7066">
        <w:fldChar w:fldCharType="end"/>
      </w:r>
      <w:r w:rsidR="00C17C10" w:rsidRPr="002B7066">
        <w:fldChar w:fldCharType="begin"/>
      </w:r>
      <w:r w:rsidR="00C17C10" w:rsidRPr="002B7066">
        <w:instrText xml:space="preserve"> </w:instrText>
      </w:r>
      <w:r w:rsidR="00387BC5" w:rsidRPr="00387BC5">
        <w:rPr>
          <w:color w:val="FF0000"/>
        </w:rPr>
        <w:instrText xml:space="preserve">XE </w:instrText>
      </w:r>
      <w:r w:rsidR="00C17C10" w:rsidRPr="002B7066">
        <w:instrText xml:space="preserve">“Flow rate" </w:instrText>
      </w:r>
      <w:r w:rsidR="00C17C10" w:rsidRPr="002B7066">
        <w:fldChar w:fldCharType="end"/>
      </w:r>
      <w:r w:rsidR="00F65A7D">
        <w:t xml:space="preserve"> Data Entry</w:t>
      </w:r>
    </w:p>
    <w:p w14:paraId="1F147AC6" w14:textId="77777777" w:rsidR="0035382D" w:rsidRDefault="0035382D" w:rsidP="008A2827">
      <w:pPr>
        <w:pStyle w:val="NormalLevel4"/>
      </w:pPr>
    </w:p>
    <w:p w14:paraId="6FB6C27D" w14:textId="77777777" w:rsidR="00DA582A" w:rsidRDefault="00DA582A" w:rsidP="008A2827">
      <w:pPr>
        <w:pStyle w:val="NormalLevel4"/>
      </w:pPr>
    </w:p>
    <w:p w14:paraId="515016F7" w14:textId="77777777" w:rsidR="0035382D" w:rsidRPr="00CD174C" w:rsidRDefault="0035382D" w:rsidP="008A2827">
      <w:pPr>
        <w:pStyle w:val="NormalLevel4"/>
        <w:rPr>
          <w:b/>
          <w:i/>
        </w:rPr>
      </w:pPr>
      <w:r w:rsidRPr="00CD174C">
        <w:rPr>
          <w:b/>
          <w:i/>
        </w:rPr>
        <w:t>Automatic Purging Flow Rate</w:t>
      </w:r>
      <w:r w:rsidR="00C17C10" w:rsidRPr="00CD174C">
        <w:rPr>
          <w:b/>
          <w:i/>
        </w:rPr>
        <w:fldChar w:fldCharType="begin"/>
      </w:r>
      <w:r w:rsidR="00C17C10" w:rsidRPr="00CD174C">
        <w:rPr>
          <w:b/>
          <w:i/>
        </w:rPr>
        <w:instrText xml:space="preserve"> </w:instrText>
      </w:r>
      <w:r w:rsidR="00387BC5" w:rsidRPr="00CD174C">
        <w:rPr>
          <w:b/>
          <w:i/>
          <w:color w:val="FF0000"/>
        </w:rPr>
        <w:instrText xml:space="preserve">XE </w:instrText>
      </w:r>
      <w:r w:rsidR="00196990" w:rsidRPr="00CD174C">
        <w:rPr>
          <w:b/>
          <w:i/>
        </w:rPr>
        <w:instrText>“Purging flow rate</w:instrText>
      </w:r>
      <w:r w:rsidR="00C17C10" w:rsidRPr="00CD174C">
        <w:rPr>
          <w:b/>
          <w:i/>
        </w:rPr>
        <w:instrText xml:space="preserve">" </w:instrText>
      </w:r>
      <w:r w:rsidR="00C17C10" w:rsidRPr="00CD174C">
        <w:rPr>
          <w:b/>
          <w:i/>
        </w:rPr>
        <w:fldChar w:fldCharType="end"/>
      </w:r>
      <w:r w:rsidR="00C17C10" w:rsidRPr="00CD174C">
        <w:rPr>
          <w:b/>
          <w:i/>
        </w:rPr>
        <w:fldChar w:fldCharType="begin"/>
      </w:r>
      <w:r w:rsidR="00C17C10" w:rsidRPr="00CD174C">
        <w:rPr>
          <w:b/>
          <w:i/>
        </w:rPr>
        <w:instrText xml:space="preserve"> </w:instrText>
      </w:r>
      <w:r w:rsidR="00387BC5" w:rsidRPr="00CD174C">
        <w:rPr>
          <w:b/>
          <w:i/>
          <w:color w:val="FF0000"/>
        </w:rPr>
        <w:instrText xml:space="preserve">XE </w:instrText>
      </w:r>
      <w:r w:rsidR="00C17C10" w:rsidRPr="00CD174C">
        <w:rPr>
          <w:b/>
          <w:i/>
        </w:rPr>
        <w:instrText xml:space="preserve">“Flow rate" </w:instrText>
      </w:r>
      <w:r w:rsidR="00C17C10" w:rsidRPr="00CD174C">
        <w:rPr>
          <w:b/>
          <w:i/>
        </w:rPr>
        <w:fldChar w:fldCharType="end"/>
      </w:r>
      <w:r w:rsidRPr="00CD174C">
        <w:rPr>
          <w:b/>
          <w:i/>
        </w:rPr>
        <w:t xml:space="preserve"> Calculations</w:t>
      </w:r>
    </w:p>
    <w:p w14:paraId="088DEEC1" w14:textId="77777777" w:rsidR="0035382D" w:rsidRDefault="0035382D" w:rsidP="008A2827">
      <w:pPr>
        <w:pStyle w:val="NormalLevel4"/>
      </w:pPr>
    </w:p>
    <w:p w14:paraId="480D209A" w14:textId="77777777" w:rsidR="00F65A7D" w:rsidRPr="00CD174C" w:rsidRDefault="0035382D" w:rsidP="008A2827">
      <w:pPr>
        <w:pStyle w:val="NormalLevel4"/>
        <w:rPr>
          <w:b/>
          <w:i/>
        </w:rPr>
      </w:pPr>
      <w:r w:rsidRPr="00CD174C">
        <w:rPr>
          <w:b/>
          <w:i/>
        </w:rPr>
        <w:t>Auto Adjust Option</w:t>
      </w:r>
      <w:r w:rsidR="00C471FD" w:rsidRPr="00CD174C">
        <w:rPr>
          <w:b/>
          <w:i/>
        </w:rPr>
        <w:t xml:space="preserve"> </w:t>
      </w:r>
    </w:p>
    <w:p w14:paraId="3AA8A084" w14:textId="77777777" w:rsidR="00964848" w:rsidRDefault="00F65A7D" w:rsidP="008A2827">
      <w:pPr>
        <w:pStyle w:val="NormalLevel4"/>
      </w:pPr>
      <w:r>
        <w:lastRenderedPageBreak/>
        <w:t>If the designer wishes to have the CFD module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t xml:space="preserve"> an appropriate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w:t>
      </w:r>
      <w:r w:rsidRPr="001E5328">
        <w:rPr>
          <w:b/>
        </w:rPr>
        <w:t xml:space="preserve">for </w:t>
      </w:r>
      <w:r w:rsidR="001E5328" w:rsidRPr="001E5328">
        <w:rPr>
          <w:b/>
        </w:rPr>
        <w:t xml:space="preserve">the </w:t>
      </w:r>
      <w:r w:rsidR="00C643BC">
        <w:rPr>
          <w:b/>
        </w:rPr>
        <w:t>GHX Circuit</w:t>
      </w:r>
      <w:r w:rsidR="001E5328" w:rsidRPr="001E5328">
        <w:rPr>
          <w:b/>
        </w:rPr>
        <w:t>s</w:t>
      </w:r>
      <w:r w:rsidR="001E5328" w:rsidRPr="00BB1F2F">
        <w:t xml:space="preserve"> </w:t>
      </w:r>
      <w:r w:rsidR="002069C2" w:rsidRPr="00BB1F2F">
        <w:t>based o</w:t>
      </w:r>
      <w:r w:rsidR="001E5328" w:rsidRPr="00BB1F2F">
        <w:t>n the system shown</w:t>
      </w:r>
      <w:r w:rsidRPr="00BB1F2F">
        <w:t xml:space="preserve"> in the </w:t>
      </w:r>
      <w:r>
        <w:t>Layout</w:t>
      </w:r>
      <w:r w:rsidRPr="00BB1F2F">
        <w:t xml:space="preserve"> panel, all he or she has to do is check the </w:t>
      </w:r>
      <w:r>
        <w:t>Auto Adjust</w:t>
      </w:r>
      <w:r w:rsidRPr="00BB1F2F">
        <w:t xml:space="preserve"> box and input a target minimum purging velocity</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4F1650" w:rsidRPr="002B7066">
        <w:rPr>
          <w:rFonts w:ascii="Calibri" w:hAnsi="Calibri"/>
          <w:b/>
          <w:sz w:val="28"/>
        </w:rPr>
        <w:instrText>urging velocity”</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urging velocity"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w:t>
      </w:r>
      <w:r w:rsidR="00964848" w:rsidRPr="00BB1F2F">
        <w:t xml:space="preserve">Doing so will activate the </w:t>
      </w:r>
      <w:r w:rsidR="00964848" w:rsidRPr="00096D4F">
        <w:t>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964848" w:rsidRPr="00096D4F">
        <w:t xml:space="preserve"> Auto-Optimizer</w:t>
      </w:r>
      <w:r w:rsidR="00964848">
        <w:t xml:space="preserve"> tool which is described at the end of this chapter.</w:t>
      </w:r>
    </w:p>
    <w:p w14:paraId="7222C95B" w14:textId="77777777" w:rsidR="001E43EC" w:rsidRDefault="001E43EC" w:rsidP="008A2827">
      <w:pPr>
        <w:pStyle w:val="NormalLevel4"/>
      </w:pPr>
    </w:p>
    <w:p w14:paraId="3B93AD5B" w14:textId="77777777" w:rsidR="00CB08E2" w:rsidRDefault="0035382D" w:rsidP="008A2827">
      <w:pPr>
        <w:pStyle w:val="NormalLevel4"/>
      </w:pPr>
      <w:r w:rsidRPr="002069C2">
        <w:t>As</w:t>
      </w:r>
      <w:r w:rsidR="00050746">
        <w:t xml:space="preserve"> can be seen in figure 11.34</w:t>
      </w:r>
      <w:r>
        <w:t xml:space="preserve">, when the user selects the Auto Adjust </w:t>
      </w:r>
      <w:r w:rsidRPr="00BB1F2F">
        <w:t>box, the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Pr="00BB1F2F">
        <w:t xml:space="preserve"> input box deactivates and the target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rsidRPr="00BB1F2F">
        <w:t xml:space="preserve">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activate.</w:t>
      </w:r>
    </w:p>
    <w:p w14:paraId="2B6E5B4B" w14:textId="77777777" w:rsidR="001E43EC" w:rsidRPr="00BB1F2F" w:rsidRDefault="001E43EC" w:rsidP="008A2827">
      <w:pPr>
        <w:pStyle w:val="NormalLevel4"/>
      </w:pPr>
    </w:p>
    <w:p w14:paraId="43B120EA" w14:textId="77777777" w:rsidR="008E4A43" w:rsidRDefault="002069C2" w:rsidP="008A2827">
      <w:pPr>
        <w:pStyle w:val="NormalLevel4"/>
      </w:pPr>
      <w:r w:rsidRPr="00CB08E2">
        <w:t>When only the Auto Adjust box is checked (and the Auto Size box is unchecked), the maximum purge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rsidRPr="00CB08E2">
        <w:t xml:space="preserve"> has no impact on the calculations and </w:t>
      </w:r>
      <w:r w:rsidR="000F63A7">
        <w:t xml:space="preserve">therefore is deactivated. </w:t>
      </w:r>
    </w:p>
    <w:p w14:paraId="7D489496" w14:textId="1A06D91A" w:rsidR="008E4A43" w:rsidRDefault="00322898" w:rsidP="008A2827">
      <w:pPr>
        <w:pStyle w:val="NormalLevel4"/>
      </w:pPr>
      <w:r>
        <w:rPr>
          <w:noProof/>
        </w:rPr>
        <mc:AlternateContent>
          <mc:Choice Requires="wps">
            <w:drawing>
              <wp:anchor distT="0" distB="0" distL="114300" distR="114300" simplePos="0" relativeHeight="251693568" behindDoc="0" locked="0" layoutInCell="1" allowOverlap="1" wp14:anchorId="0937061A" wp14:editId="52FEF4EC">
                <wp:simplePos x="0" y="0"/>
                <wp:positionH relativeFrom="column">
                  <wp:posOffset>-382270</wp:posOffset>
                </wp:positionH>
                <wp:positionV relativeFrom="paragraph">
                  <wp:posOffset>147955</wp:posOffset>
                </wp:positionV>
                <wp:extent cx="532765" cy="441325"/>
                <wp:effectExtent l="0" t="0" r="1905" b="0"/>
                <wp:wrapNone/>
                <wp:docPr id="1434517844" name="Text Box 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BAB4BF" w14:textId="77777777" w:rsidR="00D07F60" w:rsidRDefault="00D07F60" w:rsidP="00593FF8">
                            <w:r w:rsidRPr="00DE71D0">
                              <w:object w:dxaOrig="765" w:dyaOrig="825" w14:anchorId="3FD5F2CF">
                                <v:shape id="_x0000_i1530" type="#_x0000_t75" style="width:25.1pt;height:25.1pt">
                                  <v:imagedata r:id="rId31" o:title=""/>
                                </v:shape>
                                <o:OLEObject Type="Embed" ProgID="PBrush" ShapeID="_x0000_i1530" DrawAspect="Content" ObjectID="_1775483436" r:id="rId451"/>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37061A" id="Text Box 923" o:spid="_x0000_s1147" type="#_x0000_t202" style="position:absolute;left:0;text-align:left;margin-left:-30.1pt;margin-top:11.65pt;width:41.95pt;height:34.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" stroked="f">
                <v:textbox>
                  <w:txbxContent>
                    <w:p w14:paraId="64BAB4BF" w14:textId="77777777" w:rsidR="00D07F60" w:rsidRDefault="00D07F60" w:rsidP="00593FF8">
                      <w:r w:rsidRPr="00DE71D0">
                        <w:object w:dxaOrig="765" w:dyaOrig="825" w14:anchorId="3FD5F2CF">
                          <v:shape id="_x0000_i1530" type="#_x0000_t75" style="width:25.1pt;height:25.1pt">
                            <v:imagedata r:id="rId31" o:title=""/>
                          </v:shape>
                          <o:OLEObject Type="Embed" ProgID="PBrush" ShapeID="_x0000_i1530" DrawAspect="Content" ObjectID="_1775483436" r:id="rId452"/>
                        </w:object>
                      </w:r>
                    </w:p>
                  </w:txbxContent>
                </v:textbox>
              </v:shape>
            </w:pict>
          </mc:Fallback>
        </mc:AlternateContent>
      </w:r>
    </w:p>
    <w:p w14:paraId="647927B1" w14:textId="77777777" w:rsidR="00CB08E2" w:rsidRDefault="00F65A7D" w:rsidP="008A2827">
      <w:pPr>
        <w:pStyle w:val="NormalLevel4"/>
      </w:pPr>
      <w:r w:rsidRPr="002916C3">
        <w:t>Note</w:t>
      </w:r>
      <w:r>
        <w:t xml:space="preserve"> that for purging a system with water (water is the standard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for purging</w:t>
      </w:r>
      <w:r w:rsidR="008E4A43">
        <w:t xml:space="preserve"> and the fluid utilized automatically by the CFD module</w:t>
      </w:r>
      <w:r>
        <w:t xml:space="preserve">), a </w:t>
      </w:r>
      <w:r w:rsidR="002916C3">
        <w:t xml:space="preserve">minimum </w:t>
      </w:r>
      <w:r>
        <w:t>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t xml:space="preserve"> of 2 ft/s throughout the system to be purged is optimal. </w:t>
      </w:r>
    </w:p>
    <w:p w14:paraId="16F48C0B" w14:textId="77777777" w:rsidR="00CB08E2" w:rsidRDefault="00CB08E2" w:rsidP="008A2827">
      <w:pPr>
        <w:pStyle w:val="NormalLevel4"/>
      </w:pPr>
    </w:p>
    <w:p w14:paraId="3EAD3433" w14:textId="77777777" w:rsidR="00F65A7D" w:rsidRPr="00BB1F2F" w:rsidRDefault="002916C3" w:rsidP="008A2827">
      <w:pPr>
        <w:pStyle w:val="NormalLevel4"/>
      </w:pPr>
      <w:r>
        <w:t>After a user hits the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button in the Layout panel, the calculated required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Pr="00BB1F2F">
        <w:t xml:space="preserve"> will update in the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Pr="00BB1F2F">
        <w:t xml:space="preserve"> box (in figure 11.13</w:t>
      </w:r>
      <w:r w:rsidR="00274D38" w:rsidRPr="00BB1F2F">
        <w:t xml:space="preserve"> the flow rate is calculated to be 68.3gpm based on the system in the </w:t>
      </w:r>
      <w:r w:rsidR="00274D38">
        <w:t>Layout</w:t>
      </w:r>
      <w:r w:rsidR="00274D38" w:rsidRPr="00BB1F2F">
        <w:t xml:space="preserve"> panel</w:t>
      </w:r>
      <w:r w:rsidRPr="00BB1F2F">
        <w:t>).</w:t>
      </w:r>
    </w:p>
    <w:p w14:paraId="15B856D5" w14:textId="77777777" w:rsidR="00F65A7D" w:rsidRDefault="00F65A7D" w:rsidP="008A2827">
      <w:pPr>
        <w:pStyle w:val="NormalLevel4"/>
      </w:pPr>
    </w:p>
    <w:p w14:paraId="5BE7D5BC" w14:textId="01FE5D99" w:rsidR="00F65A7D" w:rsidRDefault="00322898" w:rsidP="00FD4D1A">
      <w:pPr>
        <w:pStyle w:val="NormalLevel4"/>
        <w:jc w:val="center"/>
      </w:pPr>
      <w:r w:rsidRPr="002345ED">
        <w:rPr>
          <w:noProof/>
        </w:rPr>
        <w:drawing>
          <wp:inline distT="0" distB="0" distL="0" distR="0" wp14:anchorId="4E7CECB3" wp14:editId="4CFF8782">
            <wp:extent cx="3875405" cy="696595"/>
            <wp:effectExtent l="0" t="0" r="0" b="0"/>
            <wp:docPr id="356"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3875405" cy="696595"/>
                    </a:xfrm>
                    <a:prstGeom prst="rect">
                      <a:avLst/>
                    </a:prstGeom>
                    <a:noFill/>
                    <a:ln>
                      <a:noFill/>
                    </a:ln>
                  </pic:spPr>
                </pic:pic>
              </a:graphicData>
            </a:graphic>
          </wp:inline>
        </w:drawing>
      </w:r>
    </w:p>
    <w:p w14:paraId="67FF7B84" w14:textId="77777777" w:rsidR="002916C3" w:rsidRDefault="002916C3" w:rsidP="008A2827">
      <w:pPr>
        <w:pStyle w:val="NormalLevel4"/>
      </w:pPr>
    </w:p>
    <w:p w14:paraId="4F325836" w14:textId="77777777" w:rsidR="002916C3" w:rsidRPr="00F65A7D" w:rsidRDefault="00EA3CF9" w:rsidP="000259CC">
      <w:pPr>
        <w:pStyle w:val="FigureDescription"/>
      </w:pPr>
      <w:r>
        <w:t xml:space="preserve">                  </w:t>
      </w:r>
      <w:r w:rsidR="00050746">
        <w:t>Fig. 11.34</w:t>
      </w:r>
      <w:r>
        <w:t xml:space="preserve"> </w:t>
      </w:r>
      <w:r w:rsidR="00C471FD">
        <w:t>The Auto Adjust Option</w:t>
      </w:r>
    </w:p>
    <w:p w14:paraId="596EE09D" w14:textId="77777777" w:rsidR="002916C3" w:rsidRDefault="002916C3" w:rsidP="008A2827">
      <w:pPr>
        <w:pStyle w:val="NormalLevel4"/>
      </w:pPr>
    </w:p>
    <w:p w14:paraId="0DABCE71" w14:textId="77777777" w:rsidR="00B841E2" w:rsidRDefault="00B841E2" w:rsidP="008A2827">
      <w:pPr>
        <w:pStyle w:val="NormalLevel4"/>
      </w:pPr>
    </w:p>
    <w:p w14:paraId="131B6BA4" w14:textId="77777777" w:rsidR="00274D38" w:rsidRPr="00CD174C" w:rsidRDefault="00274D38" w:rsidP="008A2827">
      <w:pPr>
        <w:pStyle w:val="NormalLevel4"/>
        <w:rPr>
          <w:b/>
          <w:i/>
        </w:rPr>
      </w:pPr>
      <w:r w:rsidRPr="00CD174C">
        <w:rPr>
          <w:b/>
          <w:i/>
        </w:rPr>
        <w:t xml:space="preserve">Auto Adjust and Auto Size Option </w:t>
      </w:r>
    </w:p>
    <w:p w14:paraId="1DFD3AF6" w14:textId="77777777" w:rsidR="00274D38" w:rsidRDefault="00274D38" w:rsidP="008A2827">
      <w:pPr>
        <w:pStyle w:val="NormalLevel4"/>
      </w:pPr>
    </w:p>
    <w:p w14:paraId="16CBB4AE" w14:textId="77777777" w:rsidR="00CB08E2" w:rsidRDefault="002916C3" w:rsidP="008A2827">
      <w:pPr>
        <w:pStyle w:val="NormalLevel4"/>
      </w:pPr>
      <w:r>
        <w:t xml:space="preserve">Designers have an even more advanced control at their disposal in the CFD module: the auto size option. </w:t>
      </w:r>
      <w:r w:rsidR="00CB08E2">
        <w:t>With this option, both the minimum and maximum target velocities impact the final result.</w:t>
      </w:r>
    </w:p>
    <w:p w14:paraId="1FDF2B5D" w14:textId="77777777" w:rsidR="00CB08E2" w:rsidRDefault="00CB08E2" w:rsidP="008A2827">
      <w:pPr>
        <w:pStyle w:val="NormalLevel4"/>
      </w:pPr>
    </w:p>
    <w:p w14:paraId="4F8F5272" w14:textId="77777777" w:rsidR="00274D38" w:rsidRPr="00BB1F2F" w:rsidRDefault="002916C3" w:rsidP="008A2827">
      <w:pPr>
        <w:pStyle w:val="NormalLevel4"/>
      </w:pPr>
      <w:r>
        <w:t>When a user selects the Auto Adjust</w:t>
      </w:r>
      <w:r w:rsidRPr="00BB1F2F">
        <w:t xml:space="preserve"> option as mentioned above, the </w:t>
      </w:r>
      <w:r>
        <w:t>Auto</w:t>
      </w:r>
      <w:r w:rsidRPr="00BB1F2F">
        <w:t xml:space="preserve"> </w:t>
      </w:r>
      <w:r>
        <w:t xml:space="preserve">Size </w:t>
      </w:r>
      <w:r w:rsidRPr="00BB1F2F">
        <w:t xml:space="preserve">checkbox also becomes available. </w:t>
      </w:r>
      <w:r w:rsidR="00C471FD" w:rsidRPr="00BB1F2F">
        <w:t>This can be seen in fig</w:t>
      </w:r>
      <w:r w:rsidR="00050746">
        <w:t>ure 11.35</w:t>
      </w:r>
      <w:r w:rsidR="00C471FD" w:rsidRPr="00BB1F2F">
        <w:t xml:space="preserve">. </w:t>
      </w:r>
      <w:r w:rsidRPr="00BB1F2F">
        <w:t xml:space="preserve">When a user checks </w:t>
      </w:r>
      <w:r w:rsidR="00274D38" w:rsidRPr="00BB1F2F">
        <w:t>both boxes</w:t>
      </w:r>
      <w:r w:rsidRPr="00BB1F2F">
        <w:t>,</w:t>
      </w:r>
      <w:r w:rsidR="00CB08E2" w:rsidRPr="00BB1F2F">
        <w:t xml:space="preserve"> adjusts the minimum and maximum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CB08E2" w:rsidRPr="00BB1F2F">
        <w:t xml:space="preserve"> as necessary</w:t>
      </w:r>
      <w:r w:rsidR="00497FB6" w:rsidRPr="00BB1F2F">
        <w:t>, returns</w:t>
      </w:r>
      <w:r w:rsidRPr="00BB1F2F">
        <w:t xml:space="preserve"> to the Layout panel and hits </w:t>
      </w:r>
      <w:r>
        <w:t>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w:t>
      </w:r>
      <w:r w:rsidRPr="00BB1F2F">
        <w:t xml:space="preserve"> the CFD module will automatically adjust the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s across the </w:t>
      </w:r>
      <w:r w:rsidR="00C643BC" w:rsidRPr="00BB1F2F">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runouts and GHX headers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to </w:t>
      </w:r>
      <w:r w:rsidR="00CB08E2" w:rsidRPr="00BB1F2F">
        <w:t>minimize the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CB08E2" w:rsidRPr="00BB1F2F">
        <w:t xml:space="preserve"> and pressure </w:t>
      </w:r>
      <w:r w:rsidR="00CB08E2" w:rsidRPr="00BB1F2F">
        <w:lastRenderedPageBreak/>
        <w:t>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r w:rsidR="00CB08E2" w:rsidRPr="00BB1F2F">
        <w:t xml:space="preserve"> while ensuring</w:t>
      </w:r>
      <w:r w:rsidRPr="00BB1F2F">
        <w:t xml:space="preserve"> that the target purging velocity</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4F1650" w:rsidRPr="002B7066">
        <w:rPr>
          <w:rFonts w:ascii="Calibri" w:hAnsi="Calibri"/>
          <w:b/>
          <w:sz w:val="28"/>
        </w:rPr>
        <w:instrText>urging velocity”</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urging velocity"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w:t>
      </w:r>
      <w:r w:rsidR="00274D38" w:rsidRPr="00BB1F2F">
        <w:t xml:space="preserve">range </w:t>
      </w:r>
      <w:r w:rsidRPr="00BB1F2F">
        <w:t xml:space="preserve">is achieved throughout the piping system. </w:t>
      </w:r>
      <w:r w:rsidR="005E18FE" w:rsidRPr="00BB1F2F">
        <w:t xml:space="preserve"> </w:t>
      </w:r>
    </w:p>
    <w:p w14:paraId="485ABA14" w14:textId="77777777" w:rsidR="00096D4F" w:rsidRDefault="00096D4F" w:rsidP="008A2827">
      <w:pPr>
        <w:pStyle w:val="NormalLevel4"/>
      </w:pPr>
    </w:p>
    <w:p w14:paraId="5BA162DC" w14:textId="77777777" w:rsidR="00096D4F" w:rsidRPr="00BB1F2F" w:rsidRDefault="002916C3" w:rsidP="008A2827">
      <w:pPr>
        <w:pStyle w:val="NormalLevel4"/>
      </w:pPr>
      <w:r>
        <w:t>In other words, when a user selects both Auto</w:t>
      </w:r>
      <w:r w:rsidRPr="00BB1F2F">
        <w:t xml:space="preserve"> </w:t>
      </w:r>
      <w:r>
        <w:t>Adjust</w:t>
      </w:r>
      <w:r w:rsidRPr="00BB1F2F">
        <w:t xml:space="preserve"> and </w:t>
      </w:r>
      <w:r>
        <w:t>Auto Size</w:t>
      </w:r>
      <w:r w:rsidR="00C471FD" w:rsidRPr="00BB1F2F">
        <w:t>, the CFD module designs a new piping system or modifies an existing</w:t>
      </w:r>
      <w:r w:rsidRPr="00BB1F2F">
        <w:t xml:space="preserve"> piping system for optimal purging flow.</w:t>
      </w:r>
      <w:r w:rsidR="00C471FD" w:rsidRPr="00BB1F2F">
        <w:t xml:space="preserve"> </w:t>
      </w:r>
      <w:r w:rsidR="00096D4F" w:rsidRPr="00BB1F2F">
        <w:t xml:space="preserve"> The tool that performs this calculation is called the </w:t>
      </w:r>
      <w:r w:rsidR="00B87531">
        <w:t>GHX</w:t>
      </w:r>
      <w:r w:rsidR="00096D4F" w:rsidRPr="00096D4F">
        <w:t xml:space="preserve">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96D4F" w:rsidRPr="00096D4F">
        <w:t xml:space="preserve"> Design Optimizer</w:t>
      </w:r>
      <w:r w:rsidR="00096D4F" w:rsidRPr="00BB1F2F">
        <w:t xml:space="preserve"> and it is explained in great detail at the end of this chapter. </w:t>
      </w:r>
    </w:p>
    <w:p w14:paraId="595A8AB4" w14:textId="77777777" w:rsidR="00274D38" w:rsidRDefault="00274D38" w:rsidP="00C471FD">
      <w:pPr>
        <w:pStyle w:val="NormalIndent"/>
        <w:ind w:left="1440"/>
        <w:rPr>
          <w:sz w:val="24"/>
        </w:rPr>
      </w:pPr>
    </w:p>
    <w:p w14:paraId="0188141B" w14:textId="77777777" w:rsidR="002916C3" w:rsidRPr="00274D38" w:rsidRDefault="00CB08E2" w:rsidP="008A2827">
      <w:pPr>
        <w:pStyle w:val="NormalLevel4"/>
      </w:pPr>
      <w:r>
        <w:t xml:space="preserve">Some designers wonder about the purpose of the </w:t>
      </w:r>
      <w:r w:rsidR="00274D38">
        <w:t>maximum</w:t>
      </w:r>
      <w:r>
        <w:t xml:space="preserve"> target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t>. The maximum target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t xml:space="preserve"> impacts the auto piping sizing selections in the following way: if the user specifies a low maximum target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t xml:space="preserve"> (say 5 ft/s) the auto sizing function </w:t>
      </w:r>
      <w:r w:rsidR="002A608B">
        <w:t>has flexibility to choose a larger pipe diameter that offer slower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2A608B">
        <w:t xml:space="preserve"> and lower pressure drops. If the user specifies a higher maximum target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rsidR="002A608B">
        <w:t xml:space="preserve"> (say 50 ft/s), the auto sizing function will tend to be limited to smaller pipe diameters that enable faster velocities and also higher head loss</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Head Loss</w:instrText>
      </w:r>
      <w:r w:rsidR="000A6D66">
        <w:instrText xml:space="preserve">" </w:instrText>
      </w:r>
      <w:r w:rsidR="000A6D66">
        <w:fldChar w:fldCharType="end"/>
      </w:r>
      <w:r w:rsidR="002A608B">
        <w:t xml:space="preserve">. </w:t>
      </w:r>
      <w:r>
        <w:t xml:space="preserve"> </w:t>
      </w:r>
      <w:r w:rsidR="002A608B">
        <w:t>T</w:t>
      </w:r>
      <w:r w:rsidR="0035382D">
        <w:t>his</w:t>
      </w:r>
      <w:r w:rsidR="00C471FD">
        <w:t xml:space="preserve"> will be explored in more detail later in this chapter. </w:t>
      </w:r>
    </w:p>
    <w:p w14:paraId="5C77F4D2" w14:textId="77777777" w:rsidR="00F65A7D" w:rsidRDefault="00F65A7D" w:rsidP="008A2827">
      <w:pPr>
        <w:pStyle w:val="NormalLevel4"/>
      </w:pPr>
    </w:p>
    <w:p w14:paraId="00F81228" w14:textId="1F795ABA" w:rsidR="00F65A7D" w:rsidRDefault="00322898" w:rsidP="0017323A">
      <w:pPr>
        <w:pStyle w:val="NormalLevel4"/>
        <w:jc w:val="center"/>
      </w:pPr>
      <w:r w:rsidRPr="002345ED">
        <w:rPr>
          <w:noProof/>
        </w:rPr>
        <w:drawing>
          <wp:inline distT="0" distB="0" distL="0" distR="0" wp14:anchorId="49FBA4E4" wp14:editId="699BF7AB">
            <wp:extent cx="3899535" cy="714375"/>
            <wp:effectExtent l="0" t="0" r="0" b="0"/>
            <wp:docPr id="357"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3899535" cy="714375"/>
                    </a:xfrm>
                    <a:prstGeom prst="rect">
                      <a:avLst/>
                    </a:prstGeom>
                    <a:noFill/>
                    <a:ln>
                      <a:noFill/>
                    </a:ln>
                  </pic:spPr>
                </pic:pic>
              </a:graphicData>
            </a:graphic>
          </wp:inline>
        </w:drawing>
      </w:r>
    </w:p>
    <w:p w14:paraId="47DD3CC2" w14:textId="77777777" w:rsidR="00FE2FF2" w:rsidRDefault="00FE2FF2" w:rsidP="00FE2FF2">
      <w:pPr>
        <w:pStyle w:val="NormalIndent"/>
        <w:ind w:left="1440"/>
        <w:rPr>
          <w:sz w:val="24"/>
        </w:rPr>
      </w:pPr>
    </w:p>
    <w:p w14:paraId="0D70A91C" w14:textId="77777777" w:rsidR="00C471FD" w:rsidRPr="00F65A7D" w:rsidRDefault="00EA3CF9" w:rsidP="000259CC">
      <w:pPr>
        <w:pStyle w:val="FigureDescription"/>
      </w:pPr>
      <w:r>
        <w:t xml:space="preserve">                  </w:t>
      </w:r>
      <w:r w:rsidR="00050746">
        <w:t>Fig. 11.35</w:t>
      </w:r>
      <w:r>
        <w:t xml:space="preserve"> </w:t>
      </w:r>
      <w:r w:rsidR="00C471FD">
        <w:t>The Auto Size Option</w:t>
      </w:r>
    </w:p>
    <w:p w14:paraId="361452D1" w14:textId="77777777" w:rsidR="003A7F86" w:rsidRDefault="003A7F86" w:rsidP="008A2827">
      <w:pPr>
        <w:pStyle w:val="NormalLevel4"/>
      </w:pPr>
    </w:p>
    <w:p w14:paraId="44B9E5E1" w14:textId="77777777" w:rsidR="00DD2FBE" w:rsidRDefault="00DD2FBE" w:rsidP="00163578">
      <w:pPr>
        <w:pStyle w:val="TOCLevel4"/>
      </w:pPr>
      <w:bookmarkStart w:id="1109" w:name="_Toc320027332"/>
      <w:bookmarkStart w:id="1110" w:name="_Toc521590119"/>
      <w:r>
        <w:t>Solution Properties</w:t>
      </w:r>
      <w:bookmarkEnd w:id="1109"/>
      <w:bookmarkEnd w:id="1110"/>
    </w:p>
    <w:p w14:paraId="2AB4CD4B" w14:textId="77777777" w:rsidR="00DD2FBE" w:rsidRDefault="00DD2FBE" w:rsidP="00DD2FBE">
      <w:pPr>
        <w:pStyle w:val="NormalIndent"/>
        <w:ind w:left="1440"/>
        <w:rPr>
          <w:rFonts w:ascii="Arial" w:hAnsi="Arial"/>
          <w:sz w:val="24"/>
        </w:rPr>
      </w:pPr>
    </w:p>
    <w:p w14:paraId="753486F1" w14:textId="4939D603" w:rsidR="00DD2FBE" w:rsidRDefault="00322898" w:rsidP="008A2827">
      <w:pPr>
        <w:pStyle w:val="NormalLevel4"/>
        <w:rPr>
          <w:b/>
          <w:bCs/>
          <w:iCs/>
        </w:rPr>
      </w:pPr>
      <w:r w:rsidRPr="00A162A8">
        <w:rPr>
          <w:rFonts w:ascii="Arial" w:hAnsi="Arial"/>
          <w:b/>
          <w:noProof/>
        </w:rPr>
        <mc:AlternateContent>
          <mc:Choice Requires="wps">
            <w:drawing>
              <wp:anchor distT="0" distB="0" distL="114300" distR="114300" simplePos="0" relativeHeight="251690496" behindDoc="0" locked="0" layoutInCell="1" allowOverlap="1" wp14:anchorId="1EF1CC65" wp14:editId="634AD77E">
                <wp:simplePos x="0" y="0"/>
                <wp:positionH relativeFrom="column">
                  <wp:posOffset>-620395</wp:posOffset>
                </wp:positionH>
                <wp:positionV relativeFrom="paragraph">
                  <wp:posOffset>454660</wp:posOffset>
                </wp:positionV>
                <wp:extent cx="516255" cy="381000"/>
                <wp:effectExtent l="0" t="0" r="0" b="0"/>
                <wp:wrapNone/>
                <wp:docPr id="1617252694" name="Text Box 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3DD633" w14:textId="77777777" w:rsidR="00D07F60" w:rsidRDefault="00D07F60" w:rsidP="00DD2FBE">
                            <w:r w:rsidRPr="00DE71D0">
                              <w:object w:dxaOrig="1200" w:dyaOrig="615" w14:anchorId="0DD0BCC1">
                                <v:shape id="_x0000_i1531" type="#_x0000_t75" style="width:26pt;height:21.75pt">
                                  <v:imagedata r:id="rId26" o:title=""/>
                                </v:shape>
                                <o:OLEObject Type="Embed" ProgID="PBrush" ShapeID="_x0000_i1531" DrawAspect="Content" ObjectID="_1775483437" r:id="rId455"/>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1CC65" id="Text Box 825" o:spid="_x0000_s1148" type="#_x0000_t202" style="position:absolute;left:0;text-align:left;margin-left:-48.85pt;margin-top:35.8pt;width:40.65pt;height:30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" stroked="f">
                <v:textbox>
                  <w:txbxContent>
                    <w:p w14:paraId="5F3DD633" w14:textId="77777777" w:rsidR="00D07F60" w:rsidRDefault="00D07F60" w:rsidP="00DD2FBE">
                      <w:r w:rsidRPr="00DE71D0">
                        <w:object w:dxaOrig="1200" w:dyaOrig="615" w14:anchorId="0DD0BCC1">
                          <v:shape id="_x0000_i1531" type="#_x0000_t75" style="width:26pt;height:21.75pt">
                            <v:imagedata r:id="rId26" o:title=""/>
                          </v:shape>
                          <o:OLEObject Type="Embed" ProgID="PBrush" ShapeID="_x0000_i1531" DrawAspect="Content" ObjectID="_1775483437" r:id="rId456"/>
                        </w:object>
                      </w:r>
                    </w:p>
                  </w:txbxContent>
                </v:textbox>
              </v:shape>
            </w:pict>
          </mc:Fallback>
        </mc:AlternateContent>
      </w:r>
      <w:r w:rsidR="00DD2FBE">
        <w:t>Solution properties are also included in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DD2FBE" w:rsidRPr="00BB1F2F">
        <w:t xml:space="preserve"> panel.  These include the </w:t>
      </w:r>
      <w:r w:rsidR="00DD2FBE">
        <w:t>design temperature (which impacts viscosity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690255" w:rsidRPr="002B7066">
        <w:rPr>
          <w:rFonts w:ascii="Calibri" w:hAnsi="Calibri" w:cs="Courier New"/>
          <w:b/>
          <w:sz w:val="28"/>
          <w:szCs w:val="21"/>
        </w:rPr>
        <w:instrText>iscosity"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DD2FBE">
        <w:t>), specific heat</w:t>
      </w:r>
      <w:r w:rsidR="00DD2FBE" w:rsidRPr="00BB1F2F">
        <w:t xml:space="preserve">, </w:t>
      </w:r>
      <w:r w:rsidR="00DD2FBE">
        <w:t>density and dynamic viscosity o</w:t>
      </w:r>
      <w:r w:rsidR="00DD2FBE" w:rsidRPr="00BB1F2F">
        <w:t>f the circulating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DD2FBE" w:rsidRPr="00BB1F2F">
        <w:t xml:space="preserve">.  Also, a reference label is included so that the designer knows the percentage of antifreeze and antifreeze type; </w:t>
      </w:r>
      <w:r w:rsidR="00DD2FBE">
        <w:rPr>
          <w:b/>
          <w:bCs/>
          <w:iCs/>
        </w:rPr>
        <w:t xml:space="preserve">however, this reference label is not currently linked </w:t>
      </w:r>
      <w:smartTag w:uri="urn:schemas-microsoft-com:office:smarttags" w:element="PersonName">
        <w:r w:rsidR="00DD2FBE">
          <w:rPr>
            <w:b/>
            <w:bCs/>
            <w:iCs/>
          </w:rPr>
          <w:t>to</w:t>
        </w:r>
      </w:smartTag>
      <w:r w:rsidR="00DD2FBE">
        <w:rPr>
          <w:b/>
          <w:bCs/>
          <w:iCs/>
        </w:rPr>
        <w:t xml:space="preserve"> the other input parameters.</w:t>
      </w:r>
    </w:p>
    <w:p w14:paraId="7B29BD70" w14:textId="50328DC3" w:rsidR="00882BF4" w:rsidRDefault="00322898" w:rsidP="008A2827">
      <w:pPr>
        <w:pStyle w:val="NormalLevel4"/>
        <w:rPr>
          <w:b/>
          <w:bCs/>
          <w:iCs/>
        </w:rPr>
      </w:pPr>
      <w:r>
        <w:rPr>
          <w:bCs/>
          <w:iCs/>
          <w:noProof/>
          <w:lang w:eastAsia="zh-CN"/>
        </w:rPr>
        <mc:AlternateContent>
          <mc:Choice Requires="wps">
            <w:drawing>
              <wp:anchor distT="0" distB="0" distL="114300" distR="114300" simplePos="0" relativeHeight="251724288" behindDoc="0" locked="0" layoutInCell="1" allowOverlap="1" wp14:anchorId="3D3AF3F7" wp14:editId="669A8022">
                <wp:simplePos x="0" y="0"/>
                <wp:positionH relativeFrom="column">
                  <wp:posOffset>-568325</wp:posOffset>
                </wp:positionH>
                <wp:positionV relativeFrom="paragraph">
                  <wp:posOffset>69215</wp:posOffset>
                </wp:positionV>
                <wp:extent cx="625475" cy="524510"/>
                <wp:effectExtent l="3175" t="0" r="0" b="0"/>
                <wp:wrapNone/>
                <wp:docPr id="1530739940" name="Text Box 2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 cy="524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C291AE" w14:textId="0BFC23F4" w:rsidR="00D07F60" w:rsidRDefault="00322898" w:rsidP="002D3961">
                            <w:r w:rsidRPr="002345ED">
                              <w:rPr>
                                <w:noProof/>
                                <w:lang w:eastAsia="en-US"/>
                              </w:rPr>
                              <w:drawing>
                                <wp:inline distT="0" distB="0" distL="0" distR="0" wp14:anchorId="1BE5EB84" wp14:editId="3A132841">
                                  <wp:extent cx="320675" cy="308610"/>
                                  <wp:effectExtent l="0" t="0" r="0" b="0"/>
                                  <wp:docPr id="508"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3AF3F7" id="Text Box 2073" o:spid="_x0000_s1149" type="#_x0000_t202" style="position:absolute;left:0;text-align:left;margin-left:-44.75pt;margin-top:5.45pt;width:49.25pt;height:41.3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" stroked="f">
                <v:textbox>
                  <w:txbxContent>
                    <w:p w14:paraId="17C291AE" w14:textId="0BFC23F4" w:rsidR="00D07F60" w:rsidRDefault="00322898" w:rsidP="002D3961">
                      <w:r w:rsidRPr="002345ED">
                        <w:rPr>
                          <w:noProof/>
                          <w:lang w:eastAsia="en-US"/>
                        </w:rPr>
                        <w:drawing>
                          <wp:inline distT="0" distB="0" distL="0" distR="0" wp14:anchorId="1BE5EB84" wp14:editId="3A132841">
                            <wp:extent cx="320675" cy="308610"/>
                            <wp:effectExtent l="0" t="0" r="0" b="0"/>
                            <wp:docPr id="508"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v:textbox>
              </v:shape>
            </w:pict>
          </mc:Fallback>
        </mc:AlternateContent>
      </w:r>
    </w:p>
    <w:p w14:paraId="0B55757D" w14:textId="77777777" w:rsidR="00882BF4" w:rsidRPr="00882BF4" w:rsidRDefault="00882BF4" w:rsidP="008A2827">
      <w:pPr>
        <w:pStyle w:val="NormalLevel4"/>
      </w:pPr>
      <w:r>
        <w:rPr>
          <w:bCs/>
          <w:iCs/>
        </w:rPr>
        <w:t xml:space="preserve">New in GLD is a significantly updated fluids database that enhances the CFD module simulation accuracy. </w:t>
      </w:r>
      <w:r w:rsidR="00AE6196">
        <w:rPr>
          <w:bCs/>
          <w:iCs/>
        </w:rPr>
        <w:t xml:space="preserve">This new database provides fluid </w:t>
      </w:r>
      <w:r>
        <w:rPr>
          <w:bCs/>
          <w:iCs/>
        </w:rPr>
        <w:t xml:space="preserve">performance variables (specific heat, density and viscosity) for </w:t>
      </w:r>
      <w:r w:rsidR="002D3961">
        <w:rPr>
          <w:bCs/>
          <w:iCs/>
        </w:rPr>
        <w:t xml:space="preserve">a range of fluid types </w:t>
      </w:r>
      <w:r w:rsidR="00AE6196">
        <w:rPr>
          <w:bCs/>
          <w:iCs/>
        </w:rPr>
        <w:t xml:space="preserve">operating in a </w:t>
      </w:r>
      <w:r w:rsidR="002D3961">
        <w:rPr>
          <w:bCs/>
          <w:iCs/>
        </w:rPr>
        <w:t xml:space="preserve">range of operational temperatures. </w:t>
      </w:r>
      <w:r w:rsidR="00AE6196">
        <w:rPr>
          <w:bCs/>
          <w:iCs/>
        </w:rPr>
        <w:t xml:space="preserve"> The new database w</w:t>
      </w:r>
      <w:r w:rsidR="00A04A23">
        <w:rPr>
          <w:bCs/>
          <w:iCs/>
        </w:rPr>
        <w:t xml:space="preserve">orks only with automatic entry </w:t>
      </w:r>
      <w:r w:rsidR="00AE6196">
        <w:rPr>
          <w:bCs/>
          <w:iCs/>
        </w:rPr>
        <w:t xml:space="preserve">mode. </w:t>
      </w:r>
    </w:p>
    <w:p w14:paraId="6889035D" w14:textId="217828C8" w:rsidR="00DD2FBE" w:rsidRDefault="00322898" w:rsidP="00DD2FBE">
      <w:pPr>
        <w:pStyle w:val="NormalIndent"/>
        <w:ind w:left="1440"/>
        <w:rPr>
          <w:sz w:val="24"/>
        </w:rPr>
      </w:pPr>
      <w:r>
        <w:rPr>
          <w:noProof/>
          <w:lang w:eastAsia="zh-CN"/>
        </w:rPr>
        <mc:AlternateContent>
          <mc:Choice Requires="wps">
            <w:drawing>
              <wp:anchor distT="0" distB="0" distL="114300" distR="114300" simplePos="0" relativeHeight="251725312" behindDoc="0" locked="0" layoutInCell="1" allowOverlap="1" wp14:anchorId="19AE2A31" wp14:editId="363EC77F">
                <wp:simplePos x="0" y="0"/>
                <wp:positionH relativeFrom="column">
                  <wp:posOffset>-567055</wp:posOffset>
                </wp:positionH>
                <wp:positionV relativeFrom="paragraph">
                  <wp:posOffset>121285</wp:posOffset>
                </wp:positionV>
                <wp:extent cx="625475" cy="524510"/>
                <wp:effectExtent l="4445" t="0" r="0" b="1905"/>
                <wp:wrapNone/>
                <wp:docPr id="240477720" name="Text Box 2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 cy="524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0F8EF8" w14:textId="558326DF" w:rsidR="00D07F60" w:rsidRDefault="00322898" w:rsidP="00AE6196">
                            <w:r w:rsidRPr="002345ED">
                              <w:rPr>
                                <w:noProof/>
                                <w:lang w:eastAsia="en-US"/>
                              </w:rPr>
                              <w:drawing>
                                <wp:inline distT="0" distB="0" distL="0" distR="0" wp14:anchorId="5E88F1A8" wp14:editId="193D08B1">
                                  <wp:extent cx="320675" cy="308610"/>
                                  <wp:effectExtent l="0" t="0" r="0" b="0"/>
                                  <wp:docPr id="509"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AE2A31" id="Text Box 2074" o:spid="_x0000_s1150" type="#_x0000_t202" style="position:absolute;left:0;text-align:left;margin-left:-44.65pt;margin-top:9.55pt;width:49.25pt;height:41.3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" stroked="f">
                <v:textbox>
                  <w:txbxContent>
                    <w:p w14:paraId="390F8EF8" w14:textId="558326DF" w:rsidR="00D07F60" w:rsidRDefault="00322898" w:rsidP="00AE6196">
                      <w:r w:rsidRPr="002345ED">
                        <w:rPr>
                          <w:noProof/>
                          <w:lang w:eastAsia="en-US"/>
                        </w:rPr>
                        <w:drawing>
                          <wp:inline distT="0" distB="0" distL="0" distR="0" wp14:anchorId="5E88F1A8" wp14:editId="193D08B1">
                            <wp:extent cx="320675" cy="308610"/>
                            <wp:effectExtent l="0" t="0" r="0" b="0"/>
                            <wp:docPr id="509"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v:textbox>
              </v:shape>
            </w:pict>
          </mc:Fallback>
        </mc:AlternateContent>
      </w:r>
    </w:p>
    <w:p w14:paraId="6B530782" w14:textId="77777777" w:rsidR="00DD2FBE" w:rsidRPr="00BB1F2F" w:rsidRDefault="00DD2FBE" w:rsidP="008A2827">
      <w:pPr>
        <w:pStyle w:val="NormalLevel4"/>
      </w:pPr>
      <w:r>
        <w:t xml:space="preserve">In </w:t>
      </w:r>
      <w:r w:rsidRPr="00836B94">
        <w:rPr>
          <w:b/>
          <w:bCs/>
        </w:rPr>
        <w:t>automatic entry mode</w:t>
      </w:r>
      <w:r w:rsidR="00690255" w:rsidRPr="002B7066">
        <w:rPr>
          <w:rFonts w:ascii="Calibri" w:hAnsi="Calibri"/>
          <w:b/>
          <w:bCs/>
          <w:sz w:val="28"/>
        </w:rPr>
        <w:fldChar w:fldCharType="begin"/>
      </w:r>
      <w:r w:rsidR="00690255" w:rsidRPr="002B7066">
        <w:rPr>
          <w:rFonts w:ascii="Calibri" w:hAnsi="Calibri"/>
          <w:b/>
          <w:bCs/>
          <w:sz w:val="28"/>
        </w:rPr>
        <w:instrText xml:space="preserve"> </w:instrText>
      </w:r>
      <w:r w:rsidR="00387BC5" w:rsidRPr="00387BC5">
        <w:rPr>
          <w:rFonts w:ascii="Calibri" w:hAnsi="Calibri"/>
          <w:b/>
          <w:bCs/>
          <w:color w:val="FF0000"/>
          <w:sz w:val="28"/>
        </w:rPr>
        <w:instrText xml:space="preserve">XE </w:instrText>
      </w:r>
      <w:r w:rsidR="00690255" w:rsidRPr="002B7066">
        <w:rPr>
          <w:rFonts w:ascii="Calibri" w:hAnsi="Calibri"/>
          <w:b/>
          <w:bCs/>
          <w:sz w:val="28"/>
        </w:rPr>
        <w:instrText xml:space="preserve">“Automatic entry mode” </w:instrText>
      </w:r>
      <w:r w:rsidR="00690255" w:rsidRPr="002B7066">
        <w:rPr>
          <w:rFonts w:ascii="Calibri" w:hAnsi="Calibri"/>
          <w:b/>
          <w:bCs/>
          <w:sz w:val="28"/>
        </w:rPr>
        <w:fldChar w:fldCharType="end"/>
      </w:r>
      <w:r w:rsidRPr="00BB1F2F">
        <w:t>, the user first selects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type and then selects </w:t>
      </w:r>
      <w:r w:rsidR="00AE6196">
        <w:t>a</w:t>
      </w:r>
      <w:r w:rsidRPr="00BB1F2F">
        <w:t xml:space="preserve"> desired</w:t>
      </w:r>
      <w:r w:rsidR="00AE6196">
        <w:t xml:space="preserve"> freeze point protection (typically around 10</w:t>
      </w:r>
      <w:r w:rsidR="00AE6196">
        <w:rPr>
          <w:vertAlign w:val="superscript"/>
        </w:rPr>
        <w:t>0</w:t>
      </w:r>
      <w:r w:rsidR="00AE6196">
        <w:t>F below the minimum expected operating temperature)</w:t>
      </w:r>
      <w:r w:rsidRPr="00BB1F2F">
        <w:t>.</w:t>
      </w:r>
      <w:r w:rsidR="00AE6196">
        <w:t xml:space="preserve"> The user then selects a design/operational temperature for the fluid. </w:t>
      </w:r>
      <w:r w:rsidRPr="00BB1F2F">
        <w:t xml:space="preserve">GLD </w:t>
      </w:r>
      <w:r w:rsidR="00AE6196">
        <w:t xml:space="preserve">then </w:t>
      </w:r>
      <w:r w:rsidRPr="00BB1F2F">
        <w:t>automaticall</w:t>
      </w:r>
      <w:r w:rsidR="00096D4F" w:rsidRPr="00BB1F2F">
        <w:t xml:space="preserve">y </w:t>
      </w:r>
      <w:r w:rsidR="00096D4F" w:rsidRPr="00BB1F2F">
        <w:lastRenderedPageBreak/>
        <w:t xml:space="preserve">displays the specific heat, </w:t>
      </w:r>
      <w:r w:rsidRPr="00BB1F2F">
        <w:t>density</w:t>
      </w:r>
      <w:r w:rsidR="00096D4F" w:rsidRPr="00BB1F2F">
        <w:t xml:space="preserve"> and viscosity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690255" w:rsidRPr="002B7066">
        <w:rPr>
          <w:rFonts w:ascii="Calibri" w:hAnsi="Calibri" w:cs="Courier New"/>
          <w:b/>
          <w:sz w:val="28"/>
          <w:szCs w:val="21"/>
        </w:rPr>
        <w:instrText>iscosity"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for </w:t>
      </w:r>
      <w:r w:rsidR="00A04A23">
        <w:t xml:space="preserve">the selected </w:t>
      </w:r>
      <w:r w:rsidR="00AE6196">
        <w:t xml:space="preserve">design temperature for the specified </w:t>
      </w:r>
      <w:r w:rsidRPr="00BB1F2F">
        <w:t xml:space="preserve">the fluid selection. When the automatic entry mode checkbox is marked, the program is in automatic entry mode. </w:t>
      </w:r>
    </w:p>
    <w:p w14:paraId="6B5408AD" w14:textId="77777777" w:rsidR="00DD2FBE" w:rsidRDefault="00DD2FBE" w:rsidP="00DD2FBE">
      <w:pPr>
        <w:pStyle w:val="NormalIndent"/>
        <w:ind w:left="1440"/>
        <w:rPr>
          <w:sz w:val="24"/>
        </w:rPr>
      </w:pPr>
    </w:p>
    <w:p w14:paraId="11DDB7D5" w14:textId="77777777" w:rsidR="00DD2FBE" w:rsidRPr="00BB1F2F" w:rsidRDefault="00DD2FBE" w:rsidP="008A2827">
      <w:pPr>
        <w:pStyle w:val="NormalLevel4"/>
      </w:pPr>
      <w:r>
        <w:t xml:space="preserve">In </w:t>
      </w:r>
      <w:r w:rsidRPr="00836B94">
        <w:rPr>
          <w:b/>
          <w:bCs/>
        </w:rPr>
        <w:t>manual entry mode</w:t>
      </w:r>
      <w:r w:rsidRPr="00BB1F2F">
        <w:t xml:space="preserve">, the user manually selects and inputs the specific heat and density for the target solution as seen in figure </w:t>
      </w:r>
      <w:r w:rsidR="00050746">
        <w:t>11.36</w:t>
      </w:r>
      <w:r w:rsidRPr="00BB1F2F">
        <w:t>. When the automatic entry mode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“Automatic entry mode” </w:instrText>
      </w:r>
      <w:r w:rsidR="00690255" w:rsidRPr="002B7066">
        <w:rPr>
          <w:rFonts w:ascii="Calibri" w:hAnsi="Calibri"/>
          <w:b/>
          <w:sz w:val="28"/>
        </w:rPr>
        <w:fldChar w:fldCharType="end"/>
      </w:r>
      <w:r w:rsidRPr="00BB1F2F">
        <w:t xml:space="preserve"> checkbox is unmarked, the program is in manual entry mode.</w:t>
      </w:r>
    </w:p>
    <w:p w14:paraId="01E217E9" w14:textId="77777777" w:rsidR="00DD2FBE" w:rsidRDefault="00DD2FBE" w:rsidP="00DD2FBE">
      <w:pPr>
        <w:pStyle w:val="NormalIndent"/>
        <w:ind w:left="1440"/>
        <w:rPr>
          <w:sz w:val="24"/>
        </w:rPr>
      </w:pPr>
    </w:p>
    <w:p w14:paraId="59BBFB97" w14:textId="706547D4" w:rsidR="00DD2FBE" w:rsidRDefault="00322898" w:rsidP="0017323A">
      <w:pPr>
        <w:pStyle w:val="NormalLevel4"/>
        <w:jc w:val="center"/>
      </w:pPr>
      <w:r>
        <w:rPr>
          <w:noProof/>
        </w:rPr>
        <w:drawing>
          <wp:inline distT="0" distB="0" distL="0" distR="0" wp14:anchorId="55F18DF4" wp14:editId="2B5ED6DB">
            <wp:extent cx="3827145" cy="2331720"/>
            <wp:effectExtent l="19050" t="19050" r="1905" b="0"/>
            <wp:docPr id="35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3827145" cy="2331720"/>
                    </a:xfrm>
                    <a:prstGeom prst="rect">
                      <a:avLst/>
                    </a:prstGeom>
                    <a:noFill/>
                    <a:ln w="6350" cmpd="sng">
                      <a:solidFill>
                        <a:srgbClr val="000000"/>
                      </a:solidFill>
                      <a:miter lim="800000"/>
                      <a:headEnd/>
                      <a:tailEnd/>
                    </a:ln>
                    <a:effectLst/>
                  </pic:spPr>
                </pic:pic>
              </a:graphicData>
            </a:graphic>
          </wp:inline>
        </w:drawing>
      </w:r>
    </w:p>
    <w:p w14:paraId="1BAFC7AC" w14:textId="77777777" w:rsidR="00DD2FBE" w:rsidRDefault="00DD2FBE" w:rsidP="008A2827">
      <w:pPr>
        <w:pStyle w:val="NormalLevel4"/>
      </w:pPr>
    </w:p>
    <w:p w14:paraId="418BC69C" w14:textId="77777777" w:rsidR="00DD2FBE" w:rsidRDefault="00EA3CF9" w:rsidP="000259CC">
      <w:pPr>
        <w:pStyle w:val="FigureDescription"/>
      </w:pPr>
      <w:r>
        <w:t xml:space="preserve">             </w:t>
      </w:r>
      <w:r w:rsidR="00DD2FBE">
        <w:t xml:space="preserve">Fig. </w:t>
      </w:r>
      <w:r w:rsidR="002069C2">
        <w:t>11.</w:t>
      </w:r>
      <w:r w:rsidR="00050746">
        <w:t>36</w:t>
      </w:r>
      <w:r w:rsidR="00DD2FBE">
        <w:t xml:space="preserve">  Solution Properties Data Entry</w:t>
      </w:r>
    </w:p>
    <w:p w14:paraId="2A4F2032" w14:textId="53DA7039" w:rsidR="00DD2FBE" w:rsidRDefault="00322898" w:rsidP="008A2827">
      <w:pPr>
        <w:pStyle w:val="NormalLevel4"/>
      </w:pPr>
      <w:r w:rsidRPr="00A162A8">
        <w:rPr>
          <w:noProof/>
        </w:rPr>
        <mc:AlternateContent>
          <mc:Choice Requires="wps">
            <w:drawing>
              <wp:anchor distT="0" distB="0" distL="114300" distR="114300" simplePos="0" relativeHeight="251694592" behindDoc="0" locked="0" layoutInCell="1" allowOverlap="1" wp14:anchorId="49955D03" wp14:editId="2EC4ED90">
                <wp:simplePos x="0" y="0"/>
                <wp:positionH relativeFrom="column">
                  <wp:posOffset>-442595</wp:posOffset>
                </wp:positionH>
                <wp:positionV relativeFrom="paragraph">
                  <wp:posOffset>167640</wp:posOffset>
                </wp:positionV>
                <wp:extent cx="516255" cy="381000"/>
                <wp:effectExtent l="0" t="2540" r="2540" b="0"/>
                <wp:wrapNone/>
                <wp:docPr id="2002807945"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64DF55" w14:textId="77777777" w:rsidR="00D07F60" w:rsidRDefault="00D07F60" w:rsidP="00593FF8">
                            <w:r w:rsidRPr="00DE71D0">
                              <w:object w:dxaOrig="1200" w:dyaOrig="615" w14:anchorId="46AB978B">
                                <v:shape id="_x0000_i1534" type="#_x0000_t75" style="width:26pt;height:21.75pt">
                                  <v:imagedata r:id="rId26" o:title=""/>
                                </v:shape>
                                <o:OLEObject Type="Embed" ProgID="PBrush" ShapeID="_x0000_i1534" DrawAspect="Content" ObjectID="_1775483438" r:id="rId458"/>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955D03" id="Text Box 925" o:spid="_x0000_s1151" type="#_x0000_t202" style="position:absolute;left:0;text-align:left;margin-left:-34.85pt;margin-top:13.2pt;width:40.65pt;height:30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" stroked="f">
                <v:textbox>
                  <w:txbxContent>
                    <w:p w14:paraId="2064DF55" w14:textId="77777777" w:rsidR="00D07F60" w:rsidRDefault="00D07F60" w:rsidP="00593FF8">
                      <w:r w:rsidRPr="00DE71D0">
                        <w:object w:dxaOrig="1200" w:dyaOrig="615" w14:anchorId="46AB978B">
                          <v:shape id="_x0000_i1534" type="#_x0000_t75" style="width:26pt;height:21.75pt">
                            <v:imagedata r:id="rId26" o:title=""/>
                          </v:shape>
                          <o:OLEObject Type="Embed" ProgID="PBrush" ShapeID="_x0000_i1534" DrawAspect="Content" ObjectID="_1775483438" r:id="rId459"/>
                        </w:object>
                      </w:r>
                    </w:p>
                  </w:txbxContent>
                </v:textbox>
              </v:shape>
            </w:pict>
          </mc:Fallback>
        </mc:AlternateContent>
      </w:r>
    </w:p>
    <w:p w14:paraId="3892E99E" w14:textId="77777777" w:rsidR="003A7F86" w:rsidRPr="00163578" w:rsidRDefault="00DD2FBE" w:rsidP="008A2827">
      <w:pPr>
        <w:pStyle w:val="NormalLevel4"/>
        <w:rPr>
          <w:b/>
          <w:i/>
        </w:rPr>
      </w:pPr>
      <w:r w:rsidRPr="00163578">
        <w:t xml:space="preserve">Note:  Since solution properties vary considerably and non-linearly with </w:t>
      </w:r>
      <w:r w:rsidR="00B269BE" w:rsidRPr="00163578">
        <w:t xml:space="preserve">temperature, </w:t>
      </w:r>
      <w:r w:rsidRPr="00163578">
        <w:t>type and percentage of additive, GLD does not include detailed automatic antifreeze information for all conditions.  Generalized tables of data may be found in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163578">
        <w:t xml:space="preserve"> Properties’ tables.</w:t>
      </w:r>
      <w:r w:rsidRPr="00163578">
        <w:rPr>
          <w:i/>
        </w:rPr>
        <w:t xml:space="preserve">  </w:t>
      </w:r>
      <w:r w:rsidR="00623444" w:rsidRPr="00163578">
        <w:rPr>
          <w:b/>
        </w:rPr>
        <w:t>For all designs, it</w:t>
      </w:r>
      <w:r w:rsidRPr="00163578">
        <w:rPr>
          <w:b/>
        </w:rPr>
        <w:t xml:space="preserve"> is recommended that the designer manually enter the desired</w:t>
      </w:r>
      <w:r w:rsidR="00623444" w:rsidRPr="00163578">
        <w:rPr>
          <w:b/>
        </w:rPr>
        <w:t xml:space="preserve"> values in the input text boxes to ensure that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623444" w:rsidRPr="00163578">
        <w:rPr>
          <w:b/>
        </w:rPr>
        <w:t xml:space="preserve"> properties match the design requirements. </w:t>
      </w:r>
    </w:p>
    <w:p w14:paraId="771928DD" w14:textId="77777777" w:rsidR="00274D38" w:rsidRPr="00C5506C" w:rsidRDefault="00274D38" w:rsidP="00C5506C">
      <w:pPr>
        <w:pStyle w:val="NormalIndent"/>
        <w:ind w:left="1440"/>
        <w:rPr>
          <w:b/>
          <w:i/>
          <w:sz w:val="24"/>
        </w:rPr>
      </w:pPr>
    </w:p>
    <w:p w14:paraId="1B4197A7" w14:textId="77777777" w:rsidR="00C5506C" w:rsidRPr="00EE092B" w:rsidRDefault="00C5506C" w:rsidP="000259CC">
      <w:pPr>
        <w:pStyle w:val="TOCLevel3"/>
      </w:pPr>
      <w:bookmarkStart w:id="1111" w:name="_Toc521590120"/>
      <w:r w:rsidRPr="00EE092B">
        <w:t>Layout</w:t>
      </w:r>
      <w:bookmarkEnd w:id="1111"/>
    </w:p>
    <w:p w14:paraId="3E63B4C4" w14:textId="77777777" w:rsidR="00C5506C" w:rsidRDefault="00C5506C" w:rsidP="00F6553E">
      <w:pPr>
        <w:pStyle w:val="NormalLevel3"/>
      </w:pPr>
    </w:p>
    <w:p w14:paraId="121A878A" w14:textId="77777777" w:rsidR="00C5506C" w:rsidRPr="00BB1F2F" w:rsidRDefault="00C5506C" w:rsidP="00F6553E">
      <w:pPr>
        <w:pStyle w:val="NormalLevel3"/>
      </w:pPr>
      <w:r>
        <w:t xml:space="preserve">The </w:t>
      </w:r>
      <w:r>
        <w:rPr>
          <w:i/>
        </w:rPr>
        <w:t xml:space="preserve">Layout </w:t>
      </w:r>
      <w:r w:rsidRPr="00BB1F2F">
        <w:t>panel is the heart of the CFD module. This is the panel in which the designer builds piping systems, explores their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dynamics implications and then modifies the d</w:t>
      </w:r>
      <w:r w:rsidR="002069C2" w:rsidRPr="00BB1F2F">
        <w:t xml:space="preserve">esign manually or automatically </w:t>
      </w:r>
      <w:r w:rsidRPr="00BB1F2F">
        <w:t xml:space="preserve">as necessary. </w:t>
      </w:r>
      <w:r w:rsidR="002069C2" w:rsidRPr="00BB1F2F">
        <w:t xml:space="preserve">The </w:t>
      </w:r>
      <w:r w:rsidR="002069C2">
        <w:rPr>
          <w:i/>
        </w:rPr>
        <w:t>Layout</w:t>
      </w:r>
      <w:r w:rsidR="002069C2" w:rsidRPr="00BB1F2F">
        <w:t xml:space="preserve"> panel can be seen in figure </w:t>
      </w:r>
      <w:r w:rsidR="00050746">
        <w:t>11.37</w:t>
      </w:r>
      <w:r w:rsidR="00B269BE" w:rsidRPr="00BB1F2F">
        <w:t xml:space="preserve">. </w:t>
      </w:r>
    </w:p>
    <w:p w14:paraId="1ECE85C9" w14:textId="77777777" w:rsidR="009E7AC6" w:rsidRPr="001928A6" w:rsidRDefault="009E7AC6" w:rsidP="00FD4D1A">
      <w:pPr>
        <w:pStyle w:val="NormalLevel4"/>
      </w:pPr>
    </w:p>
    <w:p w14:paraId="73EF42E3" w14:textId="3A8B8373" w:rsidR="00C5506C" w:rsidRDefault="00322898" w:rsidP="00FD4D1A">
      <w:pPr>
        <w:pStyle w:val="NormalLevel4"/>
        <w:jc w:val="center"/>
      </w:pPr>
      <w:r>
        <w:rPr>
          <w:noProof/>
        </w:rPr>
        <w:lastRenderedPageBreak/>
        <w:drawing>
          <wp:inline distT="0" distB="0" distL="0" distR="0" wp14:anchorId="2EDF9C4A" wp14:editId="59700C0F">
            <wp:extent cx="3748405" cy="4142105"/>
            <wp:effectExtent l="19050" t="19050" r="4445" b="0"/>
            <wp:docPr id="35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748405" cy="4142105"/>
                    </a:xfrm>
                    <a:prstGeom prst="rect">
                      <a:avLst/>
                    </a:prstGeom>
                    <a:noFill/>
                    <a:ln w="6350" cmpd="sng">
                      <a:solidFill>
                        <a:srgbClr val="000000"/>
                      </a:solidFill>
                      <a:miter lim="800000"/>
                      <a:headEnd/>
                      <a:tailEnd/>
                    </a:ln>
                    <a:effectLst/>
                  </pic:spPr>
                </pic:pic>
              </a:graphicData>
            </a:graphic>
          </wp:inline>
        </w:drawing>
      </w:r>
    </w:p>
    <w:p w14:paraId="3CE5FA9F" w14:textId="77777777" w:rsidR="00C5506C" w:rsidRDefault="00C5506C" w:rsidP="00C5506C">
      <w:pPr>
        <w:pStyle w:val="NormalIndent"/>
        <w:jc w:val="center"/>
        <w:rPr>
          <w:sz w:val="24"/>
        </w:rPr>
      </w:pPr>
    </w:p>
    <w:p w14:paraId="5DCC7EDA" w14:textId="77777777" w:rsidR="002069C2" w:rsidRDefault="00EA3CF9" w:rsidP="000259CC">
      <w:pPr>
        <w:pStyle w:val="FigureDescription"/>
      </w:pPr>
      <w:r>
        <w:t xml:space="preserve">          </w:t>
      </w:r>
      <w:r w:rsidR="00050746">
        <w:t>Fig. 11.37</w:t>
      </w:r>
      <w:r w:rsidR="002069C2">
        <w:t xml:space="preserve">  </w:t>
      </w:r>
      <w:r w:rsidR="002069C2">
        <w:rPr>
          <w:i/>
        </w:rPr>
        <w:t>Layout</w:t>
      </w:r>
      <w:r w:rsidR="002069C2">
        <w:t xml:space="preserve"> Panel Contents</w:t>
      </w:r>
      <w:r w:rsidR="00623444">
        <w:t xml:space="preserve"> In Purge Mode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“Purge mode</w:instrText>
      </w:r>
      <w:r w:rsidR="00690255" w:rsidRPr="002B7066">
        <w:rPr>
          <w:rFonts w:ascii="Calibri" w:hAnsi="Calibri" w:cs="Courier New"/>
          <w:sz w:val="28"/>
          <w:szCs w:val="21"/>
        </w:rPr>
        <w:instrText>"</w:instrText>
      </w:r>
      <w:r w:rsidR="00690255" w:rsidRPr="002B7066">
        <w:rPr>
          <w:rFonts w:ascii="Calibri" w:hAnsi="Calibri"/>
          <w:sz w:val="28"/>
        </w:rPr>
        <w:instrText xml:space="preserve"> </w:instrText>
      </w:r>
      <w:r w:rsidR="00690255" w:rsidRPr="002B7066">
        <w:rPr>
          <w:rFonts w:ascii="Calibri" w:hAnsi="Calibri"/>
          <w:sz w:val="28"/>
        </w:rPr>
        <w:fldChar w:fldCharType="end"/>
      </w:r>
    </w:p>
    <w:p w14:paraId="092B49EA" w14:textId="77777777" w:rsidR="00C5506C" w:rsidRDefault="00C5506C" w:rsidP="00F6553E">
      <w:pPr>
        <w:pStyle w:val="NormalLevel3"/>
      </w:pPr>
    </w:p>
    <w:p w14:paraId="5CBF4BE1" w14:textId="77777777" w:rsidR="00F833D9" w:rsidRPr="00BB1F2F" w:rsidRDefault="00B269BE" w:rsidP="00F6553E">
      <w:pPr>
        <w:pStyle w:val="NormalLevel3"/>
      </w:pPr>
      <w:r>
        <w:t xml:space="preserve">The </w:t>
      </w:r>
      <w:r>
        <w:rPr>
          <w:i/>
        </w:rPr>
        <w:t>Layout</w:t>
      </w:r>
      <w:r w:rsidRPr="00BB1F2F">
        <w:t xml:space="preserve"> panel is broken into </w:t>
      </w:r>
      <w:r w:rsidR="00CF5FB2" w:rsidRPr="00BB1F2F">
        <w:t>five</w:t>
      </w:r>
      <w:r w:rsidR="00B23A86" w:rsidRPr="00BB1F2F">
        <w:t xml:space="preserve"> primary sections including the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B23A86" w:rsidRPr="00BB1F2F">
        <w:t xml:space="preserve"> and </w:t>
      </w:r>
      <w:r w:rsidR="00096D4F" w:rsidRPr="00BB1F2F">
        <w:t xml:space="preserve">Results </w:t>
      </w:r>
      <w:r w:rsidR="00B23A86" w:rsidRPr="00BB1F2F">
        <w:t xml:space="preserve">Display Buttons, the Layout Manager Workspace (the big white space on the left), </w:t>
      </w:r>
      <w:r w:rsidR="00CF5FB2" w:rsidRPr="00BB1F2F">
        <w:t>the Flow Type Drop Down Men</w:t>
      </w:r>
      <w:r w:rsidR="008026A4" w:rsidRPr="00BB1F2F">
        <w:t>u</w:t>
      </w:r>
      <w:r w:rsidR="00497FB6" w:rsidRPr="00BB1F2F">
        <w:t>, the</w:t>
      </w:r>
      <w:r w:rsidR="00CF5FB2" w:rsidRPr="00BB1F2F">
        <w:t xml:space="preserve"> Properties Window on the right and the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CF5FB2" w:rsidRPr="00BB1F2F">
        <w:t xml:space="preserve"> Confirmation Calculator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“Calculator”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F5FB2" w:rsidRPr="00BB1F2F">
        <w:t xml:space="preserve"> (invisible in figure 11.16).</w:t>
      </w:r>
    </w:p>
    <w:p w14:paraId="31CEE795" w14:textId="77777777" w:rsidR="00F833D9" w:rsidRDefault="00F833D9" w:rsidP="00F6553E">
      <w:pPr>
        <w:pStyle w:val="NormalLevel3"/>
      </w:pPr>
    </w:p>
    <w:p w14:paraId="699707BB" w14:textId="77777777" w:rsidR="00F833D9" w:rsidRPr="00581D77" w:rsidRDefault="00F833D9" w:rsidP="00E46359">
      <w:pPr>
        <w:pStyle w:val="TOCLevel4"/>
      </w:pPr>
      <w:bookmarkStart w:id="1112" w:name="_Toc319709688"/>
      <w:bookmarkStart w:id="1113" w:name="_Toc320027333"/>
      <w:bookmarkStart w:id="1114" w:name="_Toc521590121"/>
      <w:r w:rsidRPr="0096079E">
        <w:t>Section One</w:t>
      </w:r>
      <w:r w:rsidR="00BE2A76" w:rsidRPr="0096079E">
        <w:t xml:space="preserve">: </w:t>
      </w:r>
      <w:r w:rsidR="00BE2A76" w:rsidRPr="00581D77">
        <w:t>Calculate</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“Calculate”</w:instrText>
      </w:r>
      <w:r w:rsidR="00E62D03" w:rsidRPr="002B7066">
        <w:rPr>
          <w:rFonts w:ascii="Calibri" w:hAnsi="Calibri"/>
          <w:sz w:val="28"/>
        </w:rPr>
        <w:instrText xml:space="preserve"> </w:instrText>
      </w:r>
      <w:r w:rsidR="00E62D03" w:rsidRPr="002B7066">
        <w:rPr>
          <w:rFonts w:ascii="Calibri" w:hAnsi="Calibri"/>
          <w:sz w:val="28"/>
        </w:rPr>
        <w:fldChar w:fldCharType="end"/>
      </w:r>
      <w:r w:rsidR="00BE2A76" w:rsidRPr="00581D77">
        <w:t xml:space="preserve"> and </w:t>
      </w:r>
      <w:r w:rsidR="00096D4F" w:rsidRPr="00581D77">
        <w:t xml:space="preserve">Results </w:t>
      </w:r>
      <w:r w:rsidR="00BE2A76" w:rsidRPr="00581D77">
        <w:t>Display Buttons</w:t>
      </w:r>
      <w:bookmarkEnd w:id="1112"/>
      <w:bookmarkEnd w:id="1113"/>
      <w:bookmarkEnd w:id="1114"/>
    </w:p>
    <w:p w14:paraId="62109182" w14:textId="77777777" w:rsidR="00F833D9" w:rsidRDefault="00F833D9" w:rsidP="008A2827">
      <w:pPr>
        <w:pStyle w:val="NormalLevel4"/>
      </w:pPr>
    </w:p>
    <w:p w14:paraId="30AB1CBE" w14:textId="77777777" w:rsidR="00F833D9" w:rsidRDefault="00F833D9" w:rsidP="008A2827">
      <w:pPr>
        <w:pStyle w:val="NormalLevel4"/>
      </w:pPr>
      <w:r>
        <w:t>At the top are the '</w:t>
      </w:r>
      <w:r w:rsidRPr="00F833D9">
        <w:t>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w:t>
      </w:r>
      <w:r w:rsidR="00C83323">
        <w:t xml:space="preserve">two </w:t>
      </w:r>
      <w:r w:rsidR="00551150">
        <w:t xml:space="preserve">or three </w:t>
      </w:r>
      <w:r w:rsidR="00C83323">
        <w:t>types of results display b</w:t>
      </w:r>
      <w:r>
        <w:t>uttons</w:t>
      </w:r>
      <w:r w:rsidR="00EF5940">
        <w:t xml:space="preserve"> as can be seen below</w:t>
      </w:r>
      <w:r>
        <w:t xml:space="preserve">. </w:t>
      </w:r>
    </w:p>
    <w:p w14:paraId="2F7A69CF" w14:textId="77777777" w:rsidR="00EF5940" w:rsidRDefault="00EF5940" w:rsidP="008A2827">
      <w:pPr>
        <w:pStyle w:val="NormalLevel4"/>
      </w:pPr>
    </w:p>
    <w:p w14:paraId="0639FA4D" w14:textId="4D0AC6EA" w:rsidR="00EF5940" w:rsidRDefault="00322898" w:rsidP="00F6553E">
      <w:pPr>
        <w:pStyle w:val="NormalLevel3"/>
      </w:pPr>
      <w:r w:rsidRPr="002345ED">
        <w:rPr>
          <w:noProof/>
        </w:rPr>
        <w:drawing>
          <wp:inline distT="0" distB="0" distL="0" distR="0" wp14:anchorId="537B83C5" wp14:editId="58E46530">
            <wp:extent cx="1628775" cy="217805"/>
            <wp:effectExtent l="19050" t="19050" r="9525" b="0"/>
            <wp:docPr id="360" name="Picture 2340" descr="fig11_1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0" descr="fig11_16b.JP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628775" cy="217805"/>
                    </a:xfrm>
                    <a:prstGeom prst="rect">
                      <a:avLst/>
                    </a:prstGeom>
                    <a:noFill/>
                    <a:ln w="9525" cmpd="sng">
                      <a:solidFill>
                        <a:srgbClr val="000000"/>
                      </a:solidFill>
                      <a:miter lim="800000"/>
                      <a:headEnd/>
                      <a:tailEnd/>
                    </a:ln>
                    <a:effectLst/>
                  </pic:spPr>
                </pic:pic>
              </a:graphicData>
            </a:graphic>
          </wp:inline>
        </w:drawing>
      </w:r>
    </w:p>
    <w:p w14:paraId="7944161D" w14:textId="77777777" w:rsidR="00551150" w:rsidRDefault="00551150" w:rsidP="00EF5940">
      <w:pPr>
        <w:pStyle w:val="NormalIndent"/>
        <w:jc w:val="center"/>
        <w:rPr>
          <w:sz w:val="24"/>
        </w:rPr>
      </w:pPr>
    </w:p>
    <w:p w14:paraId="441154F0" w14:textId="77777777" w:rsidR="00551150" w:rsidRPr="00551150" w:rsidRDefault="00551150" w:rsidP="000259CC">
      <w:pPr>
        <w:pStyle w:val="FigureDescription"/>
        <w:rPr>
          <w:sz w:val="24"/>
        </w:rPr>
      </w:pPr>
      <w:r w:rsidRPr="00551150">
        <w:t>Three Buttons in Peak Load</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“Peak L</w:instrText>
      </w:r>
      <w:r w:rsidR="00690255" w:rsidRPr="002B7066">
        <w:rPr>
          <w:rFonts w:ascii="Calibri" w:hAnsi="Calibri" w:cs="Courier New"/>
          <w:sz w:val="28"/>
          <w:szCs w:val="21"/>
        </w:rPr>
        <w:instrText>oad"</w:instrText>
      </w:r>
      <w:r w:rsidR="00690255" w:rsidRPr="002B7066">
        <w:rPr>
          <w:rFonts w:ascii="Calibri" w:hAnsi="Calibri"/>
          <w:sz w:val="28"/>
        </w:rPr>
        <w:instrText xml:space="preserve"> </w:instrText>
      </w:r>
      <w:r w:rsidR="00690255" w:rsidRPr="002B7066">
        <w:rPr>
          <w:rFonts w:ascii="Calibri" w:hAnsi="Calibri"/>
          <w:sz w:val="28"/>
        </w:rPr>
        <w:fldChar w:fldCharType="end"/>
      </w:r>
      <w:r w:rsidRPr="00551150">
        <w:t xml:space="preserve"> and Equipment Flow Rate</w:t>
      </w:r>
      <w:r w:rsidR="00C17C10" w:rsidRPr="002B7066">
        <w:rPr>
          <w:rFonts w:ascii="Calibri" w:hAnsi="Calibri"/>
          <w:sz w:val="28"/>
        </w:rPr>
        <w:fldChar w:fldCharType="begin"/>
      </w:r>
      <w:r w:rsidR="00C17C1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 xml:space="preserve">“Flow rate" </w:instrText>
      </w:r>
      <w:r w:rsidR="00C17C10" w:rsidRPr="002B7066">
        <w:rPr>
          <w:rFonts w:ascii="Calibri" w:hAnsi="Calibri"/>
          <w:sz w:val="28"/>
        </w:rPr>
        <w:fldChar w:fldCharType="end"/>
      </w:r>
      <w:r w:rsidRPr="00551150">
        <w:t xml:space="preserve"> Modes</w:t>
      </w:r>
    </w:p>
    <w:p w14:paraId="67F46582" w14:textId="77777777" w:rsidR="00551150" w:rsidRDefault="00551150" w:rsidP="00EF5940">
      <w:pPr>
        <w:pStyle w:val="NormalIndent"/>
        <w:jc w:val="center"/>
        <w:rPr>
          <w:sz w:val="24"/>
        </w:rPr>
      </w:pPr>
    </w:p>
    <w:p w14:paraId="25E722C4" w14:textId="00076591" w:rsidR="00551150" w:rsidRDefault="00322898" w:rsidP="00EF5940">
      <w:pPr>
        <w:pStyle w:val="NormalIndent"/>
        <w:jc w:val="center"/>
        <w:rPr>
          <w:sz w:val="24"/>
        </w:rPr>
      </w:pPr>
      <w:r w:rsidRPr="0001032C">
        <w:rPr>
          <w:noProof/>
          <w:sz w:val="24"/>
        </w:rPr>
        <w:drawing>
          <wp:inline distT="0" distB="0" distL="0" distR="0" wp14:anchorId="447B01F2" wp14:editId="66B9C6AA">
            <wp:extent cx="1840865" cy="248285"/>
            <wp:effectExtent l="19050" t="19050" r="6985" b="0"/>
            <wp:docPr id="361" name="Picture 2504" descr="4butt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4" descr="4buttons.JPG"/>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840865" cy="248285"/>
                    </a:xfrm>
                    <a:prstGeom prst="rect">
                      <a:avLst/>
                    </a:prstGeom>
                    <a:noFill/>
                    <a:ln w="9525" cmpd="sng">
                      <a:solidFill>
                        <a:srgbClr val="000000"/>
                      </a:solidFill>
                      <a:miter lim="800000"/>
                      <a:headEnd/>
                      <a:tailEnd/>
                    </a:ln>
                    <a:effectLst/>
                  </pic:spPr>
                </pic:pic>
              </a:graphicData>
            </a:graphic>
          </wp:inline>
        </w:drawing>
      </w:r>
    </w:p>
    <w:p w14:paraId="2F2D7A51" w14:textId="77777777" w:rsidR="00F833D9" w:rsidRDefault="00F833D9" w:rsidP="008A2827">
      <w:pPr>
        <w:pStyle w:val="NormalLevel4"/>
      </w:pPr>
    </w:p>
    <w:p w14:paraId="7EBA4958" w14:textId="77777777" w:rsidR="00551150" w:rsidRDefault="00551150" w:rsidP="000259CC">
      <w:pPr>
        <w:pStyle w:val="FigureDescription"/>
      </w:pPr>
      <w:r>
        <w:t>Four</w:t>
      </w:r>
      <w:r w:rsidRPr="00551150">
        <w:t xml:space="preserve"> Buttons in </w:t>
      </w:r>
      <w:r>
        <w:t>Purge</w:t>
      </w:r>
      <w:r w:rsidRPr="00551150">
        <w:t xml:space="preserve"> Flow Rate</w:t>
      </w:r>
      <w:r w:rsidR="00C17C10" w:rsidRPr="002B7066">
        <w:rPr>
          <w:rFonts w:ascii="Calibri" w:hAnsi="Calibri"/>
          <w:sz w:val="28"/>
        </w:rPr>
        <w:fldChar w:fldCharType="begin"/>
      </w:r>
      <w:r w:rsidR="00C17C1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 xml:space="preserve">“Flow rate" </w:instrText>
      </w:r>
      <w:r w:rsidR="00C17C10" w:rsidRPr="002B7066">
        <w:rPr>
          <w:rFonts w:ascii="Calibri" w:hAnsi="Calibri"/>
          <w:sz w:val="28"/>
        </w:rPr>
        <w:fldChar w:fldCharType="end"/>
      </w:r>
      <w:r w:rsidRPr="00551150">
        <w:t xml:space="preserve"> Mode</w:t>
      </w:r>
    </w:p>
    <w:p w14:paraId="4B9C9F97" w14:textId="77777777" w:rsidR="00050746" w:rsidRPr="00551150" w:rsidRDefault="00050746" w:rsidP="000259CC">
      <w:pPr>
        <w:pStyle w:val="FigureDescription"/>
        <w:rPr>
          <w:sz w:val="24"/>
        </w:rPr>
      </w:pPr>
    </w:p>
    <w:p w14:paraId="52A34FFA" w14:textId="77777777" w:rsidR="00EF5940" w:rsidRDefault="00EF5940" w:rsidP="008A2827">
      <w:pPr>
        <w:pStyle w:val="NormalLevel4"/>
      </w:pPr>
      <w:r>
        <w:lastRenderedPageBreak/>
        <w:t>After the user has created or modified</w:t>
      </w:r>
      <w:r w:rsidR="00012363">
        <w:t xml:space="preserve"> a design he or she can hit the</w:t>
      </w:r>
      <w:r>
        <w:t xml:space="preserv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button to see the updated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dynamics results. </w:t>
      </w:r>
    </w:p>
    <w:p w14:paraId="5E4007C7" w14:textId="77777777" w:rsidR="00EF5940" w:rsidRDefault="00EF5940" w:rsidP="008A2827">
      <w:pPr>
        <w:pStyle w:val="NormalLevel4"/>
      </w:pPr>
    </w:p>
    <w:p w14:paraId="597754F4" w14:textId="77777777" w:rsidR="001812D2" w:rsidRPr="00BB1F2F" w:rsidRDefault="00551150" w:rsidP="008A2827">
      <w:pPr>
        <w:pStyle w:val="NormalLevel4"/>
      </w:pPr>
      <w:r>
        <w:t>The other</w:t>
      </w:r>
      <w:r w:rsidR="00EF5940">
        <w:t xml:space="preserve"> results display</w:t>
      </w:r>
      <w:r w:rsidR="00F833D9">
        <w:t xml:space="preserve"> button</w:t>
      </w:r>
      <w:r w:rsidR="00EF5940">
        <w:t>s fulfill</w:t>
      </w:r>
      <w:r w:rsidR="00F833D9">
        <w:t xml:space="preserve"> a special role in the Layout</w:t>
      </w:r>
      <w:r w:rsidR="00F833D9" w:rsidRPr="00BB1F2F">
        <w:t xml:space="preserve"> panel. The CFD module produces a large range of results. At certain times in the design process one subset of results may be applicable. At another stage in the design process</w:t>
      </w:r>
      <w:r w:rsidR="002F1D1E" w:rsidRPr="00BB1F2F">
        <w:t xml:space="preserve"> a different subse</w:t>
      </w:r>
      <w:r w:rsidR="00F833D9" w:rsidRPr="00BB1F2F">
        <w:t>t of results may be applicable. At the end of the design process, the designer may wish to view all results. Because of the diverse processes involved in the design process, users have the flexibility of selecting which specific results they wish to see</w:t>
      </w:r>
      <w:r w:rsidR="003949F6" w:rsidRPr="00BB1F2F">
        <w:t xml:space="preserve"> at a particular time</w:t>
      </w:r>
      <w:r w:rsidR="00EF5940" w:rsidRPr="00BB1F2F">
        <w:t xml:space="preserve"> and how they wish to see them. Users can do so via the two results display</w:t>
      </w:r>
      <w:r w:rsidR="00F833D9" w:rsidRPr="00BB1F2F">
        <w:t xml:space="preserve"> button</w:t>
      </w:r>
      <w:r w:rsidR="00EF5940" w:rsidRPr="00BB1F2F">
        <w:t>s</w:t>
      </w:r>
      <w:r w:rsidR="002F1D1E" w:rsidRPr="00BB1F2F">
        <w:t xml:space="preserve">: </w:t>
      </w:r>
      <w:r w:rsidR="00BC1CA8" w:rsidRPr="00BB1F2F">
        <w:t xml:space="preserve"> </w:t>
      </w:r>
    </w:p>
    <w:p w14:paraId="5202F18D" w14:textId="77777777" w:rsidR="002F1D1E" w:rsidRDefault="002F1D1E" w:rsidP="008A2827">
      <w:pPr>
        <w:pStyle w:val="NormalLevel4"/>
      </w:pPr>
    </w:p>
    <w:p w14:paraId="55F9910D" w14:textId="4D16EC3B" w:rsidR="002F1D1E" w:rsidRDefault="00322898" w:rsidP="00F6553E">
      <w:pPr>
        <w:pStyle w:val="NormalLevel3"/>
      </w:pPr>
      <w:r w:rsidRPr="002345ED">
        <w:rPr>
          <w:noProof/>
        </w:rPr>
        <w:drawing>
          <wp:inline distT="0" distB="0" distL="0" distR="0" wp14:anchorId="3E06718A" wp14:editId="6C09BFFB">
            <wp:extent cx="659765" cy="229870"/>
            <wp:effectExtent l="19050" t="19050" r="6985" b="0"/>
            <wp:docPr id="362" name="Picture 2340" descr="fig11_1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0" descr="fig11_16b.JPG"/>
                    <pic:cNvPicPr>
                      <a:picLocks noChangeAspect="1" noChangeArrowheads="1"/>
                    </pic:cNvPicPr>
                  </pic:nvPicPr>
                  <pic:blipFill>
                    <a:blip r:embed="rId461">
                      <a:extLst>
                        <a:ext uri="{28A0092B-C50C-407E-A947-70E740481C1C}">
                          <a14:useLocalDpi xmlns:a14="http://schemas.microsoft.com/office/drawing/2010/main" val="0"/>
                        </a:ext>
                      </a:extLst>
                    </a:blip>
                    <a:srcRect l="58948"/>
                    <a:stretch>
                      <a:fillRect/>
                    </a:stretch>
                  </pic:blipFill>
                  <pic:spPr bwMode="auto">
                    <a:xfrm>
                      <a:off x="0" y="0"/>
                      <a:ext cx="659765" cy="229870"/>
                    </a:xfrm>
                    <a:prstGeom prst="rect">
                      <a:avLst/>
                    </a:prstGeom>
                    <a:noFill/>
                    <a:ln w="9525" cmpd="sng">
                      <a:solidFill>
                        <a:srgbClr val="000000"/>
                      </a:solidFill>
                      <a:miter lim="800000"/>
                      <a:headEnd/>
                      <a:tailEnd/>
                    </a:ln>
                    <a:effectLst/>
                  </pic:spPr>
                </pic:pic>
              </a:graphicData>
            </a:graphic>
          </wp:inline>
        </w:drawing>
      </w:r>
    </w:p>
    <w:p w14:paraId="623E8FF7" w14:textId="77777777" w:rsidR="001812D2" w:rsidRDefault="001812D2" w:rsidP="008A2827">
      <w:pPr>
        <w:pStyle w:val="NormalLevel4"/>
      </w:pPr>
    </w:p>
    <w:p w14:paraId="1525D452" w14:textId="77777777" w:rsidR="00067C25" w:rsidRDefault="00067C25" w:rsidP="008A2827">
      <w:pPr>
        <w:pStyle w:val="NormalLevel4"/>
      </w:pPr>
      <w:r>
        <w:t>When the user hi</w:t>
      </w:r>
      <w:r w:rsidR="00EF6DDF">
        <w:t>t</w:t>
      </w:r>
      <w:r>
        <w:t xml:space="preserve">s the </w:t>
      </w:r>
      <w:r w:rsidR="00101587">
        <w:t>left</w:t>
      </w:r>
      <w:r>
        <w:t xml:space="preserve"> button (the "Review" button), the Review panel appears. The Review panel is well-suited for quickly reviewing a design. It is explained in more detail later in this chap</w:t>
      </w:r>
      <w:r w:rsidR="001176FB">
        <w:t>t</w:t>
      </w:r>
      <w:r>
        <w:t>er.</w:t>
      </w:r>
    </w:p>
    <w:p w14:paraId="674EFC3E" w14:textId="77777777" w:rsidR="00067C25" w:rsidRDefault="00067C25" w:rsidP="008A2827">
      <w:pPr>
        <w:pStyle w:val="NormalLevel4"/>
      </w:pPr>
    </w:p>
    <w:p w14:paraId="5C2FC80A" w14:textId="77777777" w:rsidR="00F833D9" w:rsidRDefault="00BC1CA8" w:rsidP="008A2827">
      <w:pPr>
        <w:pStyle w:val="NormalLevel4"/>
      </w:pPr>
      <w:r>
        <w:t xml:space="preserve">When the </w:t>
      </w:r>
      <w:r w:rsidR="003949F6">
        <w:t>user hits the</w:t>
      </w:r>
      <w:r w:rsidR="002F1D1E">
        <w:t xml:space="preserve"> right button (the 'Display' button)</w:t>
      </w:r>
      <w:r w:rsidR="00EF6DDF">
        <w:t>,</w:t>
      </w:r>
      <w:r w:rsidR="003949F6">
        <w:t xml:space="preserve"> a</w:t>
      </w:r>
      <w:r>
        <w:t xml:space="preserve"> </w:t>
      </w:r>
      <w:r w:rsidR="003949F6">
        <w:t>pop-</w:t>
      </w:r>
      <w:r>
        <w:t>up window will appea</w:t>
      </w:r>
      <w:r w:rsidR="00050746">
        <w:t>r as can be seen in figure 11.38</w:t>
      </w:r>
      <w:r w:rsidR="00067C25">
        <w:t>.</w:t>
      </w:r>
    </w:p>
    <w:p w14:paraId="301A0897" w14:textId="77777777" w:rsidR="00F833D9" w:rsidRDefault="00F833D9" w:rsidP="008A2827">
      <w:pPr>
        <w:pStyle w:val="NormalLevel4"/>
      </w:pPr>
    </w:p>
    <w:p w14:paraId="71C86457" w14:textId="69433CA6" w:rsidR="00F833D9" w:rsidRDefault="00322898" w:rsidP="00F6553E">
      <w:pPr>
        <w:pStyle w:val="NormalLevel3"/>
      </w:pPr>
      <w:r>
        <w:rPr>
          <w:noProof/>
        </w:rPr>
        <w:drawing>
          <wp:inline distT="0" distB="0" distL="0" distR="0" wp14:anchorId="183E7FB2" wp14:editId="56E34E64">
            <wp:extent cx="3197225" cy="3518535"/>
            <wp:effectExtent l="19050" t="19050" r="3175" b="5715"/>
            <wp:docPr id="36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3197225" cy="3518535"/>
                    </a:xfrm>
                    <a:prstGeom prst="rect">
                      <a:avLst/>
                    </a:prstGeom>
                    <a:noFill/>
                    <a:ln w="6350" cmpd="sng">
                      <a:solidFill>
                        <a:srgbClr val="000000"/>
                      </a:solidFill>
                      <a:miter lim="800000"/>
                      <a:headEnd/>
                      <a:tailEnd/>
                    </a:ln>
                    <a:effectLst/>
                  </pic:spPr>
                </pic:pic>
              </a:graphicData>
            </a:graphic>
          </wp:inline>
        </w:drawing>
      </w:r>
    </w:p>
    <w:p w14:paraId="2FBE557E" w14:textId="77777777" w:rsidR="00BC1CA8" w:rsidRDefault="00BC1CA8" w:rsidP="008A2827">
      <w:pPr>
        <w:pStyle w:val="NormalLevel4"/>
      </w:pPr>
    </w:p>
    <w:p w14:paraId="33E28E3A" w14:textId="77777777" w:rsidR="00BC1CA8" w:rsidRPr="00BC1CA8" w:rsidRDefault="00EA3CF9" w:rsidP="000259CC">
      <w:pPr>
        <w:pStyle w:val="FigureDescription"/>
      </w:pPr>
      <w:r>
        <w:t xml:space="preserve"> </w:t>
      </w:r>
      <w:r w:rsidR="00050746">
        <w:t>Fig. 11.38</w:t>
      </w:r>
      <w:r w:rsidR="00BC1CA8">
        <w:t xml:space="preserve"> </w:t>
      </w:r>
      <w:r w:rsidR="00BC1CA8" w:rsidRPr="00BC1CA8">
        <w:t>Display Options Pop Up Window</w:t>
      </w:r>
    </w:p>
    <w:p w14:paraId="15771D8A" w14:textId="77777777" w:rsidR="00BC1CA8" w:rsidRDefault="00BC1CA8" w:rsidP="008A2827">
      <w:pPr>
        <w:pStyle w:val="NormalLevel4"/>
      </w:pPr>
    </w:p>
    <w:p w14:paraId="15B50224" w14:textId="77777777" w:rsidR="00BC1CA8" w:rsidRDefault="00BC1CA8" w:rsidP="008A2827">
      <w:pPr>
        <w:pStyle w:val="NormalLevel4"/>
      </w:pPr>
    </w:p>
    <w:p w14:paraId="5C1FCBBC" w14:textId="77777777" w:rsidR="00AD379A" w:rsidRDefault="00050746" w:rsidP="008A2827">
      <w:pPr>
        <w:pStyle w:val="NormalLevel4"/>
      </w:pPr>
      <w:r>
        <w:t>As can be seen in figure 11.38</w:t>
      </w:r>
      <w:r w:rsidR="00AD379A">
        <w:t>, d</w:t>
      </w:r>
      <w:r w:rsidR="002F1D1E">
        <w:t>isplay options are broken into four</w:t>
      </w:r>
      <w:r w:rsidR="00AD379A">
        <w:t xml:space="preserve"> groups: </w:t>
      </w:r>
    </w:p>
    <w:p w14:paraId="4AD7CF07" w14:textId="77777777" w:rsidR="00AD379A" w:rsidRDefault="00AD379A" w:rsidP="008A2827">
      <w:pPr>
        <w:pStyle w:val="NormalLevel4"/>
      </w:pPr>
    </w:p>
    <w:p w14:paraId="542E1051" w14:textId="77777777" w:rsidR="002F1D1E" w:rsidRDefault="008026A4" w:rsidP="004F5F55">
      <w:pPr>
        <w:pStyle w:val="NormalLevel4"/>
        <w:numPr>
          <w:ilvl w:val="2"/>
          <w:numId w:val="5"/>
        </w:numPr>
        <w:ind w:left="2520" w:hanging="450"/>
      </w:pPr>
      <w:r>
        <w:t>Multi-Select/Review</w:t>
      </w:r>
    </w:p>
    <w:p w14:paraId="0634C5ED" w14:textId="77777777" w:rsidR="00AD379A" w:rsidRDefault="002F1D1E" w:rsidP="004F5F55">
      <w:pPr>
        <w:pStyle w:val="NormalLevel4"/>
        <w:numPr>
          <w:ilvl w:val="2"/>
          <w:numId w:val="5"/>
        </w:numPr>
        <w:ind w:left="2520" w:hanging="450"/>
      </w:pPr>
      <w:r>
        <w:t>Component</w:t>
      </w:r>
      <w:r w:rsidR="003F6811">
        <w:t xml:space="preserve"> types: </w:t>
      </w:r>
      <w:r w:rsidR="00AD379A">
        <w:t>Pipe Pair and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p>
    <w:p w14:paraId="3199C80D" w14:textId="77777777" w:rsidR="00AD379A" w:rsidRDefault="003F6811" w:rsidP="004F5F55">
      <w:pPr>
        <w:pStyle w:val="NormalLevel4"/>
        <w:numPr>
          <w:ilvl w:val="2"/>
          <w:numId w:val="5"/>
        </w:numPr>
        <w:ind w:left="2520" w:hanging="450"/>
      </w:pPr>
      <w:r>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and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Pipes</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w:t>
      </w:r>
      <w:r w:rsidR="00AD379A">
        <w:t>Pipe 1 and (Pipe 2)</w:t>
      </w:r>
    </w:p>
    <w:p w14:paraId="739C61FA" w14:textId="77777777" w:rsidR="00AD379A" w:rsidRDefault="003F6811" w:rsidP="004F5F55">
      <w:pPr>
        <w:pStyle w:val="NormalLevel4"/>
        <w:numPr>
          <w:ilvl w:val="2"/>
          <w:numId w:val="5"/>
        </w:numPr>
        <w:ind w:left="2520" w:hanging="450"/>
      </w:pPr>
      <w:r>
        <w:t>Details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“Details”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w:t>
      </w:r>
      <w:r w:rsidR="009165FA">
        <w:t>Size,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AD379A">
        <w:t xml:space="preserve">, </w:t>
      </w:r>
      <w:r w:rsidR="00927A5D">
        <w:t xml:space="preserve">Equivalent Length, </w:t>
      </w:r>
      <w:r w:rsidR="00AD379A">
        <w:t>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AD379A">
        <w:t>, Velocit</w:t>
      </w:r>
      <w:r w:rsidR="008026A4">
        <w:t>y, Reynold's Number</w:t>
      </w:r>
      <w:r w:rsidR="00B217E7" w:rsidRPr="002B7066">
        <w:rPr>
          <w:rFonts w:ascii="Calibri" w:hAnsi="Calibri"/>
          <w:b/>
          <w:sz w:val="28"/>
        </w:rPr>
        <w:fldChar w:fldCharType="begin"/>
      </w:r>
      <w:r w:rsidR="00B217E7"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17E7" w:rsidRPr="002B7066">
        <w:rPr>
          <w:rFonts w:ascii="Calibri" w:hAnsi="Calibri"/>
          <w:b/>
          <w:sz w:val="28"/>
        </w:rPr>
        <w:instrText xml:space="preserve">"Reynold's Number" </w:instrText>
      </w:r>
      <w:r w:rsidR="00B217E7" w:rsidRPr="002B7066">
        <w:rPr>
          <w:rFonts w:ascii="Calibri" w:hAnsi="Calibri"/>
          <w:b/>
          <w:sz w:val="28"/>
        </w:rPr>
        <w:fldChar w:fldCharType="end"/>
      </w:r>
      <w:r w:rsidR="008026A4">
        <w:t xml:space="preserve">, Volume, </w:t>
      </w:r>
      <w:r w:rsidR="00AD379A">
        <w:t>Pressure Drop</w:t>
      </w:r>
      <w:r w:rsidR="008026A4">
        <w:t xml:space="preserve"> and Group Name</w:t>
      </w:r>
    </w:p>
    <w:p w14:paraId="5167AA0E" w14:textId="77777777" w:rsidR="00AD379A" w:rsidRDefault="00AD379A" w:rsidP="008A2827">
      <w:pPr>
        <w:pStyle w:val="NormalLevel4"/>
      </w:pPr>
    </w:p>
    <w:p w14:paraId="10F3CD34" w14:textId="77777777" w:rsidR="00AD379A" w:rsidRPr="006B1494" w:rsidRDefault="00AD379A" w:rsidP="008A2827">
      <w:pPr>
        <w:pStyle w:val="NormalLevel4"/>
      </w:pPr>
      <w:r w:rsidRPr="006B1494">
        <w:t>Each group is explored below.</w:t>
      </w:r>
    </w:p>
    <w:p w14:paraId="74140FDD" w14:textId="77777777" w:rsidR="008026A4" w:rsidRPr="006B1494" w:rsidRDefault="008026A4" w:rsidP="008A2827">
      <w:pPr>
        <w:pStyle w:val="NormalLevel4"/>
      </w:pPr>
    </w:p>
    <w:p w14:paraId="40B19888" w14:textId="77777777" w:rsidR="008026A4" w:rsidRPr="0017323A" w:rsidRDefault="008026A4" w:rsidP="008A2827">
      <w:pPr>
        <w:pStyle w:val="NormalLevel4"/>
        <w:rPr>
          <w:b/>
        </w:rPr>
      </w:pPr>
      <w:r w:rsidRPr="0017323A">
        <w:rPr>
          <w:b/>
        </w:rPr>
        <w:t>Multi-Select and Review</w:t>
      </w:r>
    </w:p>
    <w:p w14:paraId="78356DFF" w14:textId="77777777" w:rsidR="008026A4" w:rsidRPr="006B1494" w:rsidRDefault="008026A4" w:rsidP="008A2827">
      <w:pPr>
        <w:pStyle w:val="NormalLevel4"/>
      </w:pPr>
    </w:p>
    <w:p w14:paraId="34C9D29D" w14:textId="77777777" w:rsidR="008026A4" w:rsidRPr="006B1494" w:rsidRDefault="008026A4" w:rsidP="008A2827">
      <w:pPr>
        <w:pStyle w:val="NormalLevel4"/>
      </w:pPr>
      <w:r w:rsidRPr="0017323A">
        <w:rPr>
          <w:b/>
          <w:i/>
        </w:rPr>
        <w:t>Multi-Select:</w:t>
      </w:r>
      <w:r w:rsidRPr="006B1494">
        <w:t xml:space="preserve"> Selecting this option opens up a new window that enables a designer to select multiple parameters at the same time.</w:t>
      </w:r>
    </w:p>
    <w:p w14:paraId="3DA197FE" w14:textId="77777777" w:rsidR="008026A4" w:rsidRPr="006B1494" w:rsidRDefault="008026A4" w:rsidP="008A2827">
      <w:pPr>
        <w:pStyle w:val="NormalLevel4"/>
      </w:pPr>
    </w:p>
    <w:p w14:paraId="7B50C5A2" w14:textId="77777777" w:rsidR="008026A4" w:rsidRPr="006B1494" w:rsidRDefault="008026A4" w:rsidP="008A2827">
      <w:pPr>
        <w:pStyle w:val="NormalLevel4"/>
      </w:pPr>
      <w:r w:rsidRPr="0017323A">
        <w:rPr>
          <w:b/>
          <w:i/>
        </w:rPr>
        <w:t>Review:</w:t>
      </w:r>
      <w:r w:rsidRPr="006B1494">
        <w:t xml:space="preserve">  Selecting this option opens up the Review panel (explained below)</w:t>
      </w:r>
    </w:p>
    <w:p w14:paraId="64BADA4D" w14:textId="77777777" w:rsidR="00B23A86" w:rsidRPr="006B1494" w:rsidRDefault="00B23A86" w:rsidP="008A2827">
      <w:pPr>
        <w:pStyle w:val="NormalLevel4"/>
      </w:pPr>
    </w:p>
    <w:p w14:paraId="6F559EF3" w14:textId="77777777" w:rsidR="002F1D1E" w:rsidRPr="006B1494" w:rsidRDefault="002F1D1E" w:rsidP="008A2827">
      <w:pPr>
        <w:pStyle w:val="NormalLevel4"/>
      </w:pPr>
    </w:p>
    <w:p w14:paraId="42BFCE75" w14:textId="77777777" w:rsidR="00B23A86" w:rsidRPr="0017323A" w:rsidRDefault="00B23A86" w:rsidP="008A2827">
      <w:pPr>
        <w:pStyle w:val="NormalLevel4"/>
        <w:rPr>
          <w:b/>
        </w:rPr>
      </w:pPr>
      <w:r w:rsidRPr="0017323A">
        <w:rPr>
          <w:b/>
        </w:rPr>
        <w:t>Pipe Pair and Circuit</w:t>
      </w:r>
      <w:r w:rsidR="00567CEF" w:rsidRPr="0017323A">
        <w:rPr>
          <w:rFonts w:ascii="Calibri" w:hAnsi="Calibri"/>
          <w:b/>
          <w:sz w:val="28"/>
        </w:rPr>
        <w:fldChar w:fldCharType="begin"/>
      </w:r>
      <w:r w:rsidR="00567CEF" w:rsidRPr="0017323A">
        <w:rPr>
          <w:rFonts w:ascii="Calibri" w:hAnsi="Calibri"/>
          <w:b/>
          <w:sz w:val="28"/>
        </w:rPr>
        <w:instrText xml:space="preserve"> </w:instrText>
      </w:r>
      <w:r w:rsidR="00387BC5" w:rsidRPr="0017323A">
        <w:rPr>
          <w:rFonts w:ascii="Calibri" w:hAnsi="Calibri"/>
          <w:b/>
          <w:color w:val="FF0000"/>
          <w:sz w:val="28"/>
        </w:rPr>
        <w:instrText xml:space="preserve">XE </w:instrText>
      </w:r>
      <w:r w:rsidR="00690255" w:rsidRPr="0017323A">
        <w:rPr>
          <w:rFonts w:ascii="Calibri" w:hAnsi="Calibri"/>
          <w:b/>
          <w:sz w:val="28"/>
        </w:rPr>
        <w:instrText>“Circuit”</w:instrText>
      </w:r>
      <w:r w:rsidR="00567CEF" w:rsidRPr="0017323A">
        <w:rPr>
          <w:rFonts w:ascii="Calibri" w:hAnsi="Calibri"/>
          <w:b/>
          <w:sz w:val="28"/>
        </w:rPr>
        <w:instrText xml:space="preserve"> </w:instrText>
      </w:r>
      <w:r w:rsidR="00567CEF" w:rsidRPr="0017323A">
        <w:rPr>
          <w:rFonts w:ascii="Calibri" w:hAnsi="Calibri"/>
          <w:b/>
          <w:sz w:val="28"/>
        </w:rPr>
        <w:fldChar w:fldCharType="end"/>
      </w:r>
      <w:r w:rsidR="00A23DA6" w:rsidRPr="0017323A">
        <w:rPr>
          <w:b/>
        </w:rPr>
        <w:t xml:space="preserve"> (</w:t>
      </w:r>
      <w:r w:rsidR="0081166D" w:rsidRPr="0017323A">
        <w:rPr>
          <w:b/>
        </w:rPr>
        <w:t>i.e.</w:t>
      </w:r>
      <w:r w:rsidR="00A23DA6" w:rsidRPr="0017323A">
        <w:rPr>
          <w:b/>
        </w:rPr>
        <w:t>, the component types)</w:t>
      </w:r>
    </w:p>
    <w:p w14:paraId="536033D9" w14:textId="77777777" w:rsidR="00B23A86" w:rsidRPr="006B1494" w:rsidRDefault="00B23A86" w:rsidP="008A2827">
      <w:pPr>
        <w:pStyle w:val="NormalLevel4"/>
      </w:pPr>
    </w:p>
    <w:p w14:paraId="2CB1E167" w14:textId="77777777" w:rsidR="00B23A86" w:rsidRPr="006B1494" w:rsidRDefault="00B23A86" w:rsidP="008A2827">
      <w:pPr>
        <w:pStyle w:val="NormalLevel4"/>
      </w:pPr>
      <w:r w:rsidRPr="0017323A">
        <w:rPr>
          <w:b/>
          <w:i/>
        </w:rPr>
        <w:t>Pipe Pair:</w:t>
      </w:r>
      <w:r w:rsidRPr="006B1494">
        <w:t xml:space="preserve"> When a user selects Pipe Pair, all of the Pipe Pairs in the piping system </w:t>
      </w:r>
      <w:r w:rsidR="00067C25" w:rsidRPr="006B1494">
        <w:t xml:space="preserve">design are enabled to display </w:t>
      </w:r>
      <w:r w:rsidR="00497FB6" w:rsidRPr="006B1494">
        <w:t>the selected</w:t>
      </w:r>
      <w:r w:rsidRPr="006B1494">
        <w:t xml:space="preserv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6B1494">
        <w:t xml:space="preserve"> dynamics results</w:t>
      </w:r>
    </w:p>
    <w:p w14:paraId="3F20F087" w14:textId="77777777" w:rsidR="00B23A86" w:rsidRPr="006B1494" w:rsidRDefault="00B23A86" w:rsidP="008A2827">
      <w:pPr>
        <w:pStyle w:val="NormalLevel4"/>
      </w:pPr>
    </w:p>
    <w:p w14:paraId="6DB84927" w14:textId="77777777" w:rsidR="00B23A86" w:rsidRPr="006B1494" w:rsidRDefault="00B23A86" w:rsidP="008A2827">
      <w:pPr>
        <w:pStyle w:val="NormalLevel4"/>
      </w:pPr>
      <w:r w:rsidRPr="0017323A">
        <w:rPr>
          <w:b/>
          <w:i/>
        </w:rPr>
        <w:t>Circuit</w:t>
      </w:r>
      <w:r w:rsidR="00567CEF" w:rsidRPr="0017323A">
        <w:rPr>
          <w:rFonts w:ascii="Calibri" w:hAnsi="Calibri"/>
          <w:b/>
          <w:i/>
          <w:sz w:val="28"/>
        </w:rPr>
        <w:fldChar w:fldCharType="begin"/>
      </w:r>
      <w:r w:rsidR="00567CEF" w:rsidRPr="0017323A">
        <w:rPr>
          <w:rFonts w:ascii="Calibri" w:hAnsi="Calibri"/>
          <w:b/>
          <w:i/>
          <w:sz w:val="28"/>
        </w:rPr>
        <w:instrText xml:space="preserve"> </w:instrText>
      </w:r>
      <w:r w:rsidR="00387BC5" w:rsidRPr="0017323A">
        <w:rPr>
          <w:rFonts w:ascii="Calibri" w:hAnsi="Calibri"/>
          <w:b/>
          <w:i/>
          <w:color w:val="FF0000"/>
          <w:sz w:val="28"/>
        </w:rPr>
        <w:instrText xml:space="preserve">XE </w:instrText>
      </w:r>
      <w:r w:rsidR="00690255" w:rsidRPr="0017323A">
        <w:rPr>
          <w:rFonts w:ascii="Calibri" w:hAnsi="Calibri"/>
          <w:b/>
          <w:i/>
          <w:sz w:val="28"/>
        </w:rPr>
        <w:instrText>“Circuit”</w:instrText>
      </w:r>
      <w:r w:rsidR="00567CEF" w:rsidRPr="0017323A">
        <w:rPr>
          <w:rFonts w:ascii="Calibri" w:hAnsi="Calibri"/>
          <w:b/>
          <w:i/>
          <w:sz w:val="28"/>
        </w:rPr>
        <w:instrText xml:space="preserve"> </w:instrText>
      </w:r>
      <w:r w:rsidR="00567CEF" w:rsidRPr="0017323A">
        <w:rPr>
          <w:rFonts w:ascii="Calibri" w:hAnsi="Calibri"/>
          <w:b/>
          <w:i/>
          <w:sz w:val="28"/>
        </w:rPr>
        <w:fldChar w:fldCharType="end"/>
      </w:r>
      <w:r w:rsidRPr="0017323A">
        <w:rPr>
          <w:b/>
          <w:i/>
        </w:rPr>
        <w:t>:</w:t>
      </w:r>
      <w:r w:rsidRPr="006B1494">
        <w:t xml:space="preserve"> When a user selects Circuit, all of the </w:t>
      </w:r>
      <w:r w:rsidR="00C643BC" w:rsidRPr="006B1494">
        <w:t>GHX Circuit</w:t>
      </w:r>
      <w:r w:rsidRPr="006B1494">
        <w:t xml:space="preserve">s in the piping system </w:t>
      </w:r>
      <w:r w:rsidR="00067C25" w:rsidRPr="006B1494">
        <w:t>design are enabled to display the</w:t>
      </w:r>
      <w:r w:rsidRPr="006B1494">
        <w:t xml:space="preserve"> selected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6B1494">
        <w:t xml:space="preserve"> dynamics results</w:t>
      </w:r>
    </w:p>
    <w:p w14:paraId="51DB3C67" w14:textId="77777777" w:rsidR="00B23A86" w:rsidRPr="006B1494" w:rsidRDefault="00B23A86" w:rsidP="008A2827">
      <w:pPr>
        <w:pStyle w:val="NormalLevel4"/>
      </w:pPr>
    </w:p>
    <w:p w14:paraId="62A91029" w14:textId="77777777" w:rsidR="00B23A86" w:rsidRPr="0017323A" w:rsidRDefault="00B23A86" w:rsidP="008A2827">
      <w:pPr>
        <w:pStyle w:val="NormalLevel4"/>
        <w:rPr>
          <w:b/>
        </w:rPr>
      </w:pPr>
      <w:r w:rsidRPr="0017323A">
        <w:rPr>
          <w:b/>
        </w:rPr>
        <w:t>Pipe 1 and (Pipe 2)</w:t>
      </w:r>
    </w:p>
    <w:p w14:paraId="0ADDDF72" w14:textId="77777777" w:rsidR="00B23A86" w:rsidRPr="006B1494" w:rsidRDefault="00B23A86" w:rsidP="008A2827">
      <w:pPr>
        <w:pStyle w:val="NormalLevel4"/>
      </w:pPr>
    </w:p>
    <w:p w14:paraId="7CD1D720" w14:textId="77777777" w:rsidR="00B23A86" w:rsidRPr="006B1494" w:rsidRDefault="00B23A86" w:rsidP="008A2827">
      <w:pPr>
        <w:pStyle w:val="NormalLevel4"/>
      </w:pPr>
      <w:r w:rsidRPr="0017323A">
        <w:rPr>
          <w:b/>
          <w:i/>
        </w:rPr>
        <w:t>Pipe 1:</w:t>
      </w:r>
      <w:r w:rsidRPr="006B1494">
        <w:t xml:space="preserve"> When a user selects Pipe 1, all of the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6B1494">
        <w:t>-side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6B1494">
        <w:t xml:space="preserve"> in the piping system design (for both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6B1494">
        <w:t xml:space="preserve">s and </w:t>
      </w:r>
      <w:r w:rsidR="00C643BC" w:rsidRPr="006B1494">
        <w:t>GHX Circuit</w:t>
      </w:r>
      <w:r w:rsidR="00067C25" w:rsidRPr="006B1494">
        <w:t xml:space="preserve">s) are enabled to display the </w:t>
      </w:r>
      <w:r w:rsidRPr="006B1494">
        <w:t>selected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6B1494">
        <w:t xml:space="preserve"> dynamics results</w:t>
      </w:r>
    </w:p>
    <w:p w14:paraId="1936E81B" w14:textId="77777777" w:rsidR="003F6811" w:rsidRPr="006B1494" w:rsidRDefault="003F6811" w:rsidP="008A2827">
      <w:pPr>
        <w:pStyle w:val="NormalLevel4"/>
      </w:pPr>
    </w:p>
    <w:p w14:paraId="6A73027D" w14:textId="77777777" w:rsidR="00B23A86" w:rsidRPr="006B1494" w:rsidRDefault="00B23A86" w:rsidP="008A2827">
      <w:pPr>
        <w:pStyle w:val="NormalLevel4"/>
      </w:pPr>
      <w:r w:rsidRPr="0017323A">
        <w:rPr>
          <w:b/>
          <w:i/>
        </w:rPr>
        <w:t>(Pipe 2):</w:t>
      </w:r>
      <w:r w:rsidRPr="006B1494">
        <w:t xml:space="preserve"> When a user selects (Pipe 2), all of the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6B1494">
        <w:t>-side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6B1494">
        <w:t xml:space="preserve"> in the piping system design (for both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6B1494">
        <w:t xml:space="preserve">s and </w:t>
      </w:r>
      <w:r w:rsidR="00C643BC" w:rsidRPr="006B1494">
        <w:t>GHX Circuit</w:t>
      </w:r>
      <w:r w:rsidR="00067C25" w:rsidRPr="006B1494">
        <w:t>s) are enabled to display the</w:t>
      </w:r>
      <w:r w:rsidRPr="006B1494">
        <w:t xml:space="preserve"> selected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6B1494">
        <w:t xml:space="preserve"> dynamics results. Note that the CFD modules uses the ( ) notation to indicate return-side flow. </w:t>
      </w:r>
    </w:p>
    <w:p w14:paraId="59335578" w14:textId="77777777" w:rsidR="00B23A86" w:rsidRPr="006B1494" w:rsidRDefault="00B23A86" w:rsidP="008A2827">
      <w:pPr>
        <w:pStyle w:val="NormalLevel4"/>
      </w:pPr>
    </w:p>
    <w:p w14:paraId="2162B131" w14:textId="77777777" w:rsidR="003F6811" w:rsidRPr="006B1494" w:rsidRDefault="003F6811" w:rsidP="008A2827">
      <w:pPr>
        <w:pStyle w:val="NormalLevel4"/>
      </w:pPr>
      <w:r w:rsidRPr="0017323A">
        <w:rPr>
          <w:b/>
        </w:rPr>
        <w:t>Length</w:t>
      </w:r>
      <w:r w:rsidR="00690255" w:rsidRPr="0017323A">
        <w:rPr>
          <w:b/>
        </w:rPr>
        <w:fldChar w:fldCharType="begin"/>
      </w:r>
      <w:r w:rsidR="00690255" w:rsidRPr="0017323A">
        <w:rPr>
          <w:b/>
        </w:rPr>
        <w:instrText xml:space="preserve"> </w:instrText>
      </w:r>
      <w:r w:rsidR="00387BC5" w:rsidRPr="0017323A">
        <w:rPr>
          <w:b/>
        </w:rPr>
        <w:instrText xml:space="preserve">XE </w:instrText>
      </w:r>
      <w:r w:rsidR="00F6073C" w:rsidRPr="0017323A">
        <w:rPr>
          <w:b/>
        </w:rPr>
        <w:instrText>“Length”</w:instrText>
      </w:r>
      <w:r w:rsidR="00690255" w:rsidRPr="0017323A">
        <w:rPr>
          <w:b/>
        </w:rPr>
        <w:instrText xml:space="preserve"> </w:instrText>
      </w:r>
      <w:r w:rsidR="00690255" w:rsidRPr="0017323A">
        <w:rPr>
          <w:b/>
        </w:rPr>
        <w:fldChar w:fldCharType="end"/>
      </w:r>
      <w:r w:rsidRPr="0017323A">
        <w:rPr>
          <w:b/>
        </w:rPr>
        <w:t>, Size, Flow Rate</w:t>
      </w:r>
      <w:r w:rsidR="00C17C10" w:rsidRPr="0017323A">
        <w:rPr>
          <w:b/>
        </w:rPr>
        <w:fldChar w:fldCharType="begin"/>
      </w:r>
      <w:r w:rsidR="00C17C10" w:rsidRPr="0017323A">
        <w:rPr>
          <w:b/>
        </w:rPr>
        <w:instrText xml:space="preserve"> </w:instrText>
      </w:r>
      <w:r w:rsidR="00387BC5" w:rsidRPr="0017323A">
        <w:rPr>
          <w:b/>
        </w:rPr>
        <w:instrText xml:space="preserve">XE </w:instrText>
      </w:r>
      <w:r w:rsidR="00C17C10" w:rsidRPr="0017323A">
        <w:rPr>
          <w:b/>
        </w:rPr>
        <w:instrText xml:space="preserve">“Flow rate" </w:instrText>
      </w:r>
      <w:r w:rsidR="00C17C10" w:rsidRPr="0017323A">
        <w:rPr>
          <w:b/>
        </w:rPr>
        <w:fldChar w:fldCharType="end"/>
      </w:r>
      <w:r w:rsidRPr="0017323A">
        <w:rPr>
          <w:b/>
        </w:rPr>
        <w:t>, Velocity, Reynold's Number</w:t>
      </w:r>
      <w:r w:rsidR="00B217E7" w:rsidRPr="0017323A">
        <w:rPr>
          <w:b/>
        </w:rPr>
        <w:fldChar w:fldCharType="begin"/>
      </w:r>
      <w:r w:rsidR="00B217E7" w:rsidRPr="0017323A">
        <w:rPr>
          <w:b/>
        </w:rPr>
        <w:instrText xml:space="preserve"> </w:instrText>
      </w:r>
      <w:r w:rsidR="00387BC5" w:rsidRPr="0017323A">
        <w:rPr>
          <w:b/>
        </w:rPr>
        <w:instrText xml:space="preserve">XE </w:instrText>
      </w:r>
      <w:r w:rsidR="00B217E7" w:rsidRPr="0017323A">
        <w:rPr>
          <w:b/>
        </w:rPr>
        <w:instrText xml:space="preserve">"Reynold's Number" </w:instrText>
      </w:r>
      <w:r w:rsidR="00B217E7" w:rsidRPr="0017323A">
        <w:rPr>
          <w:b/>
        </w:rPr>
        <w:fldChar w:fldCharType="end"/>
      </w:r>
      <w:r w:rsidRPr="0017323A">
        <w:rPr>
          <w:b/>
        </w:rPr>
        <w:t>, Volume and Pressure 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p>
    <w:p w14:paraId="62345B0C" w14:textId="77777777" w:rsidR="003F6811" w:rsidRPr="006B1494" w:rsidRDefault="003F6811" w:rsidP="008A2827">
      <w:pPr>
        <w:pStyle w:val="NormalLevel4"/>
      </w:pPr>
    </w:p>
    <w:p w14:paraId="0D95C8AF" w14:textId="77777777" w:rsidR="009165FA" w:rsidRDefault="009165FA" w:rsidP="008A2827">
      <w:pPr>
        <w:pStyle w:val="NormalLevel4"/>
      </w:pPr>
      <w:r w:rsidRPr="0017323A">
        <w:rPr>
          <w:b/>
          <w:i/>
          <w:u w:val="single"/>
        </w:rPr>
        <w:t>Size</w:t>
      </w:r>
      <w:r w:rsidRPr="0017323A">
        <w:rPr>
          <w:b/>
          <w:i/>
        </w:rPr>
        <w:t>:</w:t>
      </w:r>
      <w:r>
        <w:t xml:space="preserve"> When a user selects Size, all of the pipe diameters for the selected component types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and/or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and pipes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ipes"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(pipe 1 and/or (pipe 2)) are displayed. </w:t>
      </w:r>
    </w:p>
    <w:p w14:paraId="46409593" w14:textId="77777777" w:rsidR="009165FA" w:rsidRDefault="009165FA" w:rsidP="008A2827">
      <w:pPr>
        <w:pStyle w:val="NormalLevel4"/>
      </w:pPr>
    </w:p>
    <w:p w14:paraId="36B7047D" w14:textId="77777777" w:rsidR="003F6811" w:rsidRDefault="003F6811" w:rsidP="008A2827">
      <w:pPr>
        <w:pStyle w:val="NormalLevel4"/>
      </w:pPr>
      <w:r w:rsidRPr="0017323A">
        <w:rPr>
          <w:b/>
          <w:i/>
          <w:u w:val="single"/>
        </w:rPr>
        <w:t>Length</w:t>
      </w:r>
      <w:r w:rsidR="00690255" w:rsidRPr="0017323A">
        <w:rPr>
          <w:rFonts w:ascii="Calibri" w:hAnsi="Calibri"/>
          <w:b/>
          <w:i/>
          <w:sz w:val="28"/>
        </w:rPr>
        <w:fldChar w:fldCharType="begin"/>
      </w:r>
      <w:r w:rsidR="00690255" w:rsidRPr="0017323A">
        <w:rPr>
          <w:rFonts w:ascii="Calibri" w:hAnsi="Calibri"/>
          <w:b/>
          <w:i/>
          <w:sz w:val="28"/>
        </w:rPr>
        <w:instrText xml:space="preserve"> </w:instrText>
      </w:r>
      <w:r w:rsidR="00387BC5" w:rsidRPr="0017323A">
        <w:rPr>
          <w:rFonts w:ascii="Calibri" w:hAnsi="Calibri"/>
          <w:b/>
          <w:i/>
          <w:color w:val="FF0000"/>
          <w:sz w:val="28"/>
        </w:rPr>
        <w:instrText xml:space="preserve">XE </w:instrText>
      </w:r>
      <w:r w:rsidR="00F6073C" w:rsidRPr="0017323A">
        <w:rPr>
          <w:rFonts w:ascii="Calibri" w:hAnsi="Calibri"/>
          <w:b/>
          <w:i/>
          <w:sz w:val="28"/>
        </w:rPr>
        <w:instrText>“Length”</w:instrText>
      </w:r>
      <w:r w:rsidR="00690255" w:rsidRPr="0017323A">
        <w:rPr>
          <w:rFonts w:ascii="Calibri" w:hAnsi="Calibri"/>
          <w:b/>
          <w:i/>
          <w:sz w:val="28"/>
        </w:rPr>
        <w:instrText xml:space="preserve"> </w:instrText>
      </w:r>
      <w:r w:rsidR="00690255" w:rsidRPr="0017323A">
        <w:rPr>
          <w:rFonts w:ascii="Calibri" w:hAnsi="Calibri"/>
          <w:b/>
          <w:i/>
          <w:sz w:val="28"/>
        </w:rPr>
        <w:fldChar w:fldCharType="end"/>
      </w:r>
      <w:r w:rsidRPr="0017323A">
        <w:rPr>
          <w:b/>
          <w:i/>
        </w:rPr>
        <w:t>:</w:t>
      </w:r>
      <w:r>
        <w:t xml:space="preserve"> When a user selects Length, all of the pipe lengths for the selected </w:t>
      </w:r>
      <w:r w:rsidR="002F1D1E">
        <w:t>component</w:t>
      </w:r>
      <w:r>
        <w:t xml:space="preserve"> types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w:t>
      </w:r>
      <w:r w:rsidR="00A23DA6">
        <w:t>/or</w:t>
      </w:r>
      <w:r>
        <w:t xml:space="preserv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and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(pipe 1 and</w:t>
      </w:r>
      <w:r w:rsidR="00A23DA6">
        <w:t>/or</w:t>
      </w:r>
      <w:r>
        <w:t xml:space="preserve"> (pipe 2)) are displayed. </w:t>
      </w:r>
    </w:p>
    <w:p w14:paraId="26341251" w14:textId="00BA7964" w:rsidR="00927A5D" w:rsidRDefault="00322898" w:rsidP="008A2827">
      <w:pPr>
        <w:pStyle w:val="NormalLevel4"/>
      </w:pPr>
      <w:r>
        <w:rPr>
          <w:b/>
          <w:i/>
          <w:noProof/>
          <w:u w:val="single"/>
          <w:lang w:eastAsia="zh-CN"/>
        </w:rPr>
        <mc:AlternateContent>
          <mc:Choice Requires="wps">
            <w:drawing>
              <wp:anchor distT="0" distB="0" distL="114300" distR="114300" simplePos="0" relativeHeight="251729408" behindDoc="0" locked="0" layoutInCell="1" allowOverlap="1" wp14:anchorId="021E134F" wp14:editId="7CC73147">
                <wp:simplePos x="0" y="0"/>
                <wp:positionH relativeFrom="column">
                  <wp:posOffset>-541020</wp:posOffset>
                </wp:positionH>
                <wp:positionV relativeFrom="paragraph">
                  <wp:posOffset>113665</wp:posOffset>
                </wp:positionV>
                <wp:extent cx="549275" cy="399415"/>
                <wp:effectExtent l="0" t="0" r="0" b="3810"/>
                <wp:wrapNone/>
                <wp:docPr id="1297967264" name="Text Box 2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399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3B76D2" w14:textId="2D5BCA0C" w:rsidR="00D07F60" w:rsidRDefault="00322898" w:rsidP="006905F6">
                            <w:pPr>
                              <w:jc w:val="center"/>
                            </w:pPr>
                            <w:r w:rsidRPr="002345ED">
                              <w:rPr>
                                <w:noProof/>
                                <w:lang w:eastAsia="en-US"/>
                              </w:rPr>
                              <w:drawing>
                                <wp:inline distT="0" distB="0" distL="0" distR="0" wp14:anchorId="3FE17D59" wp14:editId="47694A7F">
                                  <wp:extent cx="320675" cy="308610"/>
                                  <wp:effectExtent l="0" t="0" r="0" b="0"/>
                                  <wp:docPr id="511"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21E134F" id="Text Box 2080" o:spid="_x0000_s1152" type="#_x0000_t202" style="position:absolute;left:0;text-align:left;margin-left:-42.6pt;margin-top:8.95pt;width:43.25pt;height:31.45pt;z-index:251729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" stroked="f">
                <v:textbox style="mso-fit-shape-to-text:t">
                  <w:txbxContent>
                    <w:p w14:paraId="033B76D2" w14:textId="2D5BCA0C" w:rsidR="00D07F60" w:rsidRDefault="00322898" w:rsidP="006905F6">
                      <w:pPr>
                        <w:jc w:val="center"/>
                      </w:pPr>
                      <w:r w:rsidRPr="002345ED">
                        <w:rPr>
                          <w:noProof/>
                          <w:lang w:eastAsia="en-US"/>
                        </w:rPr>
                        <w:drawing>
                          <wp:inline distT="0" distB="0" distL="0" distR="0" wp14:anchorId="3FE17D59" wp14:editId="47694A7F">
                            <wp:extent cx="320675" cy="308610"/>
                            <wp:effectExtent l="0" t="0" r="0" b="0"/>
                            <wp:docPr id="511"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v:textbox>
              </v:shape>
            </w:pict>
          </mc:Fallback>
        </mc:AlternateContent>
      </w:r>
    </w:p>
    <w:p w14:paraId="36AF7E46" w14:textId="77777777" w:rsidR="00927A5D" w:rsidRDefault="00927A5D" w:rsidP="00927A5D">
      <w:pPr>
        <w:pStyle w:val="NormalLevel4"/>
      </w:pPr>
      <w:r>
        <w:rPr>
          <w:b/>
          <w:i/>
          <w:u w:val="single"/>
        </w:rPr>
        <w:t xml:space="preserve">Equivalent </w:t>
      </w:r>
      <w:r w:rsidRPr="0017323A">
        <w:rPr>
          <w:b/>
          <w:i/>
          <w:u w:val="single"/>
        </w:rPr>
        <w:t>Length</w:t>
      </w:r>
      <w:r w:rsidRPr="0017323A">
        <w:rPr>
          <w:rFonts w:ascii="Calibri" w:hAnsi="Calibri"/>
          <w:b/>
          <w:i/>
          <w:sz w:val="28"/>
        </w:rPr>
        <w:fldChar w:fldCharType="begin"/>
      </w:r>
      <w:r w:rsidRPr="0017323A">
        <w:rPr>
          <w:rFonts w:ascii="Calibri" w:hAnsi="Calibri"/>
          <w:b/>
          <w:i/>
          <w:sz w:val="28"/>
        </w:rPr>
        <w:instrText xml:space="preserve"> </w:instrText>
      </w:r>
      <w:r w:rsidRPr="0017323A">
        <w:rPr>
          <w:rFonts w:ascii="Calibri" w:hAnsi="Calibri"/>
          <w:b/>
          <w:i/>
          <w:color w:val="FF0000"/>
          <w:sz w:val="28"/>
        </w:rPr>
        <w:instrText xml:space="preserve">XE </w:instrText>
      </w:r>
      <w:r w:rsidRPr="0017323A">
        <w:rPr>
          <w:rFonts w:ascii="Calibri" w:hAnsi="Calibri"/>
          <w:b/>
          <w:i/>
          <w:sz w:val="28"/>
        </w:rPr>
        <w:instrText xml:space="preserve">“Length” </w:instrText>
      </w:r>
      <w:r w:rsidRPr="0017323A">
        <w:rPr>
          <w:rFonts w:ascii="Calibri" w:hAnsi="Calibri"/>
          <w:b/>
          <w:i/>
          <w:sz w:val="28"/>
        </w:rPr>
        <w:fldChar w:fldCharType="end"/>
      </w:r>
      <w:r w:rsidRPr="0017323A">
        <w:rPr>
          <w:b/>
          <w:i/>
        </w:rPr>
        <w:t>:</w:t>
      </w:r>
      <w:r>
        <w:t xml:space="preserve"> When a user selects Equivalent Length, all of the equivalent lengths for the selected component types (pipe pair</w:t>
      </w: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b/>
          <w:color w:val="FF0000"/>
          <w:sz w:val="28"/>
        </w:rPr>
        <w:instrText xml:space="preserve">XE </w:instrText>
      </w:r>
      <w:r w:rsidRPr="002B7066">
        <w:rPr>
          <w:rFonts w:ascii="Calibri" w:hAnsi="Calibri"/>
          <w:b/>
          <w:sz w:val="28"/>
        </w:rPr>
        <w:instrText>“Pipe P</w:instrText>
      </w:r>
      <w:r w:rsidRPr="002B7066">
        <w:rPr>
          <w:rFonts w:ascii="Calibri" w:hAnsi="Calibri" w:cs="Courier New"/>
          <w:b/>
          <w:sz w:val="28"/>
          <w:szCs w:val="21"/>
        </w:rPr>
        <w:instrText>air"</w:instrText>
      </w:r>
      <w:r w:rsidRPr="002B7066">
        <w:rPr>
          <w:rFonts w:ascii="Calibri" w:hAnsi="Calibri"/>
          <w:b/>
          <w:sz w:val="28"/>
        </w:rPr>
        <w:instrText xml:space="preserve"> </w:instrText>
      </w:r>
      <w:r w:rsidRPr="002B7066">
        <w:rPr>
          <w:rFonts w:ascii="Calibri" w:hAnsi="Calibri"/>
          <w:b/>
          <w:sz w:val="28"/>
        </w:rPr>
        <w:fldChar w:fldCharType="end"/>
      </w:r>
      <w:r>
        <w:t xml:space="preserve"> and/or circuit</w:t>
      </w: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b/>
          <w:color w:val="FF0000"/>
          <w:sz w:val="28"/>
        </w:rPr>
        <w:instrText xml:space="preserve">XE </w:instrText>
      </w:r>
      <w:r w:rsidRPr="002B7066">
        <w:rPr>
          <w:rFonts w:ascii="Calibri" w:hAnsi="Calibri"/>
          <w:b/>
          <w:sz w:val="28"/>
        </w:rPr>
        <w:instrText xml:space="preserve">“Circuit” </w:instrText>
      </w:r>
      <w:r w:rsidRPr="002B7066">
        <w:rPr>
          <w:rFonts w:ascii="Calibri" w:hAnsi="Calibri"/>
          <w:b/>
          <w:sz w:val="28"/>
        </w:rPr>
        <w:fldChar w:fldCharType="end"/>
      </w:r>
      <w:r>
        <w:t>) and pipes</w:t>
      </w:r>
      <w:r w:rsidRPr="002B7066">
        <w:rPr>
          <w:rFonts w:ascii="Calibri" w:hAnsi="Calibri"/>
          <w:b/>
          <w:sz w:val="28"/>
        </w:rPr>
        <w:fldChar w:fldCharType="begin"/>
      </w:r>
      <w:r w:rsidRPr="002B7066">
        <w:rPr>
          <w:rFonts w:ascii="Calibri" w:hAnsi="Calibri"/>
          <w:b/>
          <w:sz w:val="28"/>
        </w:rPr>
        <w:instrText xml:space="preserve"> </w:instrText>
      </w:r>
      <w:r w:rsidRPr="00387BC5">
        <w:rPr>
          <w:rFonts w:ascii="Calibri" w:hAnsi="Calibri"/>
          <w:b/>
          <w:color w:val="FF0000"/>
          <w:sz w:val="28"/>
        </w:rPr>
        <w:instrText xml:space="preserve">XE </w:instrText>
      </w:r>
      <w:r w:rsidRPr="002B7066">
        <w:rPr>
          <w:rFonts w:ascii="Calibri" w:hAnsi="Calibri"/>
          <w:b/>
          <w:sz w:val="28"/>
        </w:rPr>
        <w:instrText xml:space="preserve">“Pipes” </w:instrText>
      </w:r>
      <w:r w:rsidRPr="002B7066">
        <w:rPr>
          <w:rFonts w:ascii="Calibri" w:hAnsi="Calibri"/>
          <w:b/>
          <w:sz w:val="28"/>
        </w:rPr>
        <w:fldChar w:fldCharType="end"/>
      </w:r>
      <w:r>
        <w:t xml:space="preserve"> (pipe 1 and/or (pipe 2)) are displayed. Note that Equivalent lengths are for head loss calculations and have no fluid volume associated with them. </w:t>
      </w:r>
    </w:p>
    <w:p w14:paraId="058C1CE6" w14:textId="77777777" w:rsidR="003F6811" w:rsidRDefault="003F6811" w:rsidP="00927A5D">
      <w:pPr>
        <w:pStyle w:val="NormalLevel4"/>
        <w:ind w:left="0"/>
      </w:pPr>
    </w:p>
    <w:p w14:paraId="6B3D5262" w14:textId="77777777" w:rsidR="009165FA" w:rsidRDefault="003F6811" w:rsidP="008A2827">
      <w:pPr>
        <w:pStyle w:val="NormalLevel4"/>
      </w:pPr>
      <w:r w:rsidRPr="0017323A">
        <w:rPr>
          <w:b/>
          <w:i/>
          <w:u w:val="single"/>
        </w:rPr>
        <w:t>Flow Rate</w:t>
      </w:r>
      <w:r w:rsidR="00C17C10" w:rsidRPr="0017323A">
        <w:rPr>
          <w:rFonts w:ascii="Calibri" w:hAnsi="Calibri"/>
          <w:b/>
          <w:i/>
          <w:sz w:val="28"/>
        </w:rPr>
        <w:fldChar w:fldCharType="begin"/>
      </w:r>
      <w:r w:rsidR="00C17C10" w:rsidRPr="0017323A">
        <w:rPr>
          <w:rFonts w:ascii="Calibri" w:hAnsi="Calibri"/>
          <w:b/>
          <w:i/>
          <w:sz w:val="28"/>
        </w:rPr>
        <w:instrText xml:space="preserve"> </w:instrText>
      </w:r>
      <w:r w:rsidR="00387BC5" w:rsidRPr="0017323A">
        <w:rPr>
          <w:rFonts w:ascii="Calibri" w:hAnsi="Calibri"/>
          <w:b/>
          <w:i/>
          <w:color w:val="FF0000"/>
          <w:sz w:val="28"/>
        </w:rPr>
        <w:instrText xml:space="preserve">XE </w:instrText>
      </w:r>
      <w:r w:rsidR="00C17C10" w:rsidRPr="0017323A">
        <w:rPr>
          <w:rFonts w:ascii="Calibri" w:hAnsi="Calibri"/>
          <w:b/>
          <w:i/>
          <w:sz w:val="28"/>
        </w:rPr>
        <w:instrText xml:space="preserve">“Flow rate" </w:instrText>
      </w:r>
      <w:r w:rsidR="00C17C10" w:rsidRPr="0017323A">
        <w:rPr>
          <w:rFonts w:ascii="Calibri" w:hAnsi="Calibri"/>
          <w:b/>
          <w:i/>
          <w:sz w:val="28"/>
        </w:rPr>
        <w:fldChar w:fldCharType="end"/>
      </w:r>
      <w:r w:rsidRPr="0017323A">
        <w:rPr>
          <w:b/>
          <w:i/>
        </w:rPr>
        <w:t>:</w:t>
      </w:r>
      <w:r>
        <w:t xml:space="preserve"> When a user selects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all of the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within the selected </w:t>
      </w:r>
      <w:r w:rsidR="002F1D1E">
        <w:t>component</w:t>
      </w:r>
      <w:r>
        <w:t xml:space="preserve"> types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w:t>
      </w:r>
      <w:r w:rsidR="00A23DA6">
        <w:t>/or</w:t>
      </w:r>
      <w:r>
        <w:t xml:space="preserv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and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(pipe 1 and</w:t>
      </w:r>
      <w:r w:rsidR="00A23DA6">
        <w:t xml:space="preserve">/or </w:t>
      </w:r>
      <w:r>
        <w:t>(pipe 2)) are displayed.</w:t>
      </w:r>
    </w:p>
    <w:p w14:paraId="2A8E6799" w14:textId="77777777" w:rsidR="009165FA" w:rsidRDefault="009165FA" w:rsidP="008A2827">
      <w:pPr>
        <w:pStyle w:val="NormalLevel4"/>
      </w:pPr>
    </w:p>
    <w:p w14:paraId="342924EF" w14:textId="77777777" w:rsidR="003F6811" w:rsidRDefault="003F6811" w:rsidP="008A2827">
      <w:pPr>
        <w:pStyle w:val="NormalLevel4"/>
      </w:pPr>
      <w:r w:rsidRPr="0017323A">
        <w:rPr>
          <w:b/>
          <w:i/>
          <w:u w:val="single"/>
        </w:rPr>
        <w:t>Velocity</w:t>
      </w:r>
      <w:r w:rsidRPr="0017323A">
        <w:rPr>
          <w:b/>
          <w:i/>
        </w:rPr>
        <w:t>:</w:t>
      </w:r>
      <w:r>
        <w:t xml:space="preserve"> When a user selects Velocity, all of the velocities within the selected </w:t>
      </w:r>
      <w:r w:rsidR="002F1D1E">
        <w:t>component</w:t>
      </w:r>
      <w:r>
        <w:t xml:space="preserve"> types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w:t>
      </w:r>
      <w:r w:rsidR="0099523C">
        <w:t>/or</w:t>
      </w:r>
      <w:r>
        <w:t xml:space="preserv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“Circuit” </w:instrText>
      </w:r>
      <w:r w:rsidR="00690255" w:rsidRPr="002B7066">
        <w:rPr>
          <w:rFonts w:ascii="Calibri" w:hAnsi="Calibri"/>
          <w:b/>
          <w:sz w:val="28"/>
        </w:rPr>
        <w:fldChar w:fldCharType="end"/>
      </w:r>
      <w:r>
        <w:t>) and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(pipe 1 and</w:t>
      </w:r>
      <w:r w:rsidR="0099523C">
        <w:t>/or</w:t>
      </w:r>
      <w:r>
        <w:t xml:space="preserve"> (pipe 2)) are displayed. </w:t>
      </w:r>
    </w:p>
    <w:p w14:paraId="297AC230" w14:textId="77777777" w:rsidR="003F6811" w:rsidRDefault="003F6811" w:rsidP="008A2827">
      <w:pPr>
        <w:pStyle w:val="NormalLevel4"/>
      </w:pPr>
    </w:p>
    <w:p w14:paraId="65786B59" w14:textId="77777777" w:rsidR="003F6811" w:rsidRDefault="003F6811" w:rsidP="008A2827">
      <w:pPr>
        <w:pStyle w:val="NormalLevel4"/>
      </w:pPr>
      <w:r w:rsidRPr="0017323A">
        <w:rPr>
          <w:b/>
          <w:i/>
          <w:u w:val="single"/>
        </w:rPr>
        <w:t>Reynold's Number</w:t>
      </w:r>
      <w:r w:rsidR="00B217E7" w:rsidRPr="0017323A">
        <w:rPr>
          <w:rFonts w:ascii="Calibri" w:hAnsi="Calibri"/>
          <w:b/>
          <w:i/>
          <w:sz w:val="28"/>
          <w:u w:val="single"/>
        </w:rPr>
        <w:fldChar w:fldCharType="begin"/>
      </w:r>
      <w:r w:rsidR="00B217E7" w:rsidRPr="0017323A">
        <w:rPr>
          <w:rFonts w:ascii="Calibri" w:hAnsi="Calibri"/>
          <w:b/>
          <w:i/>
          <w:sz w:val="28"/>
        </w:rPr>
        <w:instrText xml:space="preserve"> </w:instrText>
      </w:r>
      <w:r w:rsidR="00387BC5" w:rsidRPr="0017323A">
        <w:rPr>
          <w:rFonts w:ascii="Calibri" w:hAnsi="Calibri"/>
          <w:b/>
          <w:i/>
          <w:color w:val="FF0000"/>
          <w:sz w:val="28"/>
        </w:rPr>
        <w:instrText xml:space="preserve">XE </w:instrText>
      </w:r>
      <w:r w:rsidR="00B217E7" w:rsidRPr="0017323A">
        <w:rPr>
          <w:rFonts w:ascii="Calibri" w:hAnsi="Calibri"/>
          <w:b/>
          <w:i/>
          <w:sz w:val="28"/>
        </w:rPr>
        <w:instrText>"</w:instrText>
      </w:r>
      <w:r w:rsidR="00B217E7" w:rsidRPr="0017323A">
        <w:rPr>
          <w:rFonts w:ascii="Calibri" w:hAnsi="Calibri"/>
          <w:b/>
          <w:i/>
          <w:sz w:val="28"/>
          <w:u w:val="single"/>
        </w:rPr>
        <w:instrText>Reynold's Number</w:instrText>
      </w:r>
      <w:r w:rsidR="00B217E7" w:rsidRPr="0017323A">
        <w:rPr>
          <w:rFonts w:ascii="Calibri" w:hAnsi="Calibri"/>
          <w:b/>
          <w:i/>
          <w:sz w:val="28"/>
        </w:rPr>
        <w:instrText xml:space="preserve">" </w:instrText>
      </w:r>
      <w:r w:rsidR="00B217E7" w:rsidRPr="0017323A">
        <w:rPr>
          <w:rFonts w:ascii="Calibri" w:hAnsi="Calibri"/>
          <w:b/>
          <w:i/>
          <w:sz w:val="28"/>
          <w:u w:val="single"/>
        </w:rPr>
        <w:fldChar w:fldCharType="end"/>
      </w:r>
      <w:r w:rsidRPr="0017323A">
        <w:rPr>
          <w:b/>
          <w:i/>
        </w:rPr>
        <w:t>:</w:t>
      </w:r>
      <w:r>
        <w:t xml:space="preserve"> When a user selects</w:t>
      </w:r>
      <w:r w:rsidR="00AD703A">
        <w:t xml:space="preserve"> a</w:t>
      </w:r>
      <w:r>
        <w:t xml:space="preserve"> </w:t>
      </w:r>
      <w:r w:rsidRPr="009165FA">
        <w:t>Reynold's Number,</w:t>
      </w:r>
      <w:r>
        <w:t xml:space="preserve"> all of the </w:t>
      </w:r>
      <w:r w:rsidRPr="009165FA">
        <w:t>Reynold's Number</w:t>
      </w:r>
      <w:r w:rsidR="00B217E7" w:rsidRPr="002B7066">
        <w:rPr>
          <w:rFonts w:ascii="Calibri" w:hAnsi="Calibri"/>
          <w:b/>
          <w:sz w:val="28"/>
        </w:rPr>
        <w:fldChar w:fldCharType="begin"/>
      </w:r>
      <w:r w:rsidR="00B217E7"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17E7" w:rsidRPr="002B7066">
        <w:rPr>
          <w:rFonts w:ascii="Calibri" w:hAnsi="Calibri"/>
          <w:b/>
          <w:sz w:val="28"/>
        </w:rPr>
        <w:instrText xml:space="preserve">"Reynold's Number" </w:instrText>
      </w:r>
      <w:r w:rsidR="00B217E7" w:rsidRPr="002B7066">
        <w:rPr>
          <w:rFonts w:ascii="Calibri" w:hAnsi="Calibri"/>
          <w:b/>
          <w:sz w:val="28"/>
        </w:rPr>
        <w:fldChar w:fldCharType="end"/>
      </w:r>
      <w:r w:rsidRPr="009165FA">
        <w:t>s</w:t>
      </w:r>
      <w:r>
        <w:t xml:space="preserve"> within the selected </w:t>
      </w:r>
      <w:r w:rsidR="002F1D1E">
        <w:t>component</w:t>
      </w:r>
      <w:r>
        <w:t xml:space="preserve"> types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w:t>
      </w:r>
      <w:r w:rsidR="0099523C">
        <w:t>/or</w:t>
      </w:r>
      <w:r>
        <w:t xml:space="preserv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and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(pipe 1 and</w:t>
      </w:r>
      <w:r w:rsidR="0099523C">
        <w:t>/or</w:t>
      </w:r>
      <w:r>
        <w:t xml:space="preserve"> (pipe 2)) are displayed. </w:t>
      </w:r>
    </w:p>
    <w:p w14:paraId="57BB3336" w14:textId="77777777" w:rsidR="003F6811" w:rsidRDefault="003F6811" w:rsidP="008A2827">
      <w:pPr>
        <w:pStyle w:val="NormalLevel4"/>
      </w:pPr>
    </w:p>
    <w:p w14:paraId="43A87E73" w14:textId="77777777" w:rsidR="003F6811" w:rsidRDefault="003F6811" w:rsidP="008A2827">
      <w:pPr>
        <w:pStyle w:val="NormalLevel4"/>
      </w:pPr>
      <w:r w:rsidRPr="0017323A">
        <w:rPr>
          <w:b/>
          <w:i/>
          <w:u w:val="single"/>
        </w:rPr>
        <w:t>Volume</w:t>
      </w:r>
      <w:r w:rsidRPr="0017323A">
        <w:rPr>
          <w:b/>
          <w:i/>
        </w:rPr>
        <w:t>:</w:t>
      </w:r>
      <w:r>
        <w:t xml:space="preserve"> When a u</w:t>
      </w:r>
      <w:r w:rsidR="0099523C">
        <w:t xml:space="preserve">ser selects Volume, all of the </w:t>
      </w:r>
      <w:r>
        <w:t xml:space="preserve">volumes within the selected </w:t>
      </w:r>
      <w:r w:rsidR="002F1D1E">
        <w:t>component</w:t>
      </w:r>
      <w:r w:rsidR="0099523C">
        <w:t xml:space="preserve"> types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9523C">
        <w:t xml:space="preserve"> and/or </w:t>
      </w:r>
      <w:r>
        <w:t>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and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(pipe 1 and</w:t>
      </w:r>
      <w:r w:rsidR="0099523C">
        <w:t xml:space="preserve">/or </w:t>
      </w:r>
      <w:r>
        <w:t xml:space="preserve">(pipe 2)) are displayed. </w:t>
      </w:r>
    </w:p>
    <w:p w14:paraId="3207E7D5" w14:textId="77777777" w:rsidR="003F6811" w:rsidRDefault="003F6811" w:rsidP="008A2827">
      <w:pPr>
        <w:pStyle w:val="NormalLevel4"/>
      </w:pPr>
    </w:p>
    <w:p w14:paraId="745598FD" w14:textId="77777777" w:rsidR="003F6811" w:rsidRDefault="003F6811" w:rsidP="008A2827">
      <w:pPr>
        <w:pStyle w:val="NormalLevel4"/>
      </w:pPr>
      <w:r w:rsidRPr="0017323A">
        <w:rPr>
          <w:b/>
          <w:i/>
          <w:u w:val="single"/>
        </w:rPr>
        <w:t>Pressure Drop</w:t>
      </w:r>
      <w:r w:rsidR="000A6D66" w:rsidRPr="0017323A">
        <w:rPr>
          <w:b/>
          <w:i/>
          <w:u w:val="single"/>
        </w:rPr>
        <w:fldChar w:fldCharType="begin"/>
      </w:r>
      <w:r w:rsidR="000A6D66" w:rsidRPr="0017323A">
        <w:rPr>
          <w:b/>
          <w:i/>
        </w:rPr>
        <w:instrText xml:space="preserve"> </w:instrText>
      </w:r>
      <w:r w:rsidR="00387BC5" w:rsidRPr="0017323A">
        <w:rPr>
          <w:b/>
          <w:i/>
          <w:color w:val="FF0000"/>
        </w:rPr>
        <w:instrText xml:space="preserve">XE </w:instrText>
      </w:r>
      <w:r w:rsidR="000A6D66" w:rsidRPr="0017323A">
        <w:rPr>
          <w:b/>
          <w:i/>
        </w:rPr>
        <w:instrText>"</w:instrText>
      </w:r>
      <w:r w:rsidR="000A6D66" w:rsidRPr="0017323A">
        <w:rPr>
          <w:b/>
          <w:i/>
          <w:u w:val="single"/>
        </w:rPr>
        <w:instrText>Pressure Drop</w:instrText>
      </w:r>
      <w:r w:rsidR="000A6D66" w:rsidRPr="0017323A">
        <w:rPr>
          <w:b/>
          <w:i/>
        </w:rPr>
        <w:instrText xml:space="preserve">" </w:instrText>
      </w:r>
      <w:r w:rsidR="000A6D66" w:rsidRPr="0017323A">
        <w:rPr>
          <w:b/>
          <w:i/>
          <w:u w:val="single"/>
        </w:rPr>
        <w:fldChar w:fldCharType="end"/>
      </w:r>
      <w:r w:rsidRPr="0017323A">
        <w:rPr>
          <w:b/>
          <w:i/>
        </w:rPr>
        <w:t>:</w:t>
      </w:r>
      <w:r>
        <w:t xml:space="preserve"> When a user selects Pressure Drop, all of </w:t>
      </w:r>
      <w:r w:rsidR="00497FB6">
        <w:t>the pressure</w:t>
      </w:r>
      <w:r>
        <w:t xml:space="preserve"> drops within the selected </w:t>
      </w:r>
      <w:r w:rsidR="002F1D1E">
        <w:t>component</w:t>
      </w:r>
      <w:r>
        <w:t xml:space="preserve"> types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w:t>
      </w:r>
      <w:r w:rsidR="00876C54">
        <w:t>/or</w:t>
      </w:r>
      <w:r>
        <w:t xml:space="preserv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and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(pipe 1 and</w:t>
      </w:r>
      <w:r w:rsidR="00876C54">
        <w:t>/or</w:t>
      </w:r>
      <w:r>
        <w:t xml:space="preserve"> (pipe 2)) are displayed. </w:t>
      </w:r>
    </w:p>
    <w:p w14:paraId="12DB0E1C" w14:textId="77777777" w:rsidR="008026A4" w:rsidRDefault="008026A4" w:rsidP="008A2827">
      <w:pPr>
        <w:pStyle w:val="NormalLevel4"/>
      </w:pPr>
    </w:p>
    <w:p w14:paraId="78B906BC" w14:textId="77777777" w:rsidR="008026A4" w:rsidRDefault="008026A4" w:rsidP="008A2827">
      <w:pPr>
        <w:pStyle w:val="NormalLevel4"/>
      </w:pPr>
      <w:r w:rsidRPr="0017323A">
        <w:rPr>
          <w:b/>
          <w:i/>
          <w:u w:val="single"/>
        </w:rPr>
        <w:t>Total Branch Pressure Drop:</w:t>
      </w:r>
      <w:r>
        <w:t xml:space="preserve"> When a user selects this, the program displays pressure drops across entire systems of elements. </w:t>
      </w:r>
    </w:p>
    <w:p w14:paraId="6D444DD5" w14:textId="77777777" w:rsidR="008026A4" w:rsidRDefault="008026A4" w:rsidP="008A2827">
      <w:pPr>
        <w:pStyle w:val="NormalLevel4"/>
      </w:pPr>
    </w:p>
    <w:p w14:paraId="706AE82D" w14:textId="77777777" w:rsidR="008026A4" w:rsidRPr="0017323A" w:rsidRDefault="008026A4" w:rsidP="008A2827">
      <w:pPr>
        <w:pStyle w:val="NormalLevel4"/>
        <w:rPr>
          <w:b/>
        </w:rPr>
      </w:pPr>
      <w:r w:rsidRPr="0017323A">
        <w:rPr>
          <w:b/>
        </w:rPr>
        <w:t>Group Name</w:t>
      </w:r>
    </w:p>
    <w:p w14:paraId="5059F3AB" w14:textId="77777777" w:rsidR="008026A4" w:rsidRDefault="008026A4" w:rsidP="008A2827">
      <w:pPr>
        <w:pStyle w:val="NormalLevel4"/>
      </w:pPr>
    </w:p>
    <w:p w14:paraId="25E5C190" w14:textId="77777777" w:rsidR="008026A4" w:rsidRDefault="008026A4" w:rsidP="008A2827">
      <w:pPr>
        <w:pStyle w:val="NormalLevel4"/>
      </w:pPr>
      <w:r w:rsidRPr="0017323A">
        <w:rPr>
          <w:b/>
          <w:i/>
          <w:u w:val="single"/>
        </w:rPr>
        <w:t>Group Name</w:t>
      </w:r>
      <w:r w:rsidRPr="0017323A">
        <w:rPr>
          <w:b/>
          <w:i/>
        </w:rPr>
        <w:t>:</w:t>
      </w:r>
      <w:r>
        <w:t xml:space="preserve"> Group name is a "meta" property that applies to all components in a particular component family (such as a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a 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etc). The group name is used to sort and organize components when viewing results in the Review panel.</w:t>
      </w:r>
    </w:p>
    <w:p w14:paraId="7A3F6E00" w14:textId="77777777" w:rsidR="003F6811" w:rsidRDefault="003F6811" w:rsidP="008A2827">
      <w:pPr>
        <w:pStyle w:val="NormalLevel4"/>
      </w:pPr>
    </w:p>
    <w:p w14:paraId="6E6BFB25" w14:textId="77777777" w:rsidR="003F6811" w:rsidRDefault="003F6811" w:rsidP="008A2827">
      <w:pPr>
        <w:pStyle w:val="NormalLevel4"/>
      </w:pPr>
      <w:r w:rsidRPr="003949F6">
        <w:t xml:space="preserve">Note that </w:t>
      </w:r>
      <w:r w:rsidR="00290A2A">
        <w:t xml:space="preserve">in </w:t>
      </w:r>
      <w:r w:rsidRPr="003949F6">
        <w:t xml:space="preserve">using this system, a user must select at least one </w:t>
      </w:r>
      <w:r w:rsidR="002F1D1E">
        <w:t>component</w:t>
      </w:r>
      <w:r w:rsidRPr="003949F6">
        <w:t xml:space="preserve"> type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3949F6">
        <w:t>/circuit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3949F6">
        <w:t xml:space="preserve">), </w:t>
      </w:r>
      <w:r w:rsidR="00290A2A">
        <w:t xml:space="preserve">one pipe </w:t>
      </w:r>
      <w:r w:rsidRPr="003949F6">
        <w:t xml:space="preserve">(Pipe 1/(Pipe 2)) and one characteristic </w:t>
      </w:r>
      <w:r w:rsidRPr="003949F6">
        <w:lastRenderedPageBreak/>
        <w:t>(length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3949F6">
        <w:t xml:space="preserve">, size, etc) before results will be actively displayed. Also note that a user has to build a piping system before piping system results can be seen. </w:t>
      </w:r>
    </w:p>
    <w:p w14:paraId="3F8EB21A" w14:textId="77777777" w:rsidR="003949F6" w:rsidRDefault="003949F6" w:rsidP="008A2827">
      <w:pPr>
        <w:pStyle w:val="NormalLevel4"/>
      </w:pPr>
    </w:p>
    <w:p w14:paraId="60536C6E" w14:textId="77777777" w:rsidR="00290A2A" w:rsidRDefault="003949F6" w:rsidP="008A2827">
      <w:pPr>
        <w:pStyle w:val="NormalLevel4"/>
      </w:pPr>
      <w:r>
        <w:t>No</w:t>
      </w:r>
      <w:r w:rsidR="00F038F3">
        <w:t>tice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“No</w:instrText>
      </w:r>
      <w:r w:rsidR="00E62D03" w:rsidRPr="002B7066">
        <w:rPr>
          <w:rFonts w:ascii="Calibri" w:hAnsi="Calibri" w:cs="Courier New"/>
          <w:b/>
          <w:sz w:val="28"/>
          <w:szCs w:val="21"/>
        </w:rPr>
        <w:instrText>tice"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F038F3">
        <w:t xml:space="preserve"> </w:t>
      </w:r>
      <w:r w:rsidR="00050746">
        <w:t>in figure 11.39</w:t>
      </w:r>
      <w:r w:rsidR="00103158">
        <w:t xml:space="preserve"> </w:t>
      </w:r>
      <w:r w:rsidR="00F038F3">
        <w:t xml:space="preserve">which options are selected </w:t>
      </w:r>
      <w:r>
        <w:t>from the Display button (Pipe Pair,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Pipe </w:t>
      </w:r>
      <w:r w:rsidR="000A6990">
        <w:t>1,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A6990">
        <w:t xml:space="preserve"> and Reynold's Number</w:t>
      </w:r>
      <w:r w:rsidR="00B217E7" w:rsidRPr="002B7066">
        <w:rPr>
          <w:rFonts w:ascii="Calibri" w:hAnsi="Calibri"/>
          <w:b/>
          <w:sz w:val="28"/>
        </w:rPr>
        <w:fldChar w:fldCharType="begin"/>
      </w:r>
      <w:r w:rsidR="00B217E7"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17E7" w:rsidRPr="002B7066">
        <w:rPr>
          <w:rFonts w:ascii="Calibri" w:hAnsi="Calibri"/>
          <w:b/>
          <w:sz w:val="28"/>
        </w:rPr>
        <w:instrText xml:space="preserve">"Reynold's Number" </w:instrText>
      </w:r>
      <w:r w:rsidR="00B217E7" w:rsidRPr="002B7066">
        <w:rPr>
          <w:rFonts w:ascii="Calibri" w:hAnsi="Calibri"/>
          <w:b/>
          <w:sz w:val="28"/>
        </w:rPr>
        <w:fldChar w:fldCharType="end"/>
      </w:r>
      <w:r w:rsidR="000A6990">
        <w:t>). Next,</w:t>
      </w:r>
      <w:r>
        <w:t xml:space="preserve"> notice </w:t>
      </w:r>
      <w:r w:rsidR="00F038F3">
        <w:t xml:space="preserve">that </w:t>
      </w:r>
      <w:r w:rsidR="000A6990">
        <w:t>lengths and Reynold's Number</w:t>
      </w:r>
      <w:r w:rsidR="00B217E7" w:rsidRPr="002B7066">
        <w:rPr>
          <w:rFonts w:ascii="Calibri" w:hAnsi="Calibri"/>
          <w:b/>
          <w:sz w:val="28"/>
        </w:rPr>
        <w:fldChar w:fldCharType="begin"/>
      </w:r>
      <w:r w:rsidR="00B217E7"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17E7" w:rsidRPr="002B7066">
        <w:rPr>
          <w:rFonts w:ascii="Calibri" w:hAnsi="Calibri"/>
          <w:b/>
          <w:sz w:val="28"/>
        </w:rPr>
        <w:instrText xml:space="preserve">"Reynold's Number" </w:instrText>
      </w:r>
      <w:r w:rsidR="00B217E7" w:rsidRPr="002B7066">
        <w:rPr>
          <w:rFonts w:ascii="Calibri" w:hAnsi="Calibri"/>
          <w:b/>
          <w:sz w:val="28"/>
        </w:rPr>
        <w:fldChar w:fldCharType="end"/>
      </w:r>
      <w:r w:rsidR="000A6990">
        <w:t>s</w:t>
      </w:r>
      <w:r w:rsidR="00F038F3">
        <w:t xml:space="preserve"> for the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F038F3">
        <w:t xml:space="preserve"> side pipe (Pipe 1) for both the </w:t>
      </w:r>
      <w:r w:rsidR="000A6990">
        <w:t>Pipe Pairs and Circuits</w:t>
      </w:r>
      <w:r w:rsidR="00F038F3">
        <w:t xml:space="preserve"> are displayed</w:t>
      </w:r>
      <w:r w:rsidR="000A6990">
        <w:t xml:space="preserve"> in figure</w:t>
      </w:r>
      <w:r w:rsidR="00050746">
        <w:t xml:space="preserve"> 11.40</w:t>
      </w:r>
      <w:r w:rsidR="00F038F3">
        <w:t xml:space="preserve">. </w:t>
      </w:r>
    </w:p>
    <w:p w14:paraId="7B73A1C2" w14:textId="77777777" w:rsidR="000A6990" w:rsidRDefault="000A6990" w:rsidP="003F6811">
      <w:pPr>
        <w:pStyle w:val="NormalIndent"/>
        <w:ind w:left="1440"/>
        <w:rPr>
          <w:sz w:val="24"/>
        </w:rPr>
      </w:pPr>
    </w:p>
    <w:p w14:paraId="1E117B9A" w14:textId="07A6119B" w:rsidR="00103158" w:rsidRDefault="00322898" w:rsidP="00FD4D1A">
      <w:pPr>
        <w:pStyle w:val="NormalLevel4"/>
        <w:jc w:val="center"/>
      </w:pPr>
      <w:r>
        <w:rPr>
          <w:noProof/>
        </w:rPr>
        <w:drawing>
          <wp:inline distT="0" distB="0" distL="0" distR="0" wp14:anchorId="30B58ADC" wp14:editId="33F2E0C7">
            <wp:extent cx="1532255" cy="2712720"/>
            <wp:effectExtent l="19050" t="19050" r="0" b="0"/>
            <wp:docPr id="36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32255" cy="2712720"/>
                    </a:xfrm>
                    <a:prstGeom prst="rect">
                      <a:avLst/>
                    </a:prstGeom>
                    <a:noFill/>
                    <a:ln w="6350" cmpd="sng">
                      <a:solidFill>
                        <a:srgbClr val="000000"/>
                      </a:solidFill>
                      <a:miter lim="800000"/>
                      <a:headEnd/>
                      <a:tailEnd/>
                    </a:ln>
                    <a:effectLst/>
                  </pic:spPr>
                </pic:pic>
              </a:graphicData>
            </a:graphic>
          </wp:inline>
        </w:drawing>
      </w:r>
    </w:p>
    <w:p w14:paraId="1FBF7A9F" w14:textId="77777777" w:rsidR="00103158" w:rsidRDefault="00103158" w:rsidP="00290A2A">
      <w:pPr>
        <w:pStyle w:val="NormalIndent"/>
        <w:ind w:left="1440"/>
        <w:jc w:val="center"/>
        <w:rPr>
          <w:sz w:val="24"/>
        </w:rPr>
      </w:pPr>
    </w:p>
    <w:p w14:paraId="0FCFD7AB" w14:textId="77777777" w:rsidR="00103158" w:rsidRDefault="00050746" w:rsidP="000259CC">
      <w:pPr>
        <w:pStyle w:val="FigureDescription"/>
      </w:pPr>
      <w:r>
        <w:t>Fig. 11.39</w:t>
      </w:r>
      <w:r w:rsidR="00103158">
        <w:t xml:space="preserve"> Selected Results for Display</w:t>
      </w:r>
    </w:p>
    <w:p w14:paraId="33916D8D" w14:textId="77777777" w:rsidR="00103158" w:rsidRDefault="00103158" w:rsidP="00290A2A">
      <w:pPr>
        <w:pStyle w:val="NormalIndent"/>
        <w:ind w:left="1440"/>
        <w:jc w:val="center"/>
        <w:rPr>
          <w:sz w:val="24"/>
        </w:rPr>
      </w:pPr>
    </w:p>
    <w:p w14:paraId="6D247710" w14:textId="6E2704CE" w:rsidR="00DA582A" w:rsidRDefault="00322898" w:rsidP="00DA582A">
      <w:pPr>
        <w:pStyle w:val="NormalIndent"/>
        <w:ind w:left="1440"/>
        <w:jc w:val="center"/>
        <w:rPr>
          <w:sz w:val="24"/>
        </w:rPr>
      </w:pPr>
      <w:r w:rsidRPr="0001032C">
        <w:rPr>
          <w:noProof/>
          <w:sz w:val="24"/>
        </w:rPr>
        <w:drawing>
          <wp:inline distT="0" distB="0" distL="0" distR="0" wp14:anchorId="3F9CE06E" wp14:editId="76DBED2E">
            <wp:extent cx="3954145" cy="1313815"/>
            <wp:effectExtent l="19050" t="19050" r="8255" b="635"/>
            <wp:docPr id="365" name="Picture 2359" descr="fig11.1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9" descr="fig11.18b.JPG"/>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3954145" cy="1313815"/>
                    </a:xfrm>
                    <a:prstGeom prst="rect">
                      <a:avLst/>
                    </a:prstGeom>
                    <a:noFill/>
                    <a:ln w="9525" cmpd="sng">
                      <a:solidFill>
                        <a:srgbClr val="000000"/>
                      </a:solidFill>
                      <a:miter lim="800000"/>
                      <a:headEnd/>
                      <a:tailEnd/>
                    </a:ln>
                    <a:effectLst/>
                  </pic:spPr>
                </pic:pic>
              </a:graphicData>
            </a:graphic>
          </wp:inline>
        </w:drawing>
      </w:r>
    </w:p>
    <w:p w14:paraId="2AF88D89" w14:textId="77777777" w:rsidR="003F6811" w:rsidRDefault="003949F6" w:rsidP="00DA582A">
      <w:pPr>
        <w:pStyle w:val="NormalIndent"/>
        <w:ind w:left="1440"/>
        <w:jc w:val="center"/>
        <w:rPr>
          <w:sz w:val="24"/>
        </w:rPr>
      </w:pPr>
      <w:r>
        <w:rPr>
          <w:sz w:val="24"/>
        </w:rPr>
        <w:t xml:space="preserve">      </w:t>
      </w:r>
    </w:p>
    <w:p w14:paraId="1C5A89D4" w14:textId="77777777" w:rsidR="003949F6" w:rsidRDefault="00050746" w:rsidP="000259CC">
      <w:pPr>
        <w:pStyle w:val="FigureDescription"/>
      </w:pPr>
      <w:r>
        <w:t>Fig. 11.40</w:t>
      </w:r>
      <w:r w:rsidR="003949F6">
        <w:t xml:space="preserve"> Sample of Displayed Results</w:t>
      </w:r>
    </w:p>
    <w:p w14:paraId="58664150" w14:textId="77777777" w:rsidR="00551150" w:rsidRDefault="00551150" w:rsidP="003949F6">
      <w:pPr>
        <w:pStyle w:val="NormalIndent"/>
        <w:jc w:val="center"/>
        <w:rPr>
          <w:rFonts w:ascii="Arial" w:hAnsi="Arial"/>
          <w:b/>
        </w:rPr>
      </w:pPr>
    </w:p>
    <w:p w14:paraId="65E475D9" w14:textId="77777777" w:rsidR="00551150" w:rsidRDefault="00551150" w:rsidP="008A2827">
      <w:pPr>
        <w:pStyle w:val="NormalLevel4"/>
      </w:pPr>
      <w:r>
        <w:t>In purge mode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“Purge mode</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a third button becomes visible as seen below:</w:t>
      </w:r>
    </w:p>
    <w:p w14:paraId="0889F33B" w14:textId="77777777" w:rsidR="00551150" w:rsidRDefault="00551150" w:rsidP="003949F6">
      <w:pPr>
        <w:pStyle w:val="NormalIndent"/>
        <w:jc w:val="center"/>
        <w:rPr>
          <w:rFonts w:ascii="Arial" w:hAnsi="Arial"/>
          <w:b/>
        </w:rPr>
      </w:pPr>
    </w:p>
    <w:p w14:paraId="2F44D967" w14:textId="379ADD29" w:rsidR="00551150" w:rsidRDefault="00322898" w:rsidP="003949F6">
      <w:pPr>
        <w:pStyle w:val="NormalIndent"/>
        <w:jc w:val="center"/>
        <w:rPr>
          <w:rFonts w:ascii="Arial" w:hAnsi="Arial"/>
          <w:b/>
        </w:rPr>
      </w:pPr>
      <w:r w:rsidRPr="0001032C">
        <w:rPr>
          <w:rFonts w:ascii="Arial" w:hAnsi="Arial"/>
          <w:b/>
          <w:noProof/>
        </w:rPr>
        <w:drawing>
          <wp:inline distT="0" distB="0" distL="0" distR="0" wp14:anchorId="005AB2E2" wp14:editId="1DAAAC26">
            <wp:extent cx="908050" cy="236220"/>
            <wp:effectExtent l="19050" t="19050" r="6350" b="0"/>
            <wp:docPr id="366" name="Picture 2504" descr="4butt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4" descr="4buttons.JPG"/>
                    <pic:cNvPicPr>
                      <a:picLocks noChangeAspect="1" noChangeArrowheads="1"/>
                    </pic:cNvPicPr>
                  </pic:nvPicPr>
                  <pic:blipFill>
                    <a:blip r:embed="rId462">
                      <a:extLst>
                        <a:ext uri="{28A0092B-C50C-407E-A947-70E740481C1C}">
                          <a14:useLocalDpi xmlns:a14="http://schemas.microsoft.com/office/drawing/2010/main" val="0"/>
                        </a:ext>
                      </a:extLst>
                    </a:blip>
                    <a:srcRect l="52228"/>
                    <a:stretch>
                      <a:fillRect/>
                    </a:stretch>
                  </pic:blipFill>
                  <pic:spPr bwMode="auto">
                    <a:xfrm>
                      <a:off x="0" y="0"/>
                      <a:ext cx="908050" cy="236220"/>
                    </a:xfrm>
                    <a:prstGeom prst="rect">
                      <a:avLst/>
                    </a:prstGeom>
                    <a:noFill/>
                    <a:ln w="9525" cmpd="sng">
                      <a:solidFill>
                        <a:srgbClr val="000000"/>
                      </a:solidFill>
                      <a:miter lim="800000"/>
                      <a:headEnd/>
                      <a:tailEnd/>
                    </a:ln>
                    <a:effectLst/>
                  </pic:spPr>
                </pic:pic>
              </a:graphicData>
            </a:graphic>
          </wp:inline>
        </w:drawing>
      </w:r>
    </w:p>
    <w:p w14:paraId="7F551C61" w14:textId="77777777" w:rsidR="003949F6" w:rsidRPr="006B1494" w:rsidRDefault="003949F6" w:rsidP="008A2827">
      <w:pPr>
        <w:pStyle w:val="NormalLevel4"/>
      </w:pPr>
    </w:p>
    <w:p w14:paraId="7F2EBEE1" w14:textId="77777777" w:rsidR="00551150" w:rsidRPr="006B1494" w:rsidRDefault="00174702" w:rsidP="008A2827">
      <w:pPr>
        <w:pStyle w:val="NormalLevel4"/>
      </w:pPr>
      <w:r w:rsidRPr="006B1494">
        <w:t>This third button provides ready access to automated controls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“Controls”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“Controls” </w:instrText>
      </w:r>
      <w:r w:rsidR="00690255" w:rsidRPr="002B7066">
        <w:rPr>
          <w:rFonts w:ascii="Calibri" w:hAnsi="Calibri"/>
          <w:b/>
          <w:sz w:val="28"/>
        </w:rPr>
        <w:fldChar w:fldCharType="end"/>
      </w:r>
      <w:r w:rsidRPr="006B1494">
        <w:t xml:space="preserve"> such as auto-adjusting the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Pr="006B1494">
        <w:t xml:space="preserve"> and auto-sizing the headering system. These features are described in more detail below. </w:t>
      </w:r>
    </w:p>
    <w:p w14:paraId="3F5DB181" w14:textId="77777777" w:rsidR="00551150" w:rsidRPr="006B1494" w:rsidRDefault="00551150" w:rsidP="006905F6">
      <w:pPr>
        <w:pStyle w:val="NormalLevel4"/>
        <w:ind w:left="0"/>
      </w:pPr>
    </w:p>
    <w:p w14:paraId="086F6DC5" w14:textId="77777777" w:rsidR="00BE2A76" w:rsidRPr="0096079E" w:rsidRDefault="00BE2A76" w:rsidP="006B1494">
      <w:pPr>
        <w:pStyle w:val="TOCLevel4"/>
      </w:pPr>
      <w:bookmarkStart w:id="1115" w:name="_Toc320027334"/>
      <w:bookmarkStart w:id="1116" w:name="_Toc521590122"/>
      <w:r w:rsidRPr="0096079E">
        <w:lastRenderedPageBreak/>
        <w:t xml:space="preserve">Section Two: The </w:t>
      </w:r>
      <w:r w:rsidR="00497FB6" w:rsidRPr="0096079E">
        <w:t xml:space="preserve">Layout </w:t>
      </w:r>
      <w:r w:rsidR="00497FB6">
        <w:t>Manager</w:t>
      </w:r>
      <w:r w:rsidR="00497FB6" w:rsidRPr="0096079E">
        <w:t xml:space="preserve"> </w:t>
      </w:r>
      <w:r w:rsidR="00497FB6">
        <w:t>Workspace</w:t>
      </w:r>
      <w:bookmarkEnd w:id="1115"/>
      <w:bookmarkEnd w:id="1116"/>
    </w:p>
    <w:p w14:paraId="35D2D21E" w14:textId="77777777" w:rsidR="00BE2A76" w:rsidRDefault="00BE2A76" w:rsidP="00BE2A76">
      <w:pPr>
        <w:pStyle w:val="NormalIndent"/>
        <w:rPr>
          <w:sz w:val="24"/>
        </w:rPr>
      </w:pPr>
    </w:p>
    <w:p w14:paraId="73D3A189" w14:textId="77777777" w:rsidR="00BE2A76" w:rsidRPr="00BB1F2F" w:rsidRDefault="00BE2A76" w:rsidP="008A2827">
      <w:pPr>
        <w:pStyle w:val="NormalLevel4"/>
      </w:pPr>
      <w:r>
        <w:t xml:space="preserve">The </w:t>
      </w:r>
      <w:r w:rsidR="00B269BE">
        <w:t xml:space="preserve">left side section </w:t>
      </w:r>
      <w:r>
        <w:t>of the</w:t>
      </w:r>
      <w:r>
        <w:rPr>
          <w:i/>
        </w:rPr>
        <w:t xml:space="preserve"> Layout</w:t>
      </w:r>
      <w:r w:rsidRPr="00BB1F2F">
        <w:t xml:space="preserve"> panel is the Layout Manager </w:t>
      </w:r>
      <w:r w:rsidR="00AF3B23" w:rsidRPr="00BB1F2F">
        <w:t>W</w:t>
      </w:r>
      <w:r w:rsidRPr="00BB1F2F">
        <w:t>orkspac</w:t>
      </w:r>
      <w:r w:rsidR="00050746">
        <w:t>e as can be seen in figure 11.41</w:t>
      </w:r>
      <w:r w:rsidRPr="00BB1F2F">
        <w:t xml:space="preserve">. </w:t>
      </w:r>
      <w:r w:rsidR="00B269BE" w:rsidRPr="00BB1F2F">
        <w:t xml:space="preserve"> The Layout Manager </w:t>
      </w:r>
      <w:r w:rsidR="00AF3B23" w:rsidRPr="00BB1F2F">
        <w:t>W</w:t>
      </w:r>
      <w:r w:rsidR="00B269BE" w:rsidRPr="00BB1F2F">
        <w:t>orkspace is the area in which the designer builds, modifies and review</w:t>
      </w:r>
      <w:r w:rsidR="0096079E" w:rsidRPr="00BB1F2F">
        <w:t>s</w:t>
      </w:r>
      <w:r w:rsidR="00B269BE" w:rsidRPr="00BB1F2F">
        <w:t xml:space="preserve"> piping systems. </w:t>
      </w:r>
      <w:r w:rsidR="00AF3B23" w:rsidRPr="00BB1F2F">
        <w:t>The Layout M</w:t>
      </w:r>
      <w:r w:rsidRPr="00BB1F2F">
        <w:t xml:space="preserve">anager </w:t>
      </w:r>
      <w:r w:rsidR="00AF3B23" w:rsidRPr="00BB1F2F">
        <w:t>W</w:t>
      </w:r>
      <w:r w:rsidRPr="00BB1F2F">
        <w:t xml:space="preserve">orkspace is in many ways the heart of the enter CFD module. Consequently, </w:t>
      </w:r>
      <w:r w:rsidR="0096079E" w:rsidRPr="00BB1F2F">
        <w:t>it provides the user with significant flexibility and customization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“Customization” </w:instrText>
      </w:r>
      <w:r w:rsidR="00690255" w:rsidRPr="002B7066">
        <w:rPr>
          <w:rFonts w:ascii="Calibri" w:hAnsi="Calibri"/>
          <w:b/>
          <w:sz w:val="28"/>
        </w:rPr>
        <w:fldChar w:fldCharType="end"/>
      </w:r>
      <w:r w:rsidR="0096079E" w:rsidRPr="00BB1F2F">
        <w:t>. These customization features will now be introduced.</w:t>
      </w:r>
    </w:p>
    <w:p w14:paraId="18E90067" w14:textId="77777777" w:rsidR="00F833D9" w:rsidRDefault="00F833D9" w:rsidP="008A2827">
      <w:pPr>
        <w:pStyle w:val="NormalLevel4"/>
      </w:pPr>
    </w:p>
    <w:p w14:paraId="3DC13E2B" w14:textId="77777777" w:rsidR="00F833D9" w:rsidRPr="0096079E" w:rsidRDefault="00F833D9" w:rsidP="0017323A">
      <w:pPr>
        <w:pStyle w:val="TOCLevel4"/>
      </w:pPr>
      <w:bookmarkStart w:id="1117" w:name="_Toc521590123"/>
      <w:r w:rsidRPr="0096079E">
        <w:t>Customizing the Layout Panel</w:t>
      </w:r>
      <w:bookmarkEnd w:id="1117"/>
    </w:p>
    <w:p w14:paraId="397ACDCA" w14:textId="77777777" w:rsidR="00F833D9" w:rsidRDefault="00F833D9" w:rsidP="008A2827">
      <w:pPr>
        <w:pStyle w:val="NormalLevel4"/>
      </w:pPr>
    </w:p>
    <w:p w14:paraId="373593E0" w14:textId="77777777" w:rsidR="0096079E" w:rsidRDefault="00F833D9" w:rsidP="008A2827">
      <w:pPr>
        <w:pStyle w:val="NormalLevel4"/>
      </w:pPr>
      <w:r w:rsidRPr="0096079E">
        <w:t>Because piping systems can be quite large, sometimes the designer will want to adjust the size and position of the Layout Manager</w:t>
      </w:r>
      <w:r w:rsidR="00C17336">
        <w:t xml:space="preserve"> </w:t>
      </w:r>
      <w:r w:rsidR="00AF3B23">
        <w:t>W</w:t>
      </w:r>
      <w:r w:rsidR="00C17336">
        <w:t>orkspace</w:t>
      </w:r>
      <w:r w:rsidRPr="0096079E">
        <w:t xml:space="preserve"> to optimize</w:t>
      </w:r>
      <w:r w:rsidR="00C17336">
        <w:t xml:space="preserve"> its functionality.</w:t>
      </w:r>
    </w:p>
    <w:p w14:paraId="1D76DBE2" w14:textId="77777777" w:rsidR="00BF7B37" w:rsidRDefault="00BF7B37" w:rsidP="008A2827">
      <w:pPr>
        <w:pStyle w:val="NormalLevel4"/>
      </w:pPr>
    </w:p>
    <w:p w14:paraId="73DE28F7" w14:textId="77777777" w:rsidR="00F833D9" w:rsidRPr="00C76A15" w:rsidRDefault="00F833D9" w:rsidP="008A2827">
      <w:pPr>
        <w:pStyle w:val="NormalLevel4"/>
        <w:rPr>
          <w:b/>
          <w:i/>
        </w:rPr>
      </w:pPr>
      <w:r w:rsidRPr="00C76A15">
        <w:rPr>
          <w:b/>
          <w:i/>
        </w:rPr>
        <w:t>Layout Manager Workspace Sizing Control</w:t>
      </w:r>
    </w:p>
    <w:p w14:paraId="2CD690F4" w14:textId="77777777" w:rsidR="0096079E" w:rsidRDefault="0096079E" w:rsidP="008A2827">
      <w:pPr>
        <w:pStyle w:val="NormalLevel4"/>
      </w:pPr>
    </w:p>
    <w:p w14:paraId="3E83B8FB" w14:textId="77777777" w:rsidR="0096079E" w:rsidRDefault="0096079E" w:rsidP="008A2827">
      <w:pPr>
        <w:pStyle w:val="NormalLevel4"/>
      </w:pPr>
      <w:r>
        <w:t xml:space="preserve">There are three ways to optimize the Layout Manager </w:t>
      </w:r>
      <w:r w:rsidR="00AF3B23">
        <w:t>W</w:t>
      </w:r>
      <w:r>
        <w:t xml:space="preserve">orkspace area. </w:t>
      </w:r>
    </w:p>
    <w:p w14:paraId="5E5C54F1" w14:textId="77777777" w:rsidR="0096079E" w:rsidRDefault="0096079E" w:rsidP="008A2827">
      <w:pPr>
        <w:pStyle w:val="NormalLevel4"/>
      </w:pPr>
    </w:p>
    <w:p w14:paraId="173380A3" w14:textId="77777777" w:rsidR="0096079E" w:rsidRDefault="0096079E" w:rsidP="008A2827">
      <w:pPr>
        <w:pStyle w:val="NormalLevel4"/>
      </w:pPr>
      <w:r>
        <w:t>1) The designer can adjust the size of the entire CFD module in one of two ways. First, the designer can maximize the module by hitting the maximize button in the upper right corner of the CFD module. Second, the designer can move the mouse cursor to one of the edges of the CFD module and then click-hold-drag to expand the CFD module. An expanded CFD mo</w:t>
      </w:r>
      <w:r w:rsidR="00050746">
        <w:t>dule can be seen in figure 11.41. Compare this to figure 11.37</w:t>
      </w:r>
      <w:r>
        <w:t>.</w:t>
      </w:r>
    </w:p>
    <w:p w14:paraId="2DDAB3F3" w14:textId="77777777" w:rsidR="0096079E" w:rsidRDefault="0096079E" w:rsidP="008A2827">
      <w:pPr>
        <w:pStyle w:val="NormalLevel4"/>
      </w:pPr>
    </w:p>
    <w:p w14:paraId="3A3636BD" w14:textId="74B0CC6E" w:rsidR="0096079E" w:rsidRDefault="00322898" w:rsidP="00050746">
      <w:pPr>
        <w:pStyle w:val="NormalLevel4"/>
        <w:jc w:val="center"/>
      </w:pPr>
      <w:r>
        <w:rPr>
          <w:noProof/>
        </w:rPr>
        <w:drawing>
          <wp:inline distT="0" distB="0" distL="0" distR="0" wp14:anchorId="328D3030" wp14:editId="5CF31671">
            <wp:extent cx="3712210" cy="2186305"/>
            <wp:effectExtent l="19050" t="19050" r="2540" b="4445"/>
            <wp:docPr id="36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712210" cy="2186305"/>
                    </a:xfrm>
                    <a:prstGeom prst="rect">
                      <a:avLst/>
                    </a:prstGeom>
                    <a:noFill/>
                    <a:ln w="6350" cmpd="sng">
                      <a:solidFill>
                        <a:srgbClr val="000000"/>
                      </a:solidFill>
                      <a:miter lim="800000"/>
                      <a:headEnd/>
                      <a:tailEnd/>
                    </a:ln>
                    <a:effectLst/>
                  </pic:spPr>
                </pic:pic>
              </a:graphicData>
            </a:graphic>
          </wp:inline>
        </w:drawing>
      </w:r>
    </w:p>
    <w:p w14:paraId="4CDEB2BF" w14:textId="77777777" w:rsidR="0096079E" w:rsidRDefault="0096079E" w:rsidP="0096079E">
      <w:pPr>
        <w:pStyle w:val="NormalIndent"/>
        <w:ind w:left="1440"/>
        <w:rPr>
          <w:sz w:val="24"/>
        </w:rPr>
      </w:pPr>
    </w:p>
    <w:p w14:paraId="167C2B2C" w14:textId="77777777" w:rsidR="0096079E" w:rsidRDefault="00050746" w:rsidP="000259CC">
      <w:pPr>
        <w:pStyle w:val="FigureDescription"/>
      </w:pPr>
      <w:r>
        <w:t>Fig. 11.41</w:t>
      </w:r>
      <w:r w:rsidR="0096079E">
        <w:t xml:space="preserve"> An Expanded Layout Screen Provides More Room to Work</w:t>
      </w:r>
    </w:p>
    <w:p w14:paraId="3490EC09" w14:textId="77777777" w:rsidR="0096079E" w:rsidRDefault="0096079E" w:rsidP="0096079E">
      <w:pPr>
        <w:pStyle w:val="NormalIndent"/>
        <w:jc w:val="center"/>
        <w:rPr>
          <w:rFonts w:ascii="Arial" w:hAnsi="Arial"/>
          <w:b/>
        </w:rPr>
      </w:pPr>
    </w:p>
    <w:p w14:paraId="36BBDFD3" w14:textId="77777777" w:rsidR="0096079E" w:rsidRDefault="0096079E" w:rsidP="008A2827">
      <w:pPr>
        <w:pStyle w:val="NormalLevel4"/>
      </w:pPr>
    </w:p>
    <w:p w14:paraId="60867139" w14:textId="77777777" w:rsidR="00C17336" w:rsidRPr="00BB1F2F" w:rsidRDefault="0096079E" w:rsidP="008A2827">
      <w:pPr>
        <w:pStyle w:val="NormalLevel4"/>
      </w:pPr>
      <w:r w:rsidRPr="00C17336">
        <w:t xml:space="preserve">2) </w:t>
      </w:r>
      <w:r w:rsidR="00C17336" w:rsidRPr="00C17336">
        <w:t xml:space="preserve">The designer can move the </w:t>
      </w:r>
      <w:r w:rsidR="00AF3B23">
        <w:t>P</w:t>
      </w:r>
      <w:r w:rsidR="00C17336" w:rsidRPr="00C17336">
        <w:t xml:space="preserve">roperties </w:t>
      </w:r>
      <w:r w:rsidR="00AF3B23">
        <w:t>W</w:t>
      </w:r>
      <w:r w:rsidR="00C17336" w:rsidRPr="00C17336">
        <w:t>indow (the window on the right side in the default configuration)</w:t>
      </w:r>
      <w:r w:rsidR="00C17336">
        <w:t xml:space="preserve"> to the bottom of the </w:t>
      </w:r>
      <w:r w:rsidR="00C17336">
        <w:rPr>
          <w:i/>
        </w:rPr>
        <w:t>Layout</w:t>
      </w:r>
      <w:r w:rsidR="00C17336" w:rsidRPr="00BB1F2F">
        <w:t xml:space="preserve"> tab to provide </w:t>
      </w:r>
      <w:r w:rsidR="00C17336" w:rsidRPr="00BB1F2F">
        <w:lastRenderedPageBreak/>
        <w:t xml:space="preserve">more horizontal room for the Layout Manager </w:t>
      </w:r>
      <w:r w:rsidR="00AF3B23" w:rsidRPr="00BB1F2F">
        <w:t>W</w:t>
      </w:r>
      <w:r w:rsidR="00C17336" w:rsidRPr="00BB1F2F">
        <w:t xml:space="preserve">orkspace. The designer can do this by hitting the </w:t>
      </w:r>
      <w:r w:rsidR="00C17336">
        <w:rPr>
          <w:i/>
        </w:rPr>
        <w:t>Toggle View</w:t>
      </w:r>
      <w:r w:rsidR="00C17336" w:rsidRPr="00BB1F2F">
        <w:t xml:space="preserve"> button which can be found in the bottom right corner of the </w:t>
      </w:r>
      <w:r w:rsidR="00C17336">
        <w:rPr>
          <w:i/>
        </w:rPr>
        <w:t xml:space="preserve">Layout </w:t>
      </w:r>
      <w:r w:rsidR="00C17336" w:rsidRPr="00BB1F2F">
        <w:t>panel:</w:t>
      </w:r>
    </w:p>
    <w:p w14:paraId="20B2942A" w14:textId="77777777" w:rsidR="00C17336" w:rsidRDefault="00C17336" w:rsidP="008A2827">
      <w:pPr>
        <w:pStyle w:val="NormalLevel4"/>
      </w:pPr>
    </w:p>
    <w:p w14:paraId="7DEADDC7" w14:textId="32D486F0" w:rsidR="00C17336" w:rsidRPr="00C17336" w:rsidRDefault="00322898" w:rsidP="00C76A15">
      <w:pPr>
        <w:pStyle w:val="NormalLevel4"/>
        <w:jc w:val="center"/>
      </w:pPr>
      <w:r w:rsidRPr="0001032C">
        <w:rPr>
          <w:noProof/>
        </w:rPr>
        <w:drawing>
          <wp:inline distT="0" distB="0" distL="0" distR="0" wp14:anchorId="6D7E8218" wp14:editId="6E6BA637">
            <wp:extent cx="248285" cy="200025"/>
            <wp:effectExtent l="19050" t="19050" r="0" b="9525"/>
            <wp:docPr id="368" name="Picture 198" descr="toggleviewbut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toggleviewbutton.JPG"/>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48285" cy="200025"/>
                    </a:xfrm>
                    <a:prstGeom prst="rect">
                      <a:avLst/>
                    </a:prstGeom>
                    <a:noFill/>
                    <a:ln w="9525" cmpd="sng">
                      <a:solidFill>
                        <a:srgbClr val="000000"/>
                      </a:solidFill>
                      <a:miter lim="800000"/>
                      <a:headEnd/>
                      <a:tailEnd/>
                    </a:ln>
                    <a:effectLst/>
                  </pic:spPr>
                </pic:pic>
              </a:graphicData>
            </a:graphic>
          </wp:inline>
        </w:drawing>
      </w:r>
    </w:p>
    <w:p w14:paraId="364B2948" w14:textId="77777777" w:rsidR="0096079E" w:rsidRDefault="0096079E" w:rsidP="008A2827">
      <w:pPr>
        <w:pStyle w:val="NormalLevel4"/>
      </w:pPr>
    </w:p>
    <w:p w14:paraId="7C7B9116" w14:textId="77777777" w:rsidR="00C17336" w:rsidRPr="00BB1F2F" w:rsidRDefault="00C17336" w:rsidP="008A2827">
      <w:pPr>
        <w:pStyle w:val="NormalLevel4"/>
      </w:pPr>
      <w:r>
        <w:t xml:space="preserve">When the user hits the </w:t>
      </w:r>
      <w:r>
        <w:rPr>
          <w:i/>
        </w:rPr>
        <w:t xml:space="preserve">Toggle View </w:t>
      </w:r>
      <w:r w:rsidRPr="00BB1F2F">
        <w:t>button the screen will shif</w:t>
      </w:r>
      <w:r w:rsidR="00050746">
        <w:t>t as can be seen in figure 11.42</w:t>
      </w:r>
      <w:r w:rsidRPr="00BB1F2F">
        <w:t xml:space="preserve">. In this view, the Layout Manager </w:t>
      </w:r>
      <w:r w:rsidR="00AF3B23" w:rsidRPr="00BB1F2F">
        <w:t>W</w:t>
      </w:r>
      <w:r w:rsidRPr="00BB1F2F">
        <w:t xml:space="preserve">orkspace extends to the right edge of the CFD module and the Properties Window is underneath the Layout Manager </w:t>
      </w:r>
      <w:r w:rsidR="00AF3B23" w:rsidRPr="00BB1F2F">
        <w:t>W</w:t>
      </w:r>
      <w:r w:rsidRPr="00BB1F2F">
        <w:t xml:space="preserve">orkspace. For systems with </w:t>
      </w:r>
      <w:r w:rsidR="00AF3B23" w:rsidRPr="00BB1F2F">
        <w:t>large</w:t>
      </w:r>
      <w:r w:rsidRPr="00BB1F2F">
        <w:t xml:space="preserve"> </w:t>
      </w:r>
      <w:r w:rsidR="00C643BC" w:rsidRPr="00BB1F2F">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s, this is an excellent technique for viewing the entire </w:t>
      </w:r>
      <w:r w:rsidR="00C643BC" w:rsidRPr="00BB1F2F">
        <w:t>GHX Module</w:t>
      </w:r>
      <w:r w:rsidRPr="00BB1F2F">
        <w:t xml:space="preserve"> </w:t>
      </w:r>
      <w:r w:rsidR="00AF3B23" w:rsidRPr="00BB1F2F">
        <w:t>on one screen</w:t>
      </w:r>
      <w:r w:rsidRPr="00BB1F2F">
        <w:t xml:space="preserve">. </w:t>
      </w:r>
    </w:p>
    <w:p w14:paraId="2B79E258" w14:textId="77777777" w:rsidR="00C17336" w:rsidRDefault="00C17336" w:rsidP="0096079E">
      <w:pPr>
        <w:pStyle w:val="NormalIndent"/>
        <w:ind w:left="1440"/>
        <w:rPr>
          <w:sz w:val="24"/>
        </w:rPr>
      </w:pPr>
    </w:p>
    <w:p w14:paraId="7DED0C6D" w14:textId="6B9DB0AA" w:rsidR="00D728F0" w:rsidRDefault="00322898" w:rsidP="00AF3B23">
      <w:pPr>
        <w:pStyle w:val="NormalIndent"/>
        <w:ind w:left="1440"/>
        <w:jc w:val="center"/>
        <w:rPr>
          <w:sz w:val="24"/>
        </w:rPr>
      </w:pPr>
      <w:r>
        <w:rPr>
          <w:noProof/>
          <w:sz w:val="24"/>
        </w:rPr>
        <w:drawing>
          <wp:inline distT="0" distB="0" distL="0" distR="0" wp14:anchorId="2951C716" wp14:editId="6478067C">
            <wp:extent cx="4111625" cy="2779395"/>
            <wp:effectExtent l="19050" t="19050" r="3175" b="1905"/>
            <wp:docPr id="36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4111625" cy="2779395"/>
                    </a:xfrm>
                    <a:prstGeom prst="rect">
                      <a:avLst/>
                    </a:prstGeom>
                    <a:noFill/>
                    <a:ln w="6350" cmpd="sng">
                      <a:solidFill>
                        <a:srgbClr val="000000"/>
                      </a:solidFill>
                      <a:miter lim="800000"/>
                      <a:headEnd/>
                      <a:tailEnd/>
                    </a:ln>
                    <a:effectLst/>
                  </pic:spPr>
                </pic:pic>
              </a:graphicData>
            </a:graphic>
          </wp:inline>
        </w:drawing>
      </w:r>
    </w:p>
    <w:p w14:paraId="0A02B639" w14:textId="77777777" w:rsidR="00D728F0" w:rsidRDefault="00D728F0" w:rsidP="00D728F0">
      <w:pPr>
        <w:pStyle w:val="NormalIndent"/>
        <w:ind w:left="1440"/>
        <w:jc w:val="center"/>
        <w:rPr>
          <w:sz w:val="24"/>
        </w:rPr>
      </w:pPr>
    </w:p>
    <w:p w14:paraId="25156FAB" w14:textId="77777777" w:rsidR="00C17336" w:rsidRDefault="00EA3CF9" w:rsidP="000259CC">
      <w:pPr>
        <w:pStyle w:val="FigureDescription"/>
      </w:pPr>
      <w:r>
        <w:t xml:space="preserve">        </w:t>
      </w:r>
      <w:r w:rsidR="00050746">
        <w:t>Fig. 11.42</w:t>
      </w:r>
      <w:r w:rsidR="00C17336">
        <w:t xml:space="preserve"> The Toggle View Button Extends the Layout Manager Workspace</w:t>
      </w:r>
    </w:p>
    <w:p w14:paraId="4269A71F" w14:textId="77777777" w:rsidR="00C17336" w:rsidRDefault="00C17336" w:rsidP="00C17336">
      <w:pPr>
        <w:pStyle w:val="NormalIndent"/>
        <w:ind w:left="1440"/>
        <w:rPr>
          <w:sz w:val="24"/>
        </w:rPr>
      </w:pPr>
    </w:p>
    <w:p w14:paraId="6A3D2C59" w14:textId="77777777" w:rsidR="00C17336" w:rsidRPr="00BB1F2F" w:rsidRDefault="00C17336" w:rsidP="008A2827">
      <w:pPr>
        <w:pStyle w:val="NormalLevel4"/>
      </w:pPr>
      <w:r>
        <w:t xml:space="preserve">The user can hit the </w:t>
      </w:r>
      <w:r>
        <w:rPr>
          <w:i/>
        </w:rPr>
        <w:t>Toggle View</w:t>
      </w:r>
      <w:r w:rsidRPr="00BB1F2F">
        <w:t xml:space="preserve"> button at any time to switch back and forth between the two view</w:t>
      </w:r>
      <w:r w:rsidR="007846CA" w:rsidRPr="00BB1F2F">
        <w:t>s</w:t>
      </w:r>
      <w:r w:rsidRPr="00BB1F2F">
        <w:t>.</w:t>
      </w:r>
    </w:p>
    <w:p w14:paraId="47DB353D" w14:textId="77777777" w:rsidR="00C17336" w:rsidRDefault="00C17336" w:rsidP="008A2827">
      <w:pPr>
        <w:pStyle w:val="NormalLevel4"/>
      </w:pPr>
    </w:p>
    <w:p w14:paraId="3F963602" w14:textId="77777777" w:rsidR="00C17336" w:rsidRDefault="00C17336" w:rsidP="008A2827">
      <w:pPr>
        <w:pStyle w:val="NormalLevel4"/>
      </w:pPr>
      <w:r>
        <w:t>3) The designer can drag the Property Window to the right or left to provide more or less Layout Manager Workspace area as needed. To do so, the user needs to be in the primary Toggle View as can be seen in figure 11.19. The user can then move the mouse to the vertical bar that separates the Layout Manager Workspace from the Property window and click and drag to move the bar either left or right.  An example of such an adjust</w:t>
      </w:r>
      <w:r w:rsidR="00050746">
        <w:t>ment can be seen in figure 11.43</w:t>
      </w:r>
      <w:r>
        <w:t>.</w:t>
      </w:r>
    </w:p>
    <w:p w14:paraId="00A2C432" w14:textId="77777777" w:rsidR="00AF3B23" w:rsidRDefault="00AF3B23" w:rsidP="008A2827">
      <w:pPr>
        <w:pStyle w:val="NormalLevel4"/>
      </w:pPr>
    </w:p>
    <w:p w14:paraId="7F4D60FE" w14:textId="15BB2F2D" w:rsidR="00C17336" w:rsidRDefault="00322898" w:rsidP="00050746">
      <w:pPr>
        <w:pStyle w:val="NormalLevel4"/>
        <w:jc w:val="center"/>
      </w:pPr>
      <w:r>
        <w:rPr>
          <w:noProof/>
        </w:rPr>
        <w:lastRenderedPageBreak/>
        <w:drawing>
          <wp:inline distT="0" distB="0" distL="0" distR="0" wp14:anchorId="414F4DEA" wp14:editId="6E88EB63">
            <wp:extent cx="3663950" cy="2488565"/>
            <wp:effectExtent l="19050" t="19050" r="0" b="6985"/>
            <wp:docPr id="37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3663950" cy="2488565"/>
                    </a:xfrm>
                    <a:prstGeom prst="rect">
                      <a:avLst/>
                    </a:prstGeom>
                    <a:noFill/>
                    <a:ln w="6350" cmpd="sng">
                      <a:solidFill>
                        <a:srgbClr val="000000"/>
                      </a:solidFill>
                      <a:miter lim="800000"/>
                      <a:headEnd/>
                      <a:tailEnd/>
                    </a:ln>
                    <a:effectLst/>
                  </pic:spPr>
                </pic:pic>
              </a:graphicData>
            </a:graphic>
          </wp:inline>
        </w:drawing>
      </w:r>
    </w:p>
    <w:p w14:paraId="568EDE45" w14:textId="77777777" w:rsidR="00DA582A" w:rsidRDefault="00DA582A" w:rsidP="00DA582A">
      <w:pPr>
        <w:pStyle w:val="NormalIndent"/>
        <w:ind w:left="1440"/>
        <w:rPr>
          <w:sz w:val="24"/>
        </w:rPr>
      </w:pPr>
    </w:p>
    <w:p w14:paraId="41F1D4F5" w14:textId="77777777" w:rsidR="00314D11" w:rsidRDefault="00EA3CF9" w:rsidP="000259CC">
      <w:pPr>
        <w:pStyle w:val="FigureDescription"/>
      </w:pPr>
      <w:r>
        <w:t xml:space="preserve">           </w:t>
      </w:r>
      <w:r w:rsidR="00050746">
        <w:t>Fig. 11.43</w:t>
      </w:r>
      <w:r w:rsidR="00D728F0">
        <w:t xml:space="preserve"> Adjust the Relationship between the Two Main Windows</w:t>
      </w:r>
    </w:p>
    <w:p w14:paraId="75839750" w14:textId="77777777" w:rsidR="00BF7B37" w:rsidRPr="00DA582A" w:rsidRDefault="00BF7B37" w:rsidP="00DA582A">
      <w:pPr>
        <w:pStyle w:val="NormalIndent"/>
        <w:ind w:left="1440"/>
        <w:rPr>
          <w:sz w:val="24"/>
        </w:rPr>
      </w:pPr>
    </w:p>
    <w:p w14:paraId="5450CFDF" w14:textId="77777777" w:rsidR="00314D11" w:rsidRDefault="00314D11" w:rsidP="00E9417D">
      <w:pPr>
        <w:pStyle w:val="TOCLevel4"/>
      </w:pPr>
      <w:bookmarkStart w:id="1118" w:name="_Toc320027335"/>
      <w:bookmarkStart w:id="1119" w:name="_Toc521590124"/>
      <w:r w:rsidRPr="0096079E">
        <w:t>Section T</w:t>
      </w:r>
      <w:r>
        <w:t>hree</w:t>
      </w:r>
      <w:r w:rsidRPr="0096079E">
        <w:t xml:space="preserve">: </w:t>
      </w:r>
      <w:r>
        <w:t>Flow Type Selection</w:t>
      </w:r>
      <w:bookmarkEnd w:id="1118"/>
      <w:bookmarkEnd w:id="1119"/>
    </w:p>
    <w:p w14:paraId="3B4388EF" w14:textId="77777777" w:rsidR="00314D11" w:rsidRPr="0096079E" w:rsidRDefault="00314D11" w:rsidP="008A2827">
      <w:pPr>
        <w:pStyle w:val="NormalLevel4"/>
      </w:pPr>
    </w:p>
    <w:p w14:paraId="28E91A62" w14:textId="77777777" w:rsidR="00314D11" w:rsidRDefault="0096079E" w:rsidP="008A2827">
      <w:pPr>
        <w:pStyle w:val="NormalLevel4"/>
      </w:pPr>
      <w:r>
        <w:t>At the top right is a drop down menu from which users can select to see the piping design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iping design"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performance </w:t>
      </w:r>
      <w:r w:rsidR="00AF3B23">
        <w:t xml:space="preserve">results </w:t>
      </w:r>
      <w:r>
        <w:t>under three flow scenarios: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equipment (installed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xml:space="preserve">) and purge. </w:t>
      </w:r>
      <w:r w:rsidR="00050746">
        <w:t>This can be seen in figure 11.44</w:t>
      </w:r>
      <w:r w:rsidR="00314D11">
        <w:t>.</w:t>
      </w:r>
    </w:p>
    <w:p w14:paraId="11A5E81D" w14:textId="77777777" w:rsidR="00314D11" w:rsidRDefault="00314D11" w:rsidP="008A2827">
      <w:pPr>
        <w:pStyle w:val="NormalLevel4"/>
      </w:pPr>
    </w:p>
    <w:p w14:paraId="24C65117" w14:textId="0D0A9F92" w:rsidR="00314D11" w:rsidRDefault="00322898" w:rsidP="006905F6">
      <w:pPr>
        <w:pStyle w:val="NormalIndent"/>
        <w:jc w:val="center"/>
        <w:rPr>
          <w:noProof/>
          <w:sz w:val="24"/>
        </w:rPr>
      </w:pPr>
      <w:r>
        <w:rPr>
          <w:noProof/>
          <w:sz w:val="24"/>
        </w:rPr>
        <w:drawing>
          <wp:inline distT="0" distB="0" distL="0" distR="0" wp14:anchorId="22A77289" wp14:editId="3C40625F">
            <wp:extent cx="3046095" cy="2482850"/>
            <wp:effectExtent l="19050" t="19050" r="1905" b="0"/>
            <wp:docPr id="37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046095" cy="2482850"/>
                    </a:xfrm>
                    <a:prstGeom prst="rect">
                      <a:avLst/>
                    </a:prstGeom>
                    <a:noFill/>
                    <a:ln w="6350" cmpd="sng">
                      <a:solidFill>
                        <a:srgbClr val="000000"/>
                      </a:solidFill>
                      <a:miter lim="800000"/>
                      <a:headEnd/>
                      <a:tailEnd/>
                    </a:ln>
                    <a:effectLst/>
                  </pic:spPr>
                </pic:pic>
              </a:graphicData>
            </a:graphic>
          </wp:inline>
        </w:drawing>
      </w:r>
    </w:p>
    <w:p w14:paraId="6721ADCE" w14:textId="77777777" w:rsidR="006905F6" w:rsidRDefault="006905F6" w:rsidP="006905F6">
      <w:pPr>
        <w:pStyle w:val="NormalIndent"/>
        <w:jc w:val="center"/>
        <w:rPr>
          <w:sz w:val="24"/>
        </w:rPr>
      </w:pPr>
    </w:p>
    <w:p w14:paraId="1215987F" w14:textId="77777777" w:rsidR="00314D11" w:rsidRDefault="00050746" w:rsidP="000259CC">
      <w:pPr>
        <w:pStyle w:val="FigureDescription"/>
        <w:rPr>
          <w:sz w:val="24"/>
        </w:rPr>
      </w:pPr>
      <w:r>
        <w:t>Fig. 11.44</w:t>
      </w:r>
      <w:r w:rsidR="00314D11">
        <w:t xml:space="preserve"> Flow Scenario Selection</w:t>
      </w:r>
    </w:p>
    <w:p w14:paraId="6187FFC0" w14:textId="77777777" w:rsidR="00314D11" w:rsidRDefault="00314D11" w:rsidP="00314D11">
      <w:pPr>
        <w:pStyle w:val="NormalIndent"/>
        <w:jc w:val="center"/>
        <w:rPr>
          <w:sz w:val="24"/>
        </w:rPr>
      </w:pPr>
    </w:p>
    <w:p w14:paraId="396B4AC2" w14:textId="77777777" w:rsidR="00236684" w:rsidRPr="00BB1F2F" w:rsidRDefault="00236684" w:rsidP="008A2827">
      <w:pPr>
        <w:pStyle w:val="NormalLevel4"/>
      </w:pPr>
      <w:r>
        <w:t>Remember that the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for each can be entered in the </w:t>
      </w:r>
      <w:r>
        <w:rPr>
          <w:i/>
        </w:rPr>
        <w:t>Fluid</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“Fluid”</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Pr>
          <w:i/>
        </w:rPr>
        <w:t xml:space="preserve"> </w:t>
      </w:r>
      <w:r w:rsidRPr="00BB1F2F">
        <w:t xml:space="preserve">panel. </w:t>
      </w:r>
    </w:p>
    <w:p w14:paraId="641FBE6E" w14:textId="77777777" w:rsidR="00236684" w:rsidRDefault="00236684" w:rsidP="008A2827">
      <w:pPr>
        <w:pStyle w:val="NormalLevel4"/>
      </w:pPr>
    </w:p>
    <w:p w14:paraId="30D96684" w14:textId="77777777" w:rsidR="00236684" w:rsidRDefault="00236684" w:rsidP="008A2827">
      <w:pPr>
        <w:pStyle w:val="NormalLevel4"/>
      </w:pPr>
    </w:p>
    <w:p w14:paraId="1F3EA6A7" w14:textId="77777777" w:rsidR="00236684" w:rsidRDefault="00236684" w:rsidP="00E9417D">
      <w:pPr>
        <w:pStyle w:val="TOCLevel4"/>
      </w:pPr>
      <w:bookmarkStart w:id="1120" w:name="_Toc320027336"/>
      <w:bookmarkStart w:id="1121" w:name="_Toc521590125"/>
      <w:r>
        <w:t>S</w:t>
      </w:r>
      <w:r w:rsidRPr="0096079E">
        <w:t xml:space="preserve">ection </w:t>
      </w:r>
      <w:r>
        <w:t>Four</w:t>
      </w:r>
      <w:r w:rsidRPr="0096079E">
        <w:t xml:space="preserve">: </w:t>
      </w:r>
      <w:r>
        <w:t>The Properties Window</w:t>
      </w:r>
      <w:bookmarkEnd w:id="1120"/>
      <w:bookmarkEnd w:id="1121"/>
    </w:p>
    <w:p w14:paraId="418C2032" w14:textId="77777777" w:rsidR="00236684" w:rsidRDefault="00236684" w:rsidP="008A2827">
      <w:pPr>
        <w:pStyle w:val="NormalLevel4"/>
      </w:pPr>
    </w:p>
    <w:p w14:paraId="37BBFB9A" w14:textId="77777777" w:rsidR="00314D11" w:rsidRDefault="00314D11" w:rsidP="008A2827">
      <w:pPr>
        <w:pStyle w:val="NormalLevel4"/>
      </w:pPr>
      <w:r w:rsidRPr="00236684">
        <w:t>The</w:t>
      </w:r>
      <w:r>
        <w:t xml:space="preserve"> </w:t>
      </w:r>
      <w:r w:rsidR="00236684">
        <w:t xml:space="preserve">fourth section </w:t>
      </w:r>
      <w:r>
        <w:t xml:space="preserve">is the Properties </w:t>
      </w:r>
      <w:r w:rsidR="00AF3B23">
        <w:t>Window</w:t>
      </w:r>
      <w:r>
        <w:t>. When a designer selects a piping design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iping design"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component in the Layout Manager </w:t>
      </w:r>
      <w:r w:rsidR="00AF3B23">
        <w:t>W</w:t>
      </w:r>
      <w:r>
        <w:t xml:space="preserve">orkspace, a </w:t>
      </w:r>
      <w:r w:rsidR="00A42782">
        <w:t xml:space="preserve">wide </w:t>
      </w:r>
      <w:r>
        <w:t>range of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t xml:space="preserve"> pertaining to the component can be viewed and modified in the Properties </w:t>
      </w:r>
      <w:r w:rsidR="00AF3B23">
        <w:t>Window</w:t>
      </w:r>
      <w:r>
        <w:t>.</w:t>
      </w:r>
      <w:r w:rsidR="00A42782">
        <w:t xml:space="preserve"> A Property Wi</w:t>
      </w:r>
      <w:r w:rsidR="00050746">
        <w:t>ndow can be seen in figure 11.45</w:t>
      </w:r>
      <w:r w:rsidR="00A42782">
        <w:t>.</w:t>
      </w:r>
    </w:p>
    <w:p w14:paraId="41B009D4" w14:textId="77777777" w:rsidR="00A42782" w:rsidRDefault="00A42782" w:rsidP="00314D11">
      <w:pPr>
        <w:pStyle w:val="NormalIndent"/>
        <w:rPr>
          <w:sz w:val="24"/>
        </w:rPr>
      </w:pPr>
    </w:p>
    <w:p w14:paraId="1975DD6A" w14:textId="69D96F3C" w:rsidR="00A42782" w:rsidRDefault="00322898" w:rsidP="00F96E61">
      <w:pPr>
        <w:pStyle w:val="NormalIndent"/>
        <w:jc w:val="center"/>
        <w:rPr>
          <w:sz w:val="24"/>
        </w:rPr>
      </w:pPr>
      <w:r w:rsidRPr="0001032C">
        <w:rPr>
          <w:noProof/>
          <w:sz w:val="24"/>
        </w:rPr>
        <w:drawing>
          <wp:inline distT="0" distB="0" distL="0" distR="0" wp14:anchorId="0CE1C638" wp14:editId="0EEB0988">
            <wp:extent cx="4020820" cy="3488055"/>
            <wp:effectExtent l="19050" t="19050" r="0" b="0"/>
            <wp:docPr id="372" name="Picture 2363" descr="fig11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3" descr="fig11_23.JPG"/>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4020820" cy="3488055"/>
                    </a:xfrm>
                    <a:prstGeom prst="rect">
                      <a:avLst/>
                    </a:prstGeom>
                    <a:noFill/>
                    <a:ln w="9525" cmpd="sng">
                      <a:solidFill>
                        <a:srgbClr val="000000"/>
                      </a:solidFill>
                      <a:miter lim="800000"/>
                      <a:headEnd/>
                      <a:tailEnd/>
                    </a:ln>
                    <a:effectLst/>
                  </pic:spPr>
                </pic:pic>
              </a:graphicData>
            </a:graphic>
          </wp:inline>
        </w:drawing>
      </w:r>
    </w:p>
    <w:p w14:paraId="59BBE55A" w14:textId="77777777" w:rsidR="00314D11" w:rsidRDefault="00314D11" w:rsidP="00314D11">
      <w:pPr>
        <w:pStyle w:val="NormalIndent"/>
        <w:jc w:val="center"/>
        <w:rPr>
          <w:sz w:val="24"/>
        </w:rPr>
      </w:pPr>
    </w:p>
    <w:p w14:paraId="185A903B" w14:textId="77777777" w:rsidR="00A42782" w:rsidRDefault="00050746" w:rsidP="000259CC">
      <w:pPr>
        <w:pStyle w:val="FigureDescription"/>
      </w:pPr>
      <w:r>
        <w:t xml:space="preserve">Fig. 11.45 </w:t>
      </w:r>
      <w:r w:rsidR="00A42782">
        <w:t>The Properties Window</w:t>
      </w:r>
    </w:p>
    <w:p w14:paraId="655BD570" w14:textId="77777777" w:rsidR="00A42782" w:rsidRDefault="00A42782" w:rsidP="00A42782">
      <w:pPr>
        <w:pStyle w:val="NormalIndent"/>
        <w:jc w:val="center"/>
        <w:rPr>
          <w:rFonts w:ascii="Arial" w:hAnsi="Arial"/>
          <w:b/>
        </w:rPr>
      </w:pPr>
    </w:p>
    <w:p w14:paraId="0F1817C3" w14:textId="77777777" w:rsidR="00A42782" w:rsidRDefault="00050746" w:rsidP="008A2827">
      <w:pPr>
        <w:pStyle w:val="NormalLevel4"/>
      </w:pPr>
      <w:r>
        <w:t>In figure 11.46</w:t>
      </w:r>
      <w:r w:rsidR="00A42782">
        <w:t xml:space="preserve">, </w:t>
      </w:r>
      <w:r w:rsidR="00E80042">
        <w:t>in the</w:t>
      </w:r>
      <w:r w:rsidR="00A42782">
        <w:t xml:space="preserve"> </w:t>
      </w:r>
      <w:r w:rsidR="00E80042">
        <w:t>Layout Manager Workspace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E80042">
        <w:t xml:space="preserve"> #1 has been selected. Details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“Details”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E80042">
        <w:t xml:space="preserve"> regarding circuit #1</w:t>
      </w:r>
      <w:r w:rsidR="00F96E61">
        <w:t xml:space="preserve"> can be seen in the Properties W</w:t>
      </w:r>
      <w:r w:rsidR="00E80042">
        <w:t xml:space="preserve">indow. Properties for all </w:t>
      </w:r>
      <w:r w:rsidR="00C643BC">
        <w:t>GHX Circuit</w:t>
      </w:r>
      <w:r w:rsidR="00E80042">
        <w:t>s include the following:</w:t>
      </w:r>
    </w:p>
    <w:p w14:paraId="2A5440CC" w14:textId="77777777" w:rsidR="00E80042" w:rsidRDefault="00E80042" w:rsidP="00A42782">
      <w:pPr>
        <w:pStyle w:val="NormalIndent"/>
        <w:rPr>
          <w:sz w:val="24"/>
        </w:rPr>
      </w:pPr>
    </w:p>
    <w:p w14:paraId="7D46AB58" w14:textId="77777777" w:rsidR="00E80042" w:rsidRDefault="00E80042" w:rsidP="004F5F55">
      <w:pPr>
        <w:pStyle w:val="NormalLevel4"/>
        <w:numPr>
          <w:ilvl w:val="2"/>
          <w:numId w:val="6"/>
        </w:numPr>
      </w:pPr>
      <w:r>
        <w:t>Fittings</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(end or bottom)</w:t>
      </w:r>
    </w:p>
    <w:p w14:paraId="1B285BFD" w14:textId="77777777" w:rsidR="00E80042" w:rsidRDefault="00E80042" w:rsidP="004F5F55">
      <w:pPr>
        <w:pStyle w:val="NormalLevel4"/>
        <w:numPr>
          <w:ilvl w:val="2"/>
          <w:numId w:val="6"/>
        </w:numPr>
      </w:pPr>
      <w:r>
        <w:t>Fittings</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(on pipe 1, the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side pipe of the </w:t>
      </w:r>
      <w:r w:rsidR="00C643BC">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w:t>
      </w:r>
    </w:p>
    <w:p w14:paraId="765DA6B0" w14:textId="77777777" w:rsidR="00E80042" w:rsidRDefault="00E80042" w:rsidP="004F5F55">
      <w:pPr>
        <w:pStyle w:val="NormalLevel4"/>
        <w:numPr>
          <w:ilvl w:val="2"/>
          <w:numId w:val="6"/>
        </w:numPr>
      </w:pPr>
      <w:r>
        <w:t>Fittings</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(on pipe 2, the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side pipe of the </w:t>
      </w:r>
      <w:r w:rsidR="00C643BC">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w:t>
      </w:r>
    </w:p>
    <w:p w14:paraId="01D0AD78" w14:textId="77777777" w:rsidR="00E80042" w:rsidRDefault="00E80042" w:rsidP="004F5F55">
      <w:pPr>
        <w:pStyle w:val="NormalLevel4"/>
        <w:numPr>
          <w:ilvl w:val="2"/>
          <w:numId w:val="6"/>
        </w:numPr>
      </w:pPr>
      <w:r>
        <w:t>Flow Rate</w:t>
      </w:r>
      <w:r w:rsidR="00C17C10" w:rsidRPr="002B7066">
        <w:fldChar w:fldCharType="begin"/>
      </w:r>
      <w:r w:rsidR="00C17C10" w:rsidRPr="002B7066">
        <w:instrText xml:space="preserve"> </w:instrText>
      </w:r>
      <w:r w:rsidR="00387BC5" w:rsidRPr="00387BC5">
        <w:rPr>
          <w:color w:val="FF0000"/>
        </w:rPr>
        <w:instrText xml:space="preserve">XE </w:instrText>
      </w:r>
      <w:r w:rsidR="00C17C10" w:rsidRPr="002B7066">
        <w:instrText xml:space="preserve">“Flow rate" </w:instrText>
      </w:r>
      <w:r w:rsidR="00C17C10" w:rsidRPr="002B7066">
        <w:fldChar w:fldCharType="end"/>
      </w:r>
    </w:p>
    <w:p w14:paraId="3D9B8E10" w14:textId="77777777" w:rsidR="00E80042" w:rsidRDefault="00E80042" w:rsidP="004F5F55">
      <w:pPr>
        <w:pStyle w:val="NormalLevel4"/>
        <w:numPr>
          <w:ilvl w:val="2"/>
          <w:numId w:val="6"/>
        </w:numPr>
      </w:pPr>
      <w:r>
        <w:t>General Information</w:t>
      </w:r>
      <w:r w:rsidR="00CB04B0" w:rsidRPr="002B7066">
        <w:fldChar w:fldCharType="begin"/>
      </w:r>
      <w:r w:rsidR="00CB04B0" w:rsidRPr="002B7066">
        <w:instrText xml:space="preserve"> </w:instrText>
      </w:r>
      <w:r w:rsidR="00387BC5" w:rsidRPr="00387BC5">
        <w:rPr>
          <w:color w:val="FF0000"/>
        </w:rPr>
        <w:instrText xml:space="preserve">XE </w:instrText>
      </w:r>
      <w:r w:rsidR="00CB04B0" w:rsidRPr="002B7066">
        <w:instrText>"</w:instrText>
      </w:r>
      <w:r w:rsidR="00CB04B0" w:rsidRPr="002B7066">
        <w:rPr>
          <w:rFonts w:cs="Courier New"/>
          <w:szCs w:val="21"/>
        </w:rPr>
        <w:instrText>General Information"</w:instrText>
      </w:r>
      <w:r w:rsidR="00CB04B0" w:rsidRPr="002B7066">
        <w:instrText xml:space="preserve"> </w:instrText>
      </w:r>
      <w:r w:rsidR="00CB04B0" w:rsidRPr="002B7066">
        <w:fldChar w:fldCharType="end"/>
      </w:r>
    </w:p>
    <w:p w14:paraId="13A5E1DF" w14:textId="77777777" w:rsidR="00E80042" w:rsidRDefault="00E80042" w:rsidP="004F5F55">
      <w:pPr>
        <w:pStyle w:val="NormalLevel4"/>
        <w:numPr>
          <w:ilvl w:val="2"/>
          <w:numId w:val="6"/>
        </w:numPr>
      </w:pPr>
      <w:r>
        <w:t>Pipe 1 (supply</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“S</w:instrText>
      </w:r>
      <w:r w:rsidR="00C55AAD" w:rsidRPr="002B7066">
        <w:instrText>upply”</w:instrText>
      </w:r>
      <w:r w:rsidR="00E62D03" w:rsidRPr="002B7066">
        <w:instrText xml:space="preserve"> </w:instrText>
      </w:r>
      <w:r w:rsidR="00E62D03" w:rsidRPr="002B7066">
        <w:fldChar w:fldCharType="end"/>
      </w:r>
      <w:r>
        <w:t xml:space="preserve"> pipe) details</w:t>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 xml:space="preserve">“Details” </w:instrText>
      </w:r>
      <w:r w:rsidR="00690255" w:rsidRPr="002B7066">
        <w:fldChar w:fldCharType="end"/>
      </w:r>
    </w:p>
    <w:p w14:paraId="5DD6DB43" w14:textId="77777777" w:rsidR="00E80042" w:rsidRDefault="00E80042" w:rsidP="004F5F55">
      <w:pPr>
        <w:pStyle w:val="NormalLevel4"/>
        <w:numPr>
          <w:ilvl w:val="2"/>
          <w:numId w:val="6"/>
        </w:numPr>
      </w:pPr>
      <w:r>
        <w:t>Pipe 2 (return</w:t>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w:instrText>
      </w:r>
      <w:r w:rsidR="00690255" w:rsidRPr="002B7066">
        <w:rPr>
          <w:rFonts w:cs="Courier New"/>
          <w:szCs w:val="21"/>
        </w:rPr>
        <w:instrText>eturn"</w:instrText>
      </w:r>
      <w:r w:rsidR="00690255" w:rsidRPr="002B7066">
        <w:instrText xml:space="preserve"> </w:instrText>
      </w:r>
      <w:r w:rsidR="00690255" w:rsidRPr="002B7066">
        <w:fldChar w:fldCharType="end"/>
      </w:r>
      <w:r>
        <w:t xml:space="preserve"> pipe) details</w:t>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 xml:space="preserve">“Details” </w:instrText>
      </w:r>
      <w:r w:rsidR="00690255" w:rsidRPr="002B7066">
        <w:fldChar w:fldCharType="end"/>
      </w:r>
    </w:p>
    <w:p w14:paraId="16A67C79" w14:textId="77777777" w:rsidR="00E80042" w:rsidRDefault="00E80042" w:rsidP="004F5F55">
      <w:pPr>
        <w:pStyle w:val="NormalLevel4"/>
        <w:numPr>
          <w:ilvl w:val="2"/>
          <w:numId w:val="6"/>
        </w:numPr>
      </w:pPr>
      <w:r>
        <w:t>Pressure 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p>
    <w:p w14:paraId="0C01ED5A" w14:textId="77777777" w:rsidR="00E80042" w:rsidRDefault="00E80042" w:rsidP="004F5F55">
      <w:pPr>
        <w:pStyle w:val="NormalLevel4"/>
        <w:numPr>
          <w:ilvl w:val="2"/>
          <w:numId w:val="6"/>
        </w:numPr>
      </w:pPr>
      <w:r>
        <w:t>Reynold's Number</w:t>
      </w:r>
      <w:r w:rsidR="00B217E7" w:rsidRPr="002B7066">
        <w:fldChar w:fldCharType="begin"/>
      </w:r>
      <w:r w:rsidR="00B217E7" w:rsidRPr="002B7066">
        <w:instrText xml:space="preserve"> </w:instrText>
      </w:r>
      <w:r w:rsidR="00387BC5" w:rsidRPr="00387BC5">
        <w:rPr>
          <w:color w:val="FF0000"/>
        </w:rPr>
        <w:instrText xml:space="preserve">XE </w:instrText>
      </w:r>
      <w:r w:rsidR="00B217E7" w:rsidRPr="002B7066">
        <w:instrText xml:space="preserve">"Reynold's Number" </w:instrText>
      </w:r>
      <w:r w:rsidR="00B217E7" w:rsidRPr="002B7066">
        <w:fldChar w:fldCharType="end"/>
      </w:r>
    </w:p>
    <w:p w14:paraId="40FB3C6F" w14:textId="77777777" w:rsidR="00E80042" w:rsidRDefault="00E80042" w:rsidP="004F5F55">
      <w:pPr>
        <w:pStyle w:val="NormalLevel4"/>
        <w:numPr>
          <w:ilvl w:val="2"/>
          <w:numId w:val="6"/>
        </w:numPr>
      </w:pPr>
      <w:r>
        <w:t>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p>
    <w:p w14:paraId="014A44A5" w14:textId="77777777" w:rsidR="00E80042" w:rsidRDefault="00E80042" w:rsidP="004F5F55">
      <w:pPr>
        <w:pStyle w:val="NormalLevel4"/>
        <w:numPr>
          <w:ilvl w:val="2"/>
          <w:numId w:val="6"/>
        </w:numPr>
      </w:pPr>
      <w:r>
        <w:lastRenderedPageBreak/>
        <w:t>Volume</w:t>
      </w:r>
    </w:p>
    <w:p w14:paraId="19382B03" w14:textId="77777777" w:rsidR="00F96E61" w:rsidRPr="00E80042" w:rsidRDefault="00F96E61" w:rsidP="00F96E61">
      <w:pPr>
        <w:pStyle w:val="NormalIndent"/>
        <w:ind w:left="2520"/>
        <w:rPr>
          <w:sz w:val="24"/>
        </w:rPr>
      </w:pPr>
    </w:p>
    <w:p w14:paraId="1AD6C6FE" w14:textId="77777777" w:rsidR="00A42782" w:rsidRDefault="00E80042" w:rsidP="008A2827">
      <w:pPr>
        <w:pStyle w:val="NormalLevel4"/>
      </w:pPr>
      <w:r>
        <w:t>Properties for Pipe Pairs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w:t>
      </w:r>
      <w:r w:rsidR="00000185">
        <w:t>GHX D</w:t>
      </w:r>
      <w:r>
        <w:t>eader sections) are identical except t</w:t>
      </w:r>
      <w:r w:rsidR="00F96E61">
        <w:t>hat t</w:t>
      </w:r>
      <w:r>
        <w:t>he</w:t>
      </w:r>
      <w:r w:rsidR="00F96E61">
        <w:t>y have only two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000185">
        <w:t xml:space="preserve"> (by default)</w:t>
      </w:r>
      <w:r w:rsidR="00F96E61">
        <w:t xml:space="preserve"> rather than the three </w:t>
      </w:r>
      <w:r w:rsidR="00000185">
        <w:t xml:space="preserve">(by default) </w:t>
      </w:r>
      <w:r w:rsidR="00F96E61">
        <w:t xml:space="preserve">of </w:t>
      </w:r>
      <w:r w:rsidR="00C643BC">
        <w:t>GHX Circuit</w:t>
      </w:r>
      <w:r w:rsidR="00F96E61">
        <w:t xml:space="preserve">s. </w:t>
      </w:r>
    </w:p>
    <w:p w14:paraId="3C9CC664" w14:textId="77777777" w:rsidR="00E80042" w:rsidRDefault="00E80042" w:rsidP="008A2827">
      <w:pPr>
        <w:pStyle w:val="NormalLevel4"/>
      </w:pPr>
    </w:p>
    <w:p w14:paraId="6573D0CA" w14:textId="77777777" w:rsidR="00E80042" w:rsidRDefault="00E80042" w:rsidP="008A2827">
      <w:pPr>
        <w:pStyle w:val="NormalLevel4"/>
      </w:pPr>
      <w:r>
        <w:t>Users can explore the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t xml:space="preserve"> of each property section by clicking on the "+" to expand the view</w:t>
      </w:r>
      <w:r w:rsidR="00050746">
        <w:t>. In figure 11.46</w:t>
      </w:r>
      <w:r w:rsidR="00435054">
        <w:t xml:space="preserve"> the</w:t>
      </w:r>
      <w:r w:rsidR="00F96E61">
        <w:t xml:space="preserve"> Pipe 1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F96E61">
        <w:t xml:space="preserve"> pipe) property</w:t>
      </w:r>
      <w:r w:rsidR="00435054">
        <w:t xml:space="preserve"> details have been expanded</w:t>
      </w:r>
      <w:r>
        <w:t xml:space="preserve">. </w:t>
      </w:r>
    </w:p>
    <w:p w14:paraId="271DD177" w14:textId="77777777" w:rsidR="00E80042" w:rsidRDefault="00E80042" w:rsidP="008A2827">
      <w:pPr>
        <w:pStyle w:val="NormalLevel4"/>
      </w:pPr>
    </w:p>
    <w:p w14:paraId="3DF99447" w14:textId="7136F12C" w:rsidR="00E80042" w:rsidRDefault="00322898" w:rsidP="001D738D">
      <w:pPr>
        <w:pStyle w:val="NormalIndent"/>
        <w:jc w:val="center"/>
        <w:rPr>
          <w:sz w:val="24"/>
        </w:rPr>
      </w:pPr>
      <w:r w:rsidRPr="0001032C">
        <w:rPr>
          <w:noProof/>
          <w:sz w:val="24"/>
        </w:rPr>
        <w:drawing>
          <wp:inline distT="0" distB="0" distL="0" distR="0" wp14:anchorId="4C7DFAA8" wp14:editId="542D843D">
            <wp:extent cx="3996690" cy="4232910"/>
            <wp:effectExtent l="19050" t="19050" r="3810" b="0"/>
            <wp:docPr id="373" name="Picture 163" descr="fig11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fig11_24.JP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996690" cy="4232910"/>
                    </a:xfrm>
                    <a:prstGeom prst="rect">
                      <a:avLst/>
                    </a:prstGeom>
                    <a:noFill/>
                    <a:ln w="9525" cmpd="sng">
                      <a:solidFill>
                        <a:srgbClr val="000000"/>
                      </a:solidFill>
                      <a:miter lim="800000"/>
                      <a:headEnd/>
                      <a:tailEnd/>
                    </a:ln>
                    <a:effectLst/>
                  </pic:spPr>
                </pic:pic>
              </a:graphicData>
            </a:graphic>
          </wp:inline>
        </w:drawing>
      </w:r>
    </w:p>
    <w:p w14:paraId="2ABA3DAA" w14:textId="77777777" w:rsidR="00E80042" w:rsidRDefault="00E80042" w:rsidP="008A2827">
      <w:pPr>
        <w:pStyle w:val="NormalLevel4"/>
      </w:pPr>
    </w:p>
    <w:p w14:paraId="45DC5C61" w14:textId="77777777" w:rsidR="00E80042" w:rsidRDefault="00050746" w:rsidP="000259CC">
      <w:pPr>
        <w:pStyle w:val="FigureDescription"/>
      </w:pPr>
      <w:r>
        <w:t>Fig. 11.46</w:t>
      </w:r>
      <w:r w:rsidR="00E80042">
        <w:t xml:space="preserve"> Pipe 1 Properties</w:t>
      </w:r>
      <w:r w:rsidR="00F96E61">
        <w:t xml:space="preserve"> for </w:t>
      </w:r>
      <w:r w:rsidR="00C643BC">
        <w:t>GHX Circuit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r w:rsidR="00F96E61">
        <w:t xml:space="preserve"> #1 Expanded</w:t>
      </w:r>
    </w:p>
    <w:p w14:paraId="31D0C2DD" w14:textId="77777777" w:rsidR="00E80042" w:rsidRDefault="00E80042" w:rsidP="008A2827">
      <w:pPr>
        <w:pStyle w:val="NormalLevel4"/>
      </w:pPr>
    </w:p>
    <w:p w14:paraId="30D07905" w14:textId="77777777" w:rsidR="00E80042" w:rsidRDefault="00E80042" w:rsidP="008A2827">
      <w:pPr>
        <w:pStyle w:val="NormalLevel4"/>
      </w:pPr>
      <w:r>
        <w:t>Pipe 1 has a number of user-definable and modifiable properties including the pipe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00DE513A">
        <w:t xml:space="preserve">an extra pipe length, </w:t>
      </w:r>
      <w:r w:rsidR="00497FB6">
        <w:t>and the</w:t>
      </w:r>
      <w:r w:rsidR="00DE513A">
        <w:t xml:space="preserve"> pipe name as it is displayed in the Layout Manager Workspace, the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DE513A">
        <w:t xml:space="preserve"> and the pipe type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T</w:instrText>
      </w:r>
      <w:r w:rsidR="00690255" w:rsidRPr="002B7066">
        <w:rPr>
          <w:rFonts w:ascii="Calibri" w:hAnsi="Calibri" w:cs="Courier New"/>
          <w:b/>
          <w:sz w:val="28"/>
          <w:szCs w:val="21"/>
        </w:rPr>
        <w:instrText>ype"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DE513A">
        <w:t>. Grayed out properties (such as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DE513A">
        <w:t xml:space="preserve"> volume in the pipe) are calculated by the program automatically and </w:t>
      </w:r>
      <w:r w:rsidR="00F96E61">
        <w:t xml:space="preserve">not adjustable. </w:t>
      </w:r>
      <w:r w:rsidR="00DE513A">
        <w:t xml:space="preserve"> </w:t>
      </w:r>
    </w:p>
    <w:p w14:paraId="48BF7B66" w14:textId="77777777" w:rsidR="00435054" w:rsidRDefault="00435054" w:rsidP="008A2827">
      <w:pPr>
        <w:pStyle w:val="NormalLevel4"/>
      </w:pPr>
    </w:p>
    <w:p w14:paraId="74EDD5F0" w14:textId="77777777" w:rsidR="00435054" w:rsidRDefault="00435054" w:rsidP="008A2827">
      <w:pPr>
        <w:pStyle w:val="NormalLevel4"/>
      </w:pPr>
      <w:r>
        <w:lastRenderedPageBreak/>
        <w:t xml:space="preserve">Note that the Properties </w:t>
      </w:r>
      <w:r w:rsidR="00F96E61">
        <w:t>W</w:t>
      </w:r>
      <w:r>
        <w:t>indow is only one of several ways of entering and m</w:t>
      </w:r>
      <w:r w:rsidR="00F96E61">
        <w:t>odifying pipe information. The Properties W</w:t>
      </w:r>
      <w:r>
        <w:t>indow provides the most detail but it also offers the slowest entry metho</w:t>
      </w:r>
      <w:r w:rsidR="00F96E61">
        <w:t xml:space="preserve">d. Other, faster </w:t>
      </w:r>
      <w:r>
        <w:t xml:space="preserve">entry methods are described below. </w:t>
      </w:r>
    </w:p>
    <w:p w14:paraId="633548E1" w14:textId="77777777" w:rsidR="00CF5FB2" w:rsidRDefault="00CF5FB2" w:rsidP="008A2827">
      <w:pPr>
        <w:pStyle w:val="NormalLevel4"/>
      </w:pPr>
    </w:p>
    <w:p w14:paraId="0E39C0C6" w14:textId="77777777" w:rsidR="00CF5FB2" w:rsidRDefault="00CF5FB2" w:rsidP="00E9417D">
      <w:pPr>
        <w:pStyle w:val="TOCLevel4"/>
      </w:pPr>
      <w:bookmarkStart w:id="1122" w:name="_Toc320027337"/>
      <w:bookmarkStart w:id="1123" w:name="_Toc521590126"/>
      <w:r>
        <w:t>S</w:t>
      </w:r>
      <w:r w:rsidRPr="0096079E">
        <w:t xml:space="preserve">ection </w:t>
      </w:r>
      <w:r>
        <w:t>Five</w:t>
      </w:r>
      <w:r w:rsidRPr="0096079E">
        <w:t xml:space="preserve">: </w:t>
      </w:r>
      <w:r>
        <w:t>The Circuit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Confirmation Calculator</w:t>
      </w:r>
      <w:bookmarkEnd w:id="1122"/>
      <w:bookmarkEnd w:id="1123"/>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“Calculator”</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58A52805" w14:textId="77777777" w:rsidR="00CF5FB2" w:rsidRDefault="00CF5FB2" w:rsidP="008A2827">
      <w:pPr>
        <w:pStyle w:val="NormalLevel4"/>
      </w:pPr>
    </w:p>
    <w:p w14:paraId="52FD3B94" w14:textId="77777777" w:rsidR="00CF5FB2" w:rsidRDefault="00CF5FB2" w:rsidP="008A2827">
      <w:pPr>
        <w:pStyle w:val="NormalLevel4"/>
      </w:pPr>
      <w:r w:rsidRPr="00236684">
        <w:t>The</w:t>
      </w:r>
      <w:r>
        <w:t xml:space="preserve"> fifth section is the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Confirmation Calculator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“Calculator”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panel. When a designer is designing a larger commercial system, the Circuit Confirmation Calculator keeps track of both the number of </w:t>
      </w:r>
      <w:r w:rsidR="00C643BC">
        <w:t>GHX Circuit</w:t>
      </w:r>
      <w:r>
        <w:t>s and the total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of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pipe. </w:t>
      </w:r>
    </w:p>
    <w:p w14:paraId="57E38EF5" w14:textId="77777777" w:rsidR="00CF5FB2" w:rsidRDefault="00CF5FB2" w:rsidP="008A2827">
      <w:pPr>
        <w:pStyle w:val="NormalLevel4"/>
      </w:pPr>
    </w:p>
    <w:p w14:paraId="4FF01FF3" w14:textId="77777777" w:rsidR="00CF5FB2" w:rsidRDefault="00CF5FB2" w:rsidP="008A2827">
      <w:pPr>
        <w:pStyle w:val="NormalLevel4"/>
      </w:pPr>
      <w:r>
        <w:t>The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Confirmation Calculator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“Calculator”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by default is hidden. To view the Calculator, a user can push the following button which can be found in the bottom right corner of the </w:t>
      </w:r>
      <w:r>
        <w:rPr>
          <w:i/>
        </w:rPr>
        <w:t>Layout</w:t>
      </w:r>
      <w:r w:rsidRPr="00BB1F2F">
        <w:t xml:space="preserve"> Panel:</w:t>
      </w:r>
    </w:p>
    <w:p w14:paraId="4A068A0A" w14:textId="77777777" w:rsidR="00050746" w:rsidRPr="00BB1F2F" w:rsidRDefault="00050746" w:rsidP="008A2827">
      <w:pPr>
        <w:pStyle w:val="NormalLevel4"/>
      </w:pPr>
    </w:p>
    <w:p w14:paraId="77EA7686" w14:textId="6D501912" w:rsidR="00CF5FB2" w:rsidRDefault="00322898" w:rsidP="00CF5FB2">
      <w:pPr>
        <w:pStyle w:val="NormalIndent"/>
        <w:jc w:val="center"/>
        <w:rPr>
          <w:sz w:val="24"/>
        </w:rPr>
      </w:pPr>
      <w:r w:rsidRPr="0001032C">
        <w:rPr>
          <w:noProof/>
          <w:sz w:val="24"/>
        </w:rPr>
        <w:drawing>
          <wp:inline distT="0" distB="0" distL="0" distR="0" wp14:anchorId="1805CE3C" wp14:editId="5F522486">
            <wp:extent cx="248285" cy="169545"/>
            <wp:effectExtent l="19050" t="19050" r="0" b="1905"/>
            <wp:docPr id="374" name="Picture 213" descr="circuitcalculatorbut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ircuitcalculatorbutton.JP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48285" cy="169545"/>
                    </a:xfrm>
                    <a:prstGeom prst="rect">
                      <a:avLst/>
                    </a:prstGeom>
                    <a:noFill/>
                    <a:ln w="9525" cmpd="sng">
                      <a:solidFill>
                        <a:srgbClr val="000000"/>
                      </a:solidFill>
                      <a:miter lim="800000"/>
                      <a:headEnd/>
                      <a:tailEnd/>
                    </a:ln>
                    <a:effectLst/>
                  </pic:spPr>
                </pic:pic>
              </a:graphicData>
            </a:graphic>
          </wp:inline>
        </w:drawing>
      </w:r>
    </w:p>
    <w:p w14:paraId="78D1EB29" w14:textId="77777777" w:rsidR="00CF5FB2" w:rsidRPr="00CF5FB2" w:rsidRDefault="00CF5FB2" w:rsidP="00CF5FB2">
      <w:pPr>
        <w:pStyle w:val="NormalIndent"/>
        <w:jc w:val="center"/>
        <w:rPr>
          <w:sz w:val="24"/>
        </w:rPr>
      </w:pPr>
    </w:p>
    <w:p w14:paraId="28378719" w14:textId="77777777" w:rsidR="00CF5FB2" w:rsidRPr="00BB1F2F" w:rsidRDefault="00CF5FB2" w:rsidP="008A2827">
      <w:pPr>
        <w:pStyle w:val="NormalLevel4"/>
      </w:pPr>
      <w:r>
        <w:t>When a user hits the above button the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Confirmation Calculator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“Calculator”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will appear </w:t>
      </w:r>
      <w:r w:rsidR="00E25969">
        <w:t xml:space="preserve">at the top of the </w:t>
      </w:r>
      <w:r w:rsidR="00E25969">
        <w:rPr>
          <w:i/>
        </w:rPr>
        <w:t xml:space="preserve">Layout </w:t>
      </w:r>
      <w:r w:rsidR="00E25969" w:rsidRPr="00BB1F2F">
        <w:t>panel as</w:t>
      </w:r>
      <w:r w:rsidR="00050746">
        <w:t xml:space="preserve"> can be seen in figure 11.47</w:t>
      </w:r>
      <w:r w:rsidRPr="00BB1F2F">
        <w:t>.</w:t>
      </w:r>
    </w:p>
    <w:p w14:paraId="75467FA7" w14:textId="77777777" w:rsidR="00CF5FB2" w:rsidRDefault="00CF5FB2" w:rsidP="008A2827">
      <w:pPr>
        <w:pStyle w:val="NormalLevel4"/>
      </w:pPr>
    </w:p>
    <w:p w14:paraId="2C9C2500" w14:textId="1D21ADD6" w:rsidR="00CF5FB2" w:rsidRDefault="00322898" w:rsidP="00050746">
      <w:pPr>
        <w:pStyle w:val="NormalLevel4"/>
        <w:jc w:val="center"/>
      </w:pPr>
      <w:r w:rsidRPr="0001032C">
        <w:rPr>
          <w:noProof/>
        </w:rPr>
        <w:drawing>
          <wp:inline distT="0" distB="0" distL="0" distR="0" wp14:anchorId="31C5870D" wp14:editId="01A7CAF4">
            <wp:extent cx="4838700" cy="672465"/>
            <wp:effectExtent l="19050" t="19050" r="0" b="0"/>
            <wp:docPr id="375" name="Picture 215" descr="circuitconfirmcalculatorvisi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ircuitconfirmcalculatorvisible.JPG"/>
                    <pic:cNvPicPr>
                      <a:picLocks noChangeAspect="1" noChangeArrowheads="1"/>
                    </pic:cNvPicPr>
                  </pic:nvPicPr>
                  <pic:blipFill>
                    <a:blip r:embed="rId474">
                      <a:extLst>
                        <a:ext uri="{28A0092B-C50C-407E-A947-70E740481C1C}">
                          <a14:useLocalDpi xmlns:a14="http://schemas.microsoft.com/office/drawing/2010/main" val="0"/>
                        </a:ext>
                      </a:extLst>
                    </a:blip>
                    <a:srcRect r="1678" b="3555"/>
                    <a:stretch>
                      <a:fillRect/>
                    </a:stretch>
                  </pic:blipFill>
                  <pic:spPr bwMode="auto">
                    <a:xfrm>
                      <a:off x="0" y="0"/>
                      <a:ext cx="4838700" cy="672465"/>
                    </a:xfrm>
                    <a:prstGeom prst="rect">
                      <a:avLst/>
                    </a:prstGeom>
                    <a:noFill/>
                    <a:ln w="9525" cmpd="sng">
                      <a:solidFill>
                        <a:srgbClr val="000000"/>
                      </a:solidFill>
                      <a:miter lim="800000"/>
                      <a:headEnd/>
                      <a:tailEnd/>
                    </a:ln>
                    <a:effectLst/>
                  </pic:spPr>
                </pic:pic>
              </a:graphicData>
            </a:graphic>
          </wp:inline>
        </w:drawing>
      </w:r>
    </w:p>
    <w:p w14:paraId="7D444A3C" w14:textId="77777777" w:rsidR="00CF5FB2" w:rsidRDefault="00CF5FB2" w:rsidP="008A2827">
      <w:pPr>
        <w:pStyle w:val="NormalLevel4"/>
      </w:pPr>
    </w:p>
    <w:p w14:paraId="3FE0ECD0" w14:textId="77777777" w:rsidR="00CF5FB2" w:rsidRDefault="00050746" w:rsidP="000259CC">
      <w:pPr>
        <w:pStyle w:val="FigureDescription"/>
      </w:pPr>
      <w:r>
        <w:t xml:space="preserve">      Fig. 11.47</w:t>
      </w:r>
      <w:r w:rsidR="00CF5FB2">
        <w:t xml:space="preserve"> The Circuit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r w:rsidR="00CF5FB2">
        <w:t xml:space="preserve"> Confirmation Calculator</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“Calculator”</w:instrText>
      </w:r>
      <w:r w:rsidR="00E62D03" w:rsidRPr="002B7066">
        <w:rPr>
          <w:rFonts w:ascii="Calibri" w:hAnsi="Calibri"/>
          <w:sz w:val="28"/>
        </w:rPr>
        <w:instrText xml:space="preserve"> </w:instrText>
      </w:r>
      <w:r w:rsidR="00E62D03" w:rsidRPr="002B7066">
        <w:rPr>
          <w:rFonts w:ascii="Calibri" w:hAnsi="Calibri"/>
          <w:sz w:val="28"/>
        </w:rPr>
        <w:fldChar w:fldCharType="end"/>
      </w:r>
      <w:r w:rsidR="00CF5FB2">
        <w:t xml:space="preserve"> is Visible</w:t>
      </w:r>
    </w:p>
    <w:p w14:paraId="32E9BBB5" w14:textId="77777777" w:rsidR="00CF5FB2" w:rsidRDefault="00CF5FB2" w:rsidP="008A2827">
      <w:pPr>
        <w:pStyle w:val="NormalLevel4"/>
      </w:pPr>
    </w:p>
    <w:p w14:paraId="4BD2E7EB" w14:textId="77777777" w:rsidR="00C471FD" w:rsidRDefault="00E25969" w:rsidP="008A2827">
      <w:pPr>
        <w:pStyle w:val="NormalLevel4"/>
      </w:pPr>
      <w:r>
        <w:t>The user can enter the total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total circuit number required at the start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tart”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of a design and the Calculator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“Calculator”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will count down towards 0 as the user adds circuits. This calculator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“Calculator” </w:instrText>
      </w:r>
      <w:r w:rsidR="00690255" w:rsidRPr="002B7066">
        <w:rPr>
          <w:rFonts w:ascii="Calibri" w:hAnsi="Calibri"/>
          <w:b/>
          <w:sz w:val="28"/>
        </w:rPr>
        <w:fldChar w:fldCharType="end"/>
      </w:r>
      <w:r>
        <w:t xml:space="preserve"> ensures that a designer does not </w:t>
      </w:r>
      <w:r w:rsidR="00D563FA">
        <w:t>have too many or too few circuits and that the total calculated circuit length equals the total expected circuit length.</w:t>
      </w:r>
    </w:p>
    <w:p w14:paraId="7518020D" w14:textId="77777777" w:rsidR="00FE2FF2" w:rsidRDefault="00FE2FF2" w:rsidP="008A2827">
      <w:pPr>
        <w:pStyle w:val="NormalLevel4"/>
      </w:pPr>
    </w:p>
    <w:p w14:paraId="3513AB34" w14:textId="77777777" w:rsidR="00D712C0" w:rsidRPr="00D04FCF" w:rsidRDefault="00D712C0" w:rsidP="008A2827">
      <w:pPr>
        <w:pStyle w:val="NormalLevel4"/>
      </w:pPr>
    </w:p>
    <w:p w14:paraId="4E9BB4BE" w14:textId="77777777" w:rsidR="00D712C0" w:rsidRDefault="009C750F" w:rsidP="00E9417D">
      <w:pPr>
        <w:pStyle w:val="TOCLevel2"/>
      </w:pPr>
      <w:bookmarkStart w:id="1124" w:name="_Toc320027338"/>
      <w:bookmarkStart w:id="1125" w:name="_Toc521590127"/>
      <w:r>
        <w:t>The GLD Piping Language</w:t>
      </w:r>
      <w:bookmarkEnd w:id="1124"/>
      <w:bookmarkEnd w:id="1125"/>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“Language”</w:instrText>
      </w:r>
      <w:r w:rsidR="00E62D03" w:rsidRPr="002B7066">
        <w:rPr>
          <w:rFonts w:ascii="Calibri" w:hAnsi="Calibri"/>
          <w:sz w:val="28"/>
        </w:rPr>
        <w:instrText xml:space="preserve"> </w:instrText>
      </w:r>
      <w:r w:rsidR="00E62D03" w:rsidRPr="002B7066">
        <w:rPr>
          <w:rFonts w:ascii="Calibri" w:hAnsi="Calibri"/>
          <w:sz w:val="28"/>
        </w:rPr>
        <w:fldChar w:fldCharType="end"/>
      </w:r>
    </w:p>
    <w:p w14:paraId="4671C878" w14:textId="77777777" w:rsidR="00D712C0" w:rsidRPr="00D712C0" w:rsidRDefault="00D712C0" w:rsidP="00DE0870">
      <w:pPr>
        <w:pStyle w:val="NormalLevel2"/>
      </w:pPr>
    </w:p>
    <w:p w14:paraId="16248F91" w14:textId="5082ECCC" w:rsidR="009C750F" w:rsidRPr="00BB1F2F" w:rsidRDefault="00322898" w:rsidP="00DE0870">
      <w:pPr>
        <w:pStyle w:val="NormalLevel2"/>
      </w:pPr>
      <w:r>
        <w:rPr>
          <w:noProof/>
          <w:lang w:eastAsia="en-US"/>
        </w:rPr>
        <mc:AlternateContent>
          <mc:Choice Requires="wps">
            <w:drawing>
              <wp:anchor distT="0" distB="0" distL="114300" distR="114300" simplePos="0" relativeHeight="251723264" behindDoc="0" locked="0" layoutInCell="1" allowOverlap="1" wp14:anchorId="56D781A8" wp14:editId="3322938A">
                <wp:simplePos x="0" y="0"/>
                <wp:positionH relativeFrom="column">
                  <wp:posOffset>-776605</wp:posOffset>
                </wp:positionH>
                <wp:positionV relativeFrom="paragraph">
                  <wp:posOffset>113665</wp:posOffset>
                </wp:positionV>
                <wp:extent cx="532765" cy="441325"/>
                <wp:effectExtent l="4445" t="1270" r="0" b="0"/>
                <wp:wrapNone/>
                <wp:docPr id="1336906146" name="Text Box 2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DB7C17" w14:textId="77777777" w:rsidR="00D07F60" w:rsidRDefault="00D07F60" w:rsidP="00C76A15">
                            <w:r w:rsidRPr="00DE71D0">
                              <w:object w:dxaOrig="765" w:dyaOrig="825" w14:anchorId="48928E9B">
                                <v:shape id="_x0000_i1536" type="#_x0000_t75" style="width:25.1pt;height:25.1pt">
                                  <v:imagedata r:id="rId31" o:title=""/>
                                </v:shape>
                                <o:OLEObject Type="Embed" ProgID="PBrush" ShapeID="_x0000_i1536" DrawAspect="Content" ObjectID="_1775483439" r:id="rId475"/>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D781A8" id="Text Box 2071" o:spid="_x0000_s1153" type="#_x0000_t202" style="position:absolute;left:0;text-align:left;margin-left:-61.15pt;margin-top:8.95pt;width:41.95pt;height:34.7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" stroked="f">
                <v:textbox>
                  <w:txbxContent>
                    <w:p w14:paraId="01DB7C17" w14:textId="77777777" w:rsidR="00D07F60" w:rsidRDefault="00D07F60" w:rsidP="00C76A15">
                      <w:r w:rsidRPr="00DE71D0">
                        <w:object w:dxaOrig="765" w:dyaOrig="825" w14:anchorId="48928E9B">
                          <v:shape id="_x0000_i1536" type="#_x0000_t75" style="width:25.1pt;height:25.1pt">
                            <v:imagedata r:id="rId31" o:title=""/>
                          </v:shape>
                          <o:OLEObject Type="Embed" ProgID="PBrush" ShapeID="_x0000_i1536" DrawAspect="Content" ObjectID="_1775483439" r:id="rId476"/>
                        </w:object>
                      </w:r>
                    </w:p>
                  </w:txbxContent>
                </v:textbox>
              </v:shape>
            </w:pict>
          </mc:Fallback>
        </mc:AlternateContent>
      </w:r>
      <w:r w:rsidR="00D712C0">
        <w:t xml:space="preserve">Now that the primary components of the CFD module </w:t>
      </w:r>
      <w:r w:rsidR="00566746">
        <w:t xml:space="preserve">as well as the user interface </w:t>
      </w:r>
      <w:r w:rsidR="00D712C0">
        <w:t>have been introduced, it is possible to begin understanding the GLD piping language</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4F1650" w:rsidRPr="002B7066">
        <w:rPr>
          <w:rFonts w:ascii="Calibri" w:hAnsi="Calibri"/>
          <w:b/>
          <w:sz w:val="28"/>
        </w:rPr>
        <w:instrText>iping language”</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iping language"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D712C0">
        <w:t>. The GLD</w:t>
      </w:r>
      <w:r w:rsidR="009C750F">
        <w:t xml:space="preserve"> piping language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“Language”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C750F">
        <w:t xml:space="preserve"> consists of two fundamental </w:t>
      </w:r>
      <w:r w:rsidR="002F1D1E">
        <w:t>component</w:t>
      </w:r>
      <w:r w:rsidR="009C750F">
        <w:t xml:space="preserve">s and a grammar that describes how the </w:t>
      </w:r>
      <w:r w:rsidR="002F1D1E">
        <w:t>component</w:t>
      </w:r>
      <w:r w:rsidR="009C750F">
        <w:t xml:space="preserve">s interact. This section describes the fundamental </w:t>
      </w:r>
      <w:r w:rsidR="002F1D1E">
        <w:t>component</w:t>
      </w:r>
      <w:r w:rsidR="009C750F">
        <w:t xml:space="preserve">s and explains via several practical examples how to use the </w:t>
      </w:r>
      <w:r w:rsidR="00F77F6D">
        <w:t xml:space="preserve">visual </w:t>
      </w:r>
      <w:r w:rsidR="009C750F">
        <w:t>piping "grammar" to model piping systems</w:t>
      </w:r>
      <w:r w:rsidR="00D57FDF">
        <w:t xml:space="preserve"> including direct and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D57FDF">
        <w:t xml:space="preserve"> systems</w:t>
      </w:r>
      <w:r w:rsidR="009C750F">
        <w:t xml:space="preserve">. Please note that while the below description is quite detailed, </w:t>
      </w:r>
      <w:r w:rsidR="009C750F" w:rsidRPr="00D57FDF">
        <w:t xml:space="preserve">it is not necessary to remember everything because the CFD module automatically </w:t>
      </w:r>
      <w:r w:rsidR="009C750F" w:rsidRPr="00D57FDF">
        <w:lastRenderedPageBreak/>
        <w:t>handles nearly all of these features and functions</w:t>
      </w:r>
      <w:r w:rsidR="009C750F" w:rsidRPr="00BB1F2F">
        <w:t>. However, having a basic understanding of the system will give a designer the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C750F" w:rsidRPr="00BB1F2F">
        <w:t xml:space="preserve"> to modify and adjust his or her systems quickly and effortlessly.  </w:t>
      </w:r>
    </w:p>
    <w:p w14:paraId="13A47DB4" w14:textId="77777777" w:rsidR="00F77F6D" w:rsidRDefault="00F77F6D" w:rsidP="00DE0870">
      <w:pPr>
        <w:pStyle w:val="NormalLevel2"/>
      </w:pPr>
    </w:p>
    <w:p w14:paraId="28771592" w14:textId="77777777" w:rsidR="009C750F" w:rsidRPr="003671B4" w:rsidRDefault="009C750F" w:rsidP="000259CC">
      <w:pPr>
        <w:pStyle w:val="TOCLevel3"/>
      </w:pPr>
      <w:bookmarkStart w:id="1126" w:name="_Toc521590128"/>
      <w:r>
        <w:t xml:space="preserve">Piping </w:t>
      </w:r>
      <w:r w:rsidR="002F1D1E">
        <w:t>Component</w:t>
      </w:r>
      <w:r>
        <w:t>s</w:t>
      </w:r>
      <w:bookmarkEnd w:id="1126"/>
    </w:p>
    <w:p w14:paraId="7B8337D6" w14:textId="77777777" w:rsidR="009C750F" w:rsidRDefault="009C750F" w:rsidP="00F6553E">
      <w:pPr>
        <w:pStyle w:val="NormalLevel3"/>
      </w:pPr>
    </w:p>
    <w:p w14:paraId="7401F69D" w14:textId="77777777" w:rsidR="009C750F" w:rsidRDefault="009C750F" w:rsidP="00F6553E">
      <w:pPr>
        <w:pStyle w:val="NormalLevel3"/>
      </w:pPr>
      <w:r>
        <w:t xml:space="preserve">As mentioned previously, two </w:t>
      </w:r>
      <w:r w:rsidR="002F1D1E">
        <w:t>component</w:t>
      </w:r>
      <w:r>
        <w:t>s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the entire CFD module. They are: </w:t>
      </w:r>
    </w:p>
    <w:p w14:paraId="0A5ED834" w14:textId="77777777" w:rsidR="009C750F" w:rsidRDefault="009C750F" w:rsidP="00F6553E">
      <w:pPr>
        <w:pStyle w:val="NormalLevel3"/>
      </w:pPr>
    </w:p>
    <w:p w14:paraId="7398FD68" w14:textId="77777777" w:rsidR="009C750F" w:rsidRDefault="009C750F" w:rsidP="00F6553E">
      <w:pPr>
        <w:pStyle w:val="NormalLevel3"/>
      </w:pPr>
      <w:r>
        <w:t xml:space="preserve">a </w:t>
      </w:r>
      <w:r w:rsidR="00C643BC">
        <w:rPr>
          <w:b/>
        </w:rPr>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with </w:t>
      </w:r>
      <w:r w:rsidR="006723D2">
        <w:t xml:space="preserve">at least </w:t>
      </w:r>
      <w:r>
        <w:t>three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(inlet/end/outlet)</w:t>
      </w:r>
    </w:p>
    <w:p w14:paraId="4F3E79AA" w14:textId="77777777" w:rsidR="009C750F" w:rsidRPr="00BB1F2F" w:rsidRDefault="007E1F01" w:rsidP="00F6553E">
      <w:pPr>
        <w:pStyle w:val="NormalLevel3"/>
      </w:pPr>
      <w:r>
        <w:t xml:space="preserve">a </w:t>
      </w:r>
      <w:r w:rsidR="00D57FDF" w:rsidRPr="00D57FDF">
        <w:rPr>
          <w:b/>
        </w:rPr>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D57FDF" w:rsidRPr="00D57FDF">
        <w:rPr>
          <w:b/>
        </w:rPr>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D57FDF" w:rsidRPr="00BB1F2F">
        <w:t xml:space="preserve"> </w:t>
      </w:r>
      <w:r w:rsidR="00AE6C4C">
        <w:rPr>
          <w:b/>
        </w:rPr>
        <w:t>P</w:t>
      </w:r>
      <w:r w:rsidRPr="006723D2">
        <w:rPr>
          <w:b/>
        </w:rPr>
        <w:t xml:space="preserve">ipe </w:t>
      </w:r>
      <w:r w:rsidR="00AE6C4C">
        <w:rPr>
          <w:b/>
        </w:rPr>
        <w:t>P</w:t>
      </w:r>
      <w:r w:rsidRPr="006723D2">
        <w:rPr>
          <w:b/>
        </w:rPr>
        <w:t>air</w:t>
      </w:r>
      <w:r w:rsidRPr="00BB1F2F">
        <w:t xml:space="preserve"> with </w:t>
      </w:r>
      <w:r w:rsidR="006723D2" w:rsidRPr="00BB1F2F">
        <w:t>at least two</w:t>
      </w:r>
      <w:r w:rsidR="009C750F" w:rsidRPr="00BB1F2F">
        <w:t xml:space="preserve"> fitting</w:t>
      </w:r>
      <w:r w:rsidR="006723D2" w:rsidRPr="00BB1F2F">
        <w: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723D2" w:rsidRPr="00BB1F2F">
        <w:t>: one supply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6723D2" w:rsidRPr="00BB1F2F">
        <w:t xml:space="preserve"> side fitting</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723D2" w:rsidRPr="00BB1F2F">
        <w:t xml:space="preserve"> </w:t>
      </w:r>
      <w:r w:rsidR="00084269" w:rsidRPr="00BB1F2F">
        <w:t xml:space="preserve">(generally </w:t>
      </w:r>
      <w:r w:rsidR="006723D2" w:rsidRPr="00BB1F2F">
        <w:t>before the supply side pipe</w:t>
      </w:r>
      <w:r w:rsidR="00084269" w:rsidRPr="00BB1F2F">
        <w:t>)</w:t>
      </w:r>
      <w:r w:rsidR="006723D2" w:rsidRPr="00BB1F2F">
        <w:t xml:space="preserve"> and one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6723D2" w:rsidRPr="00BB1F2F">
        <w:t xml:space="preserve"> side fitting </w:t>
      </w:r>
      <w:r w:rsidR="00084269" w:rsidRPr="00BB1F2F">
        <w:t xml:space="preserve">(generally </w:t>
      </w:r>
      <w:r w:rsidR="006723D2" w:rsidRPr="00BB1F2F">
        <w:t>after the return side pipe</w:t>
      </w:r>
      <w:r w:rsidR="00084269" w:rsidRPr="00BB1F2F">
        <w:t>)</w:t>
      </w:r>
    </w:p>
    <w:p w14:paraId="2ACE4467" w14:textId="7DED45F4" w:rsidR="009C750F" w:rsidRDefault="00322898" w:rsidP="00FD4D1A">
      <w:pPr>
        <w:pStyle w:val="NormalLevel4"/>
      </w:pPr>
      <w:r>
        <w:rPr>
          <w:noProof/>
        </w:rPr>
        <mc:AlternateContent>
          <mc:Choice Requires="wps">
            <w:drawing>
              <wp:anchor distT="0" distB="0" distL="114300" distR="114300" simplePos="0" relativeHeight="251639296" behindDoc="0" locked="0" layoutInCell="1" allowOverlap="1" wp14:anchorId="24960092" wp14:editId="2F62D760">
                <wp:simplePos x="0" y="0"/>
                <wp:positionH relativeFrom="column">
                  <wp:posOffset>154305</wp:posOffset>
                </wp:positionH>
                <wp:positionV relativeFrom="paragraph">
                  <wp:posOffset>13335</wp:posOffset>
                </wp:positionV>
                <wp:extent cx="5421630" cy="422275"/>
                <wp:effectExtent l="0" t="2540" r="1905" b="3810"/>
                <wp:wrapNone/>
                <wp:docPr id="556070073" name="Text Box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1630" cy="422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EFFAFE" w14:textId="7870864A" w:rsidR="00D07F60" w:rsidRDefault="00322898" w:rsidP="00FD4105">
                            <w:pPr>
                              <w:jc w:val="center"/>
                            </w:pPr>
                            <w:r w:rsidRPr="002345ED">
                              <w:rPr>
                                <w:noProof/>
                                <w:lang w:eastAsia="en-US"/>
                              </w:rPr>
                              <w:drawing>
                                <wp:inline distT="0" distB="0" distL="0" distR="0" wp14:anchorId="3975B0E4" wp14:editId="415BC3BA">
                                  <wp:extent cx="284480" cy="333375"/>
                                  <wp:effectExtent l="0" t="0" r="0" b="0"/>
                                  <wp:docPr id="513" name="Picture 0" descr="ub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ubend.JPG"/>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84480" cy="33337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4960092" id="Text Box 814" o:spid="_x0000_s1154" type="#_x0000_t202" style="position:absolute;left:0;text-align:left;margin-left:12.15pt;margin-top:1.05pt;width:426.9pt;height:33.25pt;z-index:251639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" stroked="f">
                <v:textbox style="mso-fit-shape-to-text:t">
                  <w:txbxContent>
                    <w:p w14:paraId="57EFFAFE" w14:textId="7870864A" w:rsidR="00D07F60" w:rsidRDefault="00322898" w:rsidP="00FD4105">
                      <w:pPr>
                        <w:jc w:val="center"/>
                      </w:pPr>
                      <w:r w:rsidRPr="002345ED">
                        <w:rPr>
                          <w:noProof/>
                          <w:lang w:eastAsia="en-US"/>
                        </w:rPr>
                        <w:drawing>
                          <wp:inline distT="0" distB="0" distL="0" distR="0" wp14:anchorId="3975B0E4" wp14:editId="415BC3BA">
                            <wp:extent cx="284480" cy="333375"/>
                            <wp:effectExtent l="0" t="0" r="0" b="0"/>
                            <wp:docPr id="513" name="Picture 0" descr="ub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ubend.JPG"/>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84480" cy="333375"/>
                                    </a:xfrm>
                                    <a:prstGeom prst="rect">
                                      <a:avLst/>
                                    </a:prstGeom>
                                    <a:noFill/>
                                    <a:ln>
                                      <a:noFill/>
                                    </a:ln>
                                  </pic:spPr>
                                </pic:pic>
                              </a:graphicData>
                            </a:graphic>
                          </wp:inline>
                        </w:drawing>
                      </w:r>
                    </w:p>
                  </w:txbxContent>
                </v:textbox>
              </v:shape>
            </w:pict>
          </mc:Fallback>
        </mc:AlternateContent>
      </w:r>
    </w:p>
    <w:p w14:paraId="4622EE7F" w14:textId="77777777" w:rsidR="009C750F" w:rsidRDefault="009C750F" w:rsidP="00FD4D1A">
      <w:pPr>
        <w:pStyle w:val="NormalLevel4"/>
      </w:pPr>
      <w:r>
        <w:t xml:space="preserve">             The </w:t>
      </w:r>
      <w:r w:rsidR="00C643BC">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p>
    <w:p w14:paraId="45245820" w14:textId="77777777" w:rsidR="009C750F" w:rsidRDefault="009C750F" w:rsidP="00FD4D1A">
      <w:pPr>
        <w:pStyle w:val="NormalLevel4"/>
      </w:pPr>
    </w:p>
    <w:p w14:paraId="1E55A33C" w14:textId="77777777" w:rsidR="009C750F" w:rsidRDefault="009C750F" w:rsidP="00F6553E">
      <w:pPr>
        <w:pStyle w:val="NormalLevel3"/>
      </w:pPr>
      <w:r>
        <w:t xml:space="preserve">An individual </w:t>
      </w:r>
      <w:r w:rsidR="00C643BC">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consists of the following five subcomponents:</w:t>
      </w:r>
    </w:p>
    <w:p w14:paraId="566405F1" w14:textId="77777777" w:rsidR="009C750F" w:rsidRDefault="009C750F" w:rsidP="00F6553E">
      <w:pPr>
        <w:pStyle w:val="NormalLevel3"/>
      </w:pPr>
    </w:p>
    <w:p w14:paraId="5644E3E3" w14:textId="77777777" w:rsidR="009C750F" w:rsidRPr="00BB1F2F" w:rsidRDefault="00DB6A19" w:rsidP="00F6553E">
      <w:pPr>
        <w:pStyle w:val="NormalLevel3"/>
      </w:pPr>
      <w:r>
        <w:t>A</w:t>
      </w:r>
      <w:r>
        <w:rPr>
          <w:vertAlign w:val="subscript"/>
        </w:rPr>
        <w:t>f</w:t>
      </w:r>
      <w:r w:rsidRPr="00BB1F2F">
        <w:t xml:space="preserve"> </w:t>
      </w:r>
      <w:r w:rsidR="00C33ED9" w:rsidRPr="00BB1F2F">
        <w:t xml:space="preserve"> </w:t>
      </w:r>
      <w:r w:rsidRPr="00BB1F2F">
        <w:t xml:space="preserve">- </w:t>
      </w:r>
      <w:r w:rsidR="009C750F" w:rsidRPr="00BB1F2F">
        <w:t xml:space="preserve">Fitting for attachment to </w:t>
      </w:r>
      <w:r w:rsidR="00DA582A" w:rsidRPr="00BB1F2F">
        <w:t>parent</w:t>
      </w:r>
      <w:r w:rsidR="00C33ED9" w:rsidRPr="00BB1F2F">
        <w:t xml:space="preserve"> </w:t>
      </w:r>
      <w:r w:rsidR="009C750F" w:rsidRPr="00BB1F2F">
        <w:t>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9C750F" w:rsidRPr="00BB1F2F">
        <w:t xml:space="preserve"> pipe</w:t>
      </w:r>
      <w:r w:rsidR="007E1F01" w:rsidRPr="00BB1F2F">
        <w:t xml:space="preserve"> (optional)</w:t>
      </w:r>
    </w:p>
    <w:p w14:paraId="2BE7668A" w14:textId="77777777" w:rsidR="009C750F" w:rsidRDefault="00DB6A19" w:rsidP="00F6553E">
      <w:pPr>
        <w:pStyle w:val="NormalLevel3"/>
      </w:pPr>
      <w:r>
        <w:t xml:space="preserve">A </w:t>
      </w:r>
      <w:r w:rsidR="00C33ED9">
        <w:t xml:space="preserve"> </w:t>
      </w:r>
      <w:r>
        <w:t xml:space="preserve"> - </w:t>
      </w:r>
      <w:r w:rsidR="00C33ED9">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C33ED9">
        <w:t xml:space="preserve"> side p</w:t>
      </w:r>
      <w:r>
        <w:t>ipe</w:t>
      </w:r>
    </w:p>
    <w:p w14:paraId="67558543" w14:textId="77777777" w:rsidR="009C750F" w:rsidRPr="00BB1F2F" w:rsidRDefault="00DB6A19" w:rsidP="00F6553E">
      <w:pPr>
        <w:pStyle w:val="NormalLevel3"/>
      </w:pPr>
      <w:r>
        <w:t>A</w:t>
      </w:r>
      <w:r>
        <w:rPr>
          <w:vertAlign w:val="subscript"/>
        </w:rPr>
        <w:t>fu</w:t>
      </w:r>
      <w:r w:rsidRPr="00BB1F2F">
        <w:t xml:space="preserve"> - </w:t>
      </w:r>
      <w:r w:rsidR="009C750F" w:rsidRPr="00BB1F2F">
        <w:t>E</w:t>
      </w:r>
      <w:r w:rsidR="006C00DD" w:rsidRPr="00BB1F2F">
        <w:t>nd fitting</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C00DD" w:rsidRPr="00BB1F2F">
        <w:t xml:space="preserve"> that connects Pipe </w:t>
      </w:r>
      <w:r w:rsidRPr="00BB1F2F">
        <w:t>A</w:t>
      </w:r>
      <w:r w:rsidR="006C00DD" w:rsidRPr="00BB1F2F">
        <w:t xml:space="preserve"> and Pipe </w:t>
      </w:r>
      <w:r w:rsidRPr="00BB1F2F">
        <w:t>A'</w:t>
      </w:r>
      <w:r w:rsidR="006C00DD" w:rsidRPr="00BB1F2F">
        <w:t xml:space="preserve"> </w:t>
      </w:r>
      <w:r w:rsidR="007E1F01" w:rsidRPr="00BB1F2F">
        <w:t>(optional)</w:t>
      </w:r>
    </w:p>
    <w:p w14:paraId="56E63FF8" w14:textId="77777777" w:rsidR="009C750F" w:rsidRDefault="00DB6A19" w:rsidP="00F6553E">
      <w:pPr>
        <w:pStyle w:val="NormalLevel3"/>
      </w:pPr>
      <w:r>
        <w:t>A'</w:t>
      </w:r>
      <w:r w:rsidR="00C33ED9">
        <w:t xml:space="preserve"> </w:t>
      </w:r>
      <w:r>
        <w:t xml:space="preserve"> - </w:t>
      </w:r>
      <w:r w:rsidR="00C33ED9">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C33ED9">
        <w:t xml:space="preserve"> side p</w:t>
      </w:r>
      <w:r w:rsidR="009C750F">
        <w:t xml:space="preserve">ipe </w:t>
      </w:r>
      <w:r>
        <w:t xml:space="preserve"> </w:t>
      </w:r>
      <w:r w:rsidR="009C750F">
        <w:t>(usually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C750F">
        <w:t xml:space="preserve"> </w:t>
      </w:r>
      <w:r>
        <w:t>A</w:t>
      </w:r>
      <w:r w:rsidR="009C750F">
        <w:t xml:space="preserve"> = length </w:t>
      </w:r>
      <w:r>
        <w:t>A'</w:t>
      </w:r>
      <w:r w:rsidR="009C750F">
        <w:t>)</w:t>
      </w:r>
    </w:p>
    <w:p w14:paraId="5A30E4C2" w14:textId="77777777" w:rsidR="00DB6A19" w:rsidRPr="00BB1F2F" w:rsidRDefault="00DB6A19" w:rsidP="00F6553E">
      <w:pPr>
        <w:pStyle w:val="NormalLevel3"/>
      </w:pPr>
      <w:r>
        <w:t>A'</w:t>
      </w:r>
      <w:r>
        <w:rPr>
          <w:vertAlign w:val="subscript"/>
        </w:rPr>
        <w:t>f</w:t>
      </w:r>
      <w:r w:rsidR="00C33ED9" w:rsidRPr="00BB1F2F">
        <w:t xml:space="preserve"> </w:t>
      </w:r>
      <w:r w:rsidRPr="00BB1F2F">
        <w:t xml:space="preserve">- </w:t>
      </w:r>
      <w:r w:rsidR="00C33ED9" w:rsidRPr="00BB1F2F">
        <w:t xml:space="preserve"> </w:t>
      </w:r>
      <w:r w:rsidRPr="00BB1F2F">
        <w:t xml:space="preserve">Fitting for attachment to </w:t>
      </w:r>
      <w:r w:rsidR="00DA582A" w:rsidRPr="00BB1F2F">
        <w:t>child</w:t>
      </w:r>
      <w:r w:rsidR="00C33ED9" w:rsidRPr="00BB1F2F">
        <w:t xml:space="preserve">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33ED9" w:rsidRPr="00BB1F2F">
        <w:t xml:space="preserve"> </w:t>
      </w:r>
      <w:r w:rsidRPr="00BB1F2F">
        <w:t>pipe</w:t>
      </w:r>
      <w:r w:rsidR="00C33ED9" w:rsidRPr="00BB1F2F">
        <w:t xml:space="preserve"> </w:t>
      </w:r>
      <w:r w:rsidRPr="00BB1F2F">
        <w:t>(optional)</w:t>
      </w:r>
    </w:p>
    <w:p w14:paraId="20C4D440" w14:textId="73F755B4" w:rsidR="009C750F" w:rsidRDefault="00322898" w:rsidP="00C76A15">
      <w:pPr>
        <w:pStyle w:val="NormalLevel4"/>
        <w:jc w:val="center"/>
        <w:rPr>
          <w:noProof/>
        </w:rPr>
      </w:pPr>
      <w:r w:rsidRPr="0001032C">
        <w:rPr>
          <w:noProof/>
        </w:rPr>
        <w:drawing>
          <wp:inline distT="0" distB="0" distL="0" distR="0" wp14:anchorId="01DABA7E" wp14:editId="2AD62287">
            <wp:extent cx="1901190" cy="3233420"/>
            <wp:effectExtent l="0" t="0" r="0" b="0"/>
            <wp:docPr id="376" name="Picture 2366" descr="singleGHXcircui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6" descr="singleGHXcircuit.gif"/>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901190" cy="3233420"/>
                    </a:xfrm>
                    <a:prstGeom prst="rect">
                      <a:avLst/>
                    </a:prstGeom>
                    <a:noFill/>
                    <a:ln>
                      <a:noFill/>
                    </a:ln>
                  </pic:spPr>
                </pic:pic>
              </a:graphicData>
            </a:graphic>
          </wp:inline>
        </w:drawing>
      </w:r>
    </w:p>
    <w:p w14:paraId="3A0F52B3" w14:textId="77777777" w:rsidR="00FD4105" w:rsidRDefault="00FD4105" w:rsidP="00F6553E">
      <w:pPr>
        <w:pStyle w:val="NormalLevel3"/>
      </w:pPr>
    </w:p>
    <w:p w14:paraId="78E46062" w14:textId="77777777" w:rsidR="00F77F6D" w:rsidRPr="00C76A15" w:rsidRDefault="00F77F6D" w:rsidP="00FD4D1A">
      <w:pPr>
        <w:pStyle w:val="NormalLevel4"/>
        <w:rPr>
          <w:i/>
        </w:rPr>
      </w:pPr>
      <w:r w:rsidRPr="00C76A15">
        <w:rPr>
          <w:i/>
        </w:rPr>
        <w:lastRenderedPageBreak/>
        <w:t>Note: arrows indicate supply</w:t>
      </w:r>
      <w:r w:rsidR="00E62D03" w:rsidRPr="00C76A15">
        <w:rPr>
          <w:rFonts w:ascii="Calibri" w:hAnsi="Calibri"/>
          <w:b/>
          <w:i/>
          <w:sz w:val="28"/>
        </w:rPr>
        <w:fldChar w:fldCharType="begin"/>
      </w:r>
      <w:r w:rsidR="00E62D03" w:rsidRPr="00C76A15">
        <w:rPr>
          <w:rFonts w:ascii="Calibri" w:hAnsi="Calibri"/>
          <w:b/>
          <w:i/>
          <w:sz w:val="28"/>
        </w:rPr>
        <w:instrText xml:space="preserve"> </w:instrText>
      </w:r>
      <w:r w:rsidR="00387BC5" w:rsidRPr="00C76A15">
        <w:rPr>
          <w:rFonts w:ascii="Calibri" w:hAnsi="Calibri"/>
          <w:b/>
          <w:i/>
          <w:color w:val="FF0000"/>
          <w:sz w:val="28"/>
        </w:rPr>
        <w:instrText xml:space="preserve">XE </w:instrText>
      </w:r>
      <w:r w:rsidR="00350284" w:rsidRPr="00C76A15">
        <w:rPr>
          <w:rFonts w:ascii="Calibri" w:hAnsi="Calibri"/>
          <w:b/>
          <w:i/>
          <w:sz w:val="28"/>
        </w:rPr>
        <w:instrText>“S</w:instrText>
      </w:r>
      <w:r w:rsidR="00C55AAD" w:rsidRPr="00C76A15">
        <w:rPr>
          <w:rFonts w:ascii="Calibri" w:hAnsi="Calibri"/>
          <w:b/>
          <w:i/>
          <w:sz w:val="28"/>
        </w:rPr>
        <w:instrText>upply”</w:instrText>
      </w:r>
      <w:r w:rsidR="00E62D03" w:rsidRPr="00C76A15">
        <w:rPr>
          <w:rFonts w:ascii="Calibri" w:hAnsi="Calibri"/>
          <w:b/>
          <w:i/>
          <w:sz w:val="28"/>
        </w:rPr>
        <w:instrText xml:space="preserve"> </w:instrText>
      </w:r>
      <w:r w:rsidR="00E62D03" w:rsidRPr="00C76A15">
        <w:rPr>
          <w:rFonts w:ascii="Calibri" w:hAnsi="Calibri"/>
          <w:b/>
          <w:i/>
          <w:sz w:val="28"/>
        </w:rPr>
        <w:fldChar w:fldCharType="end"/>
      </w:r>
      <w:r w:rsidRPr="00C76A15">
        <w:rPr>
          <w:i/>
        </w:rPr>
        <w:t>/return</w:t>
      </w:r>
      <w:r w:rsidR="00690255" w:rsidRPr="00C76A15">
        <w:rPr>
          <w:rFonts w:ascii="Calibri" w:hAnsi="Calibri"/>
          <w:b/>
          <w:i/>
          <w:sz w:val="28"/>
        </w:rPr>
        <w:fldChar w:fldCharType="begin"/>
      </w:r>
      <w:r w:rsidR="00690255" w:rsidRPr="00C76A15">
        <w:rPr>
          <w:rFonts w:ascii="Calibri" w:hAnsi="Calibri"/>
          <w:b/>
          <w:i/>
          <w:sz w:val="28"/>
        </w:rPr>
        <w:instrText xml:space="preserve"> </w:instrText>
      </w:r>
      <w:r w:rsidR="00387BC5" w:rsidRPr="00C76A15">
        <w:rPr>
          <w:rFonts w:ascii="Calibri" w:hAnsi="Calibri"/>
          <w:b/>
          <w:i/>
          <w:color w:val="FF0000"/>
          <w:sz w:val="28"/>
        </w:rPr>
        <w:instrText xml:space="preserve">XE </w:instrText>
      </w:r>
      <w:r w:rsidR="00350284" w:rsidRPr="00C76A15">
        <w:rPr>
          <w:rFonts w:ascii="Calibri" w:hAnsi="Calibri"/>
          <w:b/>
          <w:i/>
          <w:sz w:val="28"/>
        </w:rPr>
        <w:instrText>“R</w:instrText>
      </w:r>
      <w:r w:rsidR="00690255" w:rsidRPr="00C76A15">
        <w:rPr>
          <w:rFonts w:ascii="Calibri" w:hAnsi="Calibri" w:cs="Courier New"/>
          <w:b/>
          <w:i/>
          <w:sz w:val="28"/>
          <w:szCs w:val="21"/>
        </w:rPr>
        <w:instrText>eturn"</w:instrText>
      </w:r>
      <w:r w:rsidR="00690255" w:rsidRPr="00C76A15">
        <w:rPr>
          <w:rFonts w:ascii="Calibri" w:hAnsi="Calibri"/>
          <w:b/>
          <w:i/>
          <w:sz w:val="28"/>
        </w:rPr>
        <w:instrText xml:space="preserve"> </w:instrText>
      </w:r>
      <w:r w:rsidR="00690255" w:rsidRPr="00C76A15">
        <w:rPr>
          <w:rFonts w:ascii="Calibri" w:hAnsi="Calibri"/>
          <w:b/>
          <w:i/>
          <w:sz w:val="28"/>
        </w:rPr>
        <w:fldChar w:fldCharType="end"/>
      </w:r>
      <w:r w:rsidRPr="00C76A15">
        <w:rPr>
          <w:i/>
        </w:rPr>
        <w:t xml:space="preserve"> flow directions. Also, the space between sections is intentional to illustrate the individual subcomponents.</w:t>
      </w:r>
    </w:p>
    <w:p w14:paraId="6C529B1E" w14:textId="77777777" w:rsidR="00F77F6D" w:rsidRDefault="00F77F6D" w:rsidP="00FD4D1A">
      <w:pPr>
        <w:pStyle w:val="NormalLevel4"/>
      </w:pPr>
    </w:p>
    <w:p w14:paraId="3815B021" w14:textId="77777777" w:rsidR="009C750F" w:rsidRDefault="009C750F" w:rsidP="00FD4D1A">
      <w:pPr>
        <w:pStyle w:val="NormalLevel4"/>
      </w:pPr>
      <w:r>
        <w:t>Each of these subcomponents has a large number of user-definable characteristics associated with it including:</w:t>
      </w:r>
    </w:p>
    <w:p w14:paraId="3312C0EC" w14:textId="77777777" w:rsidR="009C750F" w:rsidRDefault="009C750F" w:rsidP="00FD4D1A">
      <w:pPr>
        <w:pStyle w:val="NormalLevel4"/>
      </w:pPr>
    </w:p>
    <w:p w14:paraId="717FFCE4" w14:textId="77777777" w:rsidR="009C750F" w:rsidRPr="00DB6A19" w:rsidRDefault="006C00DD" w:rsidP="00FD4D1A">
      <w:pPr>
        <w:pStyle w:val="NormalLevel4"/>
        <w:rPr>
          <w:vertAlign w:val="subscript"/>
        </w:rPr>
      </w:pPr>
      <w:r>
        <w:tab/>
      </w:r>
      <w:r>
        <w:tab/>
        <w:t>Fittings</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A</w:t>
      </w:r>
      <w:r w:rsidR="00DB6A19">
        <w:rPr>
          <w:vertAlign w:val="subscript"/>
        </w:rPr>
        <w:t>f</w:t>
      </w:r>
      <w:r w:rsidR="00DB6A19" w:rsidRPr="00BB1F2F">
        <w:t>, A</w:t>
      </w:r>
      <w:r w:rsidR="00DB6A19">
        <w:rPr>
          <w:vertAlign w:val="subscript"/>
        </w:rPr>
        <w:t>fu</w:t>
      </w:r>
      <w:r w:rsidR="00DB6A19" w:rsidRPr="00BB1F2F">
        <w:t xml:space="preserve"> and A'</w:t>
      </w:r>
      <w:r w:rsidR="00DB6A19">
        <w:rPr>
          <w:vertAlign w:val="subscript"/>
        </w:rPr>
        <w:t>f</w:t>
      </w:r>
    </w:p>
    <w:p w14:paraId="5615AAE4" w14:textId="77777777" w:rsidR="009C750F" w:rsidRDefault="009C750F" w:rsidP="00FD4D1A">
      <w:pPr>
        <w:pStyle w:val="NormalLevel4"/>
        <w:rPr>
          <w:bCs/>
          <w:szCs w:val="24"/>
        </w:rPr>
      </w:pPr>
    </w:p>
    <w:p w14:paraId="1849D49B" w14:textId="77777777" w:rsidR="009C750F" w:rsidRDefault="009C750F" w:rsidP="004F5F55">
      <w:pPr>
        <w:pStyle w:val="NormalLevel4"/>
        <w:numPr>
          <w:ilvl w:val="0"/>
          <w:numId w:val="26"/>
        </w:numPr>
      </w:pPr>
      <w:r>
        <w:t>Fitting type (socket tee branch, butt tee branch, etc.)</w:t>
      </w:r>
    </w:p>
    <w:p w14:paraId="636E07BD" w14:textId="77777777" w:rsidR="009C750F" w:rsidRDefault="009C750F" w:rsidP="004F5F55">
      <w:pPr>
        <w:pStyle w:val="NormalLevel4"/>
        <w:numPr>
          <w:ilvl w:val="0"/>
          <w:numId w:val="26"/>
        </w:numPr>
      </w:pPr>
      <w:r>
        <w:t>Fitting pipe size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“Pipe S</w:instrText>
      </w:r>
      <w:r w:rsidR="00690255" w:rsidRPr="002B7066">
        <w:rPr>
          <w:rFonts w:ascii="Calibri" w:hAnsi="Calibri" w:cs="Courier New"/>
          <w:sz w:val="28"/>
          <w:szCs w:val="21"/>
        </w:rPr>
        <w:instrText>ize"</w:instrText>
      </w:r>
      <w:r w:rsidR="00690255" w:rsidRPr="002B7066">
        <w:rPr>
          <w:rFonts w:ascii="Calibri" w:hAnsi="Calibri"/>
          <w:sz w:val="28"/>
        </w:rPr>
        <w:instrText xml:space="preserve"> </w:instrText>
      </w:r>
      <w:r w:rsidR="00690255" w:rsidRPr="002B7066">
        <w:rPr>
          <w:rFonts w:ascii="Calibri" w:hAnsi="Calibri"/>
          <w:sz w:val="28"/>
        </w:rPr>
        <w:fldChar w:fldCharType="end"/>
      </w:r>
    </w:p>
    <w:p w14:paraId="0F2BB7CD" w14:textId="77777777" w:rsidR="009C750F" w:rsidRDefault="009C750F" w:rsidP="004F5F55">
      <w:pPr>
        <w:pStyle w:val="NormalLevel4"/>
        <w:numPr>
          <w:ilvl w:val="0"/>
          <w:numId w:val="26"/>
        </w:numPr>
      </w:pPr>
      <w:r>
        <w:t>Fitting equivalent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p>
    <w:p w14:paraId="1B36FAA8" w14:textId="77777777" w:rsidR="009C750F" w:rsidRDefault="009C750F" w:rsidP="004F5F55">
      <w:pPr>
        <w:pStyle w:val="NormalLevel4"/>
        <w:numPr>
          <w:ilvl w:val="0"/>
          <w:numId w:val="26"/>
        </w:numPr>
      </w:pPr>
      <w:r>
        <w:t>Fitting name</w:t>
      </w:r>
    </w:p>
    <w:p w14:paraId="273AC7F0" w14:textId="77777777" w:rsidR="009C750F" w:rsidRDefault="009C750F" w:rsidP="004F5F55">
      <w:pPr>
        <w:pStyle w:val="NormalLevel4"/>
        <w:numPr>
          <w:ilvl w:val="0"/>
          <w:numId w:val="26"/>
        </w:numPr>
      </w:pPr>
      <w:r>
        <w:t>Fitting volume</w:t>
      </w:r>
    </w:p>
    <w:p w14:paraId="151511EA" w14:textId="77777777" w:rsidR="009C750F" w:rsidRDefault="009C750F" w:rsidP="00FD4D1A">
      <w:pPr>
        <w:pStyle w:val="NormalLevel4"/>
      </w:pPr>
    </w:p>
    <w:p w14:paraId="645CFBAC" w14:textId="77777777" w:rsidR="009C750F" w:rsidRDefault="009C750F" w:rsidP="00FD4D1A">
      <w:pPr>
        <w:pStyle w:val="NormalLevel4"/>
      </w:pPr>
      <w:r>
        <w:tab/>
      </w:r>
      <w:r>
        <w:tab/>
        <w:t xml:space="preserve">Pipe </w:t>
      </w:r>
      <w:r w:rsidR="00DB6A19">
        <w:t>A</w:t>
      </w:r>
      <w:r>
        <w:t xml:space="preserve"> and </w:t>
      </w:r>
      <w:r w:rsidR="00DB6A19">
        <w:t>A'</w:t>
      </w:r>
      <w:r>
        <w:t>:</w:t>
      </w:r>
    </w:p>
    <w:p w14:paraId="5E2FE221" w14:textId="77777777" w:rsidR="009C750F" w:rsidRDefault="009C750F" w:rsidP="00FD4D1A">
      <w:pPr>
        <w:pStyle w:val="NormalLevel4"/>
      </w:pPr>
    </w:p>
    <w:p w14:paraId="6E02F45C" w14:textId="77777777" w:rsidR="009C750F" w:rsidRDefault="009C750F" w:rsidP="004F5F55">
      <w:pPr>
        <w:pStyle w:val="NormalLevel4"/>
        <w:numPr>
          <w:ilvl w:val="0"/>
          <w:numId w:val="26"/>
        </w:numPr>
      </w:pPr>
      <w:r>
        <w:t>Pipe size</w:t>
      </w:r>
    </w:p>
    <w:p w14:paraId="02656E9A" w14:textId="77777777" w:rsidR="009C750F" w:rsidRPr="00687A85" w:rsidRDefault="009C750F" w:rsidP="004F5F55">
      <w:pPr>
        <w:pStyle w:val="NormalLevel4"/>
        <w:numPr>
          <w:ilvl w:val="0"/>
          <w:numId w:val="26"/>
        </w:numPr>
      </w:pPr>
      <w:r>
        <w:t>Pipe type</w:t>
      </w:r>
    </w:p>
    <w:p w14:paraId="0850C31F" w14:textId="77777777" w:rsidR="009C750F" w:rsidRDefault="009C750F" w:rsidP="004F5F55">
      <w:pPr>
        <w:pStyle w:val="NormalLevel4"/>
        <w:numPr>
          <w:ilvl w:val="0"/>
          <w:numId w:val="26"/>
        </w:numPr>
      </w:pPr>
      <w:r>
        <w:t>Pipe inner diameter</w:t>
      </w:r>
    </w:p>
    <w:p w14:paraId="1D5A2015" w14:textId="77777777" w:rsidR="009C750F" w:rsidRDefault="009C750F" w:rsidP="004F5F55">
      <w:pPr>
        <w:pStyle w:val="NormalLevel4"/>
        <w:numPr>
          <w:ilvl w:val="0"/>
          <w:numId w:val="26"/>
        </w:numPr>
      </w:pPr>
      <w:r>
        <w:t>Pipe outer diameter</w:t>
      </w:r>
    </w:p>
    <w:p w14:paraId="258D895B" w14:textId="77777777" w:rsidR="009C750F" w:rsidRDefault="009C750F" w:rsidP="004F5F55">
      <w:pPr>
        <w:pStyle w:val="NormalLevel4"/>
        <w:numPr>
          <w:ilvl w:val="0"/>
          <w:numId w:val="26"/>
        </w:numPr>
      </w:pPr>
      <w:r>
        <w:t>Pipe length</w:t>
      </w:r>
      <w:r w:rsidR="00690255" w:rsidRPr="002B7066">
        <w:fldChar w:fldCharType="begin"/>
      </w:r>
      <w:r w:rsidR="00690255" w:rsidRPr="002B7066">
        <w:instrText xml:space="preserve"> </w:instrText>
      </w:r>
      <w:r w:rsidR="00387BC5" w:rsidRPr="00387BC5">
        <w:rPr>
          <w:color w:val="FF0000"/>
        </w:rPr>
        <w:instrText xml:space="preserve">XE </w:instrText>
      </w:r>
      <w:r w:rsidR="00F6073C" w:rsidRPr="002B7066">
        <w:instrText>“Length”</w:instrText>
      </w:r>
      <w:r w:rsidR="00690255" w:rsidRPr="002B7066">
        <w:instrText xml:space="preserve"> </w:instrText>
      </w:r>
      <w:r w:rsidR="00690255" w:rsidRPr="002B7066">
        <w:fldChar w:fldCharType="end"/>
      </w:r>
    </w:p>
    <w:p w14:paraId="41DB3A71" w14:textId="77777777" w:rsidR="009C750F" w:rsidRDefault="009C750F" w:rsidP="004F5F55">
      <w:pPr>
        <w:pStyle w:val="NormalLevel4"/>
        <w:numPr>
          <w:ilvl w:val="0"/>
          <w:numId w:val="26"/>
        </w:numPr>
      </w:pPr>
      <w:r>
        <w:t>Extra pipe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p>
    <w:p w14:paraId="125DE319" w14:textId="77777777" w:rsidR="009C750F" w:rsidRDefault="009C750F" w:rsidP="004F5F55">
      <w:pPr>
        <w:pStyle w:val="NormalLevel4"/>
        <w:numPr>
          <w:ilvl w:val="0"/>
          <w:numId w:val="26"/>
        </w:numPr>
      </w:pPr>
      <w:r>
        <w:t xml:space="preserve">Pipe name </w:t>
      </w:r>
    </w:p>
    <w:p w14:paraId="36DDF061" w14:textId="77777777" w:rsidR="009C750F" w:rsidRPr="006C00DD" w:rsidRDefault="009C750F" w:rsidP="004F5F55">
      <w:pPr>
        <w:pStyle w:val="NormalLevel4"/>
        <w:numPr>
          <w:ilvl w:val="0"/>
          <w:numId w:val="26"/>
        </w:numPr>
      </w:pPr>
      <w:r>
        <w:t>Pipe volume</w:t>
      </w:r>
    </w:p>
    <w:p w14:paraId="7B5B78D9" w14:textId="77777777" w:rsidR="009C750F" w:rsidRDefault="009C750F" w:rsidP="00FD4D1A">
      <w:pPr>
        <w:pStyle w:val="NormalLevel4"/>
      </w:pPr>
    </w:p>
    <w:p w14:paraId="7F382533" w14:textId="77777777" w:rsidR="009C750F" w:rsidRDefault="009C750F" w:rsidP="00F6553E">
      <w:pPr>
        <w:pStyle w:val="NormalLevel3"/>
      </w:pPr>
      <w:r>
        <w:t>Note that each section can have multiple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in case a design requires a series of reducing fittings</w:t>
      </w:r>
      <w:r w:rsidR="003C05F8">
        <w:t xml:space="preserve"> or butt fusions</w:t>
      </w:r>
      <w:r>
        <w:t>. Also note that while the range of control can seem overwhelming, in automatic mode, most of these variables are selected automatically for the designer by the CFD algorithms.</w:t>
      </w:r>
      <w:r w:rsidR="00566746">
        <w:t xml:space="preserve"> </w:t>
      </w:r>
      <w:r w:rsidR="00F77F6D">
        <w:t xml:space="preserve">In this version of the software, note that the fittings are not automatically selected by the CFD algorithms. </w:t>
      </w:r>
    </w:p>
    <w:p w14:paraId="27F805D9" w14:textId="77777777" w:rsidR="009C750F" w:rsidRDefault="009C750F" w:rsidP="00F6553E">
      <w:pPr>
        <w:pStyle w:val="NormalLevel3"/>
      </w:pPr>
    </w:p>
    <w:p w14:paraId="71051418" w14:textId="77777777" w:rsidR="009C750F" w:rsidRDefault="00566746" w:rsidP="00F6553E">
      <w:pPr>
        <w:pStyle w:val="NormalLevel3"/>
      </w:pPr>
      <w:r>
        <w:t xml:space="preserve">Within the CFD Layout </w:t>
      </w:r>
      <w:r w:rsidR="00F77F6D">
        <w:t>Manager W</w:t>
      </w:r>
      <w:r w:rsidR="009C750F">
        <w:t xml:space="preserve">orkspace, a single </w:t>
      </w:r>
      <w:r w:rsidR="00C643BC">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50746">
        <w:t xml:space="preserve"> appears in figure 11.48</w:t>
      </w:r>
      <w:r w:rsidR="00F77F6D">
        <w:t xml:space="preserve">. </w:t>
      </w:r>
      <w:r w:rsidR="009C750F">
        <w:t xml:space="preserve"> Note that the </w:t>
      </w:r>
      <w:r w:rsidR="00F77F6D">
        <w:t>W</w:t>
      </w:r>
      <w:r w:rsidR="009C750F">
        <w:t>orkspace is on the left side of the screen</w:t>
      </w:r>
      <w:r w:rsidR="00F77F6D">
        <w:t xml:space="preserve"> and the right side contains a Properties W</w:t>
      </w:r>
      <w:r w:rsidR="009C750F">
        <w:t>indow. The properties window</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4F1650" w:rsidRPr="002B7066">
        <w:rPr>
          <w:rFonts w:ascii="Calibri" w:hAnsi="Calibri"/>
          <w:b/>
          <w:sz w:val="28"/>
        </w:rPr>
        <w:instrText>roperties window”</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9C750F">
        <w:t xml:space="preserve"> can be expanded as necessary to view all of the characteristics for all five subcomponents of e</w:t>
      </w:r>
      <w:r w:rsidR="00F77F6D">
        <w:t xml:space="preserve">ach </w:t>
      </w:r>
      <w:r w:rsidR="00C643BC">
        <w:t>GHX Circuit</w:t>
      </w:r>
      <w:r w:rsidR="00F77F6D">
        <w:t>. Note that the Properties W</w:t>
      </w:r>
      <w:r w:rsidR="009C750F">
        <w:t>indow also contains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C750F">
        <w:t xml:space="preserve"> dynamics results for each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9C750F">
        <w:t xml:space="preserve">. These will be reviewed later. </w:t>
      </w:r>
    </w:p>
    <w:p w14:paraId="6AE0DABF" w14:textId="77777777" w:rsidR="009C750F" w:rsidRDefault="009C750F" w:rsidP="00FD4D1A">
      <w:pPr>
        <w:pStyle w:val="NormalLevel4"/>
      </w:pPr>
    </w:p>
    <w:p w14:paraId="4F34BF4E" w14:textId="77777777" w:rsidR="009C750F" w:rsidRDefault="009C750F" w:rsidP="009C750F">
      <w:pPr>
        <w:pStyle w:val="NormalIndent"/>
        <w:rPr>
          <w:bCs/>
          <w:sz w:val="24"/>
          <w:szCs w:val="24"/>
        </w:rPr>
      </w:pPr>
    </w:p>
    <w:p w14:paraId="359BFF29" w14:textId="4E2B97AB" w:rsidR="009C750F" w:rsidRDefault="00322898" w:rsidP="009C750F">
      <w:pPr>
        <w:pStyle w:val="NormalIndent"/>
        <w:rPr>
          <w:bCs/>
          <w:sz w:val="24"/>
          <w:szCs w:val="24"/>
        </w:rPr>
      </w:pPr>
      <w:r w:rsidRPr="0001032C">
        <w:rPr>
          <w:noProof/>
          <w:sz w:val="24"/>
          <w:szCs w:val="24"/>
        </w:rPr>
        <w:lastRenderedPageBreak/>
        <w:drawing>
          <wp:inline distT="0" distB="0" distL="0" distR="0" wp14:anchorId="139B8D87" wp14:editId="2DC7343B">
            <wp:extent cx="4796155" cy="3972560"/>
            <wp:effectExtent l="19050" t="19050" r="4445" b="8890"/>
            <wp:docPr id="539" name="Picture 2352" descr="fig11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2" descr="fig11_26.JP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4796155" cy="3972560"/>
                    </a:xfrm>
                    <a:prstGeom prst="rect">
                      <a:avLst/>
                    </a:prstGeom>
                    <a:noFill/>
                    <a:ln w="9525" cmpd="sng">
                      <a:solidFill>
                        <a:srgbClr val="000000"/>
                      </a:solidFill>
                      <a:miter lim="800000"/>
                      <a:headEnd/>
                      <a:tailEnd/>
                    </a:ln>
                    <a:effectLst/>
                  </pic:spPr>
                </pic:pic>
              </a:graphicData>
            </a:graphic>
          </wp:inline>
        </w:drawing>
      </w:r>
    </w:p>
    <w:p w14:paraId="3C9889FB" w14:textId="77777777" w:rsidR="009C750F" w:rsidRDefault="009C750F" w:rsidP="009C750F">
      <w:pPr>
        <w:pStyle w:val="NormalIndent"/>
        <w:rPr>
          <w:bCs/>
          <w:sz w:val="24"/>
          <w:szCs w:val="24"/>
        </w:rPr>
      </w:pPr>
    </w:p>
    <w:p w14:paraId="42F243F7" w14:textId="77777777" w:rsidR="009C750F" w:rsidRPr="00450A91" w:rsidRDefault="00050746" w:rsidP="000259CC">
      <w:pPr>
        <w:pStyle w:val="FigureDescription"/>
        <w:rPr>
          <w:rFonts w:eastAsia="MS Mincho"/>
        </w:rPr>
      </w:pPr>
      <w:r>
        <w:t>Fig. 11.48</w:t>
      </w:r>
      <w:r w:rsidR="009C750F" w:rsidRPr="00450A91">
        <w:t xml:space="preserve"> The basic </w:t>
      </w:r>
      <w:r w:rsidR="00C643BC" w:rsidRPr="00450A91">
        <w:t>GHX Circuit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p>
    <w:p w14:paraId="63263624" w14:textId="75C36C3A" w:rsidR="009C750F" w:rsidRDefault="00AD7C9D" w:rsidP="00F6553E">
      <w:pPr>
        <w:pStyle w:val="NormalLevel3"/>
      </w:pPr>
      <w:r>
        <w:br w:type="page"/>
      </w:r>
      <w:r w:rsidR="00322898">
        <w:rPr>
          <w:noProof/>
        </w:rPr>
        <mc:AlternateContent>
          <mc:Choice Requires="wps">
            <w:drawing>
              <wp:anchor distT="0" distB="0" distL="114300" distR="114300" simplePos="0" relativeHeight="251640320" behindDoc="0" locked="0" layoutInCell="1" allowOverlap="1" wp14:anchorId="29A0B928" wp14:editId="31466CA9">
                <wp:simplePos x="0" y="0"/>
                <wp:positionH relativeFrom="column">
                  <wp:posOffset>288925</wp:posOffset>
                </wp:positionH>
                <wp:positionV relativeFrom="paragraph">
                  <wp:posOffset>50800</wp:posOffset>
                </wp:positionV>
                <wp:extent cx="615950" cy="542925"/>
                <wp:effectExtent l="3175" t="3175" r="0" b="0"/>
                <wp:wrapNone/>
                <wp:docPr id="712935151" name="Text Box 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950" cy="542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150A7F" w14:textId="45A2F045" w:rsidR="00D07F60" w:rsidRDefault="00D07F60" w:rsidP="009C750F">
                            <w:r>
                              <w:t xml:space="preserve">  </w:t>
                            </w:r>
                            <w:r w:rsidR="00322898" w:rsidRPr="002345ED">
                              <w:rPr>
                                <w:noProof/>
                                <w:lang w:eastAsia="en-US"/>
                              </w:rPr>
                              <w:drawing>
                                <wp:inline distT="0" distB="0" distL="0" distR="0" wp14:anchorId="730FF9D6" wp14:editId="17A8E697">
                                  <wp:extent cx="320675" cy="320675"/>
                                  <wp:effectExtent l="0" t="0" r="0" b="0"/>
                                  <wp:docPr id="514" name="Picture 8" descr="reverseretu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versereturn.JPG"/>
                                          <pic:cNvPicPr>
                                            <a:picLocks noChangeAspect="1" noChangeArrowheads="1"/>
                                          </pic:cNvPicPr>
                                        </pic:nvPicPr>
                                        <pic:blipFill>
                                          <a:blip r:embed="rId480">
                                            <a:extLst>
                                              <a:ext uri="{28A0092B-C50C-407E-A947-70E740481C1C}">
                                                <a14:useLocalDpi xmlns:a14="http://schemas.microsoft.com/office/drawing/2010/main" val="0"/>
                                              </a:ext>
                                            </a:extLst>
                                          </a:blip>
                                          <a:srcRect l="13091"/>
                                          <a:stretch>
                                            <a:fillRect/>
                                          </a:stretch>
                                        </pic:blipFill>
                                        <pic:spPr bwMode="auto">
                                          <a:xfrm>
                                            <a:off x="0" y="0"/>
                                            <a:ext cx="320675" cy="3206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A0B928" id="Text Box 816" o:spid="_x0000_s1155" type="#_x0000_t202" style="position:absolute;left:0;text-align:left;margin-left:22.75pt;margin-top:4pt;width:48.5pt;height:42.7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" stroked="f">
                <v:textbox>
                  <w:txbxContent>
                    <w:p w14:paraId="4C150A7F" w14:textId="45A2F045" w:rsidR="00D07F60" w:rsidRDefault="00D07F60" w:rsidP="009C750F">
                      <w:r>
                        <w:t xml:space="preserve">  </w:t>
                      </w:r>
                      <w:r w:rsidR="00322898" w:rsidRPr="002345ED">
                        <w:rPr>
                          <w:noProof/>
                          <w:lang w:eastAsia="en-US"/>
                        </w:rPr>
                        <w:drawing>
                          <wp:inline distT="0" distB="0" distL="0" distR="0" wp14:anchorId="730FF9D6" wp14:editId="17A8E697">
                            <wp:extent cx="320675" cy="320675"/>
                            <wp:effectExtent l="0" t="0" r="0" b="0"/>
                            <wp:docPr id="514" name="Picture 8" descr="reverseretu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versereturn.JPG"/>
                                    <pic:cNvPicPr>
                                      <a:picLocks noChangeAspect="1" noChangeArrowheads="1"/>
                                    </pic:cNvPicPr>
                                  </pic:nvPicPr>
                                  <pic:blipFill>
                                    <a:blip r:embed="rId480">
                                      <a:extLst>
                                        <a:ext uri="{28A0092B-C50C-407E-A947-70E740481C1C}">
                                          <a14:useLocalDpi xmlns:a14="http://schemas.microsoft.com/office/drawing/2010/main" val="0"/>
                                        </a:ext>
                                      </a:extLst>
                                    </a:blip>
                                    <a:srcRect l="13091"/>
                                    <a:stretch>
                                      <a:fillRect/>
                                    </a:stretch>
                                  </pic:blipFill>
                                  <pic:spPr bwMode="auto">
                                    <a:xfrm>
                                      <a:off x="0" y="0"/>
                                      <a:ext cx="320675" cy="320675"/>
                                    </a:xfrm>
                                    <a:prstGeom prst="rect">
                                      <a:avLst/>
                                    </a:prstGeom>
                                    <a:noFill/>
                                    <a:ln>
                                      <a:noFill/>
                                    </a:ln>
                                  </pic:spPr>
                                </pic:pic>
                              </a:graphicData>
                            </a:graphic>
                          </wp:inline>
                        </w:drawing>
                      </w:r>
                    </w:p>
                  </w:txbxContent>
                </v:textbox>
              </v:shape>
            </w:pict>
          </mc:Fallback>
        </mc:AlternateContent>
      </w:r>
      <w:r w:rsidR="00322898">
        <w:rPr>
          <w:noProof/>
          <w:lang w:eastAsia="zh-TW"/>
        </w:rPr>
        <mc:AlternateContent>
          <mc:Choice Requires="wps">
            <w:drawing>
              <wp:anchor distT="0" distB="0" distL="114300" distR="114300" simplePos="0" relativeHeight="251641344" behindDoc="0" locked="0" layoutInCell="1" allowOverlap="1" wp14:anchorId="15EBFE63" wp14:editId="0D725A3A">
                <wp:simplePos x="0" y="0"/>
                <wp:positionH relativeFrom="column">
                  <wp:posOffset>-101600</wp:posOffset>
                </wp:positionH>
                <wp:positionV relativeFrom="paragraph">
                  <wp:posOffset>36830</wp:posOffset>
                </wp:positionV>
                <wp:extent cx="570230" cy="457200"/>
                <wp:effectExtent l="3175" t="0" r="0" b="1270"/>
                <wp:wrapNone/>
                <wp:docPr id="517703066" name="Text Box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3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3C74B3" w14:textId="5452A3D0" w:rsidR="00D07F60" w:rsidRDefault="00322898" w:rsidP="009C750F">
                            <w:r w:rsidRPr="002345ED">
                              <w:rPr>
                                <w:noProof/>
                                <w:lang w:eastAsia="en-US"/>
                              </w:rPr>
                              <w:drawing>
                                <wp:inline distT="0" distB="0" distL="0" distR="0" wp14:anchorId="46F06CDF" wp14:editId="619CB82E">
                                  <wp:extent cx="284480" cy="381635"/>
                                  <wp:effectExtent l="0" t="0" r="0" b="0"/>
                                  <wp:docPr id="515" name="Picture 4" descr="straightp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raightpipe.JPG"/>
                                          <pic:cNvPicPr>
                                            <a:picLocks noChangeAspect="1" noChangeArrowheads="1"/>
                                          </pic:cNvPicPr>
                                        </pic:nvPicPr>
                                        <pic:blipFill>
                                          <a:blip r:embed="rId481">
                                            <a:extLst>
                                              <a:ext uri="{28A0092B-C50C-407E-A947-70E740481C1C}">
                                                <a14:useLocalDpi xmlns:a14="http://schemas.microsoft.com/office/drawing/2010/main" val="0"/>
                                              </a:ext>
                                            </a:extLst>
                                          </a:blip>
                                          <a:srcRect l="9143"/>
                                          <a:stretch>
                                            <a:fillRect/>
                                          </a:stretch>
                                        </pic:blipFill>
                                        <pic:spPr bwMode="auto">
                                          <a:xfrm>
                                            <a:off x="0" y="0"/>
                                            <a:ext cx="284480" cy="381635"/>
                                          </a:xfrm>
                                          <a:prstGeom prst="rect">
                                            <a:avLst/>
                                          </a:prstGeom>
                                          <a:noFill/>
                                          <a:ln>
                                            <a:noFill/>
                                          </a:ln>
                                        </pic:spPr>
                                      </pic:pic>
                                    </a:graphicData>
                                  </a:graphic>
                                </wp:inline>
                              </w:drawing>
                            </w:r>
                            <w:r w:rsidR="00D07F60">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EBFE63" id="Text Box 815" o:spid="_x0000_s1156" type="#_x0000_t202" style="position:absolute;left:0;text-align:left;margin-left:-8pt;margin-top:2.9pt;width:44.9pt;height:36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" stroked="f">
                <v:textbox>
                  <w:txbxContent>
                    <w:p w14:paraId="6A3C74B3" w14:textId="5452A3D0" w:rsidR="00D07F60" w:rsidRDefault="00322898" w:rsidP="009C750F">
                      <w:r w:rsidRPr="002345ED">
                        <w:rPr>
                          <w:noProof/>
                          <w:lang w:eastAsia="en-US"/>
                        </w:rPr>
                        <w:drawing>
                          <wp:inline distT="0" distB="0" distL="0" distR="0" wp14:anchorId="46F06CDF" wp14:editId="619CB82E">
                            <wp:extent cx="284480" cy="381635"/>
                            <wp:effectExtent l="0" t="0" r="0" b="0"/>
                            <wp:docPr id="515" name="Picture 4" descr="straightp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raightpipe.JPG"/>
                                    <pic:cNvPicPr>
                                      <a:picLocks noChangeAspect="1" noChangeArrowheads="1"/>
                                    </pic:cNvPicPr>
                                  </pic:nvPicPr>
                                  <pic:blipFill>
                                    <a:blip r:embed="rId481">
                                      <a:extLst>
                                        <a:ext uri="{28A0092B-C50C-407E-A947-70E740481C1C}">
                                          <a14:useLocalDpi xmlns:a14="http://schemas.microsoft.com/office/drawing/2010/main" val="0"/>
                                        </a:ext>
                                      </a:extLst>
                                    </a:blip>
                                    <a:srcRect l="9143"/>
                                    <a:stretch>
                                      <a:fillRect/>
                                    </a:stretch>
                                  </pic:blipFill>
                                  <pic:spPr bwMode="auto">
                                    <a:xfrm>
                                      <a:off x="0" y="0"/>
                                      <a:ext cx="284480" cy="381635"/>
                                    </a:xfrm>
                                    <a:prstGeom prst="rect">
                                      <a:avLst/>
                                    </a:prstGeom>
                                    <a:noFill/>
                                    <a:ln>
                                      <a:noFill/>
                                    </a:ln>
                                  </pic:spPr>
                                </pic:pic>
                              </a:graphicData>
                            </a:graphic>
                          </wp:inline>
                        </w:drawing>
                      </w:r>
                      <w:r w:rsidR="00D07F60">
                        <w:t xml:space="preserve">  </w:t>
                      </w:r>
                    </w:p>
                  </w:txbxContent>
                </v:textbox>
              </v:shape>
            </w:pict>
          </mc:Fallback>
        </mc:AlternateContent>
      </w:r>
    </w:p>
    <w:p w14:paraId="4BF7F3FF" w14:textId="77777777" w:rsidR="009C750F" w:rsidRDefault="009C750F" w:rsidP="00FD4D1A">
      <w:pPr>
        <w:pStyle w:val="NormalLevel4"/>
      </w:pPr>
      <w:r>
        <w:rPr>
          <w:sz w:val="32"/>
          <w:szCs w:val="32"/>
        </w:rPr>
        <w:lastRenderedPageBreak/>
        <w:tab/>
      </w:r>
      <w:r>
        <w:tab/>
        <w:t xml:space="preserve"> The 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Pipe Pair</w:t>
      </w:r>
    </w:p>
    <w:p w14:paraId="02584D37" w14:textId="77777777" w:rsidR="009C750F" w:rsidRDefault="009C750F" w:rsidP="00F6553E">
      <w:pPr>
        <w:pStyle w:val="NormalLevel3"/>
      </w:pPr>
    </w:p>
    <w:p w14:paraId="1096E6B7" w14:textId="77777777" w:rsidR="009C750F" w:rsidRDefault="009C750F" w:rsidP="00F6553E">
      <w:pPr>
        <w:pStyle w:val="NormalLevel3"/>
      </w:pPr>
    </w:p>
    <w:p w14:paraId="081DA2A6" w14:textId="77777777" w:rsidR="009C750F" w:rsidRDefault="009C750F" w:rsidP="00F6553E">
      <w:pPr>
        <w:pStyle w:val="NormalLevel3"/>
      </w:pPr>
      <w:r>
        <w:t>An individual 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Pipe Pair</w:t>
      </w:r>
      <w:r w:rsidR="00E9417D">
        <w:t xml:space="preserve"> consist of the following four </w:t>
      </w:r>
      <w:r>
        <w:t>subcomponents:</w:t>
      </w:r>
    </w:p>
    <w:p w14:paraId="73F56C34" w14:textId="77777777" w:rsidR="009C750F" w:rsidRDefault="009C750F" w:rsidP="00F6553E">
      <w:pPr>
        <w:pStyle w:val="NormalLevel3"/>
      </w:pPr>
    </w:p>
    <w:p w14:paraId="2945060C" w14:textId="77777777" w:rsidR="009C750F" w:rsidRPr="00BB1F2F" w:rsidRDefault="009C750F" w:rsidP="00F6553E">
      <w:pPr>
        <w:pStyle w:val="NormalLevel3"/>
      </w:pPr>
      <w:r>
        <w:t>A</w:t>
      </w:r>
      <w:r w:rsidR="00C33ED9">
        <w:rPr>
          <w:vertAlign w:val="subscript"/>
        </w:rPr>
        <w:t xml:space="preserve">f </w:t>
      </w:r>
      <w:r w:rsidR="00C33ED9" w:rsidRPr="00BB1F2F">
        <w:t xml:space="preserve"> - 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C33ED9" w:rsidRPr="00BB1F2F">
        <w:t xml:space="preserve"> side fitting</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C33ED9" w:rsidRPr="00BB1F2F">
        <w:t xml:space="preserve"> </w:t>
      </w:r>
      <w:r w:rsidR="00084269" w:rsidRPr="00BB1F2F">
        <w:t xml:space="preserve">(generally </w:t>
      </w:r>
      <w:r w:rsidR="006723D2" w:rsidRPr="00BB1F2F">
        <w:t xml:space="preserve">before </w:t>
      </w:r>
      <w:r w:rsidR="00084269" w:rsidRPr="00BB1F2F">
        <w:t xml:space="preserve">the </w:t>
      </w:r>
      <w:r w:rsidR="006723D2" w:rsidRPr="00BB1F2F">
        <w:t>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723D2" w:rsidRPr="00BB1F2F">
        <w:t xml:space="preserve"> side pipe</w:t>
      </w:r>
      <w:r w:rsidR="00084269" w:rsidRPr="00BB1F2F">
        <w:t>)</w:t>
      </w:r>
    </w:p>
    <w:p w14:paraId="5805B746" w14:textId="77777777" w:rsidR="009C750F" w:rsidRDefault="00C33ED9" w:rsidP="00F6553E">
      <w:pPr>
        <w:pStyle w:val="NormalLevel3"/>
      </w:pPr>
      <w:r>
        <w:t>A   - 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side pipe</w:t>
      </w:r>
    </w:p>
    <w:p w14:paraId="6E54EC1E" w14:textId="77777777" w:rsidR="009C750F" w:rsidRDefault="00C33ED9" w:rsidP="00F6553E">
      <w:pPr>
        <w:pStyle w:val="NormalLevel3"/>
      </w:pPr>
      <w:r>
        <w:t>A'  -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side pipe </w:t>
      </w:r>
    </w:p>
    <w:p w14:paraId="4AF3261F" w14:textId="77777777" w:rsidR="009C750F" w:rsidRPr="00BB1F2F" w:rsidRDefault="00C33ED9" w:rsidP="00F6553E">
      <w:pPr>
        <w:pStyle w:val="NormalLevel3"/>
      </w:pPr>
      <w:r>
        <w:t>A'</w:t>
      </w:r>
      <w:r>
        <w:rPr>
          <w:vertAlign w:val="subscript"/>
        </w:rPr>
        <w:t>f</w:t>
      </w:r>
      <w:r w:rsidRPr="00BB1F2F">
        <w:t xml:space="preserve"> -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side fitting</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9C750F" w:rsidRPr="00BB1F2F">
        <w:t xml:space="preserve"> </w:t>
      </w:r>
      <w:r w:rsidR="00084269" w:rsidRPr="00BB1F2F">
        <w:t xml:space="preserve">(generally </w:t>
      </w:r>
      <w:r w:rsidR="006723D2" w:rsidRPr="00BB1F2F">
        <w:t xml:space="preserve">after </w:t>
      </w:r>
      <w:r w:rsidR="00084269" w:rsidRPr="00BB1F2F">
        <w:t xml:space="preserve">the </w:t>
      </w:r>
      <w:r w:rsidR="006723D2" w:rsidRPr="00BB1F2F">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6723D2" w:rsidRPr="00BB1F2F">
        <w:t xml:space="preserve"> side pipe</w:t>
      </w:r>
      <w:r w:rsidR="00084269" w:rsidRPr="00BB1F2F">
        <w:t>)</w:t>
      </w:r>
    </w:p>
    <w:p w14:paraId="6D0A4A67" w14:textId="77777777" w:rsidR="009C750F" w:rsidRDefault="009C750F" w:rsidP="00FD4D1A">
      <w:pPr>
        <w:pStyle w:val="NormalLevel4"/>
      </w:pPr>
    </w:p>
    <w:p w14:paraId="3ED534C6" w14:textId="1F23DEF2" w:rsidR="009C750F" w:rsidRDefault="00322898" w:rsidP="00FD4D1A">
      <w:pPr>
        <w:pStyle w:val="NormalLevel4"/>
        <w:rPr>
          <w:bCs/>
          <w:szCs w:val="24"/>
        </w:rPr>
      </w:pPr>
      <w:r w:rsidRPr="0001032C">
        <w:rPr>
          <w:noProof/>
          <w:szCs w:val="24"/>
        </w:rPr>
        <w:drawing>
          <wp:inline distT="0" distB="0" distL="0" distR="0" wp14:anchorId="51912B44" wp14:editId="04BB43C7">
            <wp:extent cx="4003040" cy="950595"/>
            <wp:effectExtent l="0" t="0" r="0" b="0"/>
            <wp:docPr id="540" name="Picture 159" descr="singlepipepai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singlepipepair.gif"/>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4003040" cy="950595"/>
                    </a:xfrm>
                    <a:prstGeom prst="rect">
                      <a:avLst/>
                    </a:prstGeom>
                    <a:noFill/>
                    <a:ln>
                      <a:noFill/>
                    </a:ln>
                  </pic:spPr>
                </pic:pic>
              </a:graphicData>
            </a:graphic>
          </wp:inline>
        </w:drawing>
      </w:r>
    </w:p>
    <w:p w14:paraId="14566460" w14:textId="77777777" w:rsidR="00B57076" w:rsidRPr="00EB1B2E" w:rsidRDefault="00B57076" w:rsidP="00B57076">
      <w:pPr>
        <w:pStyle w:val="NormalIndent"/>
        <w:ind w:left="2160"/>
        <w:rPr>
          <w:bCs/>
          <w:i/>
          <w:sz w:val="24"/>
          <w:szCs w:val="24"/>
        </w:rPr>
      </w:pPr>
      <w:r>
        <w:rPr>
          <w:bCs/>
          <w:i/>
          <w:sz w:val="24"/>
          <w:szCs w:val="24"/>
        </w:rPr>
        <w:t>Note: arrows indicate supply</w:t>
      </w:r>
      <w:r w:rsidR="00E62D03" w:rsidRPr="002B7066">
        <w:rPr>
          <w:rFonts w:ascii="Calibri" w:hAnsi="Calibri"/>
          <w:b/>
          <w:bCs/>
          <w:i/>
          <w:sz w:val="28"/>
          <w:szCs w:val="24"/>
        </w:rPr>
        <w:fldChar w:fldCharType="begin"/>
      </w:r>
      <w:r w:rsidR="00E62D03" w:rsidRPr="002B7066">
        <w:rPr>
          <w:rFonts w:ascii="Calibri" w:hAnsi="Calibri"/>
          <w:b/>
          <w:bCs/>
          <w:i/>
          <w:sz w:val="28"/>
          <w:szCs w:val="24"/>
        </w:rPr>
        <w:instrText xml:space="preserve"> </w:instrText>
      </w:r>
      <w:r w:rsidR="00387BC5" w:rsidRPr="00387BC5">
        <w:rPr>
          <w:rFonts w:ascii="Calibri" w:hAnsi="Calibri"/>
          <w:b/>
          <w:bCs/>
          <w:i/>
          <w:color w:val="FF0000"/>
          <w:sz w:val="28"/>
          <w:szCs w:val="24"/>
        </w:rPr>
        <w:instrText xml:space="preserve">XE </w:instrText>
      </w:r>
      <w:r w:rsidR="00350284" w:rsidRPr="002B7066">
        <w:rPr>
          <w:rFonts w:ascii="Calibri" w:hAnsi="Calibri"/>
          <w:b/>
          <w:bCs/>
          <w:i/>
          <w:sz w:val="28"/>
          <w:szCs w:val="24"/>
        </w:rPr>
        <w:instrText>“S</w:instrText>
      </w:r>
      <w:r w:rsidR="00C55AAD" w:rsidRPr="002B7066">
        <w:rPr>
          <w:rFonts w:ascii="Calibri" w:hAnsi="Calibri"/>
          <w:b/>
          <w:bCs/>
          <w:i/>
          <w:sz w:val="28"/>
          <w:szCs w:val="24"/>
        </w:rPr>
        <w:instrText>upply”</w:instrText>
      </w:r>
      <w:r w:rsidR="00E62D03" w:rsidRPr="002B7066">
        <w:rPr>
          <w:rFonts w:ascii="Calibri" w:hAnsi="Calibri"/>
          <w:b/>
          <w:bCs/>
          <w:i/>
          <w:sz w:val="28"/>
          <w:szCs w:val="24"/>
        </w:rPr>
        <w:instrText xml:space="preserve"> </w:instrText>
      </w:r>
      <w:r w:rsidR="00E62D03" w:rsidRPr="002B7066">
        <w:rPr>
          <w:rFonts w:ascii="Calibri" w:hAnsi="Calibri"/>
          <w:b/>
          <w:bCs/>
          <w:i/>
          <w:sz w:val="28"/>
          <w:szCs w:val="24"/>
        </w:rPr>
        <w:fldChar w:fldCharType="end"/>
      </w:r>
      <w:r>
        <w:rPr>
          <w:bCs/>
          <w:i/>
          <w:sz w:val="24"/>
          <w:szCs w:val="24"/>
        </w:rPr>
        <w:t>/return</w:t>
      </w:r>
      <w:r w:rsidR="00690255" w:rsidRPr="002B7066">
        <w:rPr>
          <w:rFonts w:ascii="Calibri" w:hAnsi="Calibri"/>
          <w:b/>
          <w:bCs/>
          <w:i/>
          <w:sz w:val="28"/>
          <w:szCs w:val="24"/>
        </w:rPr>
        <w:fldChar w:fldCharType="begin"/>
      </w:r>
      <w:r w:rsidR="00690255" w:rsidRPr="002B7066">
        <w:rPr>
          <w:rFonts w:ascii="Calibri" w:hAnsi="Calibri"/>
          <w:b/>
          <w:bCs/>
          <w:i/>
          <w:sz w:val="28"/>
          <w:szCs w:val="24"/>
        </w:rPr>
        <w:instrText xml:space="preserve"> </w:instrText>
      </w:r>
      <w:r w:rsidR="00387BC5" w:rsidRPr="00387BC5">
        <w:rPr>
          <w:rFonts w:ascii="Calibri" w:hAnsi="Calibri"/>
          <w:b/>
          <w:bCs/>
          <w:i/>
          <w:color w:val="FF0000"/>
          <w:sz w:val="28"/>
          <w:szCs w:val="24"/>
        </w:rPr>
        <w:instrText xml:space="preserve">XE </w:instrText>
      </w:r>
      <w:r w:rsidR="00350284" w:rsidRPr="002B7066">
        <w:rPr>
          <w:rFonts w:ascii="Calibri" w:hAnsi="Calibri"/>
          <w:b/>
          <w:bCs/>
          <w:i/>
          <w:sz w:val="28"/>
          <w:szCs w:val="24"/>
        </w:rPr>
        <w:instrText>“R</w:instrText>
      </w:r>
      <w:r w:rsidR="00690255" w:rsidRPr="002B7066">
        <w:rPr>
          <w:rFonts w:ascii="Calibri" w:hAnsi="Calibri" w:cs="Courier New"/>
          <w:b/>
          <w:sz w:val="28"/>
          <w:szCs w:val="21"/>
        </w:rPr>
        <w:instrText>eturn"</w:instrText>
      </w:r>
      <w:r w:rsidR="00690255" w:rsidRPr="002B7066">
        <w:rPr>
          <w:rFonts w:ascii="Calibri" w:hAnsi="Calibri"/>
          <w:b/>
          <w:bCs/>
          <w:i/>
          <w:sz w:val="28"/>
          <w:szCs w:val="24"/>
        </w:rPr>
        <w:instrText xml:space="preserve"> </w:instrText>
      </w:r>
      <w:r w:rsidR="00690255" w:rsidRPr="002B7066">
        <w:rPr>
          <w:rFonts w:ascii="Calibri" w:hAnsi="Calibri"/>
          <w:b/>
          <w:bCs/>
          <w:i/>
          <w:sz w:val="28"/>
          <w:szCs w:val="24"/>
        </w:rPr>
        <w:fldChar w:fldCharType="end"/>
      </w:r>
      <w:r>
        <w:rPr>
          <w:bCs/>
          <w:i/>
          <w:sz w:val="24"/>
          <w:szCs w:val="24"/>
        </w:rPr>
        <w:t xml:space="preserve"> flow directions. Also, the space between sections is intentional to illustrate the individual subcomponents.</w:t>
      </w:r>
    </w:p>
    <w:p w14:paraId="5155858D" w14:textId="77777777" w:rsidR="009C750F" w:rsidRPr="00EB1B2E" w:rsidRDefault="009C750F" w:rsidP="00F6553E">
      <w:pPr>
        <w:pStyle w:val="NormalLevel3"/>
      </w:pPr>
    </w:p>
    <w:p w14:paraId="58F1416C" w14:textId="77777777" w:rsidR="009C750F" w:rsidRDefault="009C750F" w:rsidP="00F6553E">
      <w:pPr>
        <w:pStyle w:val="NormalLevel3"/>
      </w:pPr>
      <w:r>
        <w:t>Each of these subcomponents has a large number of user-definable characteristics associated with it including:</w:t>
      </w:r>
    </w:p>
    <w:p w14:paraId="3A67A5D9" w14:textId="77777777" w:rsidR="009C750F" w:rsidRDefault="009C750F" w:rsidP="00F6553E">
      <w:pPr>
        <w:pStyle w:val="NormalLevel3"/>
      </w:pPr>
    </w:p>
    <w:p w14:paraId="355258F7" w14:textId="77777777" w:rsidR="009C750F" w:rsidRPr="00BB1F2F" w:rsidRDefault="009C750F" w:rsidP="00F6553E">
      <w:pPr>
        <w:pStyle w:val="NormalLevel3"/>
      </w:pPr>
      <w:r>
        <w:tab/>
      </w:r>
      <w:r>
        <w:tab/>
        <w:t>Fittings</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A</w:t>
      </w:r>
      <w:r w:rsidR="00F77F6D">
        <w:rPr>
          <w:vertAlign w:val="subscript"/>
        </w:rPr>
        <w:t xml:space="preserve">f </w:t>
      </w:r>
      <w:r w:rsidRPr="00BB1F2F">
        <w:t xml:space="preserve"> and </w:t>
      </w:r>
      <w:r w:rsidR="00B57076" w:rsidRPr="00BB1F2F">
        <w:t>A'</w:t>
      </w:r>
      <w:r w:rsidR="00B57076">
        <w:rPr>
          <w:vertAlign w:val="subscript"/>
        </w:rPr>
        <w:t>f</w:t>
      </w:r>
      <w:r w:rsidRPr="00BB1F2F">
        <w:t>:</w:t>
      </w:r>
    </w:p>
    <w:p w14:paraId="332BBB1F" w14:textId="77777777" w:rsidR="009C750F" w:rsidRDefault="009C750F" w:rsidP="00F6553E">
      <w:pPr>
        <w:pStyle w:val="NormalLevel3"/>
      </w:pPr>
    </w:p>
    <w:p w14:paraId="2FB6615D" w14:textId="77777777" w:rsidR="009C750F" w:rsidRDefault="009C750F" w:rsidP="00F6553E">
      <w:pPr>
        <w:pStyle w:val="NormalLevel3"/>
      </w:pPr>
      <w:r>
        <w:t>Fitting type (socket tee branch, butt tee branch, etc.)</w:t>
      </w:r>
    </w:p>
    <w:p w14:paraId="02C2031B" w14:textId="77777777" w:rsidR="009C750F" w:rsidRDefault="009C750F" w:rsidP="00F6553E">
      <w:pPr>
        <w:pStyle w:val="NormalLevel3"/>
      </w:pPr>
      <w:r>
        <w:t>Fitting pipe size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“Pipe S</w:instrText>
      </w:r>
      <w:r w:rsidR="00690255" w:rsidRPr="002B7066">
        <w:rPr>
          <w:rFonts w:ascii="Calibri" w:hAnsi="Calibri" w:cs="Courier New"/>
          <w:sz w:val="28"/>
          <w:szCs w:val="21"/>
        </w:rPr>
        <w:instrText>ize"</w:instrText>
      </w:r>
      <w:r w:rsidR="00690255" w:rsidRPr="002B7066">
        <w:rPr>
          <w:rFonts w:ascii="Calibri" w:hAnsi="Calibri"/>
          <w:sz w:val="28"/>
        </w:rPr>
        <w:instrText xml:space="preserve"> </w:instrText>
      </w:r>
      <w:r w:rsidR="00690255" w:rsidRPr="002B7066">
        <w:rPr>
          <w:rFonts w:ascii="Calibri" w:hAnsi="Calibri"/>
          <w:sz w:val="28"/>
        </w:rPr>
        <w:fldChar w:fldCharType="end"/>
      </w:r>
    </w:p>
    <w:p w14:paraId="67FDDFDF" w14:textId="77777777" w:rsidR="009C750F" w:rsidRDefault="009C750F" w:rsidP="00F6553E">
      <w:pPr>
        <w:pStyle w:val="NormalLevel3"/>
      </w:pPr>
      <w:r>
        <w:t>Fitting equivalent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p>
    <w:p w14:paraId="11826FA5" w14:textId="77777777" w:rsidR="009C750F" w:rsidRDefault="009C750F" w:rsidP="00F6553E">
      <w:pPr>
        <w:pStyle w:val="NormalLevel3"/>
      </w:pPr>
      <w:r>
        <w:t>Fitting name</w:t>
      </w:r>
    </w:p>
    <w:p w14:paraId="5401BA32" w14:textId="77777777" w:rsidR="009C750F" w:rsidRDefault="009C750F" w:rsidP="00F6553E">
      <w:pPr>
        <w:pStyle w:val="NormalLevel3"/>
      </w:pPr>
      <w:r>
        <w:t>Fitting volume</w:t>
      </w:r>
    </w:p>
    <w:p w14:paraId="61510546" w14:textId="77777777" w:rsidR="009C750F" w:rsidRDefault="009C750F" w:rsidP="00F6553E">
      <w:pPr>
        <w:pStyle w:val="NormalLevel3"/>
      </w:pPr>
    </w:p>
    <w:p w14:paraId="7C444AF5" w14:textId="77777777" w:rsidR="009C750F" w:rsidRDefault="009C750F" w:rsidP="00F6553E">
      <w:pPr>
        <w:pStyle w:val="NormalLevel3"/>
      </w:pPr>
      <w:r>
        <w:tab/>
      </w:r>
      <w:r>
        <w:tab/>
        <w:t xml:space="preserve">Pipe </w:t>
      </w:r>
      <w:r w:rsidR="00B57076">
        <w:t>A and A'</w:t>
      </w:r>
      <w:r>
        <w:t>:</w:t>
      </w:r>
    </w:p>
    <w:p w14:paraId="62FC94DC" w14:textId="77777777" w:rsidR="009C750F" w:rsidRDefault="009C750F" w:rsidP="00F6553E">
      <w:pPr>
        <w:pStyle w:val="NormalLevel3"/>
      </w:pPr>
    </w:p>
    <w:p w14:paraId="0EE79F81" w14:textId="77777777" w:rsidR="009C750F" w:rsidRDefault="009C750F" w:rsidP="00F6553E">
      <w:pPr>
        <w:pStyle w:val="NormalLevel3"/>
      </w:pPr>
      <w:r>
        <w:t>Pipe size</w:t>
      </w:r>
    </w:p>
    <w:p w14:paraId="66DEDAB3" w14:textId="77777777" w:rsidR="009C750F" w:rsidRPr="00687A85" w:rsidRDefault="009C750F" w:rsidP="00F6553E">
      <w:pPr>
        <w:pStyle w:val="NormalLevel3"/>
      </w:pPr>
      <w:r>
        <w:t>Pipe type</w:t>
      </w:r>
    </w:p>
    <w:p w14:paraId="0E78DFC5" w14:textId="77777777" w:rsidR="009C750F" w:rsidRDefault="009C750F" w:rsidP="00F6553E">
      <w:pPr>
        <w:pStyle w:val="NormalLevel3"/>
      </w:pPr>
      <w:r>
        <w:t>Pipe inner diameter</w:t>
      </w:r>
    </w:p>
    <w:p w14:paraId="4E2D3AC5" w14:textId="77777777" w:rsidR="009C750F" w:rsidRDefault="009C750F" w:rsidP="00F6553E">
      <w:pPr>
        <w:pStyle w:val="NormalLevel3"/>
      </w:pPr>
      <w:r>
        <w:t>Pipe outer diameter</w:t>
      </w:r>
    </w:p>
    <w:p w14:paraId="383465DE" w14:textId="77777777" w:rsidR="009C750F" w:rsidRDefault="009C750F" w:rsidP="00F6553E">
      <w:pPr>
        <w:pStyle w:val="NormalLevel3"/>
      </w:pPr>
      <w:r>
        <w:t>Pipe length</w:t>
      </w:r>
      <w:r w:rsidR="00690255" w:rsidRPr="002B7066">
        <w:fldChar w:fldCharType="begin"/>
      </w:r>
      <w:r w:rsidR="00690255" w:rsidRPr="002B7066">
        <w:instrText xml:space="preserve"> </w:instrText>
      </w:r>
      <w:r w:rsidR="00387BC5" w:rsidRPr="00387BC5">
        <w:rPr>
          <w:color w:val="FF0000"/>
        </w:rPr>
        <w:instrText xml:space="preserve">XE </w:instrText>
      </w:r>
      <w:r w:rsidR="00F6073C" w:rsidRPr="002B7066">
        <w:instrText>“Length”</w:instrText>
      </w:r>
      <w:r w:rsidR="00690255" w:rsidRPr="002B7066">
        <w:instrText xml:space="preserve"> </w:instrText>
      </w:r>
      <w:r w:rsidR="00690255" w:rsidRPr="002B7066">
        <w:fldChar w:fldCharType="end"/>
      </w:r>
    </w:p>
    <w:p w14:paraId="4D34C85E" w14:textId="77777777" w:rsidR="009C750F" w:rsidRDefault="009C750F" w:rsidP="00F6553E">
      <w:pPr>
        <w:pStyle w:val="NormalLevel3"/>
      </w:pPr>
      <w:r>
        <w:t>Extra pipe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p>
    <w:p w14:paraId="7CF7AC5D" w14:textId="77777777" w:rsidR="009C750F" w:rsidRDefault="009C750F" w:rsidP="00F6553E">
      <w:pPr>
        <w:pStyle w:val="NormalLevel3"/>
      </w:pPr>
      <w:r>
        <w:t xml:space="preserve">Pipe name </w:t>
      </w:r>
    </w:p>
    <w:p w14:paraId="449C7368" w14:textId="77777777" w:rsidR="009C750F" w:rsidRDefault="009C750F" w:rsidP="00F6553E">
      <w:pPr>
        <w:pStyle w:val="NormalLevel3"/>
      </w:pPr>
      <w:r>
        <w:t>Pipe volume</w:t>
      </w:r>
    </w:p>
    <w:p w14:paraId="41042DEE" w14:textId="77777777" w:rsidR="009C750F" w:rsidRDefault="009C750F" w:rsidP="00F6553E">
      <w:pPr>
        <w:pStyle w:val="NormalLevel3"/>
      </w:pPr>
    </w:p>
    <w:p w14:paraId="5862D26F" w14:textId="77777777" w:rsidR="00F77F6D" w:rsidRDefault="009C750F" w:rsidP="00F6553E">
      <w:pPr>
        <w:pStyle w:val="NormalLevel3"/>
      </w:pPr>
      <w:r>
        <w:t>Note that each section can have multiple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in case a design requires a series of reducing fittings. Also note that while the range of control can seem overwhelming, it automatic mode, most of these variables are selected </w:t>
      </w:r>
      <w:r>
        <w:lastRenderedPageBreak/>
        <w:t>automatically for the designer by the CFD algorithms.</w:t>
      </w:r>
      <w:r w:rsidR="00F77F6D">
        <w:t xml:space="preserve"> In this version of the software, note that the fittings are not automatically selected by the CFD algorithms. </w:t>
      </w:r>
    </w:p>
    <w:p w14:paraId="622FD765" w14:textId="77777777" w:rsidR="009C750F" w:rsidRDefault="009C750F" w:rsidP="00F6553E">
      <w:pPr>
        <w:pStyle w:val="NormalLevel3"/>
      </w:pPr>
    </w:p>
    <w:p w14:paraId="60672D2F" w14:textId="77777777" w:rsidR="009C750F" w:rsidRDefault="009C750F" w:rsidP="00F6553E">
      <w:pPr>
        <w:pStyle w:val="NormalLevel3"/>
      </w:pPr>
      <w:r>
        <w:t xml:space="preserve">Within the CFD Layout Manager </w:t>
      </w:r>
      <w:r w:rsidR="00365085">
        <w:t>Wo</w:t>
      </w:r>
      <w:r>
        <w:t>rkspace, a single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appears in figure 11.</w:t>
      </w:r>
      <w:r w:rsidR="00050746">
        <w:t>49</w:t>
      </w:r>
      <w:r>
        <w:t xml:space="preserve"> Note that the workspace is on the left side of the screen and the right side contains a properties window</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4F1650" w:rsidRPr="002B7066">
        <w:rPr>
          <w:rFonts w:ascii="Calibri" w:hAnsi="Calibri"/>
          <w:b/>
          <w:sz w:val="28"/>
        </w:rPr>
        <w:instrText>roperties window”</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The properties window can be expanded as necessary to view all of the characteristics for all five subcomponents of each </w:t>
      </w:r>
      <w:r w:rsidR="00C643BC">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Note that the properties window also contains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dynamics results for each pipe pair. These will be reviewed later. </w:t>
      </w:r>
    </w:p>
    <w:p w14:paraId="713D48B3" w14:textId="77777777" w:rsidR="009C750F" w:rsidRDefault="009C750F" w:rsidP="00F6553E">
      <w:pPr>
        <w:pStyle w:val="NormalLevel3"/>
      </w:pPr>
    </w:p>
    <w:p w14:paraId="571AF90E" w14:textId="77777777" w:rsidR="009C750F" w:rsidRDefault="009C750F" w:rsidP="009C750F">
      <w:pPr>
        <w:pStyle w:val="NormalIndent"/>
        <w:rPr>
          <w:bCs/>
          <w:sz w:val="24"/>
          <w:szCs w:val="24"/>
        </w:rPr>
      </w:pPr>
    </w:p>
    <w:p w14:paraId="40D17C02" w14:textId="70E54E92" w:rsidR="009C750F" w:rsidRDefault="00322898" w:rsidP="009C750F">
      <w:pPr>
        <w:pStyle w:val="NormalIndent"/>
        <w:rPr>
          <w:bCs/>
          <w:sz w:val="24"/>
          <w:szCs w:val="24"/>
        </w:rPr>
      </w:pPr>
      <w:r w:rsidRPr="0001032C">
        <w:rPr>
          <w:noProof/>
          <w:sz w:val="24"/>
          <w:szCs w:val="24"/>
        </w:rPr>
        <w:drawing>
          <wp:inline distT="0" distB="0" distL="0" distR="0" wp14:anchorId="4935A486" wp14:editId="0895AB9D">
            <wp:extent cx="4796155" cy="3984625"/>
            <wp:effectExtent l="19050" t="19050" r="4445" b="0"/>
            <wp:docPr id="541" name="Picture 2353" descr="fig11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3" descr="fig11_27.JPG"/>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4796155" cy="3984625"/>
                    </a:xfrm>
                    <a:prstGeom prst="rect">
                      <a:avLst/>
                    </a:prstGeom>
                    <a:noFill/>
                    <a:ln w="9525" cmpd="sng">
                      <a:solidFill>
                        <a:srgbClr val="000000"/>
                      </a:solidFill>
                      <a:miter lim="800000"/>
                      <a:headEnd/>
                      <a:tailEnd/>
                    </a:ln>
                    <a:effectLst/>
                  </pic:spPr>
                </pic:pic>
              </a:graphicData>
            </a:graphic>
          </wp:inline>
        </w:drawing>
      </w:r>
    </w:p>
    <w:p w14:paraId="3F8F1E1C" w14:textId="77777777" w:rsidR="009C750F" w:rsidRDefault="009C750F" w:rsidP="009C750F">
      <w:pPr>
        <w:pStyle w:val="NormalIndent"/>
        <w:rPr>
          <w:bCs/>
          <w:sz w:val="24"/>
          <w:szCs w:val="24"/>
        </w:rPr>
      </w:pPr>
    </w:p>
    <w:p w14:paraId="7082F9A7" w14:textId="77777777" w:rsidR="009C750F" w:rsidRPr="00450A91" w:rsidRDefault="00050746" w:rsidP="000259CC">
      <w:pPr>
        <w:pStyle w:val="FigureDescription"/>
        <w:rPr>
          <w:rFonts w:eastAsia="MS Mincho"/>
        </w:rPr>
      </w:pPr>
      <w:r>
        <w:t xml:space="preserve">Fig. 11.49 </w:t>
      </w:r>
      <w:r w:rsidR="009C750F" w:rsidRPr="00450A91">
        <w:t>The basic pipe pair</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“Pipe P</w:instrText>
      </w:r>
      <w:r w:rsidR="00690255" w:rsidRPr="002B7066">
        <w:rPr>
          <w:rFonts w:ascii="Calibri" w:hAnsi="Calibri" w:cs="Courier New"/>
          <w:sz w:val="28"/>
          <w:szCs w:val="21"/>
        </w:rPr>
        <w:instrText>air"</w:instrText>
      </w:r>
      <w:r w:rsidR="00690255" w:rsidRPr="002B7066">
        <w:rPr>
          <w:rFonts w:ascii="Calibri" w:hAnsi="Calibri"/>
          <w:sz w:val="28"/>
        </w:rPr>
        <w:instrText xml:space="preserve"> </w:instrText>
      </w:r>
      <w:r w:rsidR="00690255" w:rsidRPr="002B7066">
        <w:rPr>
          <w:rFonts w:ascii="Calibri" w:hAnsi="Calibri"/>
          <w:sz w:val="28"/>
        </w:rPr>
        <w:fldChar w:fldCharType="end"/>
      </w:r>
      <w:r w:rsidR="009C750F" w:rsidRPr="00450A91">
        <w:t>.</w:t>
      </w:r>
    </w:p>
    <w:p w14:paraId="6BB06191" w14:textId="77777777" w:rsidR="009C750F" w:rsidRDefault="009C750F" w:rsidP="00F6553E">
      <w:pPr>
        <w:pStyle w:val="NormalLevel3"/>
      </w:pPr>
    </w:p>
    <w:p w14:paraId="689BF913" w14:textId="77777777" w:rsidR="000F2565" w:rsidRDefault="009165FA" w:rsidP="00F6553E">
      <w:pPr>
        <w:pStyle w:val="NormalLevel3"/>
      </w:pPr>
      <w:r>
        <w:t>Direc</w:t>
      </w:r>
      <w:r w:rsidR="00D57FDF">
        <w:t>t</w:t>
      </w:r>
      <w:r w:rsidR="000F2565">
        <w:t xml:space="preserv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F2565">
        <w:t xml:space="preserve"> piping pairs consist in the CFD module are symbolized by the following image: </w:t>
      </w:r>
    </w:p>
    <w:p w14:paraId="42AF426A" w14:textId="7762DEC1" w:rsidR="000F2565" w:rsidRPr="000F2565" w:rsidRDefault="00322898" w:rsidP="000F2565">
      <w:pPr>
        <w:pStyle w:val="NormalIndent"/>
        <w:jc w:val="center"/>
        <w:rPr>
          <w:b/>
          <w:bCs/>
          <w:sz w:val="24"/>
          <w:szCs w:val="24"/>
        </w:rPr>
      </w:pPr>
      <w:r w:rsidRPr="0001032C">
        <w:rPr>
          <w:b/>
          <w:noProof/>
          <w:sz w:val="24"/>
          <w:szCs w:val="24"/>
        </w:rPr>
        <w:drawing>
          <wp:inline distT="0" distB="0" distL="0" distR="0" wp14:anchorId="29F573D6" wp14:editId="1D3E3ACF">
            <wp:extent cx="284480" cy="381635"/>
            <wp:effectExtent l="0" t="0" r="0" b="0"/>
            <wp:docPr id="542" name="Picture 4" descr="straightp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raightpipe.JPG"/>
                    <pic:cNvPicPr>
                      <a:picLocks noChangeAspect="1" noChangeArrowheads="1"/>
                    </pic:cNvPicPr>
                  </pic:nvPicPr>
                  <pic:blipFill>
                    <a:blip r:embed="rId481">
                      <a:extLst>
                        <a:ext uri="{28A0092B-C50C-407E-A947-70E740481C1C}">
                          <a14:useLocalDpi xmlns:a14="http://schemas.microsoft.com/office/drawing/2010/main" val="0"/>
                        </a:ext>
                      </a:extLst>
                    </a:blip>
                    <a:srcRect l="9143"/>
                    <a:stretch>
                      <a:fillRect/>
                    </a:stretch>
                  </pic:blipFill>
                  <pic:spPr bwMode="auto">
                    <a:xfrm>
                      <a:off x="0" y="0"/>
                      <a:ext cx="284480" cy="381635"/>
                    </a:xfrm>
                    <a:prstGeom prst="rect">
                      <a:avLst/>
                    </a:prstGeom>
                    <a:noFill/>
                    <a:ln>
                      <a:noFill/>
                    </a:ln>
                  </pic:spPr>
                </pic:pic>
              </a:graphicData>
            </a:graphic>
          </wp:inline>
        </w:drawing>
      </w:r>
    </w:p>
    <w:p w14:paraId="5893C7A7" w14:textId="77777777" w:rsidR="000F2565" w:rsidRPr="00D57FDF" w:rsidRDefault="000F2565" w:rsidP="00F6553E">
      <w:pPr>
        <w:pStyle w:val="NormalLevel3"/>
      </w:pPr>
      <w:r w:rsidRPr="00D57FDF">
        <w:t>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D57FDF">
        <w:t xml:space="preserve"> pipe </w:t>
      </w:r>
      <w:r w:rsidR="00497FB6" w:rsidRPr="00D57FDF">
        <w:t>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97FB6" w:rsidRPr="00D57FDF">
        <w:t>s are</w:t>
      </w:r>
      <w:r w:rsidRPr="00D57FDF">
        <w:t xml:space="preserve"> symbolized by the following image:</w:t>
      </w:r>
    </w:p>
    <w:p w14:paraId="385F4821" w14:textId="4B312B81" w:rsidR="000F2565" w:rsidRDefault="00322898" w:rsidP="00365085">
      <w:pPr>
        <w:pStyle w:val="NormalIndent"/>
        <w:jc w:val="center"/>
        <w:rPr>
          <w:bCs/>
          <w:sz w:val="24"/>
          <w:szCs w:val="24"/>
        </w:rPr>
      </w:pPr>
      <w:r w:rsidRPr="0001032C">
        <w:rPr>
          <w:noProof/>
          <w:sz w:val="24"/>
          <w:szCs w:val="24"/>
        </w:rPr>
        <w:lastRenderedPageBreak/>
        <w:drawing>
          <wp:inline distT="0" distB="0" distL="0" distR="0" wp14:anchorId="48699356" wp14:editId="046253B0">
            <wp:extent cx="320675" cy="320675"/>
            <wp:effectExtent l="0" t="0" r="0" b="0"/>
            <wp:docPr id="543" name="Picture 8" descr="reverseretu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versereturn.JPG"/>
                    <pic:cNvPicPr>
                      <a:picLocks noChangeAspect="1" noChangeArrowheads="1"/>
                    </pic:cNvPicPr>
                  </pic:nvPicPr>
                  <pic:blipFill>
                    <a:blip r:embed="rId480">
                      <a:extLst>
                        <a:ext uri="{28A0092B-C50C-407E-A947-70E740481C1C}">
                          <a14:useLocalDpi xmlns:a14="http://schemas.microsoft.com/office/drawing/2010/main" val="0"/>
                        </a:ext>
                      </a:extLst>
                    </a:blip>
                    <a:srcRect l="13091"/>
                    <a:stretch>
                      <a:fillRect/>
                    </a:stretch>
                  </pic:blipFill>
                  <pic:spPr bwMode="auto">
                    <a:xfrm>
                      <a:off x="0" y="0"/>
                      <a:ext cx="320675" cy="320675"/>
                    </a:xfrm>
                    <a:prstGeom prst="rect">
                      <a:avLst/>
                    </a:prstGeom>
                    <a:noFill/>
                    <a:ln>
                      <a:noFill/>
                    </a:ln>
                  </pic:spPr>
                </pic:pic>
              </a:graphicData>
            </a:graphic>
          </wp:inline>
        </w:drawing>
      </w:r>
    </w:p>
    <w:p w14:paraId="3A5EFA7F" w14:textId="77777777" w:rsidR="00365085" w:rsidRDefault="00365085" w:rsidP="00F6553E">
      <w:pPr>
        <w:pStyle w:val="NormalLevel3"/>
      </w:pPr>
    </w:p>
    <w:p w14:paraId="68BCB22D" w14:textId="77777777" w:rsidR="000F2565" w:rsidRDefault="000F2565" w:rsidP="00F6553E">
      <w:pPr>
        <w:pStyle w:val="NormalLevel3"/>
      </w:pPr>
      <w:r>
        <w:t>Differences in how the CFD module models direct and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piping systems are described below. </w:t>
      </w:r>
    </w:p>
    <w:p w14:paraId="2A0C5299" w14:textId="77777777" w:rsidR="000F2565" w:rsidRDefault="000F2565" w:rsidP="00F6553E">
      <w:pPr>
        <w:pStyle w:val="NormalLevel3"/>
      </w:pPr>
    </w:p>
    <w:p w14:paraId="35C980CA" w14:textId="77777777" w:rsidR="009C750F" w:rsidRDefault="009C750F" w:rsidP="000259CC">
      <w:pPr>
        <w:pStyle w:val="TOCLevel3"/>
      </w:pPr>
      <w:bookmarkStart w:id="1127" w:name="_Toc521590129"/>
      <w:r>
        <w:t xml:space="preserve">Piping </w:t>
      </w:r>
      <w:r w:rsidR="002F1D1E">
        <w:t>Component</w:t>
      </w:r>
      <w:r>
        <w:t>s: Summary</w:t>
      </w:r>
      <w:bookmarkEnd w:id="1127"/>
    </w:p>
    <w:p w14:paraId="0E5E8A9F" w14:textId="77777777" w:rsidR="009C750F" w:rsidRDefault="009C750F" w:rsidP="00F6553E">
      <w:pPr>
        <w:pStyle w:val="NormalLevel3"/>
      </w:pPr>
    </w:p>
    <w:p w14:paraId="5BF8A2F1" w14:textId="77777777" w:rsidR="009C750F" w:rsidRDefault="009C750F" w:rsidP="00F6553E">
      <w:pPr>
        <w:pStyle w:val="NormalLevel3"/>
      </w:pPr>
      <w:r>
        <w:t xml:space="preserve">Each </w:t>
      </w:r>
      <w:r w:rsidR="00365085">
        <w:t xml:space="preserve">of the two </w:t>
      </w:r>
      <w:r>
        <w:t xml:space="preserve">basic </w:t>
      </w:r>
      <w:r w:rsidR="002F1D1E">
        <w:t>component</w:t>
      </w:r>
      <w:r w:rsidR="00365085">
        <w:t xml:space="preserve">s, the </w:t>
      </w:r>
      <w:r w:rsidR="00AE6C4C">
        <w:t>P</w:t>
      </w:r>
      <w:r w:rsidR="00365085">
        <w:t xml:space="preserve">ipe </w:t>
      </w:r>
      <w:r w:rsidR="00AE6C4C">
        <w:t>P</w:t>
      </w:r>
      <w:r w:rsidR="00365085">
        <w:t xml:space="preserve">air and the </w:t>
      </w:r>
      <w:r w:rsidR="00C643BC">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497FB6">
        <w:t>, consist</w:t>
      </w:r>
      <w:r>
        <w:t xml:space="preserve"> of a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w:t>
      </w:r>
      <w:r w:rsidR="00B16B9F">
        <w:t>two</w:t>
      </w:r>
      <w:r>
        <w:t xml:space="preserve"> or more </w:t>
      </w:r>
      <w:r w:rsidR="00F60E7A">
        <w:t>connection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w:t>
      </w:r>
      <w:r w:rsidR="00AE6C4C">
        <w:t>Each of these two basic components in turn are comp</w:t>
      </w:r>
      <w:r w:rsidR="009165FA">
        <w:t>rised</w:t>
      </w:r>
      <w:r w:rsidR="00AE6C4C">
        <w:t xml:space="preserve"> of </w:t>
      </w:r>
      <w:r w:rsidR="00365085">
        <w:t>multiple</w:t>
      </w:r>
      <w:r w:rsidR="00B16B9F">
        <w:t xml:space="preserve"> sub-component</w:t>
      </w:r>
      <w:r w:rsidR="009165FA">
        <w:t>s</w:t>
      </w:r>
      <w:r w:rsidR="00AE6C4C">
        <w:t>. Each of these subcomponents is</w:t>
      </w:r>
      <w:r w:rsidR="00B16B9F">
        <w:t xml:space="preserve"> fully controllable by t</w:t>
      </w:r>
      <w:r w:rsidR="00AE6C4C">
        <w:t>he designer. For example, in a Pipe P</w:t>
      </w:r>
      <w:r w:rsidR="00B16B9F">
        <w:t>air, the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B16B9F">
        <w:t xml:space="preserve"> side pipe can be a different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AE6C4C">
        <w:t xml:space="preserve"> or diameter</w:t>
      </w:r>
      <w:r w:rsidR="00B16B9F">
        <w:t xml:space="preserve"> than the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B16B9F">
        <w:t xml:space="preserve"> side pipe. </w:t>
      </w:r>
      <w:r w:rsidR="00AE6C4C">
        <w:t>This fine-grained control is critical for optimizing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AE6C4C">
        <w:t xml:space="preserve"> and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AE6C4C">
        <w:t xml:space="preserve"> GHX headers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AE6C4C">
        <w:t xml:space="preserve"> (for example). </w:t>
      </w:r>
      <w:r w:rsidR="00B16B9F">
        <w:t xml:space="preserve">Also, the </w:t>
      </w:r>
      <w:r w:rsidR="00AE6C4C">
        <w:t>Pipe Pair and GHX Circuit</w:t>
      </w:r>
      <w:r w:rsidR="00B16B9F">
        <w:t xml:space="preserve"> </w:t>
      </w:r>
      <w:r w:rsidR="00AE6C4C">
        <w:t>components are not limited to two and three</w:t>
      </w:r>
      <w:r w:rsidR="00B16B9F">
        <w:t xml:space="preserve"> fittings, respectively. Users can add as many fittings as necessary to each component. </w:t>
      </w:r>
      <w:r w:rsidR="00AE6C4C">
        <w:t xml:space="preserve">This provides designers with unlimited flexibility and modeling accuracy. </w:t>
      </w:r>
    </w:p>
    <w:p w14:paraId="6C8FE5B1" w14:textId="77777777" w:rsidR="00365085" w:rsidRDefault="00365085" w:rsidP="00F6553E">
      <w:pPr>
        <w:pStyle w:val="NormalLevel3"/>
      </w:pPr>
    </w:p>
    <w:p w14:paraId="676BB7F3" w14:textId="77777777" w:rsidR="009C750F" w:rsidRDefault="009C750F" w:rsidP="000259CC">
      <w:pPr>
        <w:pStyle w:val="TOCLevel3"/>
      </w:pPr>
      <w:bookmarkStart w:id="1128" w:name="_Toc521590130"/>
      <w:r>
        <w:t>Basic Piping Grammar</w:t>
      </w:r>
      <w:bookmarkEnd w:id="1128"/>
    </w:p>
    <w:p w14:paraId="2A7CE0D6" w14:textId="77777777" w:rsidR="009C750F" w:rsidRDefault="009C750F" w:rsidP="00F6553E">
      <w:pPr>
        <w:pStyle w:val="NormalLevel3"/>
      </w:pPr>
    </w:p>
    <w:p w14:paraId="13CA3960" w14:textId="77777777" w:rsidR="009C750F" w:rsidRDefault="009C750F" w:rsidP="00F6553E">
      <w:pPr>
        <w:pStyle w:val="NormalLevel3"/>
      </w:pPr>
      <w:r>
        <w:t xml:space="preserve">Now that the two basic </w:t>
      </w:r>
      <w:r w:rsidR="002F1D1E">
        <w:t>component</w:t>
      </w:r>
      <w:r>
        <w:t xml:space="preserve">s have been introduced, the basic piping grammar can be described. The most straightforward way of doing so is by </w:t>
      </w:r>
      <w:r w:rsidR="00B16B9F">
        <w:t xml:space="preserve">providing a general introduction </w:t>
      </w:r>
      <w:r w:rsidR="00545652">
        <w:t xml:space="preserve">via four core concepts </w:t>
      </w:r>
      <w:r w:rsidR="00B16B9F">
        <w:t xml:space="preserve">and then </w:t>
      </w:r>
      <w:r>
        <w:t xml:space="preserve">studying </w:t>
      </w:r>
      <w:r w:rsidR="00365085">
        <w:t>several</w:t>
      </w:r>
      <w:r>
        <w:t xml:space="preserve"> basic loopfield layouts. </w:t>
      </w:r>
      <w:r w:rsidR="00365085">
        <w:t xml:space="preserve"> </w:t>
      </w:r>
    </w:p>
    <w:p w14:paraId="5007E43A" w14:textId="77777777" w:rsidR="009C750F" w:rsidRDefault="009C750F" w:rsidP="00DC1A9B">
      <w:pPr>
        <w:pStyle w:val="NormalLevel4"/>
      </w:pPr>
    </w:p>
    <w:p w14:paraId="59CB626E" w14:textId="77777777" w:rsidR="00B16B9F" w:rsidRPr="00C76A15" w:rsidRDefault="000023DE" w:rsidP="00DC1A9B">
      <w:pPr>
        <w:pStyle w:val="NormalLevel4"/>
        <w:rPr>
          <w:b/>
        </w:rPr>
      </w:pPr>
      <w:r w:rsidRPr="00C76A15">
        <w:rPr>
          <w:b/>
        </w:rPr>
        <w:t>Four Core Concepts</w:t>
      </w:r>
    </w:p>
    <w:p w14:paraId="6A8BFC3C" w14:textId="77777777" w:rsidR="000F2565" w:rsidRDefault="000F2565" w:rsidP="00F6553E">
      <w:pPr>
        <w:pStyle w:val="NormalLevel3"/>
      </w:pPr>
    </w:p>
    <w:p w14:paraId="175887AE" w14:textId="77777777" w:rsidR="00A12EE6" w:rsidRDefault="00A12EE6" w:rsidP="00E9417D">
      <w:pPr>
        <w:pStyle w:val="TOCLevel4"/>
      </w:pPr>
      <w:bookmarkStart w:id="1129" w:name="_Toc320027339"/>
      <w:bookmarkStart w:id="1130" w:name="_Toc521590131"/>
      <w:r w:rsidRPr="00765EAA">
        <w:rPr>
          <w:u w:val="single"/>
        </w:rPr>
        <w:t xml:space="preserve">CONCEPT </w:t>
      </w:r>
      <w:r w:rsidR="00110FF7">
        <w:rPr>
          <w:u w:val="single"/>
        </w:rPr>
        <w:t xml:space="preserve"> </w:t>
      </w:r>
      <w:r w:rsidRPr="00765EAA">
        <w:rPr>
          <w:u w:val="single"/>
        </w:rPr>
        <w:t>ONE</w:t>
      </w:r>
      <w:r w:rsidR="00C02AB8">
        <w:t>: Component Families</w:t>
      </w:r>
      <w:bookmarkEnd w:id="1129"/>
      <w:bookmarkEnd w:id="1130"/>
    </w:p>
    <w:p w14:paraId="3A59D7AE" w14:textId="77777777" w:rsidR="00A12EE6" w:rsidRPr="00E9417D" w:rsidRDefault="00A12EE6" w:rsidP="008A2827">
      <w:pPr>
        <w:pStyle w:val="NormalLevel4"/>
      </w:pPr>
    </w:p>
    <w:p w14:paraId="23B41444" w14:textId="77777777" w:rsidR="00B16B9F" w:rsidRPr="00E9417D" w:rsidRDefault="00B16B9F" w:rsidP="008A2827">
      <w:pPr>
        <w:pStyle w:val="NormalLevel4"/>
      </w:pPr>
      <w:r w:rsidRPr="00E9417D">
        <w:t xml:space="preserve">The </w:t>
      </w:r>
      <w:r w:rsidR="00A12EE6" w:rsidRPr="00E9417D">
        <w:t xml:space="preserve">first </w:t>
      </w:r>
      <w:r w:rsidRPr="00E9417D">
        <w:t xml:space="preserve">basic concept behind the grammar is that individual components are connected to one another piece by piece to form a cohesive and comprehensive system. </w:t>
      </w:r>
      <w:r w:rsidR="00A12EE6" w:rsidRPr="00E9417D">
        <w:t xml:space="preserve">As individual components are strung together they form "component families." An example of a component family is a </w:t>
      </w:r>
      <w:r w:rsidR="00C643BC" w:rsidRPr="00E9417D">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A12EE6" w:rsidRPr="00E9417D">
        <w:t xml:space="preserve">. </w:t>
      </w:r>
      <w:r w:rsidRPr="00E9417D">
        <w:t>Because the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rsidRPr="00E9417D">
        <w:t xml:space="preserve"> of e</w:t>
      </w:r>
      <w:r w:rsidR="00CE3804" w:rsidRPr="00E9417D">
        <w:t>ach piece</w:t>
      </w:r>
      <w:r w:rsidR="00A12EE6" w:rsidRPr="00E9417D">
        <w:t xml:space="preserve"> in a component family</w:t>
      </w:r>
      <w:r w:rsidR="00CE3804" w:rsidRPr="00E9417D">
        <w:t xml:space="preserve"> are well understood, </w:t>
      </w:r>
      <w:r w:rsidRPr="00E9417D">
        <w:t xml:space="preserve"> complex systems </w:t>
      </w:r>
      <w:r w:rsidR="00A12EE6" w:rsidRPr="00E9417D">
        <w:t xml:space="preserve">consisting of numerous "nested" component families can be </w:t>
      </w:r>
      <w:r w:rsidRPr="00E9417D">
        <w:t xml:space="preserve">analyzed </w:t>
      </w:r>
      <w:r w:rsidR="00CE3804" w:rsidRPr="00E9417D">
        <w:t xml:space="preserve">effortlessly by the CFD module algorithms. </w:t>
      </w:r>
      <w:r w:rsidR="00365085" w:rsidRPr="00E9417D">
        <w:t>The term "nested" is used because of how the component families are displayed in the Layout Manager Workspace</w:t>
      </w:r>
      <w:r w:rsidR="00EC2554" w:rsidRPr="00E9417D">
        <w:t>: they appear "nested"</w:t>
      </w:r>
      <w:r w:rsidR="00365085" w:rsidRPr="00E9417D">
        <w:t>. This will become clear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“Clear” </w:instrText>
      </w:r>
      <w:r w:rsidR="00690255" w:rsidRPr="002B7066">
        <w:rPr>
          <w:rFonts w:ascii="Calibri" w:hAnsi="Calibri"/>
          <w:b/>
          <w:sz w:val="28"/>
        </w:rPr>
        <w:fldChar w:fldCharType="end"/>
      </w:r>
      <w:r w:rsidR="00365085" w:rsidRPr="00E9417D">
        <w:t xml:space="preserve"> shortly.</w:t>
      </w:r>
    </w:p>
    <w:p w14:paraId="4E7A3750" w14:textId="77777777" w:rsidR="00A12EE6" w:rsidRPr="00E9417D" w:rsidRDefault="00A12EE6" w:rsidP="008A2827">
      <w:pPr>
        <w:pStyle w:val="NormalLevel4"/>
      </w:pPr>
    </w:p>
    <w:p w14:paraId="41A8E442" w14:textId="77777777" w:rsidR="00A12EE6" w:rsidRDefault="00A12EE6" w:rsidP="00E9417D">
      <w:pPr>
        <w:pStyle w:val="TOCLevel4"/>
      </w:pPr>
      <w:bookmarkStart w:id="1131" w:name="_Toc320027340"/>
      <w:bookmarkStart w:id="1132" w:name="_Toc521590132"/>
      <w:r w:rsidRPr="00765EAA">
        <w:rPr>
          <w:u w:val="single"/>
        </w:rPr>
        <w:t>CONCEPT TWO</w:t>
      </w:r>
      <w:r w:rsidR="00C02AB8">
        <w:t>: Parent</w:t>
      </w:r>
      <w:r w:rsidR="002C7FEC">
        <w:t xml:space="preserve">, </w:t>
      </w:r>
      <w:r w:rsidR="00C02AB8">
        <w:t xml:space="preserve">Child </w:t>
      </w:r>
      <w:r w:rsidR="002C7FEC">
        <w:t xml:space="preserve">and Sibling </w:t>
      </w:r>
      <w:r w:rsidR="00C02AB8">
        <w:t>Component Relationships</w:t>
      </w:r>
      <w:bookmarkEnd w:id="1131"/>
      <w:bookmarkEnd w:id="1132"/>
    </w:p>
    <w:p w14:paraId="07499CE9" w14:textId="77777777" w:rsidR="002C7FEC" w:rsidRDefault="002C7FEC" w:rsidP="008A2827">
      <w:pPr>
        <w:pStyle w:val="NormalLevel4"/>
      </w:pPr>
    </w:p>
    <w:p w14:paraId="2E153D75" w14:textId="77777777" w:rsidR="002C7FEC" w:rsidRDefault="002C7FEC" w:rsidP="008A2827">
      <w:pPr>
        <w:pStyle w:val="NormalLevel4"/>
      </w:pPr>
      <w:r>
        <w:lastRenderedPageBreak/>
        <w:t>Parent, Child and Sibling Definitions are as follows (note that a single component can fulfill multiple roles):</w:t>
      </w:r>
    </w:p>
    <w:p w14:paraId="7FE38EC9" w14:textId="77777777" w:rsidR="002C7FEC" w:rsidRDefault="002C7FEC" w:rsidP="008A2827">
      <w:pPr>
        <w:pStyle w:val="NormalLevel4"/>
      </w:pPr>
    </w:p>
    <w:p w14:paraId="57E9BAB1" w14:textId="77777777" w:rsidR="002C7FEC" w:rsidRPr="00BB1F2F" w:rsidRDefault="002C7FEC" w:rsidP="008A2827">
      <w:pPr>
        <w:pStyle w:val="NormalLevel4"/>
      </w:pPr>
      <w:r>
        <w:rPr>
          <w:b/>
        </w:rPr>
        <w:t xml:space="preserve">Parent: </w:t>
      </w:r>
      <w:r>
        <w:t xml:space="preserve">a component that has one or more directly connected "downstream" </w:t>
      </w:r>
      <w:r w:rsidR="00497FB6">
        <w:t xml:space="preserve">components. </w:t>
      </w:r>
      <w:r>
        <w:t xml:space="preserve">All components except the last component in a flow path </w:t>
      </w:r>
      <w:r w:rsidR="001C0EF5">
        <w:t>play the role of</w:t>
      </w:r>
      <w:r>
        <w:t xml:space="preserve"> </w:t>
      </w:r>
      <w:r w:rsidRPr="00421387">
        <w:rPr>
          <w:b/>
        </w:rPr>
        <w:t>parent</w:t>
      </w:r>
      <w:r w:rsidRPr="00BB1F2F">
        <w:t xml:space="preserve"> component.</w:t>
      </w:r>
    </w:p>
    <w:p w14:paraId="3CABF3F0" w14:textId="77777777" w:rsidR="002C7FEC" w:rsidRDefault="002C7FEC" w:rsidP="008A2827">
      <w:pPr>
        <w:pStyle w:val="NormalLevel4"/>
      </w:pPr>
    </w:p>
    <w:p w14:paraId="2BBA1DA6" w14:textId="77777777" w:rsidR="002C7FEC" w:rsidRPr="00BB1F2F" w:rsidRDefault="002C7FEC" w:rsidP="008A2827">
      <w:pPr>
        <w:pStyle w:val="NormalLevel4"/>
      </w:pPr>
      <w:r>
        <w:rPr>
          <w:b/>
        </w:rPr>
        <w:t>Child:</w:t>
      </w:r>
      <w:r>
        <w:t xml:space="preserve"> a component that has a directly connected "upstream" parent component</w:t>
      </w:r>
      <w:r w:rsidR="0075664C">
        <w:t xml:space="preserve">.  </w:t>
      </w:r>
      <w:r w:rsidR="001C0EF5">
        <w:t xml:space="preserve">Most </w:t>
      </w:r>
      <w:r w:rsidR="001C0EF5" w:rsidRPr="00421387">
        <w:rPr>
          <w:b/>
        </w:rPr>
        <w:t xml:space="preserve">child </w:t>
      </w:r>
      <w:r w:rsidR="001C0EF5" w:rsidRPr="00BB1F2F">
        <w:t xml:space="preserve">components (except the last one in a flow path), play the role of </w:t>
      </w:r>
      <w:r w:rsidR="001C0EF5" w:rsidRPr="00421387">
        <w:rPr>
          <w:b/>
        </w:rPr>
        <w:t>parent</w:t>
      </w:r>
      <w:r w:rsidR="001C0EF5" w:rsidRPr="00BB1F2F">
        <w:t xml:space="preserve"> </w:t>
      </w:r>
      <w:r w:rsidR="00421387" w:rsidRPr="00BB1F2F">
        <w:t xml:space="preserve">as well to one or more "downstream" </w:t>
      </w:r>
      <w:r w:rsidR="001C0EF5" w:rsidRPr="00BB1F2F">
        <w:t>component</w:t>
      </w:r>
      <w:r w:rsidR="00421387" w:rsidRPr="00BB1F2F">
        <w:t>s</w:t>
      </w:r>
      <w:r w:rsidR="001C0EF5" w:rsidRPr="00BB1F2F">
        <w:t xml:space="preserve">. </w:t>
      </w:r>
      <w:r w:rsidR="0075664C" w:rsidRPr="00BB1F2F">
        <w:t>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75664C" w:rsidRPr="00BB1F2F">
        <w:t xml:space="preserve"> flow from </w:t>
      </w:r>
      <w:r w:rsidR="0075664C" w:rsidRPr="00421387">
        <w:rPr>
          <w:b/>
        </w:rPr>
        <w:t xml:space="preserve">parent </w:t>
      </w:r>
      <w:r w:rsidR="0075664C" w:rsidRPr="00BB1F2F">
        <w:t xml:space="preserve">to </w:t>
      </w:r>
      <w:r w:rsidR="0075664C" w:rsidRPr="00421387">
        <w:rPr>
          <w:b/>
        </w:rPr>
        <w:t>child</w:t>
      </w:r>
      <w:r w:rsidR="0075664C" w:rsidRPr="00BB1F2F">
        <w:t xml:space="preserve"> is in </w:t>
      </w:r>
      <w:r w:rsidR="0075664C" w:rsidRPr="0075664C">
        <w:rPr>
          <w:b/>
          <w:i/>
        </w:rPr>
        <w:t>series</w:t>
      </w:r>
      <w:r w:rsidR="0075664C" w:rsidRPr="00BB1F2F">
        <w:t xml:space="preserve">. </w:t>
      </w:r>
    </w:p>
    <w:p w14:paraId="1E102C85" w14:textId="77777777" w:rsidR="002C7FEC" w:rsidRDefault="002C7FEC" w:rsidP="008A2827">
      <w:pPr>
        <w:pStyle w:val="NormalLevel4"/>
      </w:pPr>
    </w:p>
    <w:p w14:paraId="6D889B2B" w14:textId="77777777" w:rsidR="002C7FEC" w:rsidRPr="00BB1F2F" w:rsidRDefault="002C7FEC" w:rsidP="008A2827">
      <w:pPr>
        <w:pStyle w:val="NormalLevel4"/>
      </w:pPr>
      <w:r>
        <w:rPr>
          <w:b/>
        </w:rPr>
        <w:t>Sibling</w:t>
      </w:r>
      <w:r>
        <w:t xml:space="preserve">: a component that along with one or more other components shares the same parent. </w:t>
      </w:r>
      <w:r w:rsidR="0075664C">
        <w:t>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75664C">
        <w:t xml:space="preserve"> flow from </w:t>
      </w:r>
      <w:r w:rsidR="0075664C" w:rsidRPr="00421387">
        <w:rPr>
          <w:b/>
        </w:rPr>
        <w:t>parent</w:t>
      </w:r>
      <w:r w:rsidR="0075664C" w:rsidRPr="00BB1F2F">
        <w:t xml:space="preserve"> to two or more </w:t>
      </w:r>
      <w:r w:rsidR="0075664C" w:rsidRPr="00421387">
        <w:rPr>
          <w:b/>
        </w:rPr>
        <w:t>siblings</w:t>
      </w:r>
      <w:r w:rsidR="0075664C" w:rsidRPr="00BB1F2F">
        <w:t xml:space="preserve"> is </w:t>
      </w:r>
      <w:r w:rsidR="00963B6B" w:rsidRPr="00BB1F2F">
        <w:t xml:space="preserve">in </w:t>
      </w:r>
      <w:r w:rsidR="0075664C" w:rsidRPr="0075664C">
        <w:rPr>
          <w:i/>
        </w:rPr>
        <w:t>parallel</w:t>
      </w:r>
      <w:r w:rsidR="0075664C" w:rsidRPr="00BB1F2F">
        <w:t>.</w:t>
      </w:r>
    </w:p>
    <w:p w14:paraId="2CB5AAF2" w14:textId="77777777" w:rsidR="002C7FEC" w:rsidRDefault="002C7FEC" w:rsidP="008A2827">
      <w:pPr>
        <w:pStyle w:val="NormalLevel4"/>
      </w:pPr>
    </w:p>
    <w:p w14:paraId="506BD629" w14:textId="77777777" w:rsidR="00B16B9F" w:rsidRPr="00DE67C6" w:rsidRDefault="00DE67C6" w:rsidP="008A2827">
      <w:pPr>
        <w:pStyle w:val="NormalLevel4"/>
      </w:pPr>
      <w:r>
        <w:t>This "parent/child</w:t>
      </w:r>
      <w:r w:rsidR="002C7FEC">
        <w:t>/sibling</w:t>
      </w:r>
      <w:r w:rsidR="00D57FDF">
        <w:t xml:space="preserve">" </w:t>
      </w:r>
      <w:r>
        <w:t>nomenclature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“No</w:instrText>
      </w:r>
      <w:r w:rsidR="00690255" w:rsidRPr="002B7066">
        <w:rPr>
          <w:rFonts w:ascii="Calibri" w:hAnsi="Calibri" w:cs="Courier New"/>
          <w:b/>
          <w:sz w:val="28"/>
          <w:szCs w:val="21"/>
        </w:rPr>
        <w:instrText>menclature"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can be explained through th</w:t>
      </w:r>
      <w:r w:rsidR="00CD4E2A">
        <w:t>e below</w:t>
      </w:r>
      <w:r>
        <w:t xml:space="preserve"> </w:t>
      </w:r>
      <w:r w:rsidR="00CD4E2A">
        <w:t xml:space="preserve">figures. Figure </w:t>
      </w:r>
      <w:r w:rsidR="009B1E40">
        <w:t>11.</w:t>
      </w:r>
      <w:r w:rsidR="00050746">
        <w:t>50</w:t>
      </w:r>
      <w:r w:rsidR="00D57FDF">
        <w:t xml:space="preserve"> </w:t>
      </w:r>
      <w:r w:rsidR="00CD4E2A">
        <w:t>is a schematic drawing of a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CD4E2A">
        <w:t xml:space="preserve"> three 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CD4E2A">
        <w:t xml:space="preserv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B1E40">
        <w:t>.</w:t>
      </w:r>
      <w:r w:rsidR="00CD4E2A">
        <w:t xml:space="preserve"> Figure </w:t>
      </w:r>
      <w:r w:rsidR="009B1E40">
        <w:t>11.</w:t>
      </w:r>
      <w:r w:rsidR="00050746">
        <w:t>51</w:t>
      </w:r>
      <w:r w:rsidR="00CD4E2A">
        <w:t xml:space="preserve"> is a screenshot of the same design</w:t>
      </w:r>
      <w:r w:rsidR="001C0EF5">
        <w:t xml:space="preserve"> </w:t>
      </w:r>
      <w:r w:rsidR="00421387">
        <w:t xml:space="preserve">in the Layout Manager Workplace </w:t>
      </w:r>
      <w:r w:rsidR="00CD4E2A">
        <w:t>with component relationships added.</w:t>
      </w:r>
    </w:p>
    <w:p w14:paraId="5403D157" w14:textId="77777777" w:rsidR="00B16B9F" w:rsidRDefault="00B16B9F" w:rsidP="008A2827">
      <w:pPr>
        <w:pStyle w:val="NormalLevel4"/>
      </w:pPr>
    </w:p>
    <w:p w14:paraId="3182C668" w14:textId="6BDBB725" w:rsidR="00CD4E2A" w:rsidRDefault="00322898" w:rsidP="00CD4E2A">
      <w:pPr>
        <w:pStyle w:val="NormalIndent"/>
        <w:jc w:val="center"/>
        <w:rPr>
          <w:rFonts w:ascii="Arial" w:hAnsi="Arial" w:cs="Arial"/>
          <w:b/>
          <w:bCs/>
          <w:sz w:val="24"/>
          <w:szCs w:val="24"/>
        </w:rPr>
      </w:pPr>
      <w:r w:rsidRPr="0001032C">
        <w:rPr>
          <w:rFonts w:ascii="Arial" w:hAnsi="Arial" w:cs="Arial"/>
          <w:b/>
          <w:noProof/>
          <w:sz w:val="24"/>
          <w:szCs w:val="24"/>
        </w:rPr>
        <w:drawing>
          <wp:inline distT="0" distB="0" distL="0" distR="0" wp14:anchorId="154625BC" wp14:editId="3B2EFF04">
            <wp:extent cx="4135755" cy="2034540"/>
            <wp:effectExtent l="19050" t="19050" r="0" b="3810"/>
            <wp:docPr id="544" name="Picture 178" descr="3circuitdirectretur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3circuitdirectreturn.png"/>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4135755" cy="2034540"/>
                    </a:xfrm>
                    <a:prstGeom prst="rect">
                      <a:avLst/>
                    </a:prstGeom>
                    <a:noFill/>
                    <a:ln w="9525" cmpd="sng">
                      <a:solidFill>
                        <a:srgbClr val="000000"/>
                      </a:solidFill>
                      <a:miter lim="800000"/>
                      <a:headEnd/>
                      <a:tailEnd/>
                    </a:ln>
                    <a:effectLst/>
                  </pic:spPr>
                </pic:pic>
              </a:graphicData>
            </a:graphic>
          </wp:inline>
        </w:drawing>
      </w:r>
    </w:p>
    <w:p w14:paraId="0102486B" w14:textId="77777777" w:rsidR="00CD4E2A" w:rsidRDefault="00CD4E2A" w:rsidP="00CD4E2A">
      <w:pPr>
        <w:pStyle w:val="NormalIndent"/>
        <w:jc w:val="center"/>
        <w:rPr>
          <w:rFonts w:ascii="Arial" w:hAnsi="Arial" w:cs="Arial"/>
          <w:b/>
          <w:bCs/>
          <w:sz w:val="24"/>
          <w:szCs w:val="24"/>
        </w:rPr>
      </w:pPr>
    </w:p>
    <w:p w14:paraId="4FA0F308" w14:textId="77777777" w:rsidR="00D57FDF" w:rsidRPr="00450A91" w:rsidRDefault="00050746" w:rsidP="000259CC">
      <w:pPr>
        <w:pStyle w:val="FigureDescription"/>
        <w:rPr>
          <w:rFonts w:eastAsia="MS Mincho"/>
        </w:rPr>
      </w:pPr>
      <w:r>
        <w:t>Fig. 11.50</w:t>
      </w:r>
      <w:r w:rsidR="00D57FDF" w:rsidRPr="00450A91">
        <w:t xml:space="preserve"> A Sample Direct Return</w:t>
      </w:r>
      <w:r w:rsidR="00FC2C8A" w:rsidRPr="002B7066">
        <w:fldChar w:fldCharType="begin"/>
      </w:r>
      <w:r w:rsidR="00FC2C8A" w:rsidRPr="002B7066">
        <w:instrText xml:space="preserve"> </w:instrText>
      </w:r>
      <w:r w:rsidR="00387BC5" w:rsidRPr="00387BC5">
        <w:rPr>
          <w:color w:val="FF0000"/>
        </w:rPr>
        <w:instrText xml:space="preserve">XE </w:instrText>
      </w:r>
      <w:r w:rsidR="00E74821" w:rsidRPr="002B7066">
        <w:instrText>“Direct return</w:instrText>
      </w:r>
      <w:r w:rsidR="00FC2C8A" w:rsidRPr="002B7066">
        <w:instrText xml:space="preserve">" </w:instrText>
      </w:r>
      <w:r w:rsidR="00FC2C8A"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w:instrText>
      </w:r>
      <w:r w:rsidR="00690255" w:rsidRPr="002B7066">
        <w:rPr>
          <w:rFonts w:cs="Courier New"/>
          <w:szCs w:val="21"/>
        </w:rPr>
        <w:instrText>eturn"</w:instrText>
      </w:r>
      <w:r w:rsidR="00690255" w:rsidRPr="002B7066">
        <w:instrText xml:space="preserve"> </w:instrText>
      </w:r>
      <w:r w:rsidR="00690255" w:rsidRPr="002B7066">
        <w:fldChar w:fldCharType="end"/>
      </w:r>
      <w:r w:rsidR="00D57FDF" w:rsidRPr="00450A91">
        <w:t xml:space="preserve"> GHX Module</w:t>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w:instrText>
      </w:r>
      <w:r w:rsidR="00690255" w:rsidRPr="002B7066">
        <w:rPr>
          <w:rFonts w:cs="Courier New"/>
          <w:szCs w:val="21"/>
        </w:rPr>
        <w:instrText>GHX Module"</w:instrText>
      </w:r>
      <w:r w:rsidR="00690255" w:rsidRPr="002B7066">
        <w:instrText xml:space="preserve"> </w:instrText>
      </w:r>
      <w:r w:rsidR="00690255" w:rsidRPr="002B7066">
        <w:fldChar w:fldCharType="end"/>
      </w:r>
      <w:r w:rsidR="00D57FDF" w:rsidRPr="00450A91">
        <w:t xml:space="preserve"> For Reviewing Nomenclature</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“No</w:instrText>
      </w:r>
      <w:r w:rsidR="00E62D03" w:rsidRPr="002B7066">
        <w:rPr>
          <w:rFonts w:cs="Courier New"/>
          <w:szCs w:val="21"/>
        </w:rPr>
        <w:instrText>menclature"</w:instrText>
      </w:r>
      <w:r w:rsidR="00E62D03" w:rsidRPr="002B7066">
        <w:instrText xml:space="preserve"> </w:instrText>
      </w:r>
      <w:r w:rsidR="00E62D03" w:rsidRPr="002B7066">
        <w:fldChar w:fldCharType="end"/>
      </w:r>
    </w:p>
    <w:p w14:paraId="6C9862A8" w14:textId="77777777" w:rsidR="00CD4E2A" w:rsidRDefault="00CD4E2A" w:rsidP="00B16B9F">
      <w:pPr>
        <w:pStyle w:val="NormalIndent"/>
        <w:rPr>
          <w:rFonts w:ascii="Arial" w:hAnsi="Arial" w:cs="Arial"/>
          <w:b/>
          <w:bCs/>
          <w:sz w:val="24"/>
          <w:szCs w:val="24"/>
        </w:rPr>
      </w:pPr>
    </w:p>
    <w:p w14:paraId="2D0DA9CA" w14:textId="5E783951" w:rsidR="00CD4E2A" w:rsidRDefault="00AD7C9D" w:rsidP="00CD4E2A">
      <w:pPr>
        <w:pStyle w:val="NormalIndent"/>
        <w:jc w:val="center"/>
        <w:rPr>
          <w:rFonts w:ascii="Arial" w:hAnsi="Arial" w:cs="Arial"/>
          <w:b/>
          <w:bCs/>
          <w:sz w:val="24"/>
          <w:szCs w:val="24"/>
        </w:rPr>
      </w:pPr>
      <w:r>
        <w:rPr>
          <w:rFonts w:ascii="Arial" w:hAnsi="Arial" w:cs="Arial"/>
          <w:b/>
          <w:noProof/>
          <w:sz w:val="24"/>
          <w:szCs w:val="24"/>
        </w:rPr>
        <w:br w:type="page"/>
      </w:r>
      <w:r w:rsidR="00322898" w:rsidRPr="0001032C">
        <w:rPr>
          <w:rFonts w:ascii="Arial" w:hAnsi="Arial" w:cs="Arial"/>
          <w:b/>
          <w:noProof/>
          <w:sz w:val="24"/>
          <w:szCs w:val="24"/>
        </w:rPr>
        <w:lastRenderedPageBreak/>
        <w:drawing>
          <wp:inline distT="0" distB="0" distL="0" distR="0" wp14:anchorId="3F224875" wp14:editId="23D5DC7C">
            <wp:extent cx="4202430" cy="962660"/>
            <wp:effectExtent l="19050" t="19050" r="7620" b="8890"/>
            <wp:docPr id="545" name="Picture 230" descr="siblingdirectreturnnofl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siblingdirectreturnnoflow.gif"/>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4202430" cy="962660"/>
                    </a:xfrm>
                    <a:prstGeom prst="rect">
                      <a:avLst/>
                    </a:prstGeom>
                    <a:noFill/>
                    <a:ln w="9525" cmpd="sng">
                      <a:solidFill>
                        <a:srgbClr val="000000"/>
                      </a:solidFill>
                      <a:miter lim="800000"/>
                      <a:headEnd/>
                      <a:tailEnd/>
                    </a:ln>
                    <a:effectLst/>
                  </pic:spPr>
                </pic:pic>
              </a:graphicData>
            </a:graphic>
          </wp:inline>
        </w:drawing>
      </w:r>
    </w:p>
    <w:p w14:paraId="00376D73" w14:textId="77777777" w:rsidR="002C7FEC" w:rsidRDefault="002C7FEC" w:rsidP="002C7FEC">
      <w:pPr>
        <w:pStyle w:val="NormalIndent"/>
        <w:rPr>
          <w:bCs/>
          <w:sz w:val="24"/>
          <w:szCs w:val="24"/>
        </w:rPr>
      </w:pPr>
    </w:p>
    <w:p w14:paraId="696E77B1" w14:textId="77777777" w:rsidR="00D57FDF" w:rsidRDefault="00050746" w:rsidP="000259CC">
      <w:pPr>
        <w:pStyle w:val="FigureDescription"/>
      </w:pPr>
      <w:r>
        <w:t>Fig. 11.51</w:t>
      </w:r>
      <w:r w:rsidR="00D57FDF">
        <w:t xml:space="preserve"> Direct Return</w:t>
      </w:r>
      <w:r w:rsidR="00FC2C8A" w:rsidRPr="002B7066">
        <w:rPr>
          <w:rFonts w:ascii="Calibri" w:hAnsi="Calibri"/>
          <w:sz w:val="28"/>
        </w:rPr>
        <w:fldChar w:fldCharType="begin"/>
      </w:r>
      <w:r w:rsidR="00FC2C8A"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E74821" w:rsidRPr="002B7066">
        <w:rPr>
          <w:rFonts w:ascii="Calibri" w:hAnsi="Calibri"/>
          <w:sz w:val="28"/>
        </w:rPr>
        <w:instrText>“Direct return</w:instrText>
      </w:r>
      <w:r w:rsidR="00FC2C8A" w:rsidRPr="002B7066">
        <w:rPr>
          <w:rFonts w:ascii="Calibri" w:hAnsi="Calibri"/>
          <w:sz w:val="28"/>
        </w:rPr>
        <w:instrText xml:space="preserve">" </w:instrText>
      </w:r>
      <w:r w:rsidR="00FC2C8A" w:rsidRPr="002B7066">
        <w:rPr>
          <w:rFonts w:ascii="Calibri" w:hAnsi="Calibri"/>
          <w:sz w:val="28"/>
        </w:rPr>
        <w:fldChar w:fldCharType="end"/>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rsidR="00D57FDF">
        <w:t xml:space="preserve"> </w:t>
      </w:r>
      <w:r w:rsidR="00072800">
        <w:t xml:space="preserve">Component </w:t>
      </w:r>
      <w:r w:rsidR="00D57FDF">
        <w:t>Relationships in the Layout Manager Workspace</w:t>
      </w:r>
    </w:p>
    <w:p w14:paraId="4DF2B3DE" w14:textId="77777777" w:rsidR="00D57FDF" w:rsidRDefault="00D57FDF" w:rsidP="00D57FDF">
      <w:pPr>
        <w:pStyle w:val="NormalIndent"/>
        <w:jc w:val="center"/>
        <w:rPr>
          <w:bCs/>
          <w:sz w:val="24"/>
          <w:szCs w:val="24"/>
        </w:rPr>
      </w:pPr>
    </w:p>
    <w:p w14:paraId="72EB2975" w14:textId="77777777" w:rsidR="002C7FEC" w:rsidRDefault="00D57FDF" w:rsidP="008A2827">
      <w:pPr>
        <w:pStyle w:val="NormalLevel4"/>
      </w:pPr>
      <w:r>
        <w:t xml:space="preserve">The components in the </w:t>
      </w:r>
      <w:r w:rsidR="002C7FEC">
        <w:t>system</w:t>
      </w:r>
      <w:r w:rsidR="00050746">
        <w:t xml:space="preserve"> in figure 11.50</w:t>
      </w:r>
      <w:r w:rsidR="002C7FEC">
        <w:t xml:space="preserve"> have the following titles</w:t>
      </w:r>
      <w:r w:rsidR="00CD4E2A">
        <w:t xml:space="preserve"> which can be seen graphically in figure </w:t>
      </w:r>
      <w:r w:rsidR="00050746">
        <w:t>11.51</w:t>
      </w:r>
      <w:r w:rsidR="00963B6B">
        <w:t>:</w:t>
      </w:r>
    </w:p>
    <w:p w14:paraId="42A2573A" w14:textId="77777777" w:rsidR="002C7FEC" w:rsidRDefault="002C7FEC" w:rsidP="008A2827">
      <w:pPr>
        <w:pStyle w:val="NormalLevel4"/>
      </w:pPr>
    </w:p>
    <w:p w14:paraId="68F9314C" w14:textId="77777777" w:rsidR="002C7FEC" w:rsidRDefault="002C7FEC" w:rsidP="004F5F55">
      <w:pPr>
        <w:pStyle w:val="NormalLevel4"/>
        <w:numPr>
          <w:ilvl w:val="0"/>
          <w:numId w:val="14"/>
        </w:numPr>
      </w:pPr>
      <w:r>
        <w:t>Pipe Pair A:  Parent to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#1 and Pipe Pair B</w:t>
      </w:r>
    </w:p>
    <w:p w14:paraId="3AE519A9" w14:textId="77777777" w:rsidR="002C7FEC" w:rsidRDefault="002C7FEC" w:rsidP="004F5F55">
      <w:pPr>
        <w:pStyle w:val="NormalLevel4"/>
        <w:numPr>
          <w:ilvl w:val="0"/>
          <w:numId w:val="14"/>
        </w:numPr>
      </w:pPr>
      <w:r>
        <w:t>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#1:   </w:t>
      </w:r>
      <w:r w:rsidR="00CD4E2A">
        <w:t xml:space="preserve"> Child to Pipe Pair A, Sibling </w:t>
      </w:r>
      <w:r>
        <w:t>of Pipe Pair B</w:t>
      </w:r>
    </w:p>
    <w:p w14:paraId="02163533" w14:textId="77777777" w:rsidR="00CD4E2A" w:rsidRDefault="002C7FEC" w:rsidP="004F5F55">
      <w:pPr>
        <w:pStyle w:val="NormalLevel4"/>
        <w:numPr>
          <w:ilvl w:val="0"/>
          <w:numId w:val="14"/>
        </w:numPr>
      </w:pPr>
      <w:r>
        <w:t>Pipe Pair B:  Child of Pipe Pair A, Sibling of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#1</w:t>
      </w:r>
    </w:p>
    <w:p w14:paraId="29039FF9" w14:textId="77777777" w:rsidR="002C7FEC" w:rsidRDefault="002C7FEC" w:rsidP="004F5F55">
      <w:pPr>
        <w:pStyle w:val="NormalLevel4"/>
        <w:numPr>
          <w:ilvl w:val="0"/>
          <w:numId w:val="14"/>
        </w:numPr>
      </w:pPr>
      <w:r>
        <w:t>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#2:    Child of Pipe Pair B</w:t>
      </w:r>
      <w:r w:rsidR="00CD4E2A">
        <w:t>, Sibling of Pipe Pair C</w:t>
      </w:r>
    </w:p>
    <w:p w14:paraId="0B1CE104" w14:textId="77777777" w:rsidR="00CD4E2A" w:rsidRDefault="00CD4E2A" w:rsidP="004F5F55">
      <w:pPr>
        <w:pStyle w:val="NormalLevel4"/>
        <w:numPr>
          <w:ilvl w:val="0"/>
          <w:numId w:val="14"/>
        </w:numPr>
      </w:pPr>
      <w:r>
        <w:t xml:space="preserve">Pipe Pair C: </w:t>
      </w:r>
      <w:r w:rsidR="001C0EF5">
        <w:t xml:space="preserve"> </w:t>
      </w:r>
      <w:r>
        <w:t>Child of Pipe Pair B, Sibling of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#2</w:t>
      </w:r>
    </w:p>
    <w:p w14:paraId="6DF0FA7E" w14:textId="77777777" w:rsidR="00CD4E2A" w:rsidRDefault="00CD4E2A" w:rsidP="004F5F55">
      <w:pPr>
        <w:pStyle w:val="NormalLevel4"/>
        <w:numPr>
          <w:ilvl w:val="0"/>
          <w:numId w:val="14"/>
        </w:numPr>
      </w:pPr>
      <w:r>
        <w:t>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#3: </w:t>
      </w:r>
      <w:r w:rsidR="001C0EF5">
        <w:t xml:space="preserve">   </w:t>
      </w:r>
      <w:r>
        <w:t>Child of Pipe Pair C</w:t>
      </w:r>
    </w:p>
    <w:p w14:paraId="50C69BC6" w14:textId="77777777" w:rsidR="009B2B07" w:rsidRDefault="009B2B07" w:rsidP="008A2827">
      <w:pPr>
        <w:pStyle w:val="NormalLevel4"/>
      </w:pPr>
    </w:p>
    <w:p w14:paraId="6E52D943" w14:textId="77777777" w:rsidR="00375800" w:rsidRDefault="00DE67C6" w:rsidP="008A2827">
      <w:pPr>
        <w:pStyle w:val="NormalLevel4"/>
      </w:pPr>
      <w:r>
        <w:t>This parent/child nomenclature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“No</w:instrText>
      </w:r>
      <w:r w:rsidR="00690255" w:rsidRPr="002B7066">
        <w:rPr>
          <w:rFonts w:ascii="Calibri" w:hAnsi="Calibri" w:cs="Courier New"/>
          <w:b/>
          <w:sz w:val="28"/>
          <w:szCs w:val="21"/>
        </w:rPr>
        <w:instrText>menclature"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will be referred to from time to time throughout the rest of this manual. </w:t>
      </w:r>
    </w:p>
    <w:p w14:paraId="7B65D37A" w14:textId="77777777" w:rsidR="00D57FDF" w:rsidRDefault="00D57FDF" w:rsidP="008A2827">
      <w:pPr>
        <w:pStyle w:val="NormalLevel4"/>
      </w:pPr>
    </w:p>
    <w:p w14:paraId="0C6EDE25" w14:textId="77777777" w:rsidR="00BB3EA7" w:rsidRDefault="00D57FDF" w:rsidP="008A2827">
      <w:pPr>
        <w:pStyle w:val="NormalLevel4"/>
      </w:pPr>
      <w:r>
        <w:t>Note that for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systems, this nomenclature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“No</w:instrText>
      </w:r>
      <w:r w:rsidR="00690255" w:rsidRPr="002B7066">
        <w:rPr>
          <w:rFonts w:ascii="Calibri" w:hAnsi="Calibri" w:cs="Courier New"/>
          <w:b/>
          <w:sz w:val="28"/>
          <w:szCs w:val="21"/>
        </w:rPr>
        <w:instrText>menclature"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is modified (see below).</w:t>
      </w:r>
    </w:p>
    <w:p w14:paraId="144CD76F" w14:textId="77777777" w:rsidR="004B33F5" w:rsidRDefault="004B33F5" w:rsidP="008A2827">
      <w:pPr>
        <w:pStyle w:val="NormalLevel4"/>
      </w:pPr>
    </w:p>
    <w:p w14:paraId="62F17452" w14:textId="77777777" w:rsidR="00A3538A" w:rsidRDefault="00A3538A" w:rsidP="004B33F5">
      <w:pPr>
        <w:pStyle w:val="TOCLevel4"/>
      </w:pPr>
      <w:bookmarkStart w:id="1133" w:name="_Toc320027341"/>
      <w:bookmarkStart w:id="1134" w:name="_Toc521590133"/>
      <w:r w:rsidRPr="00765EAA">
        <w:rPr>
          <w:u w:val="single"/>
        </w:rPr>
        <w:t xml:space="preserve">CONCEPT </w:t>
      </w:r>
      <w:r>
        <w:rPr>
          <w:u w:val="single"/>
        </w:rPr>
        <w:t>THREE</w:t>
      </w:r>
      <w:r>
        <w:t>: Parallel and Serial Flow Paths</w:t>
      </w:r>
      <w:bookmarkEnd w:id="1133"/>
      <w:bookmarkEnd w:id="1134"/>
    </w:p>
    <w:p w14:paraId="64085410" w14:textId="77777777" w:rsidR="00A3538A" w:rsidRDefault="00A3538A" w:rsidP="008A2827">
      <w:pPr>
        <w:pStyle w:val="NormalLevel4"/>
      </w:pPr>
    </w:p>
    <w:p w14:paraId="2E8DE7B2" w14:textId="77777777" w:rsidR="00A3538A" w:rsidRDefault="00A3538A" w:rsidP="008A2827">
      <w:pPr>
        <w:pStyle w:val="NormalLevel4"/>
      </w:pPr>
      <w:r>
        <w:t xml:space="preserve">Parallel Flow Paths </w:t>
      </w:r>
    </w:p>
    <w:p w14:paraId="14FE5123" w14:textId="77777777" w:rsidR="00A3538A" w:rsidRDefault="00A3538A" w:rsidP="008A2827">
      <w:pPr>
        <w:pStyle w:val="NormalLevel4"/>
      </w:pPr>
    </w:p>
    <w:p w14:paraId="7B7B6B67" w14:textId="77777777" w:rsidR="00A3538A" w:rsidRPr="00BB1F2F" w:rsidRDefault="00A3538A" w:rsidP="008A2827">
      <w:pPr>
        <w:pStyle w:val="NormalLevel4"/>
      </w:pPr>
      <w:r>
        <w:t>A parallel flow path is defined as one in which a flow path (and component) divides into two or more parallel flow paths (and components). Note that parallel does not mean equal. It merely means that the flow branches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“Branches” </w:instrText>
      </w:r>
      <w:r w:rsidR="00690255" w:rsidRPr="002B7066">
        <w:rPr>
          <w:rFonts w:ascii="Calibri" w:hAnsi="Calibri"/>
          <w:b/>
          <w:sz w:val="28"/>
        </w:rPr>
        <w:fldChar w:fldCharType="end"/>
      </w:r>
      <w:r>
        <w:t xml:space="preserve"> off in two or more directions. When a </w:t>
      </w:r>
      <w:r w:rsidRPr="00421387">
        <w:rPr>
          <w:b/>
        </w:rPr>
        <w:t>parent</w:t>
      </w:r>
      <w:r w:rsidRPr="00BB1F2F">
        <w:t xml:space="preserve"> is attached to two or more </w:t>
      </w:r>
      <w:r w:rsidRPr="00421387">
        <w:rPr>
          <w:b/>
        </w:rPr>
        <w:t>children</w:t>
      </w:r>
      <w:r w:rsidRPr="00BB1F2F">
        <w:t>, the flow splits off in parallel. Visually, a parallel flow across four components can be thought of as looking like this:</w:t>
      </w:r>
    </w:p>
    <w:p w14:paraId="48D43764" w14:textId="4AFD84F3" w:rsidR="00A3538A" w:rsidRDefault="00322898" w:rsidP="00050746">
      <w:pPr>
        <w:pStyle w:val="NormalLevel4"/>
        <w:jc w:val="center"/>
      </w:pPr>
      <w:r w:rsidRPr="0001032C">
        <w:rPr>
          <w:noProof/>
        </w:rPr>
        <w:drawing>
          <wp:inline distT="0" distB="0" distL="0" distR="0" wp14:anchorId="21427BF5" wp14:editId="5D48C013">
            <wp:extent cx="1901190" cy="1017270"/>
            <wp:effectExtent l="0" t="0" r="0" b="0"/>
            <wp:docPr id="546" name="Picture 2275" descr="parallelflowbranc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5" descr="parallelflowbranch.gif"/>
                    <pic:cNvPicPr>
                      <a:picLocks noChangeAspect="1" noChangeArrowheads="1"/>
                    </pic:cNvPicPr>
                  </pic:nvPicPr>
                  <pic:blipFill>
                    <a:blip r:embed="rId486">
                      <a:extLst>
                        <a:ext uri="{28A0092B-C50C-407E-A947-70E740481C1C}">
                          <a14:useLocalDpi xmlns:a14="http://schemas.microsoft.com/office/drawing/2010/main" val="0"/>
                        </a:ext>
                      </a:extLst>
                    </a:blip>
                    <a:srcRect t="4305" b="8611"/>
                    <a:stretch>
                      <a:fillRect/>
                    </a:stretch>
                  </pic:blipFill>
                  <pic:spPr bwMode="auto">
                    <a:xfrm>
                      <a:off x="0" y="0"/>
                      <a:ext cx="1901190" cy="1017270"/>
                    </a:xfrm>
                    <a:prstGeom prst="rect">
                      <a:avLst/>
                    </a:prstGeom>
                    <a:noFill/>
                    <a:ln>
                      <a:noFill/>
                    </a:ln>
                  </pic:spPr>
                </pic:pic>
              </a:graphicData>
            </a:graphic>
          </wp:inline>
        </w:drawing>
      </w:r>
    </w:p>
    <w:p w14:paraId="105DE39A" w14:textId="77777777" w:rsidR="00AD7C9D" w:rsidRDefault="00AD7C9D" w:rsidP="008A2827">
      <w:pPr>
        <w:pStyle w:val="NormalLevel4"/>
      </w:pPr>
    </w:p>
    <w:p w14:paraId="7CF1507A" w14:textId="77777777" w:rsidR="00AD7C9D" w:rsidRDefault="00AD7C9D" w:rsidP="008A2827">
      <w:pPr>
        <w:pStyle w:val="NormalLevel4"/>
      </w:pPr>
    </w:p>
    <w:p w14:paraId="50A947BD" w14:textId="77777777" w:rsidR="00AD7C9D" w:rsidRDefault="00AD7C9D" w:rsidP="008A2827">
      <w:pPr>
        <w:pStyle w:val="NormalLevel4"/>
      </w:pPr>
    </w:p>
    <w:p w14:paraId="0931FB66" w14:textId="77777777" w:rsidR="00A3538A" w:rsidRDefault="00A3538A" w:rsidP="008A2827">
      <w:pPr>
        <w:pStyle w:val="NormalLevel4"/>
      </w:pPr>
      <w:r>
        <w:lastRenderedPageBreak/>
        <w:t>Series Flow Paths</w:t>
      </w:r>
    </w:p>
    <w:p w14:paraId="5D863472" w14:textId="77777777" w:rsidR="00A3538A" w:rsidRDefault="00A3538A" w:rsidP="008A2827">
      <w:pPr>
        <w:pStyle w:val="NormalLevel4"/>
      </w:pPr>
    </w:p>
    <w:p w14:paraId="0096E2B1" w14:textId="77777777" w:rsidR="00A3538A" w:rsidRPr="00BB1F2F" w:rsidRDefault="00A3538A" w:rsidP="008A2827">
      <w:pPr>
        <w:pStyle w:val="NormalLevel4"/>
      </w:pPr>
      <w:r>
        <w:t xml:space="preserve">A series flow path is defined as one in which a flow path continues in one direction from one component to another component. When a </w:t>
      </w:r>
      <w:r w:rsidRPr="00421387">
        <w:rPr>
          <w:b/>
        </w:rPr>
        <w:t>parent</w:t>
      </w:r>
      <w:r w:rsidRPr="00BB1F2F">
        <w:t xml:space="preserve"> has one </w:t>
      </w:r>
      <w:r w:rsidRPr="00421387">
        <w:rPr>
          <w:b/>
        </w:rPr>
        <w:t>child</w:t>
      </w:r>
      <w:r w:rsidRPr="00BB1F2F">
        <w:t xml:space="preserve">, the flow travels from </w:t>
      </w:r>
      <w:r w:rsidRPr="00421387">
        <w:rPr>
          <w:b/>
        </w:rPr>
        <w:t>parent</w:t>
      </w:r>
      <w:r w:rsidRPr="00BB1F2F">
        <w:t xml:space="preserve"> to </w:t>
      </w:r>
      <w:r w:rsidRPr="00421387">
        <w:rPr>
          <w:b/>
        </w:rPr>
        <w:t>child</w:t>
      </w:r>
      <w:r w:rsidRPr="00BB1F2F">
        <w:t xml:space="preserve"> in series. Visually, a series flow across two component elements can be thought of as looking like this:</w:t>
      </w:r>
    </w:p>
    <w:p w14:paraId="37835BA5" w14:textId="1DA1D93F" w:rsidR="00A3538A" w:rsidRDefault="00322898" w:rsidP="00050746">
      <w:pPr>
        <w:pStyle w:val="NormalLevel4"/>
        <w:jc w:val="center"/>
      </w:pPr>
      <w:r w:rsidRPr="0001032C">
        <w:rPr>
          <w:noProof/>
        </w:rPr>
        <w:drawing>
          <wp:inline distT="0" distB="0" distL="0" distR="0" wp14:anchorId="0E9A3C79" wp14:editId="0C3663DD">
            <wp:extent cx="1901190" cy="466090"/>
            <wp:effectExtent l="0" t="0" r="0" b="0"/>
            <wp:docPr id="547" name="Picture 1905" descr="serialflowbranc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5" descr="serialflowbranch.gif"/>
                    <pic:cNvPicPr>
                      <a:picLocks noChangeAspect="1" noChangeArrowheads="1"/>
                    </pic:cNvPicPr>
                  </pic:nvPicPr>
                  <pic:blipFill>
                    <a:blip r:embed="rId487">
                      <a:extLst>
                        <a:ext uri="{28A0092B-C50C-407E-A947-70E740481C1C}">
                          <a14:useLocalDpi xmlns:a14="http://schemas.microsoft.com/office/drawing/2010/main" val="0"/>
                        </a:ext>
                      </a:extLst>
                    </a:blip>
                    <a:srcRect t="17705" b="17400"/>
                    <a:stretch>
                      <a:fillRect/>
                    </a:stretch>
                  </pic:blipFill>
                  <pic:spPr bwMode="auto">
                    <a:xfrm>
                      <a:off x="0" y="0"/>
                      <a:ext cx="1901190" cy="466090"/>
                    </a:xfrm>
                    <a:prstGeom prst="rect">
                      <a:avLst/>
                    </a:prstGeom>
                    <a:noFill/>
                    <a:ln>
                      <a:noFill/>
                    </a:ln>
                  </pic:spPr>
                </pic:pic>
              </a:graphicData>
            </a:graphic>
          </wp:inline>
        </w:drawing>
      </w:r>
    </w:p>
    <w:p w14:paraId="455F9D63" w14:textId="77777777" w:rsidR="00A3538A" w:rsidRPr="00BB1F2F" w:rsidRDefault="00A3538A" w:rsidP="008A2827">
      <w:pPr>
        <w:pStyle w:val="NormalLevel4"/>
      </w:pPr>
      <w:r>
        <w:t xml:space="preserve">As long as the designer recognizes that </w:t>
      </w:r>
      <w:r w:rsidRPr="00CE2304">
        <w:rPr>
          <w:b/>
        </w:rPr>
        <w:t>parallel flow</w:t>
      </w:r>
      <w:r>
        <w:rPr>
          <w:b/>
        </w:rPr>
        <w:t xml:space="preserve"> </w:t>
      </w:r>
      <w:r w:rsidRPr="00BB1F2F">
        <w:t xml:space="preserve">involves three or more component elements (a </w:t>
      </w:r>
      <w:r w:rsidRPr="00421387">
        <w:rPr>
          <w:b/>
        </w:rPr>
        <w:t>parent</w:t>
      </w:r>
      <w:r w:rsidRPr="00BB1F2F">
        <w:t xml:space="preserve"> and at least two </w:t>
      </w:r>
      <w:r w:rsidRPr="00421387">
        <w:rPr>
          <w:b/>
        </w:rPr>
        <w:t>children</w:t>
      </w:r>
      <w:r w:rsidRPr="00BB1F2F">
        <w:t xml:space="preserve">) and two or more flow directions and that </w:t>
      </w:r>
      <w:r>
        <w:rPr>
          <w:b/>
        </w:rPr>
        <w:t xml:space="preserve">series flow </w:t>
      </w:r>
      <w:r w:rsidRPr="00BB1F2F">
        <w:t xml:space="preserve">involves two component elements ( a </w:t>
      </w:r>
      <w:r w:rsidRPr="00421387">
        <w:rPr>
          <w:b/>
        </w:rPr>
        <w:t>parent</w:t>
      </w:r>
      <w:r w:rsidRPr="00BB1F2F">
        <w:t xml:space="preserve"> and a </w:t>
      </w:r>
      <w:r w:rsidRPr="00421387">
        <w:rPr>
          <w:b/>
        </w:rPr>
        <w:t>child</w:t>
      </w:r>
      <w:r w:rsidR="00D57FDF" w:rsidRPr="00BB1F2F">
        <w:t xml:space="preserve"> for example or in the case of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D57FDF" w:rsidRPr="00BB1F2F">
        <w:t xml:space="preserve"> systems, a </w:t>
      </w:r>
      <w:r w:rsidR="00D57FDF" w:rsidRPr="00421387">
        <w:rPr>
          <w:b/>
        </w:rPr>
        <w:t>sibling</w:t>
      </w:r>
      <w:r w:rsidR="00D57FDF" w:rsidRPr="00BB1F2F">
        <w:t xml:space="preserve"> and a </w:t>
      </w:r>
      <w:r w:rsidR="00D57FDF" w:rsidRPr="00421387">
        <w:rPr>
          <w:b/>
        </w:rPr>
        <w:t>sibling</w:t>
      </w:r>
      <w:r w:rsidRPr="00BB1F2F">
        <w:t xml:space="preserve">) and one flow direction, he or she is ready to proceed to the next section. </w:t>
      </w:r>
    </w:p>
    <w:p w14:paraId="0025B91C" w14:textId="77777777" w:rsidR="00375800" w:rsidRPr="00ED0C9D" w:rsidRDefault="00375800" w:rsidP="008A2827">
      <w:pPr>
        <w:pStyle w:val="NormalLevel4"/>
      </w:pPr>
    </w:p>
    <w:p w14:paraId="423B07FE" w14:textId="77777777" w:rsidR="00365085" w:rsidRDefault="00365085" w:rsidP="004B33F5">
      <w:pPr>
        <w:pStyle w:val="TOCLevel4"/>
      </w:pPr>
      <w:bookmarkStart w:id="1135" w:name="_Toc320027342"/>
      <w:bookmarkStart w:id="1136" w:name="_Toc521590134"/>
      <w:r w:rsidRPr="00765EAA">
        <w:rPr>
          <w:u w:val="single"/>
        </w:rPr>
        <w:t xml:space="preserve">CONCEPT </w:t>
      </w:r>
      <w:r w:rsidR="00A3538A">
        <w:rPr>
          <w:u w:val="single"/>
        </w:rPr>
        <w:t>FOUR:</w:t>
      </w:r>
      <w:r w:rsidR="00C02AB8">
        <w:t xml:space="preserve"> Direct and Reverse Return</w:t>
      </w:r>
      <w:r w:rsidR="00FC2C8A" w:rsidRPr="002B7066">
        <w:rPr>
          <w:rFonts w:ascii="Calibri" w:hAnsi="Calibri"/>
          <w:sz w:val="28"/>
        </w:rPr>
        <w:fldChar w:fldCharType="begin"/>
      </w:r>
      <w:r w:rsidR="00FC2C8A"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E74821" w:rsidRPr="002B7066">
        <w:rPr>
          <w:rFonts w:ascii="Calibri" w:hAnsi="Calibri"/>
          <w:sz w:val="28"/>
        </w:rPr>
        <w:instrText>“Reverse return</w:instrText>
      </w:r>
      <w:r w:rsidR="00FC2C8A" w:rsidRPr="002B7066">
        <w:rPr>
          <w:rFonts w:ascii="Calibri" w:hAnsi="Calibri"/>
          <w:sz w:val="28"/>
        </w:rPr>
        <w:instrText xml:space="preserve">" </w:instrText>
      </w:r>
      <w:r w:rsidR="00FC2C8A" w:rsidRPr="002B7066">
        <w:rPr>
          <w:rFonts w:ascii="Calibri" w:hAnsi="Calibri"/>
          <w:sz w:val="28"/>
        </w:rPr>
        <w:fldChar w:fldCharType="end"/>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rsidR="00C02AB8">
        <w:t xml:space="preserve"> GHX Headers</w:t>
      </w:r>
      <w:bookmarkEnd w:id="1135"/>
      <w:bookmarkEnd w:id="1136"/>
    </w:p>
    <w:p w14:paraId="6DAE642D" w14:textId="77777777" w:rsidR="00765EAA" w:rsidRDefault="00765EAA" w:rsidP="008A2827">
      <w:pPr>
        <w:pStyle w:val="NormalLevel4"/>
      </w:pPr>
    </w:p>
    <w:p w14:paraId="564616D2" w14:textId="77777777" w:rsidR="00E549EB" w:rsidRDefault="00765EAA" w:rsidP="008A2827">
      <w:pPr>
        <w:pStyle w:val="NormalLevel4"/>
      </w:pPr>
      <w:r>
        <w:t>There are two general types of GHX</w:t>
      </w:r>
      <w:r w:rsidR="00E549EB">
        <w:t xml:space="preserve">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E549EB">
        <w:t>s</w:t>
      </w:r>
      <w:r>
        <w:t xml:space="preserve">: </w:t>
      </w:r>
      <w:r w:rsidR="00E549EB">
        <w:t xml:space="preserve">those with </w:t>
      </w:r>
      <w:r>
        <w:t>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E549EB">
        <w:t xml:space="preserve"> headers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E549EB">
        <w:t xml:space="preserve"> (fig</w:t>
      </w:r>
      <w:r w:rsidR="00050746">
        <w:t>ure 11.52</w:t>
      </w:r>
      <w:r w:rsidR="00D57FDF">
        <w:t xml:space="preserve"> </w:t>
      </w:r>
      <w:r w:rsidR="00E549EB">
        <w:t>below)</w:t>
      </w:r>
      <w:r>
        <w:t xml:space="preserve"> and </w:t>
      </w:r>
      <w:r w:rsidR="00E549EB">
        <w:t xml:space="preserve">those with </w:t>
      </w:r>
      <w:r>
        <w:t>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E549EB">
        <w:t xml:space="preserve"> headers (</w:t>
      </w:r>
      <w:r w:rsidR="00050746">
        <w:t>figure 11.53</w:t>
      </w:r>
      <w:r w:rsidR="00D57FDF">
        <w:t xml:space="preserve"> below</w:t>
      </w:r>
      <w:r w:rsidR="00E549EB">
        <w:t>)</w:t>
      </w:r>
      <w:r>
        <w:t>.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design</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567CEF" w:rsidRPr="002B7066">
        <w:rPr>
          <w:rFonts w:ascii="Calibri" w:hAnsi="Calibri"/>
          <w:b/>
          <w:sz w:val="28"/>
        </w:rPr>
        <w:instrText>"</w:instrText>
      </w:r>
      <w:r w:rsidR="00567CEF" w:rsidRPr="002B7066">
        <w:rPr>
          <w:rFonts w:ascii="Calibri" w:hAnsi="Calibri" w:cs="Courier New"/>
          <w:b/>
          <w:sz w:val="28"/>
          <w:szCs w:val="21"/>
        </w:rPr>
        <w:instrText>Header design"</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is of critical </w:t>
      </w:r>
      <w:r w:rsidR="00E549EB">
        <w:t>importance because a poorly designed system will be very difficult, if not impossible, to purge properly. The two GHX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E549EB">
        <w:t xml:space="preserve"> types are explained and compared below in regards to how they are represented in the CFD module.</w:t>
      </w:r>
    </w:p>
    <w:p w14:paraId="59E65586" w14:textId="77777777" w:rsidR="00A3538A" w:rsidRDefault="00A3538A" w:rsidP="008A2827">
      <w:pPr>
        <w:pStyle w:val="NormalLevel4"/>
      </w:pPr>
    </w:p>
    <w:p w14:paraId="746BCA59" w14:textId="77777777" w:rsidR="008F4116" w:rsidRPr="00C76A15" w:rsidRDefault="008F4116" w:rsidP="008A2827">
      <w:pPr>
        <w:pStyle w:val="NormalLevel4"/>
        <w:rPr>
          <w:b/>
        </w:rPr>
      </w:pPr>
      <w:r w:rsidRPr="00C76A15">
        <w:rPr>
          <w:b/>
        </w:rPr>
        <w:t>Direct Return</w:t>
      </w:r>
      <w:r w:rsidR="00FC2C8A" w:rsidRPr="00C76A15">
        <w:rPr>
          <w:b/>
        </w:rPr>
        <w:fldChar w:fldCharType="begin"/>
      </w:r>
      <w:r w:rsidR="00FC2C8A" w:rsidRPr="00C76A15">
        <w:rPr>
          <w:b/>
        </w:rPr>
        <w:instrText xml:space="preserve"> </w:instrText>
      </w:r>
      <w:r w:rsidR="00387BC5" w:rsidRPr="00C76A15">
        <w:rPr>
          <w:b/>
          <w:color w:val="FF0000"/>
        </w:rPr>
        <w:instrText xml:space="preserve">XE </w:instrText>
      </w:r>
      <w:r w:rsidR="00E74821" w:rsidRPr="00C76A15">
        <w:rPr>
          <w:b/>
        </w:rPr>
        <w:instrText>“Direct return</w:instrText>
      </w:r>
      <w:r w:rsidR="00FC2C8A" w:rsidRPr="00C76A15">
        <w:rPr>
          <w:b/>
        </w:rPr>
        <w:instrText xml:space="preserve">" </w:instrText>
      </w:r>
      <w:r w:rsidR="00FC2C8A" w:rsidRPr="00C76A15">
        <w:rPr>
          <w:b/>
        </w:rPr>
        <w:fldChar w:fldCharType="end"/>
      </w:r>
      <w:r w:rsidR="00690255" w:rsidRPr="00C76A15">
        <w:rPr>
          <w:b/>
        </w:rPr>
        <w:fldChar w:fldCharType="begin"/>
      </w:r>
      <w:r w:rsidR="00690255" w:rsidRPr="00C76A15">
        <w:rPr>
          <w:b/>
        </w:rPr>
        <w:instrText xml:space="preserve"> </w:instrText>
      </w:r>
      <w:r w:rsidR="00387BC5" w:rsidRPr="00C76A15">
        <w:rPr>
          <w:b/>
          <w:color w:val="FF0000"/>
        </w:rPr>
        <w:instrText xml:space="preserve">XE </w:instrText>
      </w:r>
      <w:r w:rsidR="00350284" w:rsidRPr="00C76A15">
        <w:rPr>
          <w:b/>
        </w:rPr>
        <w:instrText>“R</w:instrText>
      </w:r>
      <w:r w:rsidR="00690255" w:rsidRPr="00C76A15">
        <w:rPr>
          <w:rFonts w:cs="Courier New"/>
          <w:b/>
          <w:szCs w:val="21"/>
        </w:rPr>
        <w:instrText>eturn"</w:instrText>
      </w:r>
      <w:r w:rsidR="00690255" w:rsidRPr="00C76A15">
        <w:rPr>
          <w:b/>
        </w:rPr>
        <w:instrText xml:space="preserve"> </w:instrText>
      </w:r>
      <w:r w:rsidR="00690255" w:rsidRPr="00C76A15">
        <w:rPr>
          <w:b/>
        </w:rPr>
        <w:fldChar w:fldCharType="end"/>
      </w:r>
      <w:r w:rsidRPr="00C76A15">
        <w:rPr>
          <w:b/>
        </w:rPr>
        <w:t xml:space="preserve"> Systems</w:t>
      </w:r>
    </w:p>
    <w:p w14:paraId="663E9BE9" w14:textId="77777777" w:rsidR="00CA4D13" w:rsidRDefault="00CA4D13" w:rsidP="008A2827">
      <w:pPr>
        <w:pStyle w:val="NormalLevel4"/>
      </w:pPr>
    </w:p>
    <w:p w14:paraId="0AF022EC" w14:textId="77777777" w:rsidR="00CA4D13" w:rsidRPr="00CA4D13" w:rsidRDefault="00CA4D13" w:rsidP="008A2827">
      <w:pPr>
        <w:pStyle w:val="NormalLevel4"/>
      </w:pPr>
      <w:r>
        <w:t>General Description</w:t>
      </w:r>
    </w:p>
    <w:p w14:paraId="39787314" w14:textId="77777777" w:rsidR="00321987" w:rsidRDefault="00321987" w:rsidP="008A2827">
      <w:pPr>
        <w:pStyle w:val="NormalLevel4"/>
      </w:pPr>
    </w:p>
    <w:p w14:paraId="5CE39AB5" w14:textId="77777777" w:rsidR="00D57FDF" w:rsidRPr="00BB1F2F" w:rsidRDefault="00765EAA" w:rsidP="008A2827">
      <w:pPr>
        <w:pStyle w:val="NormalLevel4"/>
      </w:pPr>
      <w:r>
        <w:t>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00422EFC">
        <w:t xml:space="preserve">GHX </w:t>
      </w:r>
      <w:r w:rsidR="000120C4">
        <w:t>H</w:t>
      </w:r>
      <w:r>
        <w:t xml:space="preserve">eaders </w:t>
      </w:r>
      <w:r w:rsidR="0074166E">
        <w:t xml:space="preserve">generally </w:t>
      </w:r>
      <w:r>
        <w:t>are</w:t>
      </w:r>
      <w:r w:rsidR="00E549EB">
        <w:t xml:space="preserve"> easier to design</w:t>
      </w:r>
      <w:r w:rsidR="0074166E">
        <w:t>, easier to build</w:t>
      </w:r>
      <w:r w:rsidR="00E549EB">
        <w:t xml:space="preserve"> and </w:t>
      </w:r>
      <w:r w:rsidR="0074166E">
        <w:t xml:space="preserve">can require less total pipe </w:t>
      </w:r>
      <w:r w:rsidR="00422EFC">
        <w:t>(and hence offer a lower total pressure 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r w:rsidR="00422EFC">
        <w:t>) compared to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422EFC">
        <w:t xml:space="preserve"> GHX </w:t>
      </w:r>
      <w:r w:rsidR="000120C4">
        <w:t>H</w:t>
      </w:r>
      <w:r w:rsidR="00422EFC">
        <w:t>eaders. The return pipe of the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22EFC">
        <w:t xml:space="preserve">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22EFC">
        <w:t xml:space="preserve"> </w:t>
      </w:r>
      <w:r w:rsidR="00422EFC" w:rsidRPr="00422EFC">
        <w:rPr>
          <w:i/>
        </w:rPr>
        <w:t>may</w:t>
      </w:r>
      <w:r w:rsidR="00422EFC" w:rsidRPr="00BB1F2F">
        <w:t xml:space="preserve"> be shorter in the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422EFC" w:rsidRPr="00BB1F2F">
        <w:t xml:space="preserve"> case compared to the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422EFC" w:rsidRPr="00BB1F2F">
        <w:t xml:space="preserve"> case. This is easily visualized: look at the A' return pipe of the GHX Module </w:t>
      </w:r>
      <w:r w:rsidR="000F11B4" w:rsidRPr="00BB1F2F">
        <w:t>Supply-Return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F11B4" w:rsidRPr="00BB1F2F">
        <w:t xml:space="preserve"> Runout</w:t>
      </w:r>
      <w:r w:rsidR="00D57FDF" w:rsidRPr="00BB1F2F">
        <w:t xml:space="preserve"> in both figures 11.30 </w:t>
      </w:r>
      <w:r w:rsidR="00422EFC" w:rsidRPr="00BB1F2F">
        <w:t xml:space="preserve">and </w:t>
      </w:r>
      <w:r w:rsidR="00D57FDF" w:rsidRPr="00BB1F2F">
        <w:t>11.34</w:t>
      </w:r>
      <w:r w:rsidR="00422EFC" w:rsidRPr="00BB1F2F">
        <w:t xml:space="preserve">: </w:t>
      </w:r>
      <w:r w:rsidR="00D57FDF" w:rsidRPr="00BB1F2F">
        <w:t xml:space="preserve">return pipe </w:t>
      </w:r>
      <w:r w:rsidR="00422EFC" w:rsidRPr="00BB1F2F">
        <w:t xml:space="preserve">A' </w:t>
      </w:r>
      <w:r w:rsidR="00D57FDF" w:rsidRPr="00BB1F2F">
        <w:t xml:space="preserve">of the GHX Module Supply-Return Runout </w:t>
      </w:r>
      <w:r w:rsidR="00422EFC" w:rsidRPr="00BB1F2F">
        <w:t>in the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422EFC" w:rsidRPr="00BB1F2F">
        <w:t xml:space="preserve"> </w:t>
      </w:r>
      <w:r w:rsidR="00D57FDF" w:rsidRPr="00BB1F2F">
        <w:t>case</w:t>
      </w:r>
      <w:r w:rsidR="00422EFC" w:rsidRPr="00BB1F2F">
        <w:t xml:space="preserve"> is much shorter. </w:t>
      </w:r>
    </w:p>
    <w:p w14:paraId="22B306CB" w14:textId="77777777" w:rsidR="00D57FDF" w:rsidRDefault="00D57FDF" w:rsidP="008A2827">
      <w:pPr>
        <w:pStyle w:val="NormalLevel4"/>
      </w:pPr>
    </w:p>
    <w:p w14:paraId="491868F2" w14:textId="77777777" w:rsidR="00422EFC" w:rsidRDefault="00422EFC" w:rsidP="008A2827">
      <w:pPr>
        <w:pStyle w:val="NormalLevel4"/>
      </w:pPr>
      <w:r>
        <w:t>Of course, if a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system follows the "horseshoe" approach, </w:t>
      </w:r>
      <w:r w:rsidR="000120C4">
        <w:t>the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120C4">
        <w:t xml:space="preserve"> of return pipe </w:t>
      </w:r>
      <w:r w:rsidR="00D57FDF">
        <w:t xml:space="preserve">A' </w:t>
      </w:r>
      <w:r w:rsidR="000120C4">
        <w:t>of the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120C4">
        <w:t xml:space="preserve">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120C4">
        <w:t xml:space="preserve"> </w:t>
      </w:r>
      <w:r>
        <w:t>in the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t xml:space="preserve"> system could be nearly the same as </w:t>
      </w:r>
      <w:r w:rsidR="00D57FDF">
        <w:t>return pipe A' of the GHX Module Supply-Return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D57FDF">
        <w:t xml:space="preserve"> Runout </w:t>
      </w:r>
      <w:r w:rsidR="000120C4">
        <w:t>in</w:t>
      </w:r>
      <w:r>
        <w:t xml:space="preserve"> the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t xml:space="preserve"> system, thereby reducing the lower pressure 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r>
        <w:t xml:space="preserve"> benefit associated with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t xml:space="preserve"> systems. It all depends on the particular design. </w:t>
      </w:r>
    </w:p>
    <w:p w14:paraId="487EE587" w14:textId="77777777" w:rsidR="0056320A" w:rsidRDefault="0056320A" w:rsidP="008A2827">
      <w:pPr>
        <w:pStyle w:val="NormalLevel4"/>
      </w:pPr>
    </w:p>
    <w:p w14:paraId="47384F2C" w14:textId="342426BB" w:rsidR="0056320A" w:rsidRDefault="00322898" w:rsidP="0056320A">
      <w:pPr>
        <w:pStyle w:val="NormalIndent"/>
        <w:ind w:left="360"/>
        <w:jc w:val="center"/>
        <w:rPr>
          <w:bCs/>
          <w:sz w:val="24"/>
          <w:szCs w:val="24"/>
        </w:rPr>
      </w:pPr>
      <w:r w:rsidRPr="0001032C">
        <w:rPr>
          <w:noProof/>
          <w:sz w:val="24"/>
          <w:szCs w:val="24"/>
        </w:rPr>
        <w:drawing>
          <wp:inline distT="0" distB="0" distL="0" distR="0" wp14:anchorId="4E0EB8F6" wp14:editId="61E1F295">
            <wp:extent cx="5486400" cy="2464435"/>
            <wp:effectExtent l="19050" t="19050" r="0" b="0"/>
            <wp:docPr id="548" name="Picture 178" descr="3circuitdirectretur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3circuitdirectreturn.png"/>
                    <pic:cNvPicPr>
                      <a:picLocks noChangeAspect="1" noChangeArrowheads="1"/>
                    </pic:cNvPicPr>
                  </pic:nvPicPr>
                  <pic:blipFill>
                    <a:blip r:embed="rId488">
                      <a:extLst>
                        <a:ext uri="{28A0092B-C50C-407E-A947-70E740481C1C}">
                          <a14:useLocalDpi xmlns:a14="http://schemas.microsoft.com/office/drawing/2010/main" val="0"/>
                        </a:ext>
                      </a:extLst>
                    </a:blip>
                    <a:srcRect t="2361"/>
                    <a:stretch>
                      <a:fillRect/>
                    </a:stretch>
                  </pic:blipFill>
                  <pic:spPr bwMode="auto">
                    <a:xfrm>
                      <a:off x="0" y="0"/>
                      <a:ext cx="5486400" cy="2464435"/>
                    </a:xfrm>
                    <a:prstGeom prst="rect">
                      <a:avLst/>
                    </a:prstGeom>
                    <a:noFill/>
                    <a:ln w="9525" cmpd="sng">
                      <a:solidFill>
                        <a:srgbClr val="000000"/>
                      </a:solidFill>
                      <a:miter lim="800000"/>
                      <a:headEnd/>
                      <a:tailEnd/>
                    </a:ln>
                    <a:effectLst/>
                  </pic:spPr>
                </pic:pic>
              </a:graphicData>
            </a:graphic>
          </wp:inline>
        </w:drawing>
      </w:r>
    </w:p>
    <w:p w14:paraId="564230BC" w14:textId="77777777" w:rsidR="00D57FDF" w:rsidRDefault="00D57FDF" w:rsidP="0056320A">
      <w:pPr>
        <w:pStyle w:val="NormalIndent"/>
        <w:ind w:left="360"/>
        <w:jc w:val="center"/>
        <w:rPr>
          <w:bCs/>
          <w:sz w:val="24"/>
          <w:szCs w:val="24"/>
        </w:rPr>
      </w:pPr>
    </w:p>
    <w:p w14:paraId="44548FC3" w14:textId="77777777" w:rsidR="0056320A" w:rsidRDefault="00050746" w:rsidP="000259CC">
      <w:pPr>
        <w:pStyle w:val="FigureDescription"/>
      </w:pPr>
      <w:r>
        <w:t>Fig. 11.52</w:t>
      </w:r>
      <w:r w:rsidR="00D57FDF">
        <w:t xml:space="preserve"> A Direct Return</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rsidR="00D57FDF">
        <w:t xml:space="preserve"> GHX Module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w:instrText>
      </w:r>
      <w:r w:rsidR="00690255" w:rsidRPr="002B7066">
        <w:rPr>
          <w:rFonts w:ascii="Calibri" w:hAnsi="Calibri" w:cs="Courier New"/>
          <w:sz w:val="28"/>
          <w:szCs w:val="21"/>
        </w:rPr>
        <w:instrText>GHX Module"</w:instrText>
      </w:r>
      <w:r w:rsidR="00690255" w:rsidRPr="002B7066">
        <w:rPr>
          <w:rFonts w:ascii="Calibri" w:hAnsi="Calibri"/>
          <w:sz w:val="28"/>
        </w:rPr>
        <w:instrText xml:space="preserve"> </w:instrText>
      </w:r>
      <w:r w:rsidR="00690255" w:rsidRPr="002B7066">
        <w:rPr>
          <w:rFonts w:ascii="Calibri" w:hAnsi="Calibri"/>
          <w:sz w:val="28"/>
        </w:rPr>
        <w:fldChar w:fldCharType="end"/>
      </w:r>
    </w:p>
    <w:p w14:paraId="7B1C0227" w14:textId="77777777" w:rsidR="00D57FDF" w:rsidRDefault="00D57FDF" w:rsidP="0056320A">
      <w:pPr>
        <w:pStyle w:val="NormalIndent"/>
        <w:ind w:left="360"/>
        <w:jc w:val="center"/>
        <w:rPr>
          <w:rFonts w:ascii="Arial" w:hAnsi="Arial"/>
          <w:b/>
        </w:rPr>
      </w:pPr>
    </w:p>
    <w:p w14:paraId="7C8B9BF5" w14:textId="77777777" w:rsidR="00BB513E" w:rsidRDefault="00BB513E" w:rsidP="008A2827">
      <w:pPr>
        <w:pStyle w:val="NormalLevel4"/>
      </w:pPr>
      <w:r>
        <w:t>The direct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00050746">
        <w:t>system in the above figure 11.52</w:t>
      </w:r>
      <w:r>
        <w:t xml:space="preserve"> has three flow paths. The three flow paths are:</w:t>
      </w:r>
    </w:p>
    <w:p w14:paraId="12EB07B5" w14:textId="77777777" w:rsidR="00BB513E" w:rsidRDefault="00BB513E" w:rsidP="008A2827">
      <w:pPr>
        <w:pStyle w:val="NormalLevel4"/>
      </w:pPr>
    </w:p>
    <w:p w14:paraId="5D936E6A" w14:textId="77777777" w:rsidR="00BB513E" w:rsidRDefault="00BB513E" w:rsidP="004F5F55">
      <w:pPr>
        <w:pStyle w:val="NormalLevel4"/>
        <w:numPr>
          <w:ilvl w:val="0"/>
          <w:numId w:val="7"/>
        </w:numPr>
      </w:pPr>
      <w:r>
        <w:t>Fluid</w:t>
      </w:r>
      <w:r w:rsidR="00690255" w:rsidRPr="002B7066">
        <w:fldChar w:fldCharType="begin"/>
      </w:r>
      <w:r w:rsidR="00690255" w:rsidRPr="002B7066">
        <w:instrText xml:space="preserve"> </w:instrText>
      </w:r>
      <w:r w:rsidR="00387BC5" w:rsidRPr="00387BC5">
        <w:rPr>
          <w:color w:val="FF0000"/>
        </w:rPr>
        <w:instrText xml:space="preserve">XE </w:instrText>
      </w:r>
      <w:r w:rsidR="00730311" w:rsidRPr="002B7066">
        <w:instrText>“Fluid”</w:instrText>
      </w:r>
      <w:r w:rsidR="00690255" w:rsidRPr="002B7066">
        <w:instrText xml:space="preserve"> </w:instrText>
      </w:r>
      <w:r w:rsidR="00690255" w:rsidRPr="002B7066">
        <w:fldChar w:fldCharType="end"/>
      </w:r>
      <w:r>
        <w:t xml:space="preserve"> circulates from supply</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“S</w:instrText>
      </w:r>
      <w:r w:rsidR="00C55AAD" w:rsidRPr="002B7066">
        <w:instrText>upply”</w:instrText>
      </w:r>
      <w:r w:rsidR="00E62D03" w:rsidRPr="002B7066">
        <w:instrText xml:space="preserve"> </w:instrText>
      </w:r>
      <w:r w:rsidR="00E62D03" w:rsidRPr="002B7066">
        <w:fldChar w:fldCharType="end"/>
      </w:r>
      <w:r>
        <w:t xml:space="preserve"> pipe A of GHX Module</w:t>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w:instrText>
      </w:r>
      <w:r w:rsidR="00690255" w:rsidRPr="002B7066">
        <w:rPr>
          <w:rFonts w:cs="Courier New"/>
          <w:szCs w:val="21"/>
        </w:rPr>
        <w:instrText>GHX Module"</w:instrText>
      </w:r>
      <w:r w:rsidR="00690255" w:rsidRPr="002B7066">
        <w:instrText xml:space="preserve"> </w:instrText>
      </w:r>
      <w:r w:rsidR="00690255" w:rsidRPr="002B7066">
        <w:fldChar w:fldCharType="end"/>
      </w:r>
      <w:r>
        <w:t xml:space="preserve"> Supply</w:t>
      </w:r>
      <w:r w:rsidR="00567CEF" w:rsidRPr="002B7066">
        <w:fldChar w:fldCharType="begin"/>
      </w:r>
      <w:r w:rsidR="00567CEF" w:rsidRPr="002B7066">
        <w:instrText xml:space="preserve"> </w:instrText>
      </w:r>
      <w:r w:rsidR="00387BC5" w:rsidRPr="00387BC5">
        <w:rPr>
          <w:color w:val="FF0000"/>
        </w:rPr>
        <w:instrText xml:space="preserve">XE </w:instrText>
      </w:r>
      <w:r w:rsidR="00350284" w:rsidRPr="002B7066">
        <w:instrText>“S</w:instrText>
      </w:r>
      <w:r w:rsidR="00C55AAD" w:rsidRPr="002B7066">
        <w:instrText>upply”</w:instrText>
      </w:r>
      <w:r w:rsidR="00567CEF" w:rsidRPr="002B7066">
        <w:instrText xml:space="preserve"> </w:instrText>
      </w:r>
      <w:r w:rsidR="00567CEF" w:rsidRPr="002B7066">
        <w:fldChar w:fldCharType="end"/>
      </w:r>
      <w:r>
        <w:t>-Return Runout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w:instrText>
      </w:r>
      <w:r w:rsidR="00E62D03" w:rsidRPr="002B7066">
        <w:rPr>
          <w:rFonts w:cs="Courier New"/>
          <w:szCs w:val="21"/>
        </w:rPr>
        <w:instrText>unout"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“S</w:instrText>
      </w:r>
      <w:r w:rsidR="00690255" w:rsidRPr="002B7066">
        <w:rPr>
          <w:rFonts w:cs="Courier New"/>
          <w:szCs w:val="21"/>
        </w:rPr>
        <w:instrText>upply-Return Runout"</w:instrText>
      </w:r>
      <w:r w:rsidR="00690255" w:rsidRPr="002B7066">
        <w:instrText xml:space="preserve"> </w:instrText>
      </w:r>
      <w:r w:rsidR="00690255" w:rsidRPr="002B7066">
        <w:fldChar w:fldCharType="end"/>
      </w:r>
      <w:r>
        <w:t xml:space="preserve"> AA'  through Circuit</w:t>
      </w:r>
      <w:r w:rsidR="00567CEF" w:rsidRPr="002B7066">
        <w:fldChar w:fldCharType="begin"/>
      </w:r>
      <w:r w:rsidR="00567CEF" w:rsidRPr="002B7066">
        <w:instrText xml:space="preserve"> </w:instrText>
      </w:r>
      <w:r w:rsidR="00387BC5" w:rsidRPr="00387BC5">
        <w:rPr>
          <w:color w:val="FF0000"/>
        </w:rPr>
        <w:instrText xml:space="preserve">XE </w:instrText>
      </w:r>
      <w:r w:rsidR="00690255" w:rsidRPr="002B7066">
        <w:instrText>“Circuit”</w:instrText>
      </w:r>
      <w:r w:rsidR="00567CEF" w:rsidRPr="002B7066">
        <w:instrText xml:space="preserve"> </w:instrText>
      </w:r>
      <w:r w:rsidR="00567CEF" w:rsidRPr="002B7066">
        <w:fldChar w:fldCharType="end"/>
      </w:r>
      <w:r>
        <w:t xml:space="preserve"> #1 and back through return</w:t>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w:instrText>
      </w:r>
      <w:r w:rsidR="00690255" w:rsidRPr="002B7066">
        <w:rPr>
          <w:rFonts w:cs="Courier New"/>
          <w:szCs w:val="21"/>
        </w:rPr>
        <w:instrText>eturn"</w:instrText>
      </w:r>
      <w:r w:rsidR="00690255" w:rsidRPr="002B7066">
        <w:instrText xml:space="preserve"> </w:instrText>
      </w:r>
      <w:r w:rsidR="00690255" w:rsidRPr="002B7066">
        <w:fldChar w:fldCharType="end"/>
      </w:r>
      <w:r>
        <w:t xml:space="preserve"> pipe A' of GHX Module Supply-Return</w:t>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w:instrText>
      </w:r>
      <w:r w:rsidR="00690255" w:rsidRPr="002B7066">
        <w:rPr>
          <w:rFonts w:cs="Courier New"/>
          <w:szCs w:val="21"/>
        </w:rPr>
        <w:instrText>eturn"</w:instrText>
      </w:r>
      <w:r w:rsidR="00690255" w:rsidRPr="002B7066">
        <w:instrText xml:space="preserve"> </w:instrText>
      </w:r>
      <w:r w:rsidR="00690255" w:rsidRPr="002B7066">
        <w:fldChar w:fldCharType="end"/>
      </w:r>
      <w:r>
        <w:t xml:space="preserve"> Runout AA'</w:t>
      </w:r>
    </w:p>
    <w:p w14:paraId="7BFFB32B" w14:textId="77777777" w:rsidR="00BB513E" w:rsidRDefault="00BB513E" w:rsidP="008A2827">
      <w:pPr>
        <w:pStyle w:val="NormalLevel4"/>
      </w:pPr>
    </w:p>
    <w:p w14:paraId="1B897095" w14:textId="77777777" w:rsidR="00BB513E" w:rsidRDefault="00BB513E" w:rsidP="004F5F55">
      <w:pPr>
        <w:pStyle w:val="NormalLevel4"/>
        <w:numPr>
          <w:ilvl w:val="0"/>
          <w:numId w:val="7"/>
        </w:numPr>
      </w:pPr>
      <w:r w:rsidRPr="00BB513E">
        <w:t>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513E">
        <w:t xml:space="preserve"> circulates from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513E">
        <w:t xml:space="preserve"> pipe A of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513E">
        <w:t xml:space="preserve"> 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Pr="00BB513E">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513E">
        <w:t xml:space="preserve"> AA' </w:t>
      </w:r>
      <w:r>
        <w:t xml:space="preserve">to </w:t>
      </w:r>
      <w:r w:rsidRPr="00BB513E">
        <w:t>supply pipe B of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Pr="00BB513E">
        <w:t xml:space="preserve"> Section BB' through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Pr="00BB513E">
        <w:t xml:space="preserve"> #2 and </w:t>
      </w:r>
      <w:r>
        <w:t>back through</w:t>
      </w:r>
      <w:r w:rsidRPr="00BB513E">
        <w:t xml:space="preserv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513E">
        <w:t xml:space="preserve"> pipe B' of GHX Header Section BB' and </w:t>
      </w:r>
      <w:r>
        <w:t>back through return pipe A' of GHX Module Supply-Return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Runout AA'</w:t>
      </w:r>
    </w:p>
    <w:p w14:paraId="02B0D6A1" w14:textId="77777777" w:rsidR="00BB513E" w:rsidRDefault="00BB513E" w:rsidP="008A2827">
      <w:pPr>
        <w:pStyle w:val="NormalLevel4"/>
      </w:pPr>
    </w:p>
    <w:p w14:paraId="55269170" w14:textId="77777777" w:rsidR="00BB513E" w:rsidRDefault="00BB513E" w:rsidP="004F5F55">
      <w:pPr>
        <w:pStyle w:val="NormalLevel4"/>
        <w:numPr>
          <w:ilvl w:val="0"/>
          <w:numId w:val="7"/>
        </w:numPr>
      </w:pPr>
      <w:r w:rsidRPr="00BB513E">
        <w:t>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513E">
        <w:t xml:space="preserve"> circulates from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513E">
        <w:t xml:space="preserve"> pipe A of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513E">
        <w:t xml:space="preserve"> 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Pr="00BB513E">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513E">
        <w:t xml:space="preserve"> AA' </w:t>
      </w:r>
      <w:r>
        <w:t xml:space="preserve">to </w:t>
      </w:r>
      <w:r w:rsidRPr="00BB513E">
        <w:t xml:space="preserve"> supply pipe B of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Pr="00BB513E">
        <w:t xml:space="preserve"> Section BB'</w:t>
      </w:r>
      <w:r>
        <w:t xml:space="preserve"> to supply </w:t>
      </w:r>
      <w:r w:rsidRPr="00BB513E">
        <w:t xml:space="preserve">pipe </w:t>
      </w:r>
      <w:r>
        <w:t xml:space="preserve">C </w:t>
      </w:r>
      <w:r w:rsidRPr="00BB513E">
        <w:t xml:space="preserve">of </w:t>
      </w:r>
      <w:r>
        <w:t>GHX Header Section</w:t>
      </w:r>
      <w:r w:rsidRPr="00BB513E">
        <w:t xml:space="preserve"> C</w:t>
      </w:r>
      <w:r>
        <w:t>C'</w:t>
      </w:r>
      <w:r w:rsidRPr="00BB513E">
        <w:t xml:space="preserve"> through</w:t>
      </w:r>
      <w:r>
        <w:t xml:space="preserve">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#3 and back through</w:t>
      </w:r>
      <w:r w:rsidRPr="00BB513E">
        <w:t xml:space="preserv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513E">
        <w:t xml:space="preserve"> pipe </w:t>
      </w:r>
      <w:r>
        <w:t xml:space="preserve">C' </w:t>
      </w:r>
      <w:r w:rsidRPr="00BB513E">
        <w:t xml:space="preserve">of </w:t>
      </w:r>
      <w:r>
        <w:t>GHX Header Section CC'</w:t>
      </w:r>
      <w:r w:rsidRPr="00BB513E">
        <w:t xml:space="preserve"> and </w:t>
      </w:r>
      <w:r>
        <w:t xml:space="preserve">back through </w:t>
      </w:r>
      <w:r w:rsidRPr="00BB513E">
        <w:t xml:space="preserve">return pipe B' of GHX Header Section BB' and </w:t>
      </w:r>
      <w:r>
        <w:t>back through return pipe A' of GHX Module Supply-Return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Runout AA'</w:t>
      </w:r>
    </w:p>
    <w:p w14:paraId="43A6634F" w14:textId="77777777" w:rsidR="00BB513E" w:rsidRDefault="00BB513E" w:rsidP="008A2827">
      <w:pPr>
        <w:pStyle w:val="NormalLevel4"/>
      </w:pPr>
    </w:p>
    <w:p w14:paraId="613CB493" w14:textId="77777777" w:rsidR="00BB513E" w:rsidRDefault="00BB513E" w:rsidP="008A2827">
      <w:pPr>
        <w:pStyle w:val="NormalLevel4"/>
      </w:pPr>
      <w:r>
        <w:t>In other words, in a direct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 the flow paths get longer and longer as the GHX Circuits go out fart</w:t>
      </w:r>
      <w:r w:rsidR="00050746">
        <w:t>her and farther. In figure 11.52</w:t>
      </w:r>
      <w:r>
        <w:t xml:space="preserve"> above, it is clear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“Clear” </w:instrText>
      </w:r>
      <w:r w:rsidR="00690255" w:rsidRPr="002B7066">
        <w:rPr>
          <w:rFonts w:ascii="Calibri" w:hAnsi="Calibri"/>
          <w:b/>
          <w:sz w:val="28"/>
        </w:rPr>
        <w:fldChar w:fldCharType="end"/>
      </w:r>
      <w:r>
        <w:t xml:space="preserve"> that a molecule of water flowing through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#1 travels a shorter distance and returns faster to the circulation pump than a molecule of water flowing through circuit #2 or circuit #3. </w:t>
      </w:r>
    </w:p>
    <w:p w14:paraId="70E8544D" w14:textId="77777777" w:rsidR="00BB513E" w:rsidRPr="000023DE" w:rsidRDefault="00BB513E" w:rsidP="008A2827">
      <w:pPr>
        <w:pStyle w:val="NormalLevel4"/>
      </w:pPr>
    </w:p>
    <w:p w14:paraId="1BF6F334" w14:textId="77777777" w:rsidR="00D57FDF" w:rsidRDefault="00D57FDF" w:rsidP="008A2827">
      <w:pPr>
        <w:pStyle w:val="NormalLevel4"/>
      </w:pPr>
      <w:r>
        <w:lastRenderedPageBreak/>
        <w:t xml:space="preserve">Figure </w:t>
      </w:r>
      <w:r w:rsidR="00FB62B3">
        <w:t>11.</w:t>
      </w:r>
      <w:r w:rsidR="00050746">
        <w:t>53</w:t>
      </w:r>
      <w:r>
        <w:t xml:space="preserve"> is a direct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three 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00BB513E">
        <w:t>in the Layout Manager Workspace that is identical t</w:t>
      </w:r>
      <w:r w:rsidR="00050746">
        <w:t>o the GHX Module in figure 11.52</w:t>
      </w:r>
      <w:r w:rsidR="00BB513E">
        <w:t>.  It shows how the Layout Manager Workspace displays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BB513E">
        <w:t xml:space="preserve"> systems. The flow paths have been added to enhance understanding. </w:t>
      </w:r>
    </w:p>
    <w:p w14:paraId="6BDCD4A6" w14:textId="77777777" w:rsidR="00A90560" w:rsidRDefault="00A90560" w:rsidP="008A2827">
      <w:pPr>
        <w:pStyle w:val="NormalLevel4"/>
      </w:pPr>
    </w:p>
    <w:p w14:paraId="11D6DE71" w14:textId="77777777" w:rsidR="00A90560" w:rsidRDefault="00050746" w:rsidP="008A2827">
      <w:pPr>
        <w:pStyle w:val="NormalLevel4"/>
      </w:pPr>
      <w:r>
        <w:t>As can be seen in figure 11.53</w:t>
      </w:r>
      <w:r w:rsidR="00A90560">
        <w:t>, direct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A90560">
        <w:t xml:space="preserve">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A90560">
        <w:t xml:space="preserve"> sections and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A90560">
        <w:t xml:space="preserve">s are represented by this symbol: </w:t>
      </w:r>
    </w:p>
    <w:p w14:paraId="7B204B85" w14:textId="125E59D6" w:rsidR="00A90560" w:rsidRPr="00A90560" w:rsidRDefault="00322898" w:rsidP="00A90560">
      <w:pPr>
        <w:pStyle w:val="NormalIndent"/>
        <w:jc w:val="center"/>
        <w:rPr>
          <w:b/>
          <w:bCs/>
          <w:sz w:val="24"/>
          <w:szCs w:val="24"/>
        </w:rPr>
      </w:pPr>
      <w:r w:rsidRPr="0001032C">
        <w:rPr>
          <w:b/>
          <w:noProof/>
          <w:sz w:val="24"/>
          <w:szCs w:val="24"/>
        </w:rPr>
        <w:drawing>
          <wp:inline distT="0" distB="0" distL="0" distR="0" wp14:anchorId="25DA8864" wp14:editId="2D96EF12">
            <wp:extent cx="284480" cy="381635"/>
            <wp:effectExtent l="0" t="0" r="0" b="0"/>
            <wp:docPr id="549" name="Picture 4" descr="straightp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raightpipe.JPG"/>
                    <pic:cNvPicPr>
                      <a:picLocks noChangeAspect="1" noChangeArrowheads="1"/>
                    </pic:cNvPicPr>
                  </pic:nvPicPr>
                  <pic:blipFill>
                    <a:blip r:embed="rId481">
                      <a:extLst>
                        <a:ext uri="{28A0092B-C50C-407E-A947-70E740481C1C}">
                          <a14:useLocalDpi xmlns:a14="http://schemas.microsoft.com/office/drawing/2010/main" val="0"/>
                        </a:ext>
                      </a:extLst>
                    </a:blip>
                    <a:srcRect l="9143"/>
                    <a:stretch>
                      <a:fillRect/>
                    </a:stretch>
                  </pic:blipFill>
                  <pic:spPr bwMode="auto">
                    <a:xfrm>
                      <a:off x="0" y="0"/>
                      <a:ext cx="284480" cy="381635"/>
                    </a:xfrm>
                    <a:prstGeom prst="rect">
                      <a:avLst/>
                    </a:prstGeom>
                    <a:noFill/>
                    <a:ln>
                      <a:noFill/>
                    </a:ln>
                  </pic:spPr>
                </pic:pic>
              </a:graphicData>
            </a:graphic>
          </wp:inline>
        </w:drawing>
      </w:r>
    </w:p>
    <w:p w14:paraId="20FE2F8B" w14:textId="77777777" w:rsidR="00D57FDF" w:rsidRPr="00D57FDF" w:rsidRDefault="00D57FDF" w:rsidP="008A2827">
      <w:pPr>
        <w:pStyle w:val="NormalLevel4"/>
      </w:pPr>
    </w:p>
    <w:p w14:paraId="5272B5A5" w14:textId="6A53F948" w:rsidR="0056320A" w:rsidRDefault="00322898" w:rsidP="00AD7C9D">
      <w:pPr>
        <w:pStyle w:val="NormalLevel4"/>
        <w:jc w:val="center"/>
      </w:pPr>
      <w:r w:rsidRPr="0001032C">
        <w:rPr>
          <w:noProof/>
        </w:rPr>
        <w:drawing>
          <wp:inline distT="0" distB="0" distL="0" distR="0" wp14:anchorId="4BAF21B2" wp14:editId="05BACCEB">
            <wp:extent cx="3609340" cy="2731135"/>
            <wp:effectExtent l="19050" t="19050" r="0" b="0"/>
            <wp:docPr id="550" name="Picture 235" descr="directreturnsupplyreturnfl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irectreturnsupplyreturnflow.gif"/>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609340" cy="2731135"/>
                    </a:xfrm>
                    <a:prstGeom prst="rect">
                      <a:avLst/>
                    </a:prstGeom>
                    <a:noFill/>
                    <a:ln w="9525" cmpd="sng">
                      <a:solidFill>
                        <a:srgbClr val="000000"/>
                      </a:solidFill>
                      <a:miter lim="800000"/>
                      <a:headEnd/>
                      <a:tailEnd/>
                    </a:ln>
                    <a:effectLst/>
                  </pic:spPr>
                </pic:pic>
              </a:graphicData>
            </a:graphic>
          </wp:inline>
        </w:drawing>
      </w:r>
    </w:p>
    <w:p w14:paraId="15AF6617" w14:textId="77777777" w:rsidR="0056320A" w:rsidRDefault="0056320A" w:rsidP="008A2827">
      <w:pPr>
        <w:pStyle w:val="NormalLevel4"/>
      </w:pPr>
    </w:p>
    <w:p w14:paraId="04EC5075" w14:textId="77777777" w:rsidR="00D57FDF" w:rsidRDefault="00050746" w:rsidP="000259CC">
      <w:pPr>
        <w:pStyle w:val="FigureDescription"/>
        <w:rPr>
          <w:sz w:val="24"/>
          <w:szCs w:val="24"/>
        </w:rPr>
      </w:pPr>
      <w:r>
        <w:t>Fig. 11.53</w:t>
      </w:r>
      <w:r w:rsidR="00D57FDF">
        <w:t xml:space="preserve"> Fluid</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“Fluid”</w:instrText>
      </w:r>
      <w:r w:rsidR="00690255" w:rsidRPr="002B7066">
        <w:rPr>
          <w:rFonts w:ascii="Calibri" w:hAnsi="Calibri"/>
          <w:sz w:val="28"/>
        </w:rPr>
        <w:instrText xml:space="preserve"> </w:instrText>
      </w:r>
      <w:r w:rsidR="00690255" w:rsidRPr="002B7066">
        <w:rPr>
          <w:rFonts w:ascii="Calibri" w:hAnsi="Calibri"/>
          <w:sz w:val="28"/>
        </w:rPr>
        <w:fldChar w:fldCharType="end"/>
      </w:r>
      <w:r w:rsidR="00D57FDF">
        <w:t xml:space="preserve"> Flow Paths of the Direct Return</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rsidR="00D57FDF">
        <w:t xml:space="preserve"> GHX Module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w:instrText>
      </w:r>
      <w:r w:rsidR="00690255" w:rsidRPr="002B7066">
        <w:rPr>
          <w:rFonts w:ascii="Calibri" w:hAnsi="Calibri" w:cs="Courier New"/>
          <w:sz w:val="28"/>
          <w:szCs w:val="21"/>
        </w:rPr>
        <w:instrText>GHX Module"</w:instrText>
      </w:r>
      <w:r w:rsidR="00690255" w:rsidRPr="002B7066">
        <w:rPr>
          <w:rFonts w:ascii="Calibri" w:hAnsi="Calibri"/>
          <w:sz w:val="28"/>
        </w:rPr>
        <w:instrText xml:space="preserve"> </w:instrText>
      </w:r>
      <w:r w:rsidR="00690255" w:rsidRPr="002B7066">
        <w:rPr>
          <w:rFonts w:ascii="Calibri" w:hAnsi="Calibri"/>
          <w:sz w:val="28"/>
        </w:rPr>
        <w:fldChar w:fldCharType="end"/>
      </w:r>
    </w:p>
    <w:p w14:paraId="78D752A5" w14:textId="77777777" w:rsidR="0056320A" w:rsidRDefault="0056320A" w:rsidP="008A2827">
      <w:pPr>
        <w:pStyle w:val="NormalLevel4"/>
      </w:pPr>
    </w:p>
    <w:p w14:paraId="778A8258" w14:textId="77777777" w:rsidR="0056320A" w:rsidRDefault="00BB513E" w:rsidP="008A2827">
      <w:pPr>
        <w:pStyle w:val="NormalLevel4"/>
      </w:pPr>
      <w:r>
        <w:t>The</w:t>
      </w:r>
      <w:r w:rsidR="0056320A">
        <w:t xml:space="preserve"> progressively lengthening flow paths can be seen via the dott</w:t>
      </w:r>
      <w:r>
        <w:t>ed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flow paths. </w:t>
      </w:r>
      <w:r w:rsidR="00497FB6">
        <w:t>The flow</w:t>
      </w:r>
      <w:r w:rsidR="0056320A">
        <w:t xml:space="preserve"> loop that reaches its end in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56320A">
        <w:t xml:space="preserve"> #1 befor</w:t>
      </w:r>
      <w:r>
        <w:t>e working its way back up to</w:t>
      </w:r>
      <w:r w:rsidR="0056320A">
        <w:t xml:space="preserve"> return pipe</w:t>
      </w:r>
      <w:r>
        <w:t xml:space="preserve"> A'</w:t>
      </w:r>
      <w:r w:rsidR="0056320A">
        <w:t xml:space="preserve"> of the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56320A">
        <w:t xml:space="preserve"> 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56320A">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w:t>
      </w:r>
      <w:r w:rsidR="0056320A">
        <w:t xml:space="preserve"> is shorter than the full flow loop that ends in Circuit #2 be</w:t>
      </w:r>
      <w:r>
        <w:t xml:space="preserve">fore working its way back up </w:t>
      </w:r>
      <w:r w:rsidR="0056320A">
        <w:t>through return pipe B</w:t>
      </w:r>
      <w:r>
        <w:t>'</w:t>
      </w:r>
      <w:r w:rsidR="0056320A">
        <w:t xml:space="preserve"> of the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B</w:t>
      </w:r>
      <w:r w:rsidR="0056320A">
        <w:t xml:space="preserve"> before finally reaching the return pipe </w:t>
      </w:r>
      <w:r>
        <w:t>A' of</w:t>
      </w:r>
      <w:r w:rsidR="0056320A">
        <w:t xml:space="preserve"> the G</w:t>
      </w:r>
      <w:r>
        <w:t>HX Module Supply-Return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Runout A.</w:t>
      </w:r>
    </w:p>
    <w:p w14:paraId="17B7544B" w14:textId="77777777" w:rsidR="00BB513E" w:rsidRDefault="00BB513E" w:rsidP="008A2827">
      <w:pPr>
        <w:pStyle w:val="NormalLevel4"/>
      </w:pPr>
    </w:p>
    <w:p w14:paraId="6F29917E" w14:textId="5D48A405" w:rsidR="00BB513E" w:rsidRDefault="00322898" w:rsidP="008A2827">
      <w:pPr>
        <w:pStyle w:val="NormalLevel4"/>
      </w:pPr>
      <w:r>
        <w:rPr>
          <w:noProof/>
        </w:rPr>
        <mc:AlternateContent>
          <mc:Choice Requires="wps">
            <w:drawing>
              <wp:anchor distT="0" distB="0" distL="114300" distR="114300" simplePos="0" relativeHeight="251695616" behindDoc="0" locked="0" layoutInCell="1" allowOverlap="1" wp14:anchorId="198AE10D" wp14:editId="1766C963">
                <wp:simplePos x="0" y="0"/>
                <wp:positionH relativeFrom="column">
                  <wp:posOffset>-739775</wp:posOffset>
                </wp:positionH>
                <wp:positionV relativeFrom="paragraph">
                  <wp:posOffset>12065</wp:posOffset>
                </wp:positionV>
                <wp:extent cx="501650" cy="410210"/>
                <wp:effectExtent l="3175" t="3175" r="0" b="0"/>
                <wp:wrapNone/>
                <wp:docPr id="460392865" name="Text Box 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410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bookmarkStart w:id="1137" w:name="_Toc319711524"/>
                          <w:bookmarkEnd w:id="1137"/>
                          <w:p w14:paraId="76B5BE3A" w14:textId="77777777" w:rsidR="00D07F60" w:rsidRDefault="00D07F60" w:rsidP="0035622D">
                            <w:r w:rsidRPr="00DE71D0">
                              <w:object w:dxaOrig="765" w:dyaOrig="825" w14:anchorId="108D70AB">
                                <v:shape id="_x0000_i1540" type="#_x0000_t75" style="width:25.1pt;height:25.1pt">
                                  <v:imagedata r:id="rId31" o:title=""/>
                                </v:shape>
                                <o:OLEObject Type="Embed" ProgID="PBrush" ShapeID="_x0000_i1540" DrawAspect="Content" ObjectID="_1775483440" r:id="rId490"/>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98AE10D" id="Text Box 930" o:spid="_x0000_s1157" type="#_x0000_t202" style="position:absolute;left:0;text-align:left;margin-left:-58.25pt;margin-top:.95pt;width:39.5pt;height:32.3pt;z-index:251695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" stroked="f">
                <v:textbox style="mso-fit-shape-to-text:t">
                  <w:txbxContent>
                    <w:bookmarkStart w:id="1138" w:name="_Toc319711524"/>
                    <w:bookmarkEnd w:id="1138"/>
                    <w:p w14:paraId="76B5BE3A" w14:textId="77777777" w:rsidR="00D07F60" w:rsidRDefault="00D07F60" w:rsidP="0035622D">
                      <w:r w:rsidRPr="00DE71D0">
                        <w:object w:dxaOrig="765" w:dyaOrig="825" w14:anchorId="108D70AB">
                          <v:shape id="_x0000_i1540" type="#_x0000_t75" style="width:25.1pt;height:25.1pt">
                            <v:imagedata r:id="rId31" o:title=""/>
                          </v:shape>
                          <o:OLEObject Type="Embed" ProgID="PBrush" ShapeID="_x0000_i1540" DrawAspect="Content" ObjectID="_1775483440" r:id="rId491"/>
                        </w:object>
                      </w:r>
                    </w:p>
                  </w:txbxContent>
                </v:textbox>
              </v:shape>
            </w:pict>
          </mc:Fallback>
        </mc:AlternateContent>
      </w:r>
      <w:r w:rsidR="00BB513E">
        <w:t>In summary, a simple way to remember how direct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BB513E">
        <w:t xml:space="preserve"> systems model and visualize flow is as follows: the 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BB513E">
        <w:t xml:space="preserve"> (which looks like a "u"</w:t>
      </w:r>
      <w:r w:rsidR="00421387">
        <w:t>)</w:t>
      </w:r>
      <w:r w:rsidR="00BB513E">
        <w:t xml:space="preserve"> is like </w:t>
      </w:r>
      <w:r w:rsidR="00014E87">
        <w:t xml:space="preserve">a </w:t>
      </w:r>
      <w:r w:rsidR="00BB513E">
        <w:t>U-Turn that sends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BB513E">
        <w:t xml:space="preserve"> flow "back up" to the top.</w:t>
      </w:r>
    </w:p>
    <w:p w14:paraId="28BF7D38" w14:textId="77777777" w:rsidR="000120C4" w:rsidRDefault="000120C4" w:rsidP="008A2827">
      <w:pPr>
        <w:pStyle w:val="NormalLevel4"/>
      </w:pPr>
    </w:p>
    <w:p w14:paraId="55339D4B" w14:textId="77777777" w:rsidR="00CA4D13" w:rsidRDefault="00CA4D13" w:rsidP="008A2827">
      <w:pPr>
        <w:pStyle w:val="NormalLevel4"/>
      </w:pPr>
      <w:r>
        <w:t>Design for Purging</w:t>
      </w:r>
    </w:p>
    <w:p w14:paraId="382618D1" w14:textId="77777777" w:rsidR="00CA4D13" w:rsidRDefault="00CA4D13" w:rsidP="008A2827">
      <w:pPr>
        <w:pStyle w:val="NormalLevel4"/>
      </w:pPr>
    </w:p>
    <w:p w14:paraId="2892EA36" w14:textId="77777777" w:rsidR="000120C4" w:rsidRDefault="000120C4" w:rsidP="008A2827">
      <w:pPr>
        <w:pStyle w:val="NormalLevel4"/>
      </w:pPr>
      <w:r>
        <w:lastRenderedPageBreak/>
        <w:t>When a direct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 is optimized for purging, the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w:t>
      </w:r>
      <w:r w:rsidR="002A2D75">
        <w:t>system is composed of</w:t>
      </w:r>
      <w:r>
        <w:t xml:space="preserve"> </w:t>
      </w:r>
      <w:r w:rsidR="002A2D75">
        <w:t>a series</w:t>
      </w:r>
      <w:r w:rsidR="001E7F77">
        <w:t xml:space="preserve"> of</w:t>
      </w:r>
      <w:r w:rsidR="002A2D75">
        <w:t xml:space="preserve"> reducing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2A2D75">
        <w:t xml:space="preserve">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2A2D75">
        <w:t>s</w:t>
      </w:r>
      <w:r>
        <w:t xml:space="preserve">. </w:t>
      </w:r>
      <w:r w:rsidR="002A2D75">
        <w:t>Reducing header pipe pairs maintain the flow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rsidR="002A2D75">
        <w:t xml:space="preserve"> (ft/s) necessary to purge air effectively. In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2A2D75">
        <w:t xml:space="preserve"> systems</w:t>
      </w:r>
      <w:r>
        <w:t xml:space="preserve"> GHX </w:t>
      </w:r>
      <w:r w:rsidR="002A2D75">
        <w:t>H</w:t>
      </w:r>
      <w:r w:rsidRPr="00B87FAE">
        <w:t>eader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87FAE">
        <w:t xml:space="preserve"> reduce identically all the way down </w:t>
      </w:r>
      <w:r>
        <w:t>on both the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return side.</w:t>
      </w:r>
      <w:r w:rsidR="002A2D75">
        <w:t xml:space="preserve"> This can be seen in figure </w:t>
      </w:r>
      <w:r w:rsidR="00BB513E">
        <w:t>11.32</w:t>
      </w:r>
      <w:r w:rsidR="002A2D75">
        <w:t>, which is a sample auto-</w:t>
      </w:r>
      <w:r w:rsidR="00421387">
        <w:t xml:space="preserve">sized </w:t>
      </w:r>
      <w:r w:rsidR="002A2D75">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2A2D75">
        <w:t xml:space="preserve"> with </w:t>
      </w:r>
      <w:r w:rsidR="009A55EA">
        <w:t>eight</w:t>
      </w:r>
      <w:r w:rsidR="002A2D75">
        <w:t xml:space="preserve"> 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“GHX 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2A2D75">
        <w:t>s and reducing headers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BB513E">
        <w:t xml:space="preserve"> (these figures are</w:t>
      </w:r>
      <w:r w:rsidR="008F4116">
        <w:t xml:space="preserve"> part of the CFD Module display controls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“Controls”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“Controls” </w:instrText>
      </w:r>
      <w:r w:rsidR="00690255" w:rsidRPr="002B7066">
        <w:rPr>
          <w:rFonts w:ascii="Calibri" w:hAnsi="Calibri"/>
          <w:b/>
          <w:sz w:val="28"/>
        </w:rPr>
        <w:fldChar w:fldCharType="end"/>
      </w:r>
      <w:r w:rsidR="008F4116">
        <w:t xml:space="preserve"> </w:t>
      </w:r>
      <w:r w:rsidR="00BB513E">
        <w:t>which are</w:t>
      </w:r>
      <w:r w:rsidR="008F4116">
        <w:t xml:space="preserve"> explained in great detail later in this chapter. For now they are included for illustrative purposes)</w:t>
      </w:r>
      <w:r w:rsidR="002A2D75">
        <w:t xml:space="preserve">. Note that there are seven GHX Header Sections (for 8 GHX circuits which are not displayed). </w:t>
      </w:r>
      <w:r w:rsidR="00050746">
        <w:t>Figure 11.54</w:t>
      </w:r>
      <w:r w:rsidR="002A2D75">
        <w:t xml:space="preserve"> clearly shows that the supply side (Pipe 1) and return side (Pipe 2) pipes reduce symmetrically from GHX Header Section #1 all the way down to GHX Header Section #7: 2" pipe reduces to 1 1/2" pipe which reduces to 1 1/4' p</w:t>
      </w:r>
      <w:r w:rsidR="00BB513E">
        <w:t>ipe and finally down to 1" pipe</w:t>
      </w:r>
      <w:r w:rsidR="002A2D75">
        <w:t xml:space="preserve"> on the GHX Header sections.</w:t>
      </w:r>
    </w:p>
    <w:p w14:paraId="272FDCC1" w14:textId="77777777" w:rsidR="002A2D75" w:rsidRDefault="002A2D75" w:rsidP="008A2827">
      <w:pPr>
        <w:pStyle w:val="NormalLevel4"/>
      </w:pPr>
    </w:p>
    <w:p w14:paraId="7234A85C" w14:textId="3E585464" w:rsidR="002A2D75" w:rsidRDefault="00322898" w:rsidP="00DE0870">
      <w:pPr>
        <w:pStyle w:val="NormalLevel2"/>
      </w:pPr>
      <w:r w:rsidRPr="0001032C">
        <w:rPr>
          <w:noProof/>
        </w:rPr>
        <w:drawing>
          <wp:inline distT="0" distB="0" distL="0" distR="0" wp14:anchorId="18AC7A71" wp14:editId="4BC77820">
            <wp:extent cx="5183505" cy="1429385"/>
            <wp:effectExtent l="19050" t="19050" r="0" b="0"/>
            <wp:docPr id="551" name="Picture 190" descr="directreturnGHX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irectreturnGHXheader.JPG"/>
                    <pic:cNvPicPr>
                      <a:picLocks noChangeAspect="1" noChangeArrowheads="1"/>
                    </pic:cNvPicPr>
                  </pic:nvPicPr>
                  <pic:blipFill>
                    <a:blip r:embed="rId492">
                      <a:extLst>
                        <a:ext uri="{28A0092B-C50C-407E-A947-70E740481C1C}">
                          <a14:useLocalDpi xmlns:a14="http://schemas.microsoft.com/office/drawing/2010/main" val="0"/>
                        </a:ext>
                      </a:extLst>
                    </a:blip>
                    <a:srcRect r="633"/>
                    <a:stretch>
                      <a:fillRect/>
                    </a:stretch>
                  </pic:blipFill>
                  <pic:spPr bwMode="auto">
                    <a:xfrm>
                      <a:off x="0" y="0"/>
                      <a:ext cx="5183505" cy="1429385"/>
                    </a:xfrm>
                    <a:prstGeom prst="rect">
                      <a:avLst/>
                    </a:prstGeom>
                    <a:noFill/>
                    <a:ln w="9525" cmpd="sng">
                      <a:solidFill>
                        <a:srgbClr val="000000"/>
                      </a:solidFill>
                      <a:miter lim="800000"/>
                      <a:headEnd/>
                      <a:tailEnd/>
                    </a:ln>
                    <a:effectLst/>
                  </pic:spPr>
                </pic:pic>
              </a:graphicData>
            </a:graphic>
          </wp:inline>
        </w:drawing>
      </w:r>
    </w:p>
    <w:p w14:paraId="692BBFDD" w14:textId="77777777" w:rsidR="00D57FDF" w:rsidRDefault="00D57FDF" w:rsidP="008A2827">
      <w:pPr>
        <w:pStyle w:val="NormalLevel4"/>
      </w:pPr>
    </w:p>
    <w:p w14:paraId="4E6C7799" w14:textId="77777777" w:rsidR="002A2D75" w:rsidRDefault="00050746" w:rsidP="000259CC">
      <w:pPr>
        <w:pStyle w:val="FigureDescription"/>
        <w:rPr>
          <w:sz w:val="24"/>
          <w:szCs w:val="24"/>
        </w:rPr>
      </w:pPr>
      <w:r>
        <w:t>Fig. 11.54</w:t>
      </w:r>
      <w:r w:rsidR="00D57FDF">
        <w:t xml:space="preserve"> </w:t>
      </w:r>
      <w:r w:rsidR="00BB513E">
        <w:t>Optimized Direct Return</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rsidR="00BB513E">
        <w:t xml:space="preserve"> Reducing Headers System</w:t>
      </w:r>
    </w:p>
    <w:p w14:paraId="3234FB27" w14:textId="77777777" w:rsidR="00A90560" w:rsidRDefault="00A90560" w:rsidP="008A2827">
      <w:pPr>
        <w:pStyle w:val="NormalLevel4"/>
      </w:pPr>
    </w:p>
    <w:p w14:paraId="3593E774" w14:textId="009F72A4" w:rsidR="000120C4" w:rsidRDefault="00322898" w:rsidP="00DE0870">
      <w:pPr>
        <w:pStyle w:val="NormalLevel2"/>
      </w:pPr>
      <w:r w:rsidRPr="0001032C">
        <w:rPr>
          <w:noProof/>
        </w:rPr>
        <w:drawing>
          <wp:inline distT="0" distB="0" distL="0" distR="0" wp14:anchorId="2BE1ED2F" wp14:editId="4EB49405">
            <wp:extent cx="5201920" cy="1277620"/>
            <wp:effectExtent l="19050" t="19050" r="0" b="0"/>
            <wp:docPr id="552" name="Picture 209" descr="directreturnflowbal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directreturnflowbalance.JPG"/>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201920" cy="1277620"/>
                    </a:xfrm>
                    <a:prstGeom prst="rect">
                      <a:avLst/>
                    </a:prstGeom>
                    <a:noFill/>
                    <a:ln w="9525" cmpd="sng">
                      <a:solidFill>
                        <a:srgbClr val="000000"/>
                      </a:solidFill>
                      <a:miter lim="800000"/>
                      <a:headEnd/>
                      <a:tailEnd/>
                    </a:ln>
                    <a:effectLst/>
                  </pic:spPr>
                </pic:pic>
              </a:graphicData>
            </a:graphic>
          </wp:inline>
        </w:drawing>
      </w:r>
    </w:p>
    <w:p w14:paraId="06231048" w14:textId="77777777" w:rsidR="00D57FDF" w:rsidRDefault="00D57FDF" w:rsidP="008A2827">
      <w:pPr>
        <w:pStyle w:val="NormalLevel4"/>
      </w:pPr>
    </w:p>
    <w:p w14:paraId="0A34440B" w14:textId="77777777" w:rsidR="00D57FDF" w:rsidRDefault="00050746" w:rsidP="000259CC">
      <w:pPr>
        <w:pStyle w:val="FigureDescription"/>
      </w:pPr>
      <w:r>
        <w:t>Fig. 11.55</w:t>
      </w:r>
      <w:r w:rsidR="00D57FDF">
        <w:t xml:space="preserve"> </w:t>
      </w:r>
      <w:r w:rsidR="00A90560">
        <w:t>Imbalanced Reynolds Numbers in an Optimized Dir</w:t>
      </w:r>
      <w:r w:rsidR="006D7D8E">
        <w:t>ect Return</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rsidR="006D7D8E">
        <w:t xml:space="preserve"> Reducing Headering Sy</w:t>
      </w:r>
      <w:r w:rsidR="00A90560">
        <w:t>stem</w:t>
      </w:r>
    </w:p>
    <w:p w14:paraId="12232215" w14:textId="77777777" w:rsidR="004B33F5" w:rsidRDefault="004B33F5" w:rsidP="008A2827">
      <w:pPr>
        <w:pStyle w:val="NormalLevel4"/>
      </w:pPr>
    </w:p>
    <w:p w14:paraId="68DF2910" w14:textId="77777777" w:rsidR="00647557" w:rsidRDefault="008F4116" w:rsidP="008A2827">
      <w:pPr>
        <w:pStyle w:val="NormalLevel4"/>
      </w:pPr>
      <w:r>
        <w:t>For the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system described in figure </w:t>
      </w:r>
      <w:r w:rsidR="00050746">
        <w:t>11.54</w:t>
      </w:r>
      <w:r>
        <w:t>, the 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“GHX 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s are described in figure </w:t>
      </w:r>
      <w:r w:rsidR="00050746">
        <w:t>11.55</w:t>
      </w:r>
      <w:r>
        <w:t>. Notice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“No</w:instrText>
      </w:r>
      <w:r w:rsidR="00E62D03" w:rsidRPr="002B7066">
        <w:rPr>
          <w:rFonts w:ascii="Calibri" w:hAnsi="Calibri" w:cs="Courier New"/>
          <w:b/>
          <w:sz w:val="28"/>
          <w:szCs w:val="21"/>
        </w:rPr>
        <w:instrText>tice"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how the Reynold's Numbers decrease from 5801 in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#1 down to 4403 in circuit #8, a reduction of nearly 25%. It is quite clear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“Clear” </w:instrText>
      </w:r>
      <w:r w:rsidR="00690255" w:rsidRPr="002B7066">
        <w:rPr>
          <w:rFonts w:ascii="Calibri" w:hAnsi="Calibri"/>
          <w:b/>
          <w:sz w:val="28"/>
        </w:rPr>
        <w:fldChar w:fldCharType="end"/>
      </w:r>
      <w:r>
        <w:t xml:space="preserve"> that the different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flow paths in direct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systems result in unbalanced systems.</w:t>
      </w:r>
    </w:p>
    <w:p w14:paraId="543735CF" w14:textId="77777777" w:rsidR="00CA4D13" w:rsidRDefault="00CA4D13" w:rsidP="008A2827">
      <w:pPr>
        <w:pStyle w:val="NormalLevel4"/>
      </w:pPr>
    </w:p>
    <w:p w14:paraId="65182EB9" w14:textId="77777777" w:rsidR="008F4116" w:rsidRPr="00C76A15" w:rsidRDefault="008F4116" w:rsidP="008A2827">
      <w:pPr>
        <w:pStyle w:val="NormalLevel4"/>
        <w:rPr>
          <w:b/>
        </w:rPr>
      </w:pPr>
      <w:r w:rsidRPr="00C76A15">
        <w:rPr>
          <w:b/>
        </w:rPr>
        <w:t>Reverse Return</w:t>
      </w:r>
      <w:r w:rsidR="00FC2C8A" w:rsidRPr="00C76A15">
        <w:rPr>
          <w:b/>
        </w:rPr>
        <w:fldChar w:fldCharType="begin"/>
      </w:r>
      <w:r w:rsidR="00FC2C8A" w:rsidRPr="00C76A15">
        <w:rPr>
          <w:b/>
        </w:rPr>
        <w:instrText xml:space="preserve"> </w:instrText>
      </w:r>
      <w:r w:rsidR="00387BC5" w:rsidRPr="00C76A15">
        <w:rPr>
          <w:b/>
          <w:color w:val="FF0000"/>
        </w:rPr>
        <w:instrText xml:space="preserve">XE </w:instrText>
      </w:r>
      <w:r w:rsidR="00E74821" w:rsidRPr="00C76A15">
        <w:rPr>
          <w:b/>
        </w:rPr>
        <w:instrText>“Reverse return</w:instrText>
      </w:r>
      <w:r w:rsidR="00FC2C8A" w:rsidRPr="00C76A15">
        <w:rPr>
          <w:b/>
        </w:rPr>
        <w:instrText xml:space="preserve">" </w:instrText>
      </w:r>
      <w:r w:rsidR="00FC2C8A" w:rsidRPr="00C76A15">
        <w:rPr>
          <w:b/>
        </w:rPr>
        <w:fldChar w:fldCharType="end"/>
      </w:r>
      <w:r w:rsidR="00690255" w:rsidRPr="00C76A15">
        <w:rPr>
          <w:b/>
        </w:rPr>
        <w:fldChar w:fldCharType="begin"/>
      </w:r>
      <w:r w:rsidR="00690255" w:rsidRPr="00C76A15">
        <w:rPr>
          <w:b/>
        </w:rPr>
        <w:instrText xml:space="preserve"> </w:instrText>
      </w:r>
      <w:r w:rsidR="00387BC5" w:rsidRPr="00C76A15">
        <w:rPr>
          <w:b/>
          <w:color w:val="FF0000"/>
        </w:rPr>
        <w:instrText xml:space="preserve">XE </w:instrText>
      </w:r>
      <w:r w:rsidR="00350284" w:rsidRPr="00C76A15">
        <w:rPr>
          <w:b/>
        </w:rPr>
        <w:instrText>“R</w:instrText>
      </w:r>
      <w:r w:rsidR="00690255" w:rsidRPr="00C76A15">
        <w:rPr>
          <w:rFonts w:cs="Courier New"/>
          <w:b/>
          <w:szCs w:val="21"/>
        </w:rPr>
        <w:instrText>eturn"</w:instrText>
      </w:r>
      <w:r w:rsidR="00690255" w:rsidRPr="00C76A15">
        <w:rPr>
          <w:b/>
        </w:rPr>
        <w:instrText xml:space="preserve"> </w:instrText>
      </w:r>
      <w:r w:rsidR="00690255" w:rsidRPr="00C76A15">
        <w:rPr>
          <w:b/>
        </w:rPr>
        <w:fldChar w:fldCharType="end"/>
      </w:r>
      <w:r w:rsidRPr="00C76A15">
        <w:rPr>
          <w:b/>
        </w:rPr>
        <w:t xml:space="preserve"> Systems</w:t>
      </w:r>
    </w:p>
    <w:p w14:paraId="6BC557F4" w14:textId="77777777" w:rsidR="00227DF0" w:rsidRDefault="00227DF0" w:rsidP="008A2827">
      <w:pPr>
        <w:pStyle w:val="NormalLevel4"/>
      </w:pPr>
    </w:p>
    <w:p w14:paraId="0CCC294C" w14:textId="77777777" w:rsidR="00FB62B3" w:rsidRPr="00BB1F2F" w:rsidRDefault="002A2D75" w:rsidP="008A2827">
      <w:pPr>
        <w:pStyle w:val="NormalLevel4"/>
      </w:pPr>
      <w:r>
        <w:lastRenderedPageBreak/>
        <w:t>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GHX Headers generally are more complex to design (although not with the CFD module), take more effort  to build and can require more total pipe (and hence offer a </w:t>
      </w:r>
      <w:r w:rsidR="00B502B1">
        <w:t>higher</w:t>
      </w:r>
      <w:r>
        <w:t xml:space="preserve"> total pressure 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r>
        <w:t xml:space="preserve">) compared to </w:t>
      </w:r>
      <w:r w:rsidR="00B502B1">
        <w:t>direct</w:t>
      </w:r>
      <w:r>
        <w:t xml:space="preserv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t xml:space="preserve"> GHX Headers. The return pipe of the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Pr="00422EFC">
        <w:rPr>
          <w:i/>
        </w:rPr>
        <w:t>may</w:t>
      </w:r>
      <w:r w:rsidRPr="00BB1F2F">
        <w:t xml:space="preserve"> be </w:t>
      </w:r>
      <w:r w:rsidR="00B502B1" w:rsidRPr="00BB1F2F">
        <w:t xml:space="preserve">longer </w:t>
      </w:r>
      <w:r w:rsidRPr="00BB1F2F">
        <w:t xml:space="preserve">in the </w:t>
      </w:r>
      <w:r w:rsidR="00B502B1" w:rsidRPr="00BB1F2F">
        <w:t xml:space="preserve">reverse </w:t>
      </w:r>
      <w:r w:rsidRPr="00BB1F2F">
        <w:t>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Pr="00BB1F2F">
        <w:t xml:space="preserve"> case compared to the </w:t>
      </w:r>
      <w:r w:rsidR="00B502B1" w:rsidRPr="00BB1F2F">
        <w:t>direct</w:t>
      </w:r>
      <w:r w:rsidRPr="00BB1F2F">
        <w:t xml:space="preserv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Pr="00BB1F2F">
        <w:t xml:space="preserve"> case. </w:t>
      </w:r>
    </w:p>
    <w:p w14:paraId="0F59139E" w14:textId="77777777" w:rsidR="00FB62B3" w:rsidRDefault="00FB62B3" w:rsidP="008A2827">
      <w:pPr>
        <w:pStyle w:val="NormalLevel4"/>
      </w:pPr>
    </w:p>
    <w:p w14:paraId="6752410E" w14:textId="77777777" w:rsidR="002A2D75" w:rsidRDefault="002A2D75" w:rsidP="008A2827">
      <w:pPr>
        <w:pStyle w:val="NormalLevel4"/>
      </w:pPr>
      <w:r>
        <w:t>This is easily visualized: look at</w:t>
      </w:r>
      <w:r w:rsidR="00FB62B3">
        <w:t xml:space="preserve"> </w:t>
      </w:r>
      <w:r>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pipe</w:t>
      </w:r>
      <w:r w:rsidR="00FB62B3">
        <w:t xml:space="preserve"> A'</w:t>
      </w:r>
      <w:r>
        <w:t xml:space="preserve"> of the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50746">
        <w:t xml:space="preserve"> in both figure 56</w:t>
      </w:r>
      <w:r w:rsidR="00FB62B3">
        <w:t xml:space="preserve"> </w:t>
      </w:r>
      <w:r>
        <w:t xml:space="preserve">and </w:t>
      </w:r>
      <w:r w:rsidR="00050746">
        <w:t>figure 52</w:t>
      </w:r>
      <w:r>
        <w:t xml:space="preserve">: </w:t>
      </w:r>
      <w:r w:rsidR="00FB62B3">
        <w:t>it is longer in the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FB62B3">
        <w:t xml:space="preserve"> case. Of course, if a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FB62B3">
        <w:t xml:space="preserve"> </w:t>
      </w:r>
      <w:r>
        <w:t>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system follows the "horseshoe" approach, the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of return pipe </w:t>
      </w:r>
      <w:r w:rsidR="00FB62B3">
        <w:t xml:space="preserve">A' </w:t>
      </w:r>
      <w:r>
        <w:t xml:space="preserve">of the GHX Module </w:t>
      </w:r>
      <w:r w:rsidR="000F11B4">
        <w:t>Supply-Return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F11B4">
        <w:t xml:space="preserve"> Runout</w:t>
      </w:r>
      <w:r>
        <w:t xml:space="preserve"> in </w:t>
      </w:r>
      <w:r w:rsidR="00FB62B3">
        <w:t>it</w:t>
      </w:r>
      <w:r>
        <w:t xml:space="preserve"> could be </w:t>
      </w:r>
      <w:r w:rsidR="00FB62B3">
        <w:t xml:space="preserve">more or less the </w:t>
      </w:r>
      <w:r>
        <w:t xml:space="preserve">same </w:t>
      </w:r>
      <w:r w:rsidR="00FB62B3">
        <w:t>length as</w:t>
      </w:r>
      <w:r>
        <w:t xml:space="preserve"> return pipe</w:t>
      </w:r>
      <w:r w:rsidR="00FB62B3">
        <w:t xml:space="preserve"> A'</w:t>
      </w:r>
      <w:r>
        <w:t xml:space="preserve"> </w:t>
      </w:r>
      <w:r w:rsidR="00FB62B3">
        <w:t>of the GHX Module Supply-Return Runout in the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FB62B3">
        <w:t xml:space="preserve"> system. This would reduce</w:t>
      </w:r>
      <w:r>
        <w:t xml:space="preserve"> the lower pressure 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r>
        <w:t xml:space="preserve"> benefit associated with </w:t>
      </w:r>
      <w:r w:rsidR="00FB62B3">
        <w:t xml:space="preserve">shorter </w:t>
      </w:r>
      <w:r>
        <w:t>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t xml:space="preserve"> systems. It all depends on the particular design. </w:t>
      </w:r>
    </w:p>
    <w:p w14:paraId="599699D0" w14:textId="77777777" w:rsidR="00227DF0" w:rsidRDefault="00227DF0" w:rsidP="008A2827">
      <w:pPr>
        <w:pStyle w:val="NormalLevel4"/>
      </w:pPr>
    </w:p>
    <w:p w14:paraId="0197B7B4" w14:textId="0DBDB9F0" w:rsidR="00227DF0" w:rsidRDefault="00322898" w:rsidP="00227DF0">
      <w:pPr>
        <w:pStyle w:val="NormalIndent"/>
        <w:ind w:left="360"/>
        <w:rPr>
          <w:bCs/>
          <w:sz w:val="24"/>
          <w:szCs w:val="24"/>
        </w:rPr>
      </w:pPr>
      <w:r w:rsidRPr="0001032C">
        <w:rPr>
          <w:noProof/>
          <w:sz w:val="24"/>
          <w:szCs w:val="24"/>
        </w:rPr>
        <w:drawing>
          <wp:inline distT="0" distB="0" distL="0" distR="0" wp14:anchorId="1554FD64" wp14:editId="54FD1FE7">
            <wp:extent cx="5486400" cy="3203575"/>
            <wp:effectExtent l="19050" t="19050" r="0" b="0"/>
            <wp:docPr id="553" name="Picture 151" descr="fig11_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fig11_34.gif"/>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486400" cy="3203575"/>
                    </a:xfrm>
                    <a:prstGeom prst="rect">
                      <a:avLst/>
                    </a:prstGeom>
                    <a:noFill/>
                    <a:ln w="9525" cmpd="sng">
                      <a:solidFill>
                        <a:srgbClr val="000000"/>
                      </a:solidFill>
                      <a:miter lim="800000"/>
                      <a:headEnd/>
                      <a:tailEnd/>
                    </a:ln>
                    <a:effectLst/>
                  </pic:spPr>
                </pic:pic>
              </a:graphicData>
            </a:graphic>
          </wp:inline>
        </w:drawing>
      </w:r>
    </w:p>
    <w:p w14:paraId="346F2086" w14:textId="77777777" w:rsidR="006D7D8E" w:rsidRDefault="006D7D8E" w:rsidP="00227DF0">
      <w:pPr>
        <w:pStyle w:val="NormalIndent"/>
        <w:ind w:left="360"/>
        <w:rPr>
          <w:bCs/>
          <w:sz w:val="24"/>
          <w:szCs w:val="24"/>
        </w:rPr>
      </w:pPr>
    </w:p>
    <w:p w14:paraId="263F8DFF" w14:textId="77777777" w:rsidR="006D7D8E" w:rsidRDefault="00050746" w:rsidP="000259CC">
      <w:pPr>
        <w:pStyle w:val="FigureDescription"/>
        <w:rPr>
          <w:sz w:val="24"/>
          <w:szCs w:val="24"/>
        </w:rPr>
      </w:pPr>
      <w:r>
        <w:t>Fig. 11.56</w:t>
      </w:r>
      <w:r w:rsidR="006D7D8E">
        <w:t xml:space="preserve"> </w:t>
      </w:r>
      <w:r w:rsidR="00FB62B3">
        <w:t>A Reverse Return</w:t>
      </w:r>
      <w:r w:rsidR="00FC2C8A" w:rsidRPr="002B7066">
        <w:fldChar w:fldCharType="begin"/>
      </w:r>
      <w:r w:rsidR="00FC2C8A" w:rsidRPr="002B7066">
        <w:instrText xml:space="preserve"> </w:instrText>
      </w:r>
      <w:r w:rsidR="00387BC5" w:rsidRPr="00387BC5">
        <w:rPr>
          <w:color w:val="FF0000"/>
        </w:rPr>
        <w:instrText xml:space="preserve">XE </w:instrText>
      </w:r>
      <w:r w:rsidR="00E74821" w:rsidRPr="002B7066">
        <w:instrText>“Reverse return</w:instrText>
      </w:r>
      <w:r w:rsidR="00FC2C8A" w:rsidRPr="002B7066">
        <w:instrText xml:space="preserve">" </w:instrText>
      </w:r>
      <w:r w:rsidR="00FC2C8A"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w:instrText>
      </w:r>
      <w:r w:rsidR="00690255" w:rsidRPr="002B7066">
        <w:rPr>
          <w:rFonts w:cs="Courier New"/>
          <w:szCs w:val="21"/>
        </w:rPr>
        <w:instrText>eturn"</w:instrText>
      </w:r>
      <w:r w:rsidR="00690255" w:rsidRPr="002B7066">
        <w:instrText xml:space="preserve"> </w:instrText>
      </w:r>
      <w:r w:rsidR="00690255" w:rsidRPr="002B7066">
        <w:fldChar w:fldCharType="end"/>
      </w:r>
      <w:r w:rsidR="00FB62B3">
        <w:t xml:space="preserve"> GHX Module</w:t>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w:instrText>
      </w:r>
      <w:r w:rsidR="00690255" w:rsidRPr="002B7066">
        <w:rPr>
          <w:rFonts w:cs="Courier New"/>
          <w:szCs w:val="21"/>
        </w:rPr>
        <w:instrText>GHX Module"</w:instrText>
      </w:r>
      <w:r w:rsidR="00690255" w:rsidRPr="002B7066">
        <w:instrText xml:space="preserve"> </w:instrText>
      </w:r>
      <w:r w:rsidR="00690255" w:rsidRPr="002B7066">
        <w:fldChar w:fldCharType="end"/>
      </w:r>
    </w:p>
    <w:p w14:paraId="6F374264" w14:textId="77777777" w:rsidR="006D7D8E" w:rsidRDefault="006D7D8E" w:rsidP="008A2827">
      <w:pPr>
        <w:pStyle w:val="NormalLevel4"/>
      </w:pPr>
    </w:p>
    <w:p w14:paraId="35FAFB37" w14:textId="77777777" w:rsidR="00FB62B3" w:rsidRDefault="00FB62B3" w:rsidP="008A2827">
      <w:pPr>
        <w:pStyle w:val="NormalLevel4"/>
      </w:pPr>
      <w:r>
        <w:t>The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50746">
        <w:t xml:space="preserve"> system in the figure 11.56</w:t>
      </w:r>
      <w:r>
        <w:t xml:space="preserve"> has three flow paths. The three flow paths are:</w:t>
      </w:r>
    </w:p>
    <w:p w14:paraId="78843908" w14:textId="77777777" w:rsidR="00FB62B3" w:rsidRDefault="00FB62B3" w:rsidP="008A2827">
      <w:pPr>
        <w:pStyle w:val="NormalLevel4"/>
      </w:pPr>
    </w:p>
    <w:p w14:paraId="038CCFC3" w14:textId="77777777" w:rsidR="00FB62B3" w:rsidRDefault="00FB62B3" w:rsidP="004F5F55">
      <w:pPr>
        <w:pStyle w:val="NormalLevel4"/>
        <w:numPr>
          <w:ilvl w:val="0"/>
          <w:numId w:val="8"/>
        </w:numPr>
      </w:pPr>
      <w:r>
        <w:t>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circulates from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pipe of Pipe Pair A through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#1 and then continues on into the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pipe of Pipe Pair B and then into the return pipe of Pipe Pair C and finally into the return pipe of Pipe Pair A</w:t>
      </w:r>
    </w:p>
    <w:p w14:paraId="4C0B1606" w14:textId="77777777" w:rsidR="00FB62B3" w:rsidRDefault="00FB62B3" w:rsidP="004F5F55">
      <w:pPr>
        <w:pStyle w:val="NormalLevel4"/>
        <w:numPr>
          <w:ilvl w:val="0"/>
          <w:numId w:val="8"/>
        </w:numPr>
      </w:pPr>
      <w:r w:rsidRPr="004D6D0E">
        <w:lastRenderedPageBreak/>
        <w:t>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4D6D0E">
        <w:t xml:space="preserve"> circulates from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4D6D0E">
        <w:t xml:space="preserve"> pipe of Pipe Pair A to the supply pipe of Pipe Pair B through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Pr="004D6D0E">
        <w:t xml:space="preserve"> #2 and then continues on into the </w:t>
      </w:r>
      <w:r>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pipe of Pipe Pair C and finally into the return pipe of Pipe Pair A</w:t>
      </w:r>
    </w:p>
    <w:p w14:paraId="6058C822" w14:textId="77777777" w:rsidR="00FB62B3" w:rsidRPr="004D6D0E" w:rsidRDefault="00FB62B3" w:rsidP="004F5F55">
      <w:pPr>
        <w:pStyle w:val="NormalLevel4"/>
        <w:numPr>
          <w:ilvl w:val="0"/>
          <w:numId w:val="8"/>
        </w:numPr>
      </w:pPr>
      <w:r w:rsidRPr="004D6D0E">
        <w:t>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4D6D0E">
        <w:t xml:space="preserve"> circulates from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4D6D0E">
        <w:t xml:space="preserve"> pipe of Pipe Pair A to the supply pipe of Pipe Pair B to </w:t>
      </w:r>
      <w:r>
        <w:t xml:space="preserve">the supply pipe of </w:t>
      </w:r>
      <w:r w:rsidRPr="004D6D0E">
        <w:t>Pipe Pair C to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Pr="004D6D0E">
        <w:t xml:space="preserve"> #3 and </w:t>
      </w:r>
      <w:r>
        <w:t>then continues on into the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pipe of Pipe Pair A</w:t>
      </w:r>
    </w:p>
    <w:p w14:paraId="4902A607" w14:textId="77777777" w:rsidR="00FB62B3" w:rsidRDefault="00FB62B3" w:rsidP="008A2827">
      <w:pPr>
        <w:pStyle w:val="NormalLevel4"/>
      </w:pPr>
    </w:p>
    <w:p w14:paraId="05A8470B" w14:textId="77777777" w:rsidR="00FB62B3" w:rsidRDefault="00FB62B3" w:rsidP="008A2827">
      <w:pPr>
        <w:pStyle w:val="NormalLevel4"/>
      </w:pPr>
      <w:r>
        <w:t>In other words, in a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 the flow paths stay pretty much the same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for all the 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“GHX 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s. This can be seen even in the descriptions of the three path flows above: they are all about the same length (compare this to the descriptions of the three path flows in the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t xml:space="preserve"> section and notice how those get progressively longer).</w:t>
      </w:r>
    </w:p>
    <w:p w14:paraId="23BA2513" w14:textId="77777777" w:rsidR="00FB62B3" w:rsidRDefault="00FB62B3" w:rsidP="008A2827">
      <w:pPr>
        <w:pStyle w:val="NormalLevel4"/>
      </w:pPr>
    </w:p>
    <w:p w14:paraId="372D0698" w14:textId="77777777" w:rsidR="00FB62B3" w:rsidRDefault="00FB62B3" w:rsidP="008A2827">
      <w:pPr>
        <w:pStyle w:val="NormalLevel4"/>
      </w:pPr>
      <w:r>
        <w:t>In a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 the flow paths within the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section are the same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for each molecule of water, regardless of whether the molecule goes through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#1 or through Circuit #3. In these systems, the return pipe of the GHX Module 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50746">
        <w:t xml:space="preserve"> (pipe A' in figure 11.56</w:t>
      </w:r>
      <w:r>
        <w:t>) is connected to the farthest GHX Circuit. For comparison</w:t>
      </w:r>
      <w:r w:rsidR="00E85D2E">
        <w:t>'s</w:t>
      </w:r>
      <w:r>
        <w:t xml:space="preserve"> sake, in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t xml:space="preserve"> syst</w:t>
      </w:r>
      <w:r w:rsidR="00050746">
        <w:t>ems (as can be seen in fig 11.52</w:t>
      </w:r>
      <w:r>
        <w:t xml:space="preserve"> above), the return pipe of the GHX Module Supply-Return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Runout (A') is connected to the closest GHX Circuit.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t xml:space="preserve"> systems are inherently flow balancing which has made them the standard in the geothermal industry.  </w:t>
      </w:r>
    </w:p>
    <w:p w14:paraId="5562D401" w14:textId="77777777" w:rsidR="00FB62B3" w:rsidRDefault="00FB62B3" w:rsidP="008A2827">
      <w:pPr>
        <w:pStyle w:val="NormalLevel4"/>
      </w:pPr>
    </w:p>
    <w:p w14:paraId="4B6BFB96" w14:textId="77777777" w:rsidR="00FB62B3" w:rsidRDefault="00FB62B3" w:rsidP="008A2827">
      <w:pPr>
        <w:pStyle w:val="NormalLevel4"/>
      </w:pPr>
      <w:r>
        <w:t>Figure 11</w:t>
      </w:r>
      <w:r w:rsidR="00050746">
        <w:t>.57</w:t>
      </w:r>
      <w:r>
        <w:t xml:space="preserve"> is a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three 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in the Layout Manager Workspace that is identical t</w:t>
      </w:r>
      <w:r w:rsidR="00050746">
        <w:t>o the GHX Module in figure 11.56</w:t>
      </w:r>
      <w:r>
        <w:t>.  It shows how the Layout Manager Workspace displays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t xml:space="preserve"> systems. The flow paths have been added to enhance understanding. </w:t>
      </w:r>
    </w:p>
    <w:p w14:paraId="089F7F70" w14:textId="77777777" w:rsidR="00FB62B3" w:rsidRDefault="00FB62B3" w:rsidP="008A2827">
      <w:pPr>
        <w:pStyle w:val="NormalLevel4"/>
      </w:pPr>
    </w:p>
    <w:p w14:paraId="69E8AC46" w14:textId="77777777" w:rsidR="00FB62B3" w:rsidRDefault="00050746" w:rsidP="008A2827">
      <w:pPr>
        <w:pStyle w:val="NormalLevel4"/>
      </w:pPr>
      <w:r>
        <w:t>As can be seen in figure 11.57</w:t>
      </w:r>
      <w:r w:rsidR="00FB62B3">
        <w:t>,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FB62B3">
        <w:t xml:space="preserve">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FB62B3">
        <w:t xml:space="preserve"> sections and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FB62B3">
        <w:t xml:space="preserve">s are represented by this symbol: </w:t>
      </w:r>
    </w:p>
    <w:p w14:paraId="1E25E94D" w14:textId="77777777" w:rsidR="000023DE" w:rsidRDefault="000023DE" w:rsidP="008A2827">
      <w:pPr>
        <w:pStyle w:val="NormalLevel4"/>
      </w:pPr>
    </w:p>
    <w:p w14:paraId="2F73E9B8" w14:textId="67877EA9" w:rsidR="00FB62B3" w:rsidRPr="00A90560" w:rsidRDefault="00322898" w:rsidP="00FB62B3">
      <w:pPr>
        <w:pStyle w:val="NormalIndent"/>
        <w:jc w:val="center"/>
        <w:rPr>
          <w:b/>
          <w:bCs/>
          <w:sz w:val="24"/>
          <w:szCs w:val="24"/>
        </w:rPr>
      </w:pPr>
      <w:r w:rsidRPr="0001032C">
        <w:rPr>
          <w:b/>
          <w:noProof/>
          <w:sz w:val="24"/>
          <w:szCs w:val="24"/>
        </w:rPr>
        <w:drawing>
          <wp:inline distT="0" distB="0" distL="0" distR="0" wp14:anchorId="7889AC95" wp14:editId="3C5D6F66">
            <wp:extent cx="320675" cy="320675"/>
            <wp:effectExtent l="0" t="0" r="0" b="0"/>
            <wp:docPr id="554" name="Picture 8" descr="reverseretu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versereturn.JPG"/>
                    <pic:cNvPicPr>
                      <a:picLocks noChangeAspect="1" noChangeArrowheads="1"/>
                    </pic:cNvPicPr>
                  </pic:nvPicPr>
                  <pic:blipFill>
                    <a:blip r:embed="rId480">
                      <a:extLst>
                        <a:ext uri="{28A0092B-C50C-407E-A947-70E740481C1C}">
                          <a14:useLocalDpi xmlns:a14="http://schemas.microsoft.com/office/drawing/2010/main" val="0"/>
                        </a:ext>
                      </a:extLst>
                    </a:blip>
                    <a:srcRect l="13091"/>
                    <a:stretch>
                      <a:fillRect/>
                    </a:stretch>
                  </pic:blipFill>
                  <pic:spPr bwMode="auto">
                    <a:xfrm>
                      <a:off x="0" y="0"/>
                      <a:ext cx="320675" cy="320675"/>
                    </a:xfrm>
                    <a:prstGeom prst="rect">
                      <a:avLst/>
                    </a:prstGeom>
                    <a:noFill/>
                    <a:ln>
                      <a:noFill/>
                    </a:ln>
                  </pic:spPr>
                </pic:pic>
              </a:graphicData>
            </a:graphic>
          </wp:inline>
        </w:drawing>
      </w:r>
    </w:p>
    <w:p w14:paraId="0CD9FAE8" w14:textId="77777777" w:rsidR="00FB62B3" w:rsidRDefault="00FB62B3" w:rsidP="00227DF0">
      <w:pPr>
        <w:pStyle w:val="NormalIndent"/>
        <w:ind w:left="360"/>
        <w:rPr>
          <w:bCs/>
          <w:sz w:val="24"/>
          <w:szCs w:val="24"/>
        </w:rPr>
      </w:pPr>
    </w:p>
    <w:p w14:paraId="217B5F90" w14:textId="55C9DA26" w:rsidR="00227DF0" w:rsidRDefault="00322898" w:rsidP="008A2827">
      <w:pPr>
        <w:pStyle w:val="NormalLevel5"/>
      </w:pPr>
      <w:r w:rsidRPr="0001032C">
        <w:rPr>
          <w:noProof/>
        </w:rPr>
        <w:lastRenderedPageBreak/>
        <w:drawing>
          <wp:inline distT="0" distB="0" distL="0" distR="0" wp14:anchorId="54AEC65D" wp14:editId="38454DE3">
            <wp:extent cx="3530600" cy="2670810"/>
            <wp:effectExtent l="19050" t="19050" r="0" b="0"/>
            <wp:docPr id="555" name="Picture 239" descr="reversereturnflow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reversereturnflows.gif"/>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530600" cy="2670810"/>
                    </a:xfrm>
                    <a:prstGeom prst="rect">
                      <a:avLst/>
                    </a:prstGeom>
                    <a:noFill/>
                    <a:ln w="9525" cmpd="sng">
                      <a:solidFill>
                        <a:srgbClr val="000000"/>
                      </a:solidFill>
                      <a:miter lim="800000"/>
                      <a:headEnd/>
                      <a:tailEnd/>
                    </a:ln>
                    <a:effectLst/>
                  </pic:spPr>
                </pic:pic>
              </a:graphicData>
            </a:graphic>
          </wp:inline>
        </w:drawing>
      </w:r>
    </w:p>
    <w:p w14:paraId="150DE384" w14:textId="77777777" w:rsidR="00FB62B3" w:rsidRDefault="00FB62B3" w:rsidP="008A2827">
      <w:pPr>
        <w:pStyle w:val="NormalLevel4"/>
      </w:pPr>
    </w:p>
    <w:p w14:paraId="50DE0E60" w14:textId="77777777" w:rsidR="00FB62B3" w:rsidRDefault="00050746" w:rsidP="000259CC">
      <w:pPr>
        <w:pStyle w:val="FigureDescription"/>
      </w:pPr>
      <w:r>
        <w:t>Fig. 11.57</w:t>
      </w:r>
      <w:r w:rsidR="00FB62B3">
        <w:t xml:space="preserve"> Fluid</w:t>
      </w:r>
      <w:r w:rsidR="00690255" w:rsidRPr="002B7066">
        <w:fldChar w:fldCharType="begin"/>
      </w:r>
      <w:r w:rsidR="00690255" w:rsidRPr="002B7066">
        <w:instrText xml:space="preserve"> </w:instrText>
      </w:r>
      <w:r w:rsidR="00387BC5" w:rsidRPr="00387BC5">
        <w:rPr>
          <w:color w:val="FF0000"/>
        </w:rPr>
        <w:instrText xml:space="preserve">XE </w:instrText>
      </w:r>
      <w:r w:rsidR="00730311" w:rsidRPr="002B7066">
        <w:instrText>“Fluid”</w:instrText>
      </w:r>
      <w:r w:rsidR="00690255" w:rsidRPr="002B7066">
        <w:instrText xml:space="preserve"> </w:instrText>
      </w:r>
      <w:r w:rsidR="00690255" w:rsidRPr="002B7066">
        <w:fldChar w:fldCharType="end"/>
      </w:r>
      <w:r w:rsidR="00FB62B3">
        <w:t xml:space="preserve"> Flow Paths of Reverse Return</w:t>
      </w:r>
      <w:r w:rsidR="00FC2C8A" w:rsidRPr="002B7066">
        <w:fldChar w:fldCharType="begin"/>
      </w:r>
      <w:r w:rsidR="00FC2C8A" w:rsidRPr="002B7066">
        <w:instrText xml:space="preserve"> </w:instrText>
      </w:r>
      <w:r w:rsidR="00387BC5" w:rsidRPr="00387BC5">
        <w:rPr>
          <w:color w:val="FF0000"/>
        </w:rPr>
        <w:instrText xml:space="preserve">XE </w:instrText>
      </w:r>
      <w:r w:rsidR="00E74821" w:rsidRPr="002B7066">
        <w:instrText>“Reverse return</w:instrText>
      </w:r>
      <w:r w:rsidR="00FC2C8A" w:rsidRPr="002B7066">
        <w:instrText xml:space="preserve">" </w:instrText>
      </w:r>
      <w:r w:rsidR="00FC2C8A"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w:instrText>
      </w:r>
      <w:r w:rsidR="00690255" w:rsidRPr="002B7066">
        <w:rPr>
          <w:rFonts w:cs="Courier New"/>
          <w:szCs w:val="21"/>
        </w:rPr>
        <w:instrText>eturn"</w:instrText>
      </w:r>
      <w:r w:rsidR="00690255" w:rsidRPr="002B7066">
        <w:instrText xml:space="preserve"> </w:instrText>
      </w:r>
      <w:r w:rsidR="00690255" w:rsidRPr="002B7066">
        <w:fldChar w:fldCharType="end"/>
      </w:r>
      <w:r w:rsidR="00FB62B3">
        <w:t xml:space="preserve"> GHX Module</w:t>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w:instrText>
      </w:r>
      <w:r w:rsidR="00690255" w:rsidRPr="002B7066">
        <w:rPr>
          <w:rFonts w:cs="Courier New"/>
          <w:szCs w:val="21"/>
        </w:rPr>
        <w:instrText>GHX Module"</w:instrText>
      </w:r>
      <w:r w:rsidR="00690255" w:rsidRPr="002B7066">
        <w:instrText xml:space="preserve"> </w:instrText>
      </w:r>
      <w:r w:rsidR="00690255" w:rsidRPr="002B7066">
        <w:fldChar w:fldCharType="end"/>
      </w:r>
    </w:p>
    <w:p w14:paraId="71DA6764" w14:textId="77777777" w:rsidR="00FB62B3" w:rsidRDefault="00FB62B3" w:rsidP="008A2827">
      <w:pPr>
        <w:pStyle w:val="NormalLevel4"/>
      </w:pPr>
    </w:p>
    <w:p w14:paraId="62BD6475" w14:textId="77777777" w:rsidR="00FB62B3" w:rsidRDefault="00FB62B3" w:rsidP="008A2827">
      <w:pPr>
        <w:pStyle w:val="NormalLevel4"/>
      </w:pPr>
    </w:p>
    <w:p w14:paraId="16C3C388" w14:textId="77777777" w:rsidR="00072800" w:rsidRDefault="00FB62B3" w:rsidP="00C76A15">
      <w:pPr>
        <w:pStyle w:val="NormalLevel4"/>
      </w:pPr>
      <w:r>
        <w:t xml:space="preserve">The </w:t>
      </w:r>
      <w:r w:rsidR="00072800">
        <w:t>colored and dotted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72800">
        <w:t xml:space="preserv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072800">
        <w:t xml:space="preserve"> and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72800">
        <w:t xml:space="preserve"> flow paths for the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072800">
        <w:t xml:space="preserve"> sy</w:t>
      </w:r>
      <w:r w:rsidR="00050746">
        <w:t>stem can be seen in figure 11.57</w:t>
      </w:r>
      <w:r w:rsidR="00072800">
        <w:t>.</w:t>
      </w:r>
      <w:r>
        <w:t xml:space="preserve"> </w:t>
      </w:r>
      <w:r w:rsidR="00072800">
        <w:t>Note that why the supply flow path identical to that in the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072800">
        <w:t xml:space="preserve"> system, the return flow path is very different. Recall that in the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072800">
        <w:t xml:space="preserve"> systems, the 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72800">
        <w:t xml:space="preserve"> (which looks like the letter "u") is like a "U Turn" that receives a "downward flowing" supply flow and shifts it into a "upward flowing" return flow (note that "down" and "up" refer to the top and bottom of figure 11</w:t>
      </w:r>
      <w:r w:rsidR="00050746">
        <w:t>.57</w:t>
      </w:r>
      <w:r w:rsidR="00072800">
        <w:t xml:space="preserve"> and not to physical directions. In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072800">
        <w:t xml:space="preserve"> systems, the GHX Circuit is more like a relay that sends the flow cascading farther down all the way to the last final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072800">
        <w:t xml:space="preserve">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50746">
        <w:t xml:space="preserve"> section (C in figure 11.57</w:t>
      </w:r>
      <w:r w:rsidR="00072800">
        <w:t>). To explain this difference, additional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072800">
        <w:t xml:space="preserve">-specific terminology is required. </w:t>
      </w:r>
    </w:p>
    <w:p w14:paraId="6F3108E0" w14:textId="77777777" w:rsidR="00072800" w:rsidRDefault="00072800" w:rsidP="008A2827">
      <w:pPr>
        <w:pStyle w:val="NormalLevel4"/>
      </w:pPr>
    </w:p>
    <w:p w14:paraId="472E7CB9" w14:textId="77777777" w:rsidR="00072800" w:rsidRPr="00C76A15" w:rsidRDefault="00072800" w:rsidP="008A2827">
      <w:pPr>
        <w:pStyle w:val="NormalLevel4"/>
        <w:rPr>
          <w:b/>
          <w:i/>
        </w:rPr>
      </w:pPr>
      <w:r w:rsidRPr="00C76A15">
        <w:rPr>
          <w:b/>
          <w:i/>
        </w:rPr>
        <w:t>Parent, Child and Sibling Component Relationships Revisited</w:t>
      </w:r>
    </w:p>
    <w:p w14:paraId="5D73AF14" w14:textId="77777777" w:rsidR="00072800" w:rsidRDefault="00072800" w:rsidP="008A2827">
      <w:pPr>
        <w:pStyle w:val="NormalLevel4"/>
      </w:pPr>
    </w:p>
    <w:p w14:paraId="3A10855B" w14:textId="77777777" w:rsidR="00401586" w:rsidRPr="00BB1F2F" w:rsidRDefault="00401586" w:rsidP="008A2827">
      <w:pPr>
        <w:pStyle w:val="NormalLevel4"/>
      </w:pPr>
      <w:r>
        <w:t>Th</w:t>
      </w:r>
      <w:r w:rsidR="00072800">
        <w:t>e</w:t>
      </w:r>
      <w:r>
        <w:t xml:space="preserve"> </w:t>
      </w:r>
      <w:r w:rsidRPr="00C76A15">
        <w:rPr>
          <w:b/>
        </w:rPr>
        <w:t>"parent/child/sibling</w:t>
      </w:r>
      <w:r w:rsidR="00072800" w:rsidRPr="00C76A15">
        <w:rPr>
          <w:b/>
        </w:rPr>
        <w:t>"</w:t>
      </w:r>
      <w:r w:rsidR="00072800" w:rsidRPr="00BB1F2F">
        <w:t xml:space="preserve"> </w:t>
      </w:r>
      <w:r w:rsidRPr="00BB1F2F">
        <w:t>nomenclature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“No</w:instrText>
      </w:r>
      <w:r w:rsidR="00690255" w:rsidRPr="002B7066">
        <w:rPr>
          <w:rFonts w:ascii="Calibri" w:hAnsi="Calibri" w:cs="Courier New"/>
          <w:sz w:val="28"/>
          <w:szCs w:val="21"/>
        </w:rPr>
        <w:instrText>menclature"</w:instrText>
      </w:r>
      <w:r w:rsidR="00690255" w:rsidRPr="002B7066">
        <w:rPr>
          <w:rFonts w:ascii="Calibri" w:hAnsi="Calibri"/>
          <w:sz w:val="28"/>
        </w:rPr>
        <w:instrText xml:space="preserve"> </w:instrText>
      </w:r>
      <w:r w:rsidR="00690255" w:rsidRPr="002B7066">
        <w:rPr>
          <w:rFonts w:ascii="Calibri" w:hAnsi="Calibri"/>
          <w:sz w:val="28"/>
        </w:rPr>
        <w:fldChar w:fldCharType="end"/>
      </w:r>
      <w:r w:rsidRPr="00BB1F2F">
        <w:t xml:space="preserve"> needs to be modified and augmented for reverse return</w:t>
      </w:r>
      <w:r w:rsidR="00FC2C8A" w:rsidRPr="002B7066">
        <w:rPr>
          <w:rFonts w:ascii="Calibri" w:hAnsi="Calibri"/>
          <w:sz w:val="28"/>
        </w:rPr>
        <w:fldChar w:fldCharType="begin"/>
      </w:r>
      <w:r w:rsidR="00FC2C8A"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E74821" w:rsidRPr="002B7066">
        <w:rPr>
          <w:rFonts w:ascii="Calibri" w:hAnsi="Calibri"/>
          <w:sz w:val="28"/>
        </w:rPr>
        <w:instrText>“Reverse return</w:instrText>
      </w:r>
      <w:r w:rsidR="00FC2C8A" w:rsidRPr="002B7066">
        <w:rPr>
          <w:rFonts w:ascii="Calibri" w:hAnsi="Calibri"/>
          <w:sz w:val="28"/>
        </w:rPr>
        <w:instrText xml:space="preserve">" </w:instrText>
      </w:r>
      <w:r w:rsidR="00FC2C8A" w:rsidRPr="002B7066">
        <w:rPr>
          <w:rFonts w:ascii="Calibri" w:hAnsi="Calibri"/>
          <w:sz w:val="28"/>
        </w:rPr>
        <w:fldChar w:fldCharType="end"/>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rsidRPr="00BB1F2F">
        <w:t xml:space="preserve"> systems. </w:t>
      </w:r>
      <w:r w:rsidR="00992A78" w:rsidRPr="00BB1F2F">
        <w:t>While reverse return</w:t>
      </w:r>
      <w:r w:rsidR="00FC2C8A" w:rsidRPr="002B7066">
        <w:rPr>
          <w:rFonts w:ascii="Calibri" w:hAnsi="Calibri"/>
          <w:sz w:val="28"/>
        </w:rPr>
        <w:fldChar w:fldCharType="begin"/>
      </w:r>
      <w:r w:rsidR="00FC2C8A"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E74821" w:rsidRPr="002B7066">
        <w:rPr>
          <w:rFonts w:ascii="Calibri" w:hAnsi="Calibri"/>
          <w:sz w:val="28"/>
        </w:rPr>
        <w:instrText>“Reverse return</w:instrText>
      </w:r>
      <w:r w:rsidR="00FC2C8A" w:rsidRPr="002B7066">
        <w:rPr>
          <w:rFonts w:ascii="Calibri" w:hAnsi="Calibri"/>
          <w:sz w:val="28"/>
        </w:rPr>
        <w:instrText xml:space="preserve">" </w:instrText>
      </w:r>
      <w:r w:rsidR="00FC2C8A" w:rsidRPr="002B7066">
        <w:rPr>
          <w:rFonts w:ascii="Calibri" w:hAnsi="Calibri"/>
          <w:sz w:val="28"/>
        </w:rPr>
        <w:fldChar w:fldCharType="end"/>
      </w:r>
      <w:r w:rsidR="00992A78" w:rsidRPr="00BB1F2F">
        <w:t xml:space="preserve"> header</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“Header”</w:instrText>
      </w:r>
      <w:r w:rsidR="00E62D03" w:rsidRPr="002B7066">
        <w:rPr>
          <w:rFonts w:ascii="Calibri" w:hAnsi="Calibri"/>
          <w:sz w:val="28"/>
        </w:rPr>
        <w:instrText xml:space="preserve"> </w:instrText>
      </w:r>
      <w:r w:rsidR="00E62D03" w:rsidRPr="002B7066">
        <w:rPr>
          <w:rFonts w:ascii="Calibri" w:hAnsi="Calibri"/>
          <w:sz w:val="28"/>
        </w:rPr>
        <w:fldChar w:fldCharType="end"/>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“Header”</w:instrText>
      </w:r>
      <w:r w:rsidR="00690255" w:rsidRPr="002B7066">
        <w:rPr>
          <w:rFonts w:ascii="Calibri" w:hAnsi="Calibri"/>
          <w:sz w:val="28"/>
        </w:rPr>
        <w:instrText xml:space="preserve"> </w:instrText>
      </w:r>
      <w:r w:rsidR="00690255" w:rsidRPr="002B7066">
        <w:rPr>
          <w:rFonts w:ascii="Calibri" w:hAnsi="Calibri"/>
          <w:sz w:val="28"/>
        </w:rPr>
        <w:fldChar w:fldCharType="end"/>
      </w:r>
      <w:r w:rsidR="00992A78" w:rsidRPr="00BB1F2F">
        <w:t xml:space="preserve"> components have </w:t>
      </w:r>
      <w:r w:rsidR="00992A78" w:rsidRPr="00C76A15">
        <w:rPr>
          <w:b/>
        </w:rPr>
        <w:t xml:space="preserve">parent/child </w:t>
      </w:r>
      <w:r w:rsidR="00992A78" w:rsidRPr="00BB1F2F">
        <w:t xml:space="preserve">and </w:t>
      </w:r>
      <w:r w:rsidR="00992A78" w:rsidRPr="00C76A15">
        <w:rPr>
          <w:b/>
        </w:rPr>
        <w:t xml:space="preserve">sibling </w:t>
      </w:r>
      <w:r w:rsidR="00992A78" w:rsidRPr="00BB1F2F">
        <w:t>relationships (like they do in direct return</w:t>
      </w:r>
      <w:r w:rsidR="00FC2C8A" w:rsidRPr="002B7066">
        <w:rPr>
          <w:rFonts w:ascii="Calibri" w:hAnsi="Calibri"/>
          <w:sz w:val="28"/>
        </w:rPr>
        <w:fldChar w:fldCharType="begin"/>
      </w:r>
      <w:r w:rsidR="00FC2C8A"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E74821" w:rsidRPr="002B7066">
        <w:rPr>
          <w:rFonts w:ascii="Calibri" w:hAnsi="Calibri"/>
          <w:sz w:val="28"/>
        </w:rPr>
        <w:instrText>“Direct return</w:instrText>
      </w:r>
      <w:r w:rsidR="00FC2C8A" w:rsidRPr="002B7066">
        <w:rPr>
          <w:rFonts w:ascii="Calibri" w:hAnsi="Calibri"/>
          <w:sz w:val="28"/>
        </w:rPr>
        <w:instrText xml:space="preserve">" </w:instrText>
      </w:r>
      <w:r w:rsidR="00FC2C8A" w:rsidRPr="002B7066">
        <w:rPr>
          <w:rFonts w:ascii="Calibri" w:hAnsi="Calibri"/>
          <w:sz w:val="28"/>
        </w:rPr>
        <w:fldChar w:fldCharType="end"/>
      </w:r>
      <w:r w:rsidR="00992A78" w:rsidRPr="00BB1F2F">
        <w:t xml:space="preserve"> systems </w:t>
      </w:r>
      <w:r w:rsidR="00050746">
        <w:t>as can been seen in figure 11.51</w:t>
      </w:r>
      <w:r w:rsidR="00992A78" w:rsidRPr="00BB1F2F">
        <w:t>), reverse return</w:t>
      </w:r>
      <w:r w:rsidR="00FC2C8A" w:rsidRPr="002B7066">
        <w:rPr>
          <w:rFonts w:ascii="Calibri" w:hAnsi="Calibri"/>
          <w:sz w:val="28"/>
        </w:rPr>
        <w:fldChar w:fldCharType="begin"/>
      </w:r>
      <w:r w:rsidR="00FC2C8A"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E74821" w:rsidRPr="002B7066">
        <w:rPr>
          <w:rFonts w:ascii="Calibri" w:hAnsi="Calibri"/>
          <w:sz w:val="28"/>
        </w:rPr>
        <w:instrText>“Reverse return</w:instrText>
      </w:r>
      <w:r w:rsidR="00FC2C8A" w:rsidRPr="002B7066">
        <w:rPr>
          <w:rFonts w:ascii="Calibri" w:hAnsi="Calibri"/>
          <w:sz w:val="28"/>
        </w:rPr>
        <w:instrText xml:space="preserve">" </w:instrText>
      </w:r>
      <w:r w:rsidR="00FC2C8A" w:rsidRPr="002B7066">
        <w:rPr>
          <w:rFonts w:ascii="Calibri" w:hAnsi="Calibri"/>
          <w:sz w:val="28"/>
        </w:rPr>
        <w:fldChar w:fldCharType="end"/>
      </w:r>
      <w:r w:rsidR="00992A78" w:rsidRPr="00BB1F2F">
        <w:t xml:space="preserve"> systems have two unique additional relationships based on the same components. These can be seen in f</w:t>
      </w:r>
      <w:r w:rsidR="00050746">
        <w:t>igure 11.58</w:t>
      </w:r>
      <w:r w:rsidR="00072800" w:rsidRPr="00BB1F2F">
        <w:t xml:space="preserve"> </w:t>
      </w:r>
      <w:r w:rsidR="00992A78" w:rsidRPr="00BB1F2F">
        <w:t>and are described below.</w:t>
      </w:r>
    </w:p>
    <w:p w14:paraId="26D8CDE6" w14:textId="77777777" w:rsidR="00072800" w:rsidRDefault="00072800" w:rsidP="008A2827">
      <w:pPr>
        <w:pStyle w:val="NormalLevel4"/>
      </w:pPr>
    </w:p>
    <w:p w14:paraId="665FC239" w14:textId="77777777" w:rsidR="00401586" w:rsidRDefault="00401586" w:rsidP="008A2827">
      <w:pPr>
        <w:pStyle w:val="NormalLevel4"/>
      </w:pPr>
    </w:p>
    <w:p w14:paraId="02AB0477" w14:textId="075FFA0E" w:rsidR="00401586" w:rsidRDefault="00322898" w:rsidP="00401586">
      <w:pPr>
        <w:pStyle w:val="NormalIndent"/>
        <w:ind w:left="360"/>
        <w:rPr>
          <w:bCs/>
          <w:sz w:val="24"/>
          <w:szCs w:val="24"/>
        </w:rPr>
      </w:pPr>
      <w:r w:rsidRPr="0001032C">
        <w:rPr>
          <w:noProof/>
          <w:sz w:val="24"/>
          <w:szCs w:val="24"/>
        </w:rPr>
        <w:lastRenderedPageBreak/>
        <w:drawing>
          <wp:inline distT="0" distB="0" distL="0" distR="0" wp14:anchorId="4FFCCFE6" wp14:editId="7C634521">
            <wp:extent cx="5486400" cy="1822450"/>
            <wp:effectExtent l="19050" t="19050" r="0" b="6350"/>
            <wp:docPr id="556" name="Picture 2278" descr="reversereturnfami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8" descr="reversereturnfamily.gif"/>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486400" cy="1822450"/>
                    </a:xfrm>
                    <a:prstGeom prst="rect">
                      <a:avLst/>
                    </a:prstGeom>
                    <a:noFill/>
                    <a:ln w="9525" cmpd="sng">
                      <a:solidFill>
                        <a:srgbClr val="000000"/>
                      </a:solidFill>
                      <a:miter lim="800000"/>
                      <a:headEnd/>
                      <a:tailEnd/>
                    </a:ln>
                    <a:effectLst/>
                  </pic:spPr>
                </pic:pic>
              </a:graphicData>
            </a:graphic>
          </wp:inline>
        </w:drawing>
      </w:r>
    </w:p>
    <w:p w14:paraId="75D6F117" w14:textId="77777777" w:rsidR="00072800" w:rsidRDefault="00072800" w:rsidP="008A2827">
      <w:pPr>
        <w:pStyle w:val="NormalLevel4"/>
      </w:pPr>
    </w:p>
    <w:p w14:paraId="51EBF179" w14:textId="77777777" w:rsidR="00072800" w:rsidRDefault="00050746" w:rsidP="000259CC">
      <w:pPr>
        <w:pStyle w:val="FigureDescription"/>
      </w:pPr>
      <w:r>
        <w:t>Fig. 11.58</w:t>
      </w:r>
      <w:r w:rsidR="00072800">
        <w:t xml:space="preserve"> Reverse Return</w:t>
      </w:r>
      <w:r w:rsidR="00FC2C8A" w:rsidRPr="002B7066">
        <w:rPr>
          <w:rFonts w:ascii="Calibri" w:hAnsi="Calibri"/>
          <w:sz w:val="28"/>
        </w:rPr>
        <w:fldChar w:fldCharType="begin"/>
      </w:r>
      <w:r w:rsidR="00FC2C8A"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E74821" w:rsidRPr="002B7066">
        <w:rPr>
          <w:rFonts w:ascii="Calibri" w:hAnsi="Calibri"/>
          <w:sz w:val="28"/>
        </w:rPr>
        <w:instrText>“Reverse return</w:instrText>
      </w:r>
      <w:r w:rsidR="00FC2C8A" w:rsidRPr="002B7066">
        <w:rPr>
          <w:rFonts w:ascii="Calibri" w:hAnsi="Calibri"/>
          <w:sz w:val="28"/>
        </w:rPr>
        <w:instrText xml:space="preserve">" </w:instrText>
      </w:r>
      <w:r w:rsidR="00FC2C8A" w:rsidRPr="002B7066">
        <w:rPr>
          <w:rFonts w:ascii="Calibri" w:hAnsi="Calibri"/>
          <w:sz w:val="28"/>
        </w:rPr>
        <w:fldChar w:fldCharType="end"/>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rsidR="00072800">
        <w:t xml:space="preserve"> Component Relationships in the Layout Manager Workspace</w:t>
      </w:r>
    </w:p>
    <w:p w14:paraId="639B91EF" w14:textId="77777777" w:rsidR="00401586" w:rsidRDefault="00401586" w:rsidP="008A2827">
      <w:pPr>
        <w:pStyle w:val="NormalLevel4"/>
      </w:pPr>
    </w:p>
    <w:p w14:paraId="623A7C00" w14:textId="77777777" w:rsidR="00401586" w:rsidRPr="00992A78" w:rsidRDefault="00401586" w:rsidP="008A2827">
      <w:pPr>
        <w:pStyle w:val="NormalLevel4"/>
        <w:rPr>
          <w:b/>
        </w:rPr>
      </w:pPr>
      <w:r>
        <w:rPr>
          <w:b/>
        </w:rPr>
        <w:t>Series Sibling Relationships:</w:t>
      </w:r>
      <w:r>
        <w:t xml:space="preserve"> In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systems (like the one seen in diagram </w:t>
      </w:r>
      <w:r w:rsidR="00050746">
        <w:t>11.58</w:t>
      </w:r>
      <w:r>
        <w:t xml:space="preserve"> above), the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pipe of Pipe Pair A is the </w:t>
      </w:r>
      <w:r w:rsidRPr="0035622D">
        <w:rPr>
          <w:b/>
        </w:rPr>
        <w:t>parent</w:t>
      </w:r>
      <w:r w:rsidRPr="00BB1F2F">
        <w:t xml:space="preserve"> of both </w:t>
      </w:r>
      <w:r w:rsidR="00992A78" w:rsidRPr="00BB1F2F">
        <w:t>C</w:t>
      </w:r>
      <w:r w:rsidRPr="00BB1F2F">
        <w:t>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Pr="00BB1F2F">
        <w:t xml:space="preserve"> #1 and the supply pipe of Pipe Pair B.  Circuit #1 and the supply pipe of Pipe Pair A are </w:t>
      </w:r>
      <w:r w:rsidRPr="00992A78">
        <w:rPr>
          <w:b/>
        </w:rPr>
        <w:t>siblings</w:t>
      </w:r>
      <w:r w:rsidRPr="00BB1F2F">
        <w:t xml:space="preserve">. As such, the flow into the </w:t>
      </w:r>
      <w:r w:rsidRPr="00992A78">
        <w:rPr>
          <w:b/>
        </w:rPr>
        <w:t>siblings</w:t>
      </w:r>
      <w:r w:rsidRPr="00BB1F2F">
        <w:t xml:space="preserve"> from the </w:t>
      </w:r>
      <w:r w:rsidRPr="00992A78">
        <w:rPr>
          <w:b/>
        </w:rPr>
        <w:t>parent</w:t>
      </w:r>
      <w:r w:rsidRPr="00BB1F2F">
        <w:t xml:space="preserve"> is in parallel, just like it is in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Pr="00BB1F2F">
        <w:t xml:space="preserve"> systems. However, between these two </w:t>
      </w:r>
      <w:r w:rsidRPr="00992A78">
        <w:rPr>
          <w:b/>
        </w:rPr>
        <w:t>siblings</w:t>
      </w:r>
      <w:r w:rsidRPr="00BB1F2F">
        <w:t xml:space="preserve"> there is another flow path. This is one in which the return pipe of Circuit #1 flows into the return pipe of Pipe Pair B. </w:t>
      </w:r>
      <w:r w:rsidR="00992A78" w:rsidRPr="00BB1F2F">
        <w:t>In other words, even though</w:t>
      </w:r>
      <w:r w:rsidRPr="00BB1F2F">
        <w:t xml:space="preserve"> Circuit #1 and Pipe Pair B are </w:t>
      </w:r>
      <w:r w:rsidRPr="00992A78">
        <w:rPr>
          <w:b/>
        </w:rPr>
        <w:t>siblings</w:t>
      </w:r>
      <w:r w:rsidRPr="00BB1F2F">
        <w:t xml:space="preserve">, there is a series flow from one </w:t>
      </w:r>
      <w:r w:rsidRPr="00992A78">
        <w:rPr>
          <w:b/>
        </w:rPr>
        <w:t>sibling</w:t>
      </w:r>
      <w:r w:rsidRPr="00BB1F2F">
        <w:t xml:space="preserve"> to another. </w:t>
      </w:r>
      <w:r w:rsidR="00992A78" w:rsidRPr="00BB1F2F">
        <w:t>W</w:t>
      </w:r>
      <w:r w:rsidRPr="00BB1F2F">
        <w:t>ith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Pr="00BB1F2F">
        <w:t xml:space="preserve"> systems, </w:t>
      </w:r>
      <w:r w:rsidRPr="00992A78">
        <w:rPr>
          <w:b/>
        </w:rPr>
        <w:t>sibling</w:t>
      </w:r>
      <w:r w:rsidRPr="00BB1F2F">
        <w:t xml:space="preserve"> relationships </w:t>
      </w:r>
      <w:r w:rsidR="00992A78" w:rsidRPr="00BB1F2F">
        <w:t xml:space="preserve">are hybrids - they </w:t>
      </w:r>
      <w:r w:rsidRPr="00BB1F2F">
        <w:t>have both parallel a</w:t>
      </w:r>
      <w:r w:rsidR="00992A78" w:rsidRPr="00BB1F2F">
        <w:t xml:space="preserve">nd serial flow characteristics. </w:t>
      </w:r>
      <w:r w:rsidRPr="00BB1F2F">
        <w:t xml:space="preserve">This relationship is called the </w:t>
      </w:r>
      <w:r w:rsidRPr="00992A78">
        <w:rPr>
          <w:b/>
        </w:rPr>
        <w:t>series sibling relationship.</w:t>
      </w:r>
    </w:p>
    <w:p w14:paraId="78B407B4" w14:textId="77777777" w:rsidR="00401586" w:rsidRDefault="00401586" w:rsidP="008A2827">
      <w:pPr>
        <w:pStyle w:val="NormalLevel4"/>
      </w:pPr>
    </w:p>
    <w:p w14:paraId="2D988053" w14:textId="77777777" w:rsidR="00F263B9" w:rsidRPr="00BB1F2F" w:rsidRDefault="00401586" w:rsidP="008A2827">
      <w:pPr>
        <w:pStyle w:val="NormalLevel4"/>
      </w:pPr>
      <w:r>
        <w:t xml:space="preserve">If you will recall, within the Layout Manager Workspace, siblings are </w:t>
      </w:r>
      <w:r w:rsidRPr="00EE33CC">
        <w:rPr>
          <w:b/>
          <w:i/>
        </w:rPr>
        <w:t>vertically stacked</w:t>
      </w:r>
      <w:r w:rsidRPr="00BB1F2F">
        <w:t xml:space="preserve">. </w:t>
      </w:r>
    </w:p>
    <w:p w14:paraId="4E7FB469" w14:textId="77777777" w:rsidR="00F263B9" w:rsidRDefault="00F263B9" w:rsidP="008A2827">
      <w:pPr>
        <w:pStyle w:val="NormalLevel4"/>
      </w:pPr>
    </w:p>
    <w:p w14:paraId="14390C32" w14:textId="77777777" w:rsidR="00401586" w:rsidRPr="00BB1F2F" w:rsidRDefault="00401586" w:rsidP="008A2827">
      <w:pPr>
        <w:pStyle w:val="NormalLevel4"/>
      </w:pPr>
      <w:r>
        <w:t>In direct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systems </w:t>
      </w:r>
      <w:r w:rsidRPr="003321C9">
        <w:rPr>
          <w:b/>
          <w:i/>
        </w:rPr>
        <w:t>vertically stacked</w:t>
      </w:r>
      <w:r w:rsidRPr="00BB1F2F">
        <w:t xml:space="preserve"> siblings are always in parallel flow. </w:t>
      </w:r>
    </w:p>
    <w:p w14:paraId="6B958ACA" w14:textId="77777777" w:rsidR="00401586" w:rsidRDefault="00401586" w:rsidP="008A2827">
      <w:pPr>
        <w:pStyle w:val="NormalLevel4"/>
      </w:pPr>
    </w:p>
    <w:p w14:paraId="62FA632A" w14:textId="3BD76B01" w:rsidR="00401586" w:rsidRPr="00BB1F2F" w:rsidRDefault="00322898" w:rsidP="008A2827">
      <w:pPr>
        <w:pStyle w:val="NormalLevel4"/>
      </w:pPr>
      <w:r w:rsidRPr="00A162A8">
        <w:rPr>
          <w:i/>
          <w:noProof/>
        </w:rPr>
        <mc:AlternateContent>
          <mc:Choice Requires="wps">
            <w:drawing>
              <wp:anchor distT="0" distB="0" distL="114300" distR="114300" simplePos="0" relativeHeight="251696640" behindDoc="0" locked="0" layoutInCell="1" allowOverlap="1" wp14:anchorId="7FE87554" wp14:editId="1C99301C">
                <wp:simplePos x="0" y="0"/>
                <wp:positionH relativeFrom="column">
                  <wp:posOffset>-462915</wp:posOffset>
                </wp:positionH>
                <wp:positionV relativeFrom="paragraph">
                  <wp:posOffset>22225</wp:posOffset>
                </wp:positionV>
                <wp:extent cx="516255" cy="381000"/>
                <wp:effectExtent l="3810" t="0" r="3810" b="4445"/>
                <wp:wrapNone/>
                <wp:docPr id="1381312384" name="Text Box 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6ADEDE" w14:textId="77777777" w:rsidR="00D07F60" w:rsidRDefault="00D07F60" w:rsidP="0035622D">
                            <w:r w:rsidRPr="00DE71D0">
                              <w:object w:dxaOrig="1200" w:dyaOrig="615" w14:anchorId="1D2818CE">
                                <v:shape id="_x0000_i1541" type="#_x0000_t75" style="width:26pt;height:21.75pt">
                                  <v:imagedata r:id="rId26" o:title=""/>
                                </v:shape>
                                <o:OLEObject Type="Embed" ProgID="PBrush" ShapeID="_x0000_i1541" DrawAspect="Content" ObjectID="_1775483441" r:id="rId497"/>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E87554" id="Text Box 931" o:spid="_x0000_s1158" type="#_x0000_t202" style="position:absolute;left:0;text-align:left;margin-left:-36.45pt;margin-top:1.75pt;width:40.65pt;height:30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" stroked="f">
                <v:textbox>
                  <w:txbxContent>
                    <w:p w14:paraId="4C6ADEDE" w14:textId="77777777" w:rsidR="00D07F60" w:rsidRDefault="00D07F60" w:rsidP="0035622D">
                      <w:r w:rsidRPr="00DE71D0">
                        <w:object w:dxaOrig="1200" w:dyaOrig="615" w14:anchorId="1D2818CE">
                          <v:shape id="_x0000_i1541" type="#_x0000_t75" style="width:26pt;height:21.75pt">
                            <v:imagedata r:id="rId26" o:title=""/>
                          </v:shape>
                          <o:OLEObject Type="Embed" ProgID="PBrush" ShapeID="_x0000_i1541" DrawAspect="Content" ObjectID="_1775483441" r:id="rId498"/>
                        </w:object>
                      </w:r>
                    </w:p>
                  </w:txbxContent>
                </v:textbox>
              </v:shape>
            </w:pict>
          </mc:Fallback>
        </mc:AlternateContent>
      </w:r>
      <w:r w:rsidR="00401586" w:rsidRPr="00EE33CC">
        <w:rPr>
          <w:i/>
        </w:rPr>
        <w:t>I</w:t>
      </w:r>
      <w:r w:rsidR="00401586">
        <w:rPr>
          <w:i/>
        </w:rPr>
        <w:t>n reverse return</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350284" w:rsidRPr="002B7066">
        <w:rPr>
          <w:rFonts w:ascii="Calibri" w:hAnsi="Calibri"/>
          <w:b/>
          <w:i/>
          <w:sz w:val="28"/>
        </w:rPr>
        <w:instrText>“R</w:instrText>
      </w:r>
      <w:r w:rsidR="00690255" w:rsidRPr="002B7066">
        <w:rPr>
          <w:rFonts w:ascii="Calibri" w:hAnsi="Calibri" w:cs="Courier New"/>
          <w:b/>
          <w:sz w:val="28"/>
          <w:szCs w:val="21"/>
        </w:rPr>
        <w:instrText>eturn"</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00401586">
        <w:rPr>
          <w:i/>
        </w:rPr>
        <w:t xml:space="preserve"> </w:t>
      </w:r>
      <w:r w:rsidR="00401586" w:rsidRPr="00EE33CC">
        <w:rPr>
          <w:i/>
        </w:rPr>
        <w:t xml:space="preserve">systems however, </w:t>
      </w:r>
      <w:r w:rsidR="00401586" w:rsidRPr="003321C9">
        <w:rPr>
          <w:b/>
        </w:rPr>
        <w:t>vertically stacked</w:t>
      </w:r>
      <w:r w:rsidR="00401586" w:rsidRPr="00EE33CC">
        <w:rPr>
          <w:i/>
        </w:rPr>
        <w:t xml:space="preserve"> siblings are in both parallel and series flow.</w:t>
      </w:r>
      <w:r w:rsidR="00401586">
        <w:t xml:space="preserve"> This series flow aspect in the </w:t>
      </w:r>
      <w:r w:rsidR="00401586" w:rsidRPr="00F263B9">
        <w:rPr>
          <w:b/>
        </w:rPr>
        <w:t>series sibling relationship</w:t>
      </w:r>
      <w:r w:rsidR="00401586" w:rsidRPr="00BB1F2F">
        <w:t xml:space="preserve"> is responsible for the other relationship that is unique in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401586" w:rsidRPr="00BB1F2F">
        <w:t xml:space="preserve"> systems, the </w:t>
      </w:r>
      <w:r w:rsidR="00401586" w:rsidRPr="00F263B9">
        <w:rPr>
          <w:b/>
        </w:rPr>
        <w:t>reverse child-parent relationship</w:t>
      </w:r>
      <w:r w:rsidR="00401586" w:rsidRPr="00BB1F2F">
        <w:t>.</w:t>
      </w:r>
    </w:p>
    <w:p w14:paraId="3ABB1ECB" w14:textId="77777777" w:rsidR="00401586" w:rsidRDefault="00401586" w:rsidP="008A2827">
      <w:pPr>
        <w:pStyle w:val="NormalLevel4"/>
      </w:pPr>
    </w:p>
    <w:p w14:paraId="37993819" w14:textId="77777777" w:rsidR="00401586" w:rsidRPr="00BB1F2F" w:rsidRDefault="00401586" w:rsidP="008A2827">
      <w:pPr>
        <w:pStyle w:val="NormalLevel4"/>
      </w:pPr>
      <w:r>
        <w:rPr>
          <w:b/>
        </w:rPr>
        <w:t>Reverse Child-Parent Relationships</w:t>
      </w:r>
      <w:r>
        <w:t>: In reverse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systems,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flows from the return pipe of one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pair to the return pipe of another GHX Header pair. This is identical in the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t xml:space="preserve"> systems except that in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t xml:space="preserve"> systems, visually the return flow path is heading "down" rather than up. In the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t xml:space="preserve"> systems the return flow path is heading "up". As a result, components in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t xml:space="preserve"> systems that are connected for return flow but actually flow in the "down" direction are like </w:t>
      </w:r>
      <w:r>
        <w:lastRenderedPageBreak/>
        <w:t>the reverse of Parent-Child relationships. Hence, they are termed "</w:t>
      </w:r>
      <w:r w:rsidRPr="00F263B9">
        <w:rPr>
          <w:b/>
        </w:rPr>
        <w:t>reverse child-parent relationships</w:t>
      </w:r>
      <w:r w:rsidRPr="00BB1F2F">
        <w:t xml:space="preserve">." </w:t>
      </w:r>
    </w:p>
    <w:p w14:paraId="0C09F592" w14:textId="77777777" w:rsidR="00401586" w:rsidRDefault="00401586" w:rsidP="008A2827">
      <w:pPr>
        <w:pStyle w:val="NormalLevel4"/>
      </w:pPr>
    </w:p>
    <w:p w14:paraId="751E9763" w14:textId="77777777" w:rsidR="00F263B9" w:rsidRDefault="00401586" w:rsidP="008A2827">
      <w:pPr>
        <w:pStyle w:val="NormalLevel4"/>
      </w:pPr>
      <w:r>
        <w:t>In the Layout Manager Workspace, these reverse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child-parent relationships become apparent in figure </w:t>
      </w:r>
      <w:r w:rsidR="00050746">
        <w:t>11.57</w:t>
      </w:r>
      <w:r>
        <w:t>. Notice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“No</w:instrText>
      </w:r>
      <w:r w:rsidR="00E62D03" w:rsidRPr="002B7066">
        <w:rPr>
          <w:rFonts w:ascii="Calibri" w:hAnsi="Calibri" w:cs="Courier New"/>
          <w:b/>
          <w:sz w:val="28"/>
          <w:szCs w:val="21"/>
        </w:rPr>
        <w:instrText>tice"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how the </w:t>
      </w:r>
      <w:r w:rsidR="00F263B9">
        <w:t>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F263B9">
        <w:t xml:space="preserve"> and </w:t>
      </w:r>
      <w:r>
        <w:t>return flows are more or less in parallel and in the same direction ("down")</w:t>
      </w:r>
      <w:r w:rsidR="00F263B9">
        <w:t xml:space="preserve">. </w:t>
      </w:r>
      <w:r>
        <w:t>Only at the last 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does the return flow actually begin flowing in the return ("up")</w:t>
      </w:r>
      <w:r w:rsidR="00F263B9">
        <w:t xml:space="preserve"> direction </w:t>
      </w:r>
      <w:r w:rsidR="00497FB6">
        <w:t>to return</w:t>
      </w:r>
      <w:r>
        <w:t xml:space="preserve"> pipe </w:t>
      </w:r>
      <w:r w:rsidR="00F263B9">
        <w:t xml:space="preserve">A' </w:t>
      </w:r>
      <w:r>
        <w:t xml:space="preserve">of the GHX </w:t>
      </w:r>
      <w:r w:rsidR="00F263B9">
        <w:t>M</w:t>
      </w:r>
      <w:r>
        <w:t>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p>
    <w:p w14:paraId="31A29765" w14:textId="77777777" w:rsidR="00F263B9" w:rsidRDefault="00F263B9" w:rsidP="008A2827">
      <w:pPr>
        <w:pStyle w:val="NormalLevel4"/>
      </w:pPr>
    </w:p>
    <w:p w14:paraId="4596BCDB" w14:textId="77777777" w:rsidR="00401586" w:rsidRDefault="00401586" w:rsidP="008A2827">
      <w:pPr>
        <w:pStyle w:val="NormalLevel4"/>
      </w:pPr>
      <w:r>
        <w:t>Ag</w:t>
      </w:r>
      <w:r w:rsidR="00F263B9">
        <w:t xml:space="preserve">ain, </w:t>
      </w:r>
      <w:r w:rsidR="00050746">
        <w:t>this can be seen in figure 11.56</w:t>
      </w:r>
      <w:r w:rsidR="00F263B9">
        <w:t xml:space="preserve"> </w:t>
      </w:r>
      <w:r>
        <w:t>in which the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B' and C' of the GHX Headers flow in parallel with the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flow</w:t>
      </w:r>
      <w:r w:rsidR="00F263B9">
        <w:t xml:space="preserve"> in supply pipes B and C</w:t>
      </w:r>
      <w:r>
        <w:t xml:space="preserve"> until the last 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F263B9">
        <w:t xml:space="preserve"> #3 </w:t>
      </w:r>
      <w:r>
        <w:t>at which point the return flow reve</w:t>
      </w:r>
      <w:r w:rsidR="00F263B9">
        <w:t>rses course and flows through the return pipe A' of the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F263B9">
        <w:t xml:space="preserve"> 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F263B9">
        <w:t>-Return runout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F263B9">
        <w:t xml:space="preserve"> and heads into the return direction.</w:t>
      </w:r>
    </w:p>
    <w:p w14:paraId="42D7FC1E" w14:textId="77777777" w:rsidR="00401586" w:rsidRDefault="00401586" w:rsidP="008A2827">
      <w:pPr>
        <w:pStyle w:val="NormalLevel4"/>
      </w:pPr>
    </w:p>
    <w:p w14:paraId="72EFED94" w14:textId="3E556A17" w:rsidR="00F263B9" w:rsidRDefault="00322898" w:rsidP="008A2827">
      <w:pPr>
        <w:pStyle w:val="NormalLevel4"/>
      </w:pPr>
      <w:r>
        <w:rPr>
          <w:noProof/>
        </w:rPr>
        <mc:AlternateContent>
          <mc:Choice Requires="wps">
            <w:drawing>
              <wp:anchor distT="0" distB="0" distL="114300" distR="114300" simplePos="0" relativeHeight="251697664" behindDoc="0" locked="0" layoutInCell="1" allowOverlap="1" wp14:anchorId="13EA0DE8" wp14:editId="1E0EF18D">
                <wp:simplePos x="0" y="0"/>
                <wp:positionH relativeFrom="column">
                  <wp:posOffset>-533400</wp:posOffset>
                </wp:positionH>
                <wp:positionV relativeFrom="paragraph">
                  <wp:posOffset>294640</wp:posOffset>
                </wp:positionV>
                <wp:extent cx="532765" cy="647065"/>
                <wp:effectExtent l="0" t="3175" r="635" b="0"/>
                <wp:wrapNone/>
                <wp:docPr id="22395371" name="Text Box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647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30C96A" w14:textId="77777777" w:rsidR="00D07F60" w:rsidRDefault="00D07F60" w:rsidP="0035622D"/>
                          <w:bookmarkStart w:id="1139" w:name="_Toc319711533"/>
                          <w:bookmarkEnd w:id="1139"/>
                          <w:p w14:paraId="33ABCE03" w14:textId="77777777" w:rsidR="00D07F60" w:rsidRDefault="00D07F60" w:rsidP="0035622D">
                            <w:r w:rsidRPr="00DE71D0">
                              <w:object w:dxaOrig="765" w:dyaOrig="825" w14:anchorId="264C51A8">
                                <v:shape id="_x0000_i1542" type="#_x0000_t75" style="width:25.1pt;height:25.1pt">
                                  <v:imagedata r:id="rId31" o:title=""/>
                                </v:shape>
                                <o:OLEObject Type="Embed" ProgID="PBrush" ShapeID="_x0000_i1542" DrawAspect="Content" ObjectID="_1775483442" r:id="rId499"/>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EA0DE8" id="Text Box 932" o:spid="_x0000_s1159" type="#_x0000_t202" style="position:absolute;left:0;text-align:left;margin-left:-42pt;margin-top:23.2pt;width:41.95pt;height:50.9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" stroked="f">
                <v:textbox>
                  <w:txbxContent>
                    <w:p w14:paraId="5D30C96A" w14:textId="77777777" w:rsidR="00D07F60" w:rsidRDefault="00D07F60" w:rsidP="0035622D"/>
                    <w:bookmarkStart w:id="1140" w:name="_Toc319711533"/>
                    <w:bookmarkEnd w:id="1140"/>
                    <w:p w14:paraId="33ABCE03" w14:textId="77777777" w:rsidR="00D07F60" w:rsidRDefault="00D07F60" w:rsidP="0035622D">
                      <w:r w:rsidRPr="00DE71D0">
                        <w:object w:dxaOrig="765" w:dyaOrig="825" w14:anchorId="264C51A8">
                          <v:shape id="_x0000_i1542" type="#_x0000_t75" style="width:25.1pt;height:25.1pt">
                            <v:imagedata r:id="rId31" o:title=""/>
                          </v:shape>
                          <o:OLEObject Type="Embed" ProgID="PBrush" ShapeID="_x0000_i1542" DrawAspect="Content" ObjectID="_1775483442" r:id="rId500"/>
                        </w:object>
                      </w:r>
                    </w:p>
                  </w:txbxContent>
                </v:textbox>
              </v:shape>
            </w:pict>
          </mc:Fallback>
        </mc:AlternateContent>
      </w:r>
      <w:r w:rsidR="00401586">
        <w:t xml:space="preserve">A straightforward way to think about </w:t>
      </w:r>
      <w:r w:rsidR="00F263B9">
        <w:t>how</w:t>
      </w:r>
      <w:r w:rsidR="00401586">
        <w:t xml:space="preserve"> CFD Module models reverse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01586">
        <w:t xml:space="preserve"> systems is as follows: </w:t>
      </w:r>
    </w:p>
    <w:p w14:paraId="797A2912" w14:textId="77777777" w:rsidR="00F263B9" w:rsidRDefault="00F263B9" w:rsidP="008A2827">
      <w:pPr>
        <w:pStyle w:val="NormalLevel4"/>
      </w:pPr>
    </w:p>
    <w:p w14:paraId="5E867D5D" w14:textId="77777777" w:rsidR="00401586" w:rsidRDefault="00401586" w:rsidP="008A2827">
      <w:pPr>
        <w:pStyle w:val="NormalLevel4"/>
      </w:pPr>
      <w:r>
        <w:t>In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systems</w:t>
      </w:r>
      <w:r w:rsidR="00497FB6">
        <w:t>, GHX</w:t>
      </w:r>
      <w:r>
        <w:t xml:space="preserve"> Circuits are like relays that send the flow farther down the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It is only at the last 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where the flow heads back up to where it started. </w:t>
      </w:r>
    </w:p>
    <w:p w14:paraId="6884534A" w14:textId="77777777" w:rsidR="00F263B9" w:rsidRDefault="00F263B9" w:rsidP="008A2827">
      <w:pPr>
        <w:pStyle w:val="NormalLevel4"/>
      </w:pPr>
    </w:p>
    <w:p w14:paraId="377C3D69" w14:textId="77777777" w:rsidR="00F263B9" w:rsidRDefault="00F263B9" w:rsidP="008A2827">
      <w:pPr>
        <w:pStyle w:val="NormalLevel4"/>
      </w:pPr>
      <w:r>
        <w:t xml:space="preserve">Remember that direct returns are different: </w:t>
      </w:r>
    </w:p>
    <w:p w14:paraId="344CC4D4" w14:textId="77777777" w:rsidR="00F263B9" w:rsidRDefault="00F263B9" w:rsidP="008A2827">
      <w:pPr>
        <w:pStyle w:val="NormalLevel4"/>
      </w:pPr>
    </w:p>
    <w:p w14:paraId="0027D123" w14:textId="77777777" w:rsidR="00F263B9" w:rsidRDefault="00F263B9" w:rsidP="008A2827">
      <w:pPr>
        <w:pStyle w:val="NormalLevel4"/>
      </w:pPr>
      <w:r>
        <w:t>In the direct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systems, the 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is like a U turn that sends the flow back up to where it started. </w:t>
      </w:r>
    </w:p>
    <w:p w14:paraId="128ED035" w14:textId="77777777" w:rsidR="00227DF0" w:rsidRDefault="00227DF0" w:rsidP="008A2827">
      <w:pPr>
        <w:pStyle w:val="NormalLevel4"/>
      </w:pPr>
    </w:p>
    <w:p w14:paraId="0BD64658" w14:textId="77777777" w:rsidR="00CA4D13" w:rsidRDefault="00CA4D13" w:rsidP="008A2827">
      <w:pPr>
        <w:pStyle w:val="NormalLevel4"/>
      </w:pPr>
      <w:r>
        <w:t>Design for Purging</w:t>
      </w:r>
    </w:p>
    <w:p w14:paraId="36554B95" w14:textId="77777777" w:rsidR="00CA4D13" w:rsidRDefault="00CA4D13" w:rsidP="008A2827">
      <w:pPr>
        <w:pStyle w:val="NormalLevel4"/>
      </w:pPr>
    </w:p>
    <w:p w14:paraId="01416636" w14:textId="77777777" w:rsidR="009A55EA" w:rsidRDefault="002A2D75" w:rsidP="008A2827">
      <w:pPr>
        <w:pStyle w:val="NormalLevel4"/>
      </w:pPr>
      <w:r>
        <w:t xml:space="preserve">When a </w:t>
      </w:r>
      <w:r w:rsidR="00B502B1">
        <w:t>reverse</w:t>
      </w:r>
      <w:r>
        <w:t xml:space="preserv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 is optimized for purging, the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system is composed of a series reducing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Reducing header pipe pairs maintain the flow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t xml:space="preserve"> (ft/s) necessary to purge air effectively. </w:t>
      </w:r>
      <w:r w:rsidR="00483D12">
        <w:t>R</w:t>
      </w:r>
      <w:r w:rsidR="00321987">
        <w:t>everse</w:t>
      </w:r>
      <w:r>
        <w:t xml:space="preserv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t xml:space="preserve"> </w:t>
      </w:r>
      <w:r w:rsidR="00497FB6">
        <w:t>systems are</w:t>
      </w:r>
      <w:r w:rsidR="00483D12">
        <w:t xml:space="preserve"> very different from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483D12">
        <w:t xml:space="preserve"> systems when it comes to the design of the GHX Header reductions. </w:t>
      </w:r>
      <w:r>
        <w:t>GHX H</w:t>
      </w:r>
      <w:r w:rsidRPr="00B87FAE">
        <w:t>eader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87FAE">
        <w:t xml:space="preserve"> </w:t>
      </w:r>
      <w:r w:rsidR="00483D12">
        <w:t xml:space="preserve">reduce </w:t>
      </w:r>
      <w:r w:rsidRPr="00B87FAE">
        <w:t xml:space="preserve">all the way down </w:t>
      </w:r>
      <w:r>
        <w:t xml:space="preserve">on </w:t>
      </w:r>
      <w:r w:rsidR="00483D12">
        <w:t xml:space="preserve">the </w:t>
      </w:r>
      <w:r>
        <w:t>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483D12">
        <w:t xml:space="preserve"> following a calculated optimal pipe reduction profile. However, on the return side the pipe reduction is reversed. Indeed, on the reverse side, pipe diameters increase in size as the return pipes of the GHX Header get closer and closer </w:t>
      </w:r>
      <w:r w:rsidR="0056320A">
        <w:t>to the return pipe of the Supp</w:t>
      </w:r>
      <w:r w:rsidR="00421387">
        <w:t>l</w:t>
      </w:r>
      <w:r w:rsidR="0056320A">
        <w:t>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56320A">
        <w:t>-</w:t>
      </w:r>
      <w:r w:rsidR="00483D12">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83D12">
        <w:t xml:space="preserve">. </w:t>
      </w:r>
      <w:r w:rsidR="00373AC7">
        <w:t xml:space="preserve"> </w:t>
      </w:r>
    </w:p>
    <w:p w14:paraId="44FACB75" w14:textId="77777777" w:rsidR="009A55EA" w:rsidRDefault="009A55EA" w:rsidP="008A2827">
      <w:pPr>
        <w:pStyle w:val="NormalLevel4"/>
      </w:pPr>
    </w:p>
    <w:p w14:paraId="645C16ED" w14:textId="77777777" w:rsidR="009A55EA" w:rsidRPr="00BB1F2F" w:rsidRDefault="00483D12" w:rsidP="008A2827">
      <w:pPr>
        <w:pStyle w:val="NormalLevel4"/>
      </w:pPr>
      <w:r>
        <w:t xml:space="preserve">This can be seen via an example in figure </w:t>
      </w:r>
      <w:r w:rsidR="00050746">
        <w:t>11.59</w:t>
      </w:r>
      <w:r w:rsidR="009A55EA">
        <w:t xml:space="preserve"> w</w:t>
      </w:r>
      <w:r w:rsidR="00545652">
        <w:t>hich is a sample auto-</w:t>
      </w:r>
      <w:r w:rsidR="00421387">
        <w:t>sized</w:t>
      </w:r>
      <w:r w:rsidR="00545652">
        <w:t>,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545652">
        <w:t xml:space="preserve"> </w:t>
      </w:r>
      <w:r w:rsidR="009A55EA">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A55EA">
        <w:t xml:space="preserve"> with eight 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“GHX 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9A55EA">
        <w:t>s and reducing headers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9A55EA">
        <w:t xml:space="preserve"> (this figures are part of the CFD Module display controls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“Controls”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9A55EA">
        <w:t xml:space="preserve"> and are </w:t>
      </w:r>
      <w:r w:rsidR="009A55EA">
        <w:lastRenderedPageBreak/>
        <w:t>explained in great detail later in this chapter. For now they are included for illustrative purposes)</w:t>
      </w:r>
      <w:r>
        <w:t>.</w:t>
      </w:r>
      <w:r w:rsidR="009A55EA">
        <w:t xml:space="preserve"> Notice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“No</w:instrText>
      </w:r>
      <w:r w:rsidR="00E62D03" w:rsidRPr="002B7066">
        <w:rPr>
          <w:rFonts w:ascii="Calibri" w:hAnsi="Calibri" w:cs="Courier New"/>
          <w:b/>
          <w:sz w:val="28"/>
          <w:szCs w:val="21"/>
        </w:rPr>
        <w:instrText>tice"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9A55EA">
        <w:t xml:space="preserve"> how the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A55EA">
        <w:t>s reduce down from 2' all the way to 3/4" on the pipe 1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9A55EA">
        <w:t>) side of the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9A55EA">
        <w:t xml:space="preserve"> system. On the pipe 2 (return) side of the system, the pipe sizes </w:t>
      </w:r>
      <w:r w:rsidR="009A55EA" w:rsidRPr="009A55EA">
        <w:rPr>
          <w:b/>
          <w:i/>
        </w:rPr>
        <w:t>expand</w:t>
      </w:r>
      <w:r w:rsidR="009A55EA" w:rsidRPr="00BB1F2F">
        <w:t xml:space="preserve"> in diameter as they get closer and closer to the return pipe of the GHX Module </w:t>
      </w:r>
      <w:r w:rsidR="000F11B4" w:rsidRPr="00BB1F2F">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rsidRPr="00BB1F2F">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A55EA" w:rsidRPr="00BB1F2F">
        <w:t>.</w:t>
      </w:r>
      <w:r w:rsidR="00373AC7" w:rsidRPr="00BB1F2F">
        <w:t xml:space="preserve"> In this example, the supply (pipe 1) and return (pipe 2) sides of the GHX </w:t>
      </w:r>
      <w:r w:rsidR="0056320A" w:rsidRPr="00BB1F2F">
        <w:t>H</w:t>
      </w:r>
      <w:r w:rsidR="00373AC7" w:rsidRPr="00BB1F2F">
        <w:t>eader system are palindromes</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“Palindrome" </w:instrText>
      </w:r>
      <w:r w:rsidR="00196990" w:rsidRPr="002B7066">
        <w:rPr>
          <w:rFonts w:ascii="Calibri" w:hAnsi="Calibri"/>
          <w:b/>
          <w:sz w:val="28"/>
        </w:rPr>
        <w:fldChar w:fldCharType="end"/>
      </w:r>
      <w:r w:rsidR="00373AC7" w:rsidRPr="00BB1F2F">
        <w:t>. Optimized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373AC7" w:rsidRPr="00BB1F2F">
        <w:t xml:space="preserve"> systems also can be called "Palindrom</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“Palindrome" </w:instrText>
      </w:r>
      <w:r w:rsidR="00196990" w:rsidRPr="002B7066">
        <w:rPr>
          <w:rFonts w:ascii="Calibri" w:hAnsi="Calibri"/>
          <w:b/>
          <w:sz w:val="28"/>
        </w:rPr>
        <w:fldChar w:fldCharType="end"/>
      </w:r>
      <w:r w:rsidR="00373AC7" w:rsidRPr="00BB1F2F">
        <w:t>ic Reverse Returns."</w:t>
      </w:r>
    </w:p>
    <w:p w14:paraId="3BE87C15" w14:textId="5460BF79" w:rsidR="009A55EA" w:rsidRDefault="00322898" w:rsidP="008A2827">
      <w:pPr>
        <w:pStyle w:val="NormalLevel4"/>
      </w:pPr>
      <w:r w:rsidRPr="00A162A8">
        <w:rPr>
          <w:noProof/>
        </w:rPr>
        <mc:AlternateContent>
          <mc:Choice Requires="wps">
            <w:drawing>
              <wp:anchor distT="0" distB="0" distL="114300" distR="114300" simplePos="0" relativeHeight="251698688" behindDoc="0" locked="0" layoutInCell="1" allowOverlap="1" wp14:anchorId="15243076" wp14:editId="376FBADF">
                <wp:simplePos x="0" y="0"/>
                <wp:positionH relativeFrom="column">
                  <wp:posOffset>-706755</wp:posOffset>
                </wp:positionH>
                <wp:positionV relativeFrom="paragraph">
                  <wp:posOffset>-399415</wp:posOffset>
                </wp:positionV>
                <wp:extent cx="501650" cy="410210"/>
                <wp:effectExtent l="0" t="2540" r="0" b="0"/>
                <wp:wrapNone/>
                <wp:docPr id="1913127518" name="Text Box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410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bookmarkStart w:id="1141" w:name="_Toc319711535"/>
                          <w:bookmarkEnd w:id="1141"/>
                          <w:p w14:paraId="0050F847" w14:textId="77777777" w:rsidR="00D07F60" w:rsidRDefault="00D07F60" w:rsidP="0035622D">
                            <w:r w:rsidRPr="00DE71D0">
                              <w:object w:dxaOrig="765" w:dyaOrig="825" w14:anchorId="58E5640F">
                                <v:shape id="_x0000_i1543" type="#_x0000_t75" style="width:25.1pt;height:25.1pt">
                                  <v:imagedata r:id="rId31" o:title=""/>
                                </v:shape>
                                <o:OLEObject Type="Embed" ProgID="PBrush" ShapeID="_x0000_i1543" DrawAspect="Content" ObjectID="_1775483443" r:id="rId501"/>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5243076" id="Text Box 933" o:spid="_x0000_s1160" type="#_x0000_t202" style="position:absolute;left:0;text-align:left;margin-left:-55.65pt;margin-top:-31.45pt;width:39.5pt;height:32.3pt;z-index:251698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" stroked="f">
                <v:textbox style="mso-fit-shape-to-text:t">
                  <w:txbxContent>
                    <w:bookmarkStart w:id="1142" w:name="_Toc319711535"/>
                    <w:bookmarkEnd w:id="1142"/>
                    <w:p w14:paraId="0050F847" w14:textId="77777777" w:rsidR="00D07F60" w:rsidRDefault="00D07F60" w:rsidP="0035622D">
                      <w:r w:rsidRPr="00DE71D0">
                        <w:object w:dxaOrig="765" w:dyaOrig="825" w14:anchorId="58E5640F">
                          <v:shape id="_x0000_i1543" type="#_x0000_t75" style="width:25.1pt;height:25.1pt">
                            <v:imagedata r:id="rId31" o:title=""/>
                          </v:shape>
                          <o:OLEObject Type="Embed" ProgID="PBrush" ShapeID="_x0000_i1543" DrawAspect="Content" ObjectID="_1775483443" r:id="rId502"/>
                        </w:object>
                      </w:r>
                    </w:p>
                  </w:txbxContent>
                </v:textbox>
              </v:shape>
            </w:pict>
          </mc:Fallback>
        </mc:AlternateContent>
      </w:r>
    </w:p>
    <w:p w14:paraId="60ED0060" w14:textId="7442B113" w:rsidR="009A55EA" w:rsidRDefault="00322898" w:rsidP="00F6553E">
      <w:pPr>
        <w:pStyle w:val="NormalLevel3"/>
      </w:pPr>
      <w:r w:rsidRPr="0001032C">
        <w:rPr>
          <w:noProof/>
        </w:rPr>
        <w:drawing>
          <wp:inline distT="0" distB="0" distL="0" distR="0" wp14:anchorId="30C09CE6" wp14:editId="2361A6A4">
            <wp:extent cx="5207635" cy="1652905"/>
            <wp:effectExtent l="19050" t="19050" r="0" b="4445"/>
            <wp:docPr id="557" name="Picture 211" descr="reversereturnpi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reversereturnpiping.JPG"/>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207635" cy="1652905"/>
                    </a:xfrm>
                    <a:prstGeom prst="rect">
                      <a:avLst/>
                    </a:prstGeom>
                    <a:noFill/>
                    <a:ln w="9525" cmpd="sng">
                      <a:solidFill>
                        <a:srgbClr val="000000"/>
                      </a:solidFill>
                      <a:miter lim="800000"/>
                      <a:headEnd/>
                      <a:tailEnd/>
                    </a:ln>
                    <a:effectLst/>
                  </pic:spPr>
                </pic:pic>
              </a:graphicData>
            </a:graphic>
          </wp:inline>
        </w:drawing>
      </w:r>
    </w:p>
    <w:p w14:paraId="7F345F67" w14:textId="77777777" w:rsidR="00422EFC" w:rsidRDefault="00422EFC" w:rsidP="008A2827">
      <w:pPr>
        <w:pStyle w:val="NormalLevel4"/>
      </w:pPr>
    </w:p>
    <w:p w14:paraId="173CEE47" w14:textId="77777777" w:rsidR="00545652" w:rsidRDefault="00050746" w:rsidP="000259CC">
      <w:pPr>
        <w:pStyle w:val="FigureDescription"/>
        <w:rPr>
          <w:sz w:val="24"/>
          <w:szCs w:val="24"/>
        </w:rPr>
      </w:pPr>
      <w:r>
        <w:t>Fig. 11.59</w:t>
      </w:r>
      <w:r w:rsidR="00545652">
        <w:t xml:space="preserve"> Optimized Direct Return</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rsidR="00545652">
        <w:t xml:space="preserve"> Reducing Headers System</w:t>
      </w:r>
    </w:p>
    <w:p w14:paraId="178DD703" w14:textId="77777777" w:rsidR="00545652" w:rsidRDefault="00545652" w:rsidP="00765EAA">
      <w:pPr>
        <w:pStyle w:val="NormalIndent"/>
        <w:ind w:left="360"/>
        <w:rPr>
          <w:bCs/>
          <w:sz w:val="24"/>
          <w:szCs w:val="24"/>
        </w:rPr>
      </w:pPr>
    </w:p>
    <w:p w14:paraId="377E50ED" w14:textId="77777777" w:rsidR="009A55EA" w:rsidRDefault="009A55EA" w:rsidP="008A2827">
      <w:pPr>
        <w:pStyle w:val="NormalLevel4"/>
      </w:pPr>
      <w:r w:rsidRPr="00B87FAE">
        <w:t>For comparison, in a direct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87FAE">
        <w:t xml:space="preserve"> system, the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87FAE">
        <w:t xml:space="preserve">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87FAE">
        <w:t xml:space="preserve"> reduce identically all the way down the cascade</w:t>
      </w:r>
      <w:r>
        <w:t xml:space="preserve"> on both the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return side</w:t>
      </w:r>
      <w:r w:rsidR="00545652">
        <w:t xml:space="preserve"> as c</w:t>
      </w:r>
      <w:r w:rsidR="005D5C91">
        <w:t>an be seen above in figure 11.54.</w:t>
      </w:r>
      <w:r w:rsidR="00373AC7">
        <w:t xml:space="preserve"> </w:t>
      </w:r>
    </w:p>
    <w:p w14:paraId="03F36ED7" w14:textId="77777777" w:rsidR="009A55EA" w:rsidRDefault="009A55EA" w:rsidP="00765EAA">
      <w:pPr>
        <w:pStyle w:val="NormalIndent"/>
        <w:ind w:left="360"/>
        <w:rPr>
          <w:bCs/>
          <w:sz w:val="24"/>
          <w:szCs w:val="24"/>
        </w:rPr>
      </w:pPr>
    </w:p>
    <w:p w14:paraId="2CEFE04F" w14:textId="32CBE415" w:rsidR="009A55EA" w:rsidRDefault="00322898" w:rsidP="00F6553E">
      <w:pPr>
        <w:pStyle w:val="NormalLevel3"/>
      </w:pPr>
      <w:r w:rsidRPr="0001032C">
        <w:rPr>
          <w:noProof/>
        </w:rPr>
        <w:drawing>
          <wp:inline distT="0" distB="0" distL="0" distR="0" wp14:anchorId="684FDE12" wp14:editId="1D006268">
            <wp:extent cx="5189855" cy="1259840"/>
            <wp:effectExtent l="19050" t="19050" r="0" b="0"/>
            <wp:docPr id="558" name="Picture 210" descr="reversereturnreyno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reversereturnreynolds.JPG"/>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189855" cy="1259840"/>
                    </a:xfrm>
                    <a:prstGeom prst="rect">
                      <a:avLst/>
                    </a:prstGeom>
                    <a:noFill/>
                    <a:ln w="9525" cmpd="sng">
                      <a:solidFill>
                        <a:srgbClr val="000000"/>
                      </a:solidFill>
                      <a:miter lim="800000"/>
                      <a:headEnd/>
                      <a:tailEnd/>
                    </a:ln>
                    <a:effectLst/>
                  </pic:spPr>
                </pic:pic>
              </a:graphicData>
            </a:graphic>
          </wp:inline>
        </w:drawing>
      </w:r>
    </w:p>
    <w:p w14:paraId="097D0501" w14:textId="77777777" w:rsidR="00545652" w:rsidRDefault="00545652" w:rsidP="00765EAA">
      <w:pPr>
        <w:pStyle w:val="NormalIndent"/>
        <w:ind w:left="360"/>
        <w:rPr>
          <w:bCs/>
          <w:sz w:val="24"/>
          <w:szCs w:val="24"/>
        </w:rPr>
      </w:pPr>
    </w:p>
    <w:p w14:paraId="1C35A3B9" w14:textId="77777777" w:rsidR="00545652" w:rsidRDefault="005D5C91" w:rsidP="000259CC">
      <w:pPr>
        <w:pStyle w:val="FigureDescription"/>
        <w:rPr>
          <w:sz w:val="24"/>
          <w:szCs w:val="24"/>
        </w:rPr>
      </w:pPr>
      <w:r>
        <w:t>Fig. 11.60</w:t>
      </w:r>
      <w:r w:rsidR="00545652">
        <w:t xml:space="preserve"> Balanced Reynolds Numbers in an Optimized Reverse Return</w:t>
      </w:r>
      <w:r w:rsidR="00FC2C8A" w:rsidRPr="002B7066">
        <w:rPr>
          <w:rFonts w:ascii="Calibri" w:hAnsi="Calibri"/>
          <w:sz w:val="28"/>
        </w:rPr>
        <w:fldChar w:fldCharType="begin"/>
      </w:r>
      <w:r w:rsidR="00FC2C8A"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E74821" w:rsidRPr="002B7066">
        <w:rPr>
          <w:rFonts w:ascii="Calibri" w:hAnsi="Calibri"/>
          <w:sz w:val="28"/>
        </w:rPr>
        <w:instrText>“Reverse return</w:instrText>
      </w:r>
      <w:r w:rsidR="00FC2C8A" w:rsidRPr="002B7066">
        <w:rPr>
          <w:rFonts w:ascii="Calibri" w:hAnsi="Calibri"/>
          <w:sz w:val="28"/>
        </w:rPr>
        <w:instrText xml:space="preserve">" </w:instrText>
      </w:r>
      <w:r w:rsidR="00FC2C8A" w:rsidRPr="002B7066">
        <w:rPr>
          <w:rFonts w:ascii="Calibri" w:hAnsi="Calibri"/>
          <w:sz w:val="28"/>
        </w:rPr>
        <w:fldChar w:fldCharType="end"/>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rsidR="00545652">
        <w:t xml:space="preserve"> Reducing Headering System</w:t>
      </w:r>
    </w:p>
    <w:p w14:paraId="50D6B810" w14:textId="77777777" w:rsidR="00545652" w:rsidRDefault="00545652" w:rsidP="008A2827">
      <w:pPr>
        <w:pStyle w:val="NormalLevel4"/>
      </w:pPr>
    </w:p>
    <w:p w14:paraId="58601F11" w14:textId="77777777" w:rsidR="00422EFC" w:rsidRDefault="009A55EA" w:rsidP="008A2827">
      <w:pPr>
        <w:pStyle w:val="NormalLevel4"/>
      </w:pPr>
      <w:r>
        <w:t>As mentioned previously,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systems are inherently flow balanced. This can be seen in figure </w:t>
      </w:r>
      <w:r w:rsidR="005D5C91">
        <w:t>11.60</w:t>
      </w:r>
      <w:r>
        <w:t xml:space="preserve"> above, which shows the eight GHX Circuits that branch off of the seven GHX Header Sections in figure </w:t>
      </w:r>
      <w:r w:rsidR="005D5C91">
        <w:t>11.59</w:t>
      </w:r>
      <w:r>
        <w:t xml:space="preserve"> above. Notice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“No</w:instrText>
      </w:r>
      <w:r w:rsidR="00E62D03" w:rsidRPr="002B7066">
        <w:rPr>
          <w:rFonts w:ascii="Calibri" w:hAnsi="Calibri" w:cs="Courier New"/>
          <w:b/>
          <w:sz w:val="28"/>
          <w:szCs w:val="21"/>
        </w:rPr>
        <w:instrText>tice"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how the Reynold's Number</w:t>
      </w:r>
      <w:r w:rsidR="00B217E7" w:rsidRPr="002B7066">
        <w:rPr>
          <w:rFonts w:ascii="Calibri" w:hAnsi="Calibri"/>
          <w:b/>
          <w:sz w:val="28"/>
        </w:rPr>
        <w:fldChar w:fldCharType="begin"/>
      </w:r>
      <w:r w:rsidR="00B217E7"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17E7" w:rsidRPr="002B7066">
        <w:rPr>
          <w:rFonts w:ascii="Calibri" w:hAnsi="Calibri"/>
          <w:b/>
          <w:sz w:val="28"/>
        </w:rPr>
        <w:instrText xml:space="preserve">"Reynold's Number" </w:instrText>
      </w:r>
      <w:r w:rsidR="00B217E7" w:rsidRPr="002B7066">
        <w:rPr>
          <w:rFonts w:ascii="Calibri" w:hAnsi="Calibri"/>
          <w:b/>
          <w:sz w:val="28"/>
        </w:rPr>
        <w:fldChar w:fldCharType="end"/>
      </w:r>
      <w:r>
        <w:t xml:space="preserve"> drop off symmetrically from the central GHX Circuits (Circuits #4 and #5). Also note how the Reynold's Number</w:t>
      </w:r>
      <w:r w:rsidR="00B217E7" w:rsidRPr="002B7066">
        <w:rPr>
          <w:rFonts w:ascii="Calibri" w:hAnsi="Calibri"/>
          <w:b/>
          <w:sz w:val="28"/>
        </w:rPr>
        <w:fldChar w:fldCharType="begin"/>
      </w:r>
      <w:r w:rsidR="00B217E7"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17E7" w:rsidRPr="002B7066">
        <w:rPr>
          <w:rFonts w:ascii="Calibri" w:hAnsi="Calibri"/>
          <w:b/>
          <w:sz w:val="28"/>
        </w:rPr>
        <w:instrText xml:space="preserve">"Reynold's Number" </w:instrText>
      </w:r>
      <w:r w:rsidR="00B217E7" w:rsidRPr="002B7066">
        <w:rPr>
          <w:rFonts w:ascii="Calibri" w:hAnsi="Calibri"/>
          <w:b/>
          <w:sz w:val="28"/>
        </w:rPr>
        <w:fldChar w:fldCharType="end"/>
      </w:r>
      <w:r>
        <w:t>s vary only by 12% between the center (Circuits #4 and #4) and outer (Circuits #1 and #8)</w:t>
      </w:r>
      <w:r w:rsidR="00545652">
        <w:t xml:space="preserve"> GHX Circuits</w:t>
      </w:r>
      <w:r>
        <w:t xml:space="preserve">. </w:t>
      </w:r>
      <w:r w:rsidR="00373AC7">
        <w:t>Compare this to the 25% difference in Reynold's Number</w:t>
      </w:r>
      <w:r w:rsidR="00B217E7" w:rsidRPr="002B7066">
        <w:rPr>
          <w:rFonts w:ascii="Calibri" w:hAnsi="Calibri"/>
          <w:b/>
          <w:sz w:val="28"/>
        </w:rPr>
        <w:fldChar w:fldCharType="begin"/>
      </w:r>
      <w:r w:rsidR="00B217E7"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17E7" w:rsidRPr="002B7066">
        <w:rPr>
          <w:rFonts w:ascii="Calibri" w:hAnsi="Calibri"/>
          <w:b/>
          <w:sz w:val="28"/>
        </w:rPr>
        <w:instrText xml:space="preserve">"Reynold's Number" </w:instrText>
      </w:r>
      <w:r w:rsidR="00B217E7" w:rsidRPr="002B7066">
        <w:rPr>
          <w:rFonts w:ascii="Calibri" w:hAnsi="Calibri"/>
          <w:b/>
          <w:sz w:val="28"/>
        </w:rPr>
        <w:fldChar w:fldCharType="end"/>
      </w:r>
      <w:r w:rsidR="00373AC7">
        <w:t>s in the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373AC7">
        <w:t xml:space="preserve"> case above and it becomes clear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“Clear” </w:instrText>
      </w:r>
      <w:r w:rsidR="00690255" w:rsidRPr="002B7066">
        <w:rPr>
          <w:rFonts w:ascii="Calibri" w:hAnsi="Calibri"/>
          <w:b/>
          <w:sz w:val="28"/>
        </w:rPr>
        <w:fldChar w:fldCharType="end"/>
      </w:r>
      <w:r w:rsidR="00373AC7">
        <w:t xml:space="preserve"> that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373AC7">
        <w:t xml:space="preserve"> systems provide significant </w:t>
      </w:r>
      <w:r w:rsidR="00373AC7">
        <w:lastRenderedPageBreak/>
        <w:t>flow balancing benefits (notice that the direct and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373AC7">
        <w:t xml:space="preserve"> </w:t>
      </w:r>
      <w:r w:rsidR="00545652">
        <w:t>designs,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545652">
        <w:t xml:space="preserve"> types and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73AC7">
        <w:t xml:space="preserve"> are identical in all regards except for the return piping style and therefore the calculated difference is a valid theoretical result). </w:t>
      </w:r>
    </w:p>
    <w:p w14:paraId="7A94C689" w14:textId="77777777" w:rsidR="00373AC7" w:rsidRDefault="00373AC7" w:rsidP="008A2827">
      <w:pPr>
        <w:pStyle w:val="NormalLevel4"/>
      </w:pPr>
    </w:p>
    <w:p w14:paraId="38915D2C" w14:textId="77777777" w:rsidR="00373AC7" w:rsidRDefault="00373AC7" w:rsidP="008A2827">
      <w:pPr>
        <w:pStyle w:val="NormalLevel4"/>
      </w:pPr>
      <w:r>
        <w:t>Modeling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systems</w:t>
      </w:r>
      <w:r w:rsidR="00227DF0">
        <w:t xml:space="preserve"> mathematically</w:t>
      </w:r>
      <w:r>
        <w:t xml:space="preserve"> in a non-trivial task. As a result</w:t>
      </w:r>
      <w:r w:rsidR="00497FB6">
        <w:t>, reverse</w:t>
      </w:r>
      <w:r>
        <w:t xml:space="preserv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t xml:space="preserve"> GHX Header systems in the CFD module </w:t>
      </w:r>
      <w:r w:rsidR="0011672A">
        <w:t xml:space="preserve">in the current version of GLD </w:t>
      </w:r>
      <w:r w:rsidR="00545652">
        <w:t xml:space="preserve">have certain requirements </w:t>
      </w:r>
      <w:r>
        <w:t>including:</w:t>
      </w:r>
    </w:p>
    <w:p w14:paraId="3BB02DF0" w14:textId="77777777" w:rsidR="00373AC7" w:rsidRDefault="00373AC7" w:rsidP="008A2827">
      <w:pPr>
        <w:pStyle w:val="NormalLevel4"/>
      </w:pPr>
    </w:p>
    <w:p w14:paraId="70DF1891" w14:textId="77777777" w:rsidR="00545652" w:rsidRPr="00BB1F2F" w:rsidRDefault="00765EAA" w:rsidP="008A2827">
      <w:pPr>
        <w:pStyle w:val="NormalLevel4"/>
      </w:pPr>
      <w:r w:rsidRPr="00BC771A">
        <w:t>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C771A">
        <w:t xml:space="preserve"> systems must include </w:t>
      </w:r>
      <w:r w:rsidRPr="00BC771A">
        <w:rPr>
          <w:i/>
        </w:rPr>
        <w:t>at least</w:t>
      </w:r>
      <w:r w:rsidRPr="00BB1F2F">
        <w:t xml:space="preserve"> two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Pr="00BB1F2F">
        <w:t xml:space="preserve">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s and three 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Pr="00BB1F2F">
        <w:t xml:space="preserve"> in one nested family of components</w:t>
      </w:r>
    </w:p>
    <w:p w14:paraId="39BE5E59" w14:textId="77777777" w:rsidR="008444C3" w:rsidRDefault="008444C3" w:rsidP="008A2827">
      <w:pPr>
        <w:pStyle w:val="NormalLevel4"/>
      </w:pPr>
    </w:p>
    <w:p w14:paraId="573656EB" w14:textId="77777777" w:rsidR="00545652" w:rsidRDefault="008444C3" w:rsidP="008A2827">
      <w:pPr>
        <w:pStyle w:val="NormalLevel4"/>
      </w:pPr>
      <w:r>
        <w:t xml:space="preserve">Remembering </w:t>
      </w:r>
      <w:r w:rsidR="00497FB6">
        <w:t>these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97FB6">
        <w:t xml:space="preserve"> requirements</w:t>
      </w:r>
      <w:r w:rsidR="00545652">
        <w:t xml:space="preserve"> will enable a designer to design more quickly. </w:t>
      </w:r>
    </w:p>
    <w:p w14:paraId="5AB1665D" w14:textId="77777777" w:rsidR="00545652" w:rsidRDefault="00545652" w:rsidP="008A2827">
      <w:pPr>
        <w:pStyle w:val="NormalLevel4"/>
      </w:pPr>
    </w:p>
    <w:p w14:paraId="62B0D453" w14:textId="77777777" w:rsidR="00545652" w:rsidRDefault="00545652" w:rsidP="008A2827">
      <w:pPr>
        <w:pStyle w:val="NormalLevel4"/>
      </w:pPr>
      <w:r>
        <w:t>Now that the four core concepts have been reviewed - component families, component relationships</w:t>
      </w:r>
      <w:r w:rsidR="00497FB6">
        <w:t>, parallel</w:t>
      </w:r>
      <w:r>
        <w:t xml:space="preserve"> and series flow and direct/reverse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t>s, we will examine five loopfield designs. Four are direct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one is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t xml:space="preserve">. </w:t>
      </w:r>
      <w:r w:rsidR="00110FF7">
        <w:t xml:space="preserve"> </w:t>
      </w:r>
    </w:p>
    <w:p w14:paraId="34CE6C7D" w14:textId="77777777" w:rsidR="00110FF7" w:rsidRDefault="00110FF7" w:rsidP="008A2827">
      <w:pPr>
        <w:pStyle w:val="NormalLevel4"/>
      </w:pPr>
    </w:p>
    <w:p w14:paraId="6E24C64F" w14:textId="77777777" w:rsidR="00765EAA" w:rsidRDefault="00765EAA" w:rsidP="008A2827">
      <w:pPr>
        <w:pStyle w:val="NormalLevel4"/>
      </w:pPr>
    </w:p>
    <w:p w14:paraId="13D8A8CE" w14:textId="77777777" w:rsidR="000F11B4" w:rsidRDefault="000F11B4" w:rsidP="000259CC">
      <w:pPr>
        <w:pStyle w:val="TOCLevel3"/>
      </w:pPr>
      <w:bookmarkStart w:id="1143" w:name="_Toc521590135"/>
      <w:r>
        <w:t>SAMPLE LOOPFIELD LAYOUTS</w:t>
      </w:r>
      <w:bookmarkEnd w:id="1143"/>
    </w:p>
    <w:p w14:paraId="79D0B415" w14:textId="77777777" w:rsidR="000F11B4" w:rsidRDefault="000F11B4" w:rsidP="009C750F">
      <w:pPr>
        <w:pStyle w:val="NormalIndent"/>
        <w:rPr>
          <w:rFonts w:ascii="Arial" w:hAnsi="Arial" w:cs="Arial"/>
          <w:b/>
          <w:bCs/>
          <w:sz w:val="24"/>
          <w:szCs w:val="24"/>
        </w:rPr>
      </w:pPr>
    </w:p>
    <w:p w14:paraId="5699943F" w14:textId="77777777" w:rsidR="009C750F" w:rsidRDefault="009C750F" w:rsidP="00105E0B">
      <w:pPr>
        <w:pStyle w:val="TOCLevel4"/>
      </w:pPr>
      <w:bookmarkStart w:id="1144" w:name="_Toc320027343"/>
      <w:bookmarkStart w:id="1145" w:name="_Toc521590136"/>
      <w:r w:rsidRPr="006948A2">
        <w:t xml:space="preserve">BASIC </w:t>
      </w:r>
      <w:r w:rsidR="009E4E81">
        <w:t xml:space="preserve">DIRECT RETURN </w:t>
      </w:r>
      <w:r w:rsidRPr="006948A2">
        <w:t>LOOPFIELD LAYOUT 1</w:t>
      </w:r>
      <w:bookmarkEnd w:id="1144"/>
      <w:bookmarkEnd w:id="1145"/>
    </w:p>
    <w:p w14:paraId="5CD91039" w14:textId="77777777" w:rsidR="009C750F" w:rsidRDefault="009C750F" w:rsidP="008A2827">
      <w:pPr>
        <w:pStyle w:val="NormalLevel4"/>
      </w:pPr>
    </w:p>
    <w:p w14:paraId="0E5044A9" w14:textId="77777777" w:rsidR="000F11B4" w:rsidRPr="00BB1F2F" w:rsidRDefault="009C750F" w:rsidP="008A2827">
      <w:pPr>
        <w:pStyle w:val="NormalLevel4"/>
      </w:pPr>
      <w:r w:rsidRPr="00762388">
        <w:t>Figure 11</w:t>
      </w:r>
      <w:r w:rsidR="005D5C91">
        <w:t>.61</w:t>
      </w:r>
      <w:r w:rsidRPr="00762388">
        <w:t xml:space="preserve"> is an illustration of a </w:t>
      </w:r>
      <w:r w:rsidR="009E4E81">
        <w:t>direct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E4E81">
        <w:t xml:space="preserve">, </w:t>
      </w:r>
      <w:r w:rsidRPr="00762388">
        <w:t>two</w:t>
      </w:r>
      <w:r w:rsidR="004A4DF0">
        <w:t xml:space="preserve"> </w:t>
      </w:r>
      <w:r w:rsidR="000F11B4">
        <w:t>GHX C</w:t>
      </w:r>
      <w:r w:rsidR="004A4DF0">
        <w:t>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4A4DF0">
        <w:t xml:space="preserv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F11B4">
        <w:t>. The 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65085">
        <w:t>, GHX header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65085">
        <w:t xml:space="preserve"> section</w:t>
      </w:r>
      <w:r w:rsidRPr="00762388">
        <w:t xml:space="preserve"> and their associated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762388">
        <w:t xml:space="preserve"> are in black. The </w:t>
      </w:r>
      <w:r w:rsidR="00C643BC">
        <w:t>GHX Circuit</w:t>
      </w:r>
      <w:r w:rsidRPr="00762388">
        <w:t xml:space="preserve">s and their associated fittings are in red. </w:t>
      </w:r>
      <w:r w:rsidR="00127962" w:rsidRPr="00127962">
        <w:rPr>
          <w:i/>
        </w:rPr>
        <w:t>Note that pipe and fitting</w:t>
      </w:r>
      <w:r w:rsidR="00E62D03" w:rsidRPr="002B7066">
        <w:rPr>
          <w:rFonts w:ascii="Calibri" w:hAnsi="Calibri"/>
          <w:b/>
          <w:i/>
          <w:sz w:val="28"/>
        </w:rPr>
        <w:fldChar w:fldCharType="begin"/>
      </w:r>
      <w:r w:rsidR="00E62D03"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“Fittings”</w:instrText>
      </w:r>
      <w:r w:rsidR="00E62D03" w:rsidRPr="002B7066">
        <w:rPr>
          <w:rFonts w:ascii="Calibri" w:hAnsi="Calibri"/>
          <w:b/>
          <w:i/>
          <w:sz w:val="28"/>
        </w:rPr>
        <w:instrText xml:space="preserve"> </w:instrText>
      </w:r>
      <w:r w:rsidR="00E62D03" w:rsidRPr="002B7066">
        <w:rPr>
          <w:rFonts w:ascii="Calibri" w:hAnsi="Calibri"/>
          <w:b/>
          <w:i/>
          <w:sz w:val="28"/>
        </w:rPr>
        <w:fldChar w:fldCharType="end"/>
      </w:r>
      <w:r w:rsidR="00127962" w:rsidRPr="00127962">
        <w:rPr>
          <w:i/>
        </w:rPr>
        <w:t xml:space="preserve"> lengths within a single </w:t>
      </w:r>
      <w:r w:rsidR="002F1D1E">
        <w:rPr>
          <w:i/>
        </w:rPr>
        <w:t>component</w:t>
      </w:r>
      <w:r w:rsidR="00127962" w:rsidRPr="00127962">
        <w:rPr>
          <w:i/>
        </w:rPr>
        <w:t xml:space="preserve"> do now have to be the same length</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F6073C" w:rsidRPr="002B7066">
        <w:rPr>
          <w:rFonts w:ascii="Calibri" w:hAnsi="Calibri"/>
          <w:b/>
          <w:i/>
          <w:sz w:val="28"/>
        </w:rPr>
        <w:instrText>“Length”</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00127962" w:rsidRPr="00127962">
        <w:rPr>
          <w:i/>
        </w:rPr>
        <w:t>.</w:t>
      </w:r>
      <w:r w:rsidR="00127962">
        <w:rPr>
          <w:i/>
        </w:rPr>
        <w:t xml:space="preserve"> For example, </w:t>
      </w:r>
      <w:r w:rsidR="000F11B4">
        <w:rPr>
          <w:i/>
        </w:rPr>
        <w:t>the return pipe of the Supply-Return</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350284" w:rsidRPr="002B7066">
        <w:rPr>
          <w:rFonts w:ascii="Calibri" w:hAnsi="Calibri"/>
          <w:b/>
          <w:i/>
          <w:sz w:val="28"/>
        </w:rPr>
        <w:instrText>“R</w:instrText>
      </w:r>
      <w:r w:rsidR="00690255" w:rsidRPr="002B7066">
        <w:rPr>
          <w:rFonts w:ascii="Calibri" w:hAnsi="Calibri" w:cs="Courier New"/>
          <w:b/>
          <w:sz w:val="28"/>
          <w:szCs w:val="21"/>
        </w:rPr>
        <w:instrText>eturn"</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000F11B4">
        <w:rPr>
          <w:i/>
        </w:rPr>
        <w:t xml:space="preserve"> Runou</w:t>
      </w:r>
      <w:r w:rsidR="00365085">
        <w:rPr>
          <w:i/>
        </w:rPr>
        <w:t xml:space="preserve">t </w:t>
      </w:r>
      <w:r w:rsidR="000F11B4">
        <w:rPr>
          <w:i/>
        </w:rPr>
        <w:t xml:space="preserve">(A') </w:t>
      </w:r>
      <w:r w:rsidR="00365085">
        <w:rPr>
          <w:i/>
        </w:rPr>
        <w:t xml:space="preserve">is longer than </w:t>
      </w:r>
      <w:r w:rsidR="000F11B4">
        <w:rPr>
          <w:i/>
        </w:rPr>
        <w:t>the supply</w:t>
      </w:r>
      <w:r w:rsidR="00E62D03" w:rsidRPr="002B7066">
        <w:rPr>
          <w:rFonts w:ascii="Calibri" w:hAnsi="Calibri"/>
          <w:b/>
          <w:i/>
          <w:sz w:val="28"/>
        </w:rPr>
        <w:fldChar w:fldCharType="begin"/>
      </w:r>
      <w:r w:rsidR="00E62D03"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350284" w:rsidRPr="002B7066">
        <w:rPr>
          <w:rFonts w:ascii="Calibri" w:hAnsi="Calibri"/>
          <w:b/>
          <w:i/>
          <w:sz w:val="28"/>
        </w:rPr>
        <w:instrText>“S</w:instrText>
      </w:r>
      <w:r w:rsidR="00C55AAD" w:rsidRPr="002B7066">
        <w:rPr>
          <w:rFonts w:ascii="Calibri" w:hAnsi="Calibri"/>
          <w:b/>
          <w:i/>
          <w:sz w:val="28"/>
        </w:rPr>
        <w:instrText>upply”</w:instrText>
      </w:r>
      <w:r w:rsidR="00E62D03" w:rsidRPr="002B7066">
        <w:rPr>
          <w:rFonts w:ascii="Calibri" w:hAnsi="Calibri"/>
          <w:b/>
          <w:i/>
          <w:sz w:val="28"/>
        </w:rPr>
        <w:instrText xml:space="preserve"> </w:instrText>
      </w:r>
      <w:r w:rsidR="00E62D03" w:rsidRPr="002B7066">
        <w:rPr>
          <w:rFonts w:ascii="Calibri" w:hAnsi="Calibri"/>
          <w:b/>
          <w:i/>
          <w:sz w:val="28"/>
        </w:rPr>
        <w:fldChar w:fldCharType="end"/>
      </w:r>
      <w:r w:rsidR="000F11B4">
        <w:rPr>
          <w:i/>
        </w:rPr>
        <w:t xml:space="preserve"> pipe of the Supply-Return Runout (A)</w:t>
      </w:r>
      <w:r w:rsidR="00365085">
        <w:rPr>
          <w:i/>
        </w:rPr>
        <w:t>.</w:t>
      </w:r>
      <w:r w:rsidR="00127962">
        <w:rPr>
          <w:vertAlign w:val="subscript"/>
        </w:rPr>
        <w:t xml:space="preserve"> </w:t>
      </w:r>
      <w:r w:rsidR="00127962" w:rsidRPr="00BB1F2F">
        <w:t xml:space="preserve"> </w:t>
      </w:r>
    </w:p>
    <w:p w14:paraId="3866B4BA" w14:textId="77777777" w:rsidR="000F11B4" w:rsidRDefault="000F11B4" w:rsidP="008A2827">
      <w:pPr>
        <w:pStyle w:val="NormalLevel4"/>
      </w:pPr>
    </w:p>
    <w:p w14:paraId="5730194A" w14:textId="77777777" w:rsidR="009C750F" w:rsidRDefault="009C750F" w:rsidP="008A2827">
      <w:pPr>
        <w:pStyle w:val="NormalLevel4"/>
      </w:pPr>
      <w:r w:rsidRPr="00762388">
        <w:t>Between each conne</w:t>
      </w:r>
      <w:r>
        <w:t>ction a space has been added to visibly separate different sections of the system for easy comparisons with the layout structure in the CFD module. Figure 11.</w:t>
      </w:r>
      <w:r w:rsidR="005D5C91">
        <w:t>62</w:t>
      </w:r>
      <w:r>
        <w:t xml:space="preserve"> is the identical layout in the CFD module. </w:t>
      </w:r>
    </w:p>
    <w:p w14:paraId="6B46FDED" w14:textId="77777777" w:rsidR="00491DB0" w:rsidRPr="00491DB0" w:rsidRDefault="00491DB0" w:rsidP="008A2827">
      <w:pPr>
        <w:pStyle w:val="NormalLevel4"/>
      </w:pPr>
    </w:p>
    <w:p w14:paraId="1D886955" w14:textId="5E1254BB" w:rsidR="00491DB0" w:rsidRDefault="00322898" w:rsidP="008A2827">
      <w:pPr>
        <w:pStyle w:val="NormalLevel4"/>
      </w:pPr>
      <w:r w:rsidRPr="0001032C">
        <w:rPr>
          <w:noProof/>
        </w:rPr>
        <w:lastRenderedPageBreak/>
        <w:drawing>
          <wp:inline distT="0" distB="0" distL="0" distR="0" wp14:anchorId="5B07536C" wp14:editId="63C6D626">
            <wp:extent cx="4669155" cy="3258185"/>
            <wp:effectExtent l="19050" t="19050" r="0" b="0"/>
            <wp:docPr id="559" name="Picture 2332" descr="fig11_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2" descr="fig11_28.gif"/>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4669155" cy="3258185"/>
                    </a:xfrm>
                    <a:prstGeom prst="rect">
                      <a:avLst/>
                    </a:prstGeom>
                    <a:noFill/>
                    <a:ln w="9525" cmpd="sng">
                      <a:solidFill>
                        <a:srgbClr val="000000"/>
                      </a:solidFill>
                      <a:miter lim="800000"/>
                      <a:headEnd/>
                      <a:tailEnd/>
                    </a:ln>
                    <a:effectLst/>
                  </pic:spPr>
                </pic:pic>
              </a:graphicData>
            </a:graphic>
          </wp:inline>
        </w:drawing>
      </w:r>
    </w:p>
    <w:p w14:paraId="153D9BA7" w14:textId="77777777" w:rsidR="00E549EB" w:rsidRDefault="00E549EB" w:rsidP="008A2827">
      <w:pPr>
        <w:pStyle w:val="NormalLevel4"/>
      </w:pPr>
    </w:p>
    <w:p w14:paraId="77890ADD" w14:textId="77777777" w:rsidR="009C750F" w:rsidRPr="003671B4" w:rsidRDefault="009C750F" w:rsidP="000259CC">
      <w:pPr>
        <w:pStyle w:val="FigureDescription"/>
      </w:pPr>
      <w:r>
        <w:t>Fig. 11.</w:t>
      </w:r>
      <w:r w:rsidR="005D5C91">
        <w:t>61</w:t>
      </w:r>
      <w:r>
        <w:t xml:space="preserve"> Basic Direct Return</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Loopfield Layout 1</w:t>
      </w:r>
    </w:p>
    <w:p w14:paraId="5F72BF23" w14:textId="77777777" w:rsidR="009C750F" w:rsidRDefault="009C750F" w:rsidP="008A2827">
      <w:pPr>
        <w:pStyle w:val="NormalLevel4"/>
      </w:pPr>
    </w:p>
    <w:p w14:paraId="501B8F7C" w14:textId="5248F851" w:rsidR="009C750F" w:rsidRDefault="00322898" w:rsidP="00384FE6">
      <w:pPr>
        <w:pStyle w:val="NormalLevel4"/>
        <w:jc w:val="center"/>
      </w:pPr>
      <w:r w:rsidRPr="0001032C">
        <w:rPr>
          <w:noProof/>
        </w:rPr>
        <w:drawing>
          <wp:inline distT="0" distB="0" distL="0" distR="0" wp14:anchorId="43182BE1" wp14:editId="10095D32">
            <wp:extent cx="2943225" cy="1374775"/>
            <wp:effectExtent l="19050" t="19050" r="9525" b="0"/>
            <wp:docPr id="560" name="Picture 2325" descr="fig11_2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5" descr="fig11_29b.JPG"/>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2943225" cy="1374775"/>
                    </a:xfrm>
                    <a:prstGeom prst="rect">
                      <a:avLst/>
                    </a:prstGeom>
                    <a:noFill/>
                    <a:ln w="9525" cmpd="sng">
                      <a:solidFill>
                        <a:srgbClr val="000000"/>
                      </a:solidFill>
                      <a:miter lim="800000"/>
                      <a:headEnd/>
                      <a:tailEnd/>
                    </a:ln>
                    <a:effectLst/>
                  </pic:spPr>
                </pic:pic>
              </a:graphicData>
            </a:graphic>
          </wp:inline>
        </w:drawing>
      </w:r>
    </w:p>
    <w:p w14:paraId="4C5C65DB" w14:textId="77777777" w:rsidR="009C750F" w:rsidRDefault="009C750F" w:rsidP="008A2827">
      <w:pPr>
        <w:pStyle w:val="NormalLevel4"/>
      </w:pPr>
    </w:p>
    <w:p w14:paraId="0FBC6C49" w14:textId="77777777" w:rsidR="009C750F" w:rsidRPr="003671B4" w:rsidRDefault="009C750F" w:rsidP="000259CC">
      <w:pPr>
        <w:pStyle w:val="FigureDescription"/>
      </w:pPr>
      <w:r>
        <w:t>Fig. 11.</w:t>
      </w:r>
      <w:r w:rsidR="005D5C91">
        <w:t>62</w:t>
      </w:r>
      <w:r>
        <w:t xml:space="preserve"> Basic Direct Return</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Loopfield Layout 1 in Layout Manager Workspace</w:t>
      </w:r>
    </w:p>
    <w:p w14:paraId="4A92EB4F" w14:textId="77777777" w:rsidR="009C750F" w:rsidRDefault="009C750F" w:rsidP="008A2827">
      <w:pPr>
        <w:pStyle w:val="NormalLevel4"/>
      </w:pPr>
    </w:p>
    <w:p w14:paraId="015A17C9" w14:textId="77777777" w:rsidR="009C750F" w:rsidRPr="00BB1F2F" w:rsidRDefault="009C750F" w:rsidP="008A2827">
      <w:pPr>
        <w:pStyle w:val="NormalLevel4"/>
      </w:pPr>
      <w:r>
        <w:t>Note that in figure 11.</w:t>
      </w:r>
      <w:r w:rsidR="005D5C91">
        <w:t>61</w:t>
      </w:r>
      <w:r>
        <w:t xml:space="preserve">, the layout consists of a combination of the two </w:t>
      </w:r>
      <w:r w:rsidR="002F1D1E">
        <w:t>component</w:t>
      </w:r>
      <w:r>
        <w:t>s: the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the </w:t>
      </w:r>
      <w:r w:rsidR="00C643BC">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Also note that </w:t>
      </w:r>
      <w:r w:rsidR="00802185">
        <w:t>for both circuits 1 and 2, the</w:t>
      </w:r>
      <w:r>
        <w:t xml:space="preserve">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for attachment to the </w:t>
      </w:r>
      <w:r w:rsidR="00802185">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02185">
        <w:t xml:space="preserve"> </w:t>
      </w:r>
      <w:r>
        <w:t>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w:t>
      </w:r>
      <w:r w:rsidR="00802185">
        <w:t>1'</w:t>
      </w:r>
      <w:r w:rsidR="00802185">
        <w:rPr>
          <w:vertAlign w:val="subscript"/>
        </w:rPr>
        <w:t>f</w:t>
      </w:r>
      <w:r w:rsidRPr="00BB1F2F">
        <w:t xml:space="preserve"> and </w:t>
      </w:r>
      <w:r w:rsidR="00802185" w:rsidRPr="00BB1F2F">
        <w:t>2'</w:t>
      </w:r>
      <w:r w:rsidR="00802185">
        <w:rPr>
          <w:vertAlign w:val="subscript"/>
        </w:rPr>
        <w:t>f</w:t>
      </w:r>
      <w:r w:rsidRPr="00BB1F2F">
        <w:t>) are longer than th</w:t>
      </w:r>
      <w:r w:rsidR="00802185" w:rsidRPr="00BB1F2F">
        <w:t>ose attached to the</w:t>
      </w:r>
      <w:r w:rsidRPr="00BB1F2F">
        <w:t xml:space="preserv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w:t>
      </w:r>
      <w:r w:rsidR="00802185" w:rsidRPr="00BB1F2F">
        <w:t>header pipes</w:t>
      </w:r>
      <w:r w:rsidRPr="00BB1F2F">
        <w:t xml:space="preserve"> (</w:t>
      </w:r>
      <w:r w:rsidR="00802185" w:rsidRPr="00BB1F2F">
        <w:t>1</w:t>
      </w:r>
      <w:r w:rsidR="00802185">
        <w:rPr>
          <w:vertAlign w:val="subscript"/>
        </w:rPr>
        <w:t>f</w:t>
      </w:r>
      <w:r w:rsidRPr="00BB1F2F">
        <w:t xml:space="preserve"> and </w:t>
      </w:r>
      <w:r w:rsidR="00802185" w:rsidRPr="00BB1F2F">
        <w:t>2</w:t>
      </w:r>
      <w:r w:rsidR="00802185">
        <w:rPr>
          <w:vertAlign w:val="subscript"/>
        </w:rPr>
        <w:t>f</w:t>
      </w:r>
      <w:r w:rsidRPr="00BB1F2F">
        <w:t xml:space="preserve">). There is no requirement that each subcomponent in a particular </w:t>
      </w:r>
      <w:r w:rsidR="002F1D1E" w:rsidRPr="00BB1F2F">
        <w:t>component</w:t>
      </w:r>
      <w:r w:rsidRPr="00BB1F2F">
        <w:t xml:space="preserve"> has a uniform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Indeed, the designer has as much control as he or she desires.</w:t>
      </w:r>
    </w:p>
    <w:p w14:paraId="784F2493" w14:textId="77777777" w:rsidR="009C750F" w:rsidRDefault="009C750F" w:rsidP="008A2827">
      <w:pPr>
        <w:pStyle w:val="NormalLevel4"/>
      </w:pPr>
    </w:p>
    <w:p w14:paraId="0F3B2234" w14:textId="77777777" w:rsidR="009C750F" w:rsidRDefault="000F11B4" w:rsidP="008A2827">
      <w:pPr>
        <w:pStyle w:val="NormalLevel4"/>
      </w:pPr>
      <w:r>
        <w:t xml:space="preserve">As introduced before, </w:t>
      </w:r>
      <w:r w:rsidR="00963B6B">
        <w:t xml:space="preserve">it is important to </w:t>
      </w:r>
      <w:r>
        <w:t>understand how parallel and serial flow paths are displayed in the Layout Manager Workspace.</w:t>
      </w:r>
    </w:p>
    <w:p w14:paraId="6A9BDB36" w14:textId="77777777" w:rsidR="00F81160" w:rsidRDefault="00F81160" w:rsidP="008A2827">
      <w:pPr>
        <w:pStyle w:val="NormalLevel4"/>
      </w:pPr>
    </w:p>
    <w:p w14:paraId="78359AE7" w14:textId="77777777" w:rsidR="00F81160" w:rsidRDefault="00F81160" w:rsidP="008A2827">
      <w:pPr>
        <w:pStyle w:val="NormalLevel4"/>
      </w:pPr>
      <w:r>
        <w:t>Parallel Flow Paths</w:t>
      </w:r>
    </w:p>
    <w:p w14:paraId="3B848C86" w14:textId="77777777" w:rsidR="00F81160" w:rsidRDefault="00F81160" w:rsidP="008A2827">
      <w:pPr>
        <w:pStyle w:val="NormalLevel4"/>
      </w:pPr>
    </w:p>
    <w:p w14:paraId="670FCD37" w14:textId="76DBB29A" w:rsidR="00F81160" w:rsidRDefault="00322898" w:rsidP="00384FE6">
      <w:pPr>
        <w:pStyle w:val="NormalLevel4"/>
        <w:jc w:val="center"/>
      </w:pPr>
      <w:r w:rsidRPr="0001032C">
        <w:rPr>
          <w:noProof/>
        </w:rPr>
        <w:lastRenderedPageBreak/>
        <w:drawing>
          <wp:inline distT="0" distB="0" distL="0" distR="0" wp14:anchorId="115821D2" wp14:editId="7609F3D2">
            <wp:extent cx="1901190" cy="1077595"/>
            <wp:effectExtent l="0" t="0" r="0" b="0"/>
            <wp:docPr id="561" name="Picture 2275" descr="parallelflowbranc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5" descr="parallelflowbranch.gif"/>
                    <pic:cNvPicPr>
                      <a:picLocks noChangeAspect="1" noChangeArrowheads="1"/>
                    </pic:cNvPicPr>
                  </pic:nvPicPr>
                  <pic:blipFill>
                    <a:blip r:embed="rId486">
                      <a:extLst>
                        <a:ext uri="{28A0092B-C50C-407E-A947-70E740481C1C}">
                          <a14:useLocalDpi xmlns:a14="http://schemas.microsoft.com/office/drawing/2010/main" val="0"/>
                        </a:ext>
                      </a:extLst>
                    </a:blip>
                    <a:srcRect t="9421" b="9421"/>
                    <a:stretch>
                      <a:fillRect/>
                    </a:stretch>
                  </pic:blipFill>
                  <pic:spPr bwMode="auto">
                    <a:xfrm>
                      <a:off x="0" y="0"/>
                      <a:ext cx="1901190" cy="1077595"/>
                    </a:xfrm>
                    <a:prstGeom prst="rect">
                      <a:avLst/>
                    </a:prstGeom>
                    <a:noFill/>
                    <a:ln>
                      <a:noFill/>
                    </a:ln>
                  </pic:spPr>
                </pic:pic>
              </a:graphicData>
            </a:graphic>
          </wp:inline>
        </w:drawing>
      </w:r>
    </w:p>
    <w:p w14:paraId="64409D55" w14:textId="77777777" w:rsidR="009C750F" w:rsidRDefault="009C750F" w:rsidP="008A2827">
      <w:pPr>
        <w:pStyle w:val="NormalLevel4"/>
      </w:pPr>
    </w:p>
    <w:p w14:paraId="1DE0A45E" w14:textId="77777777" w:rsidR="009C750F" w:rsidRPr="00BB1F2F" w:rsidRDefault="009C750F" w:rsidP="008A2827">
      <w:pPr>
        <w:pStyle w:val="NormalLevel4"/>
      </w:pPr>
      <w:r>
        <w:t>In figure 11.</w:t>
      </w:r>
      <w:r w:rsidR="005D5C91">
        <w:t>61</w:t>
      </w:r>
      <w:r>
        <w:t xml:space="preserve">, a parallel flow path occurs where </w:t>
      </w:r>
      <w:r w:rsidR="00963B6B">
        <w:t>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963B6B">
        <w:t xml:space="preserve"> pipe A of the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A4DF0">
        <w:t xml:space="preserve"> </w:t>
      </w:r>
      <w:r w:rsidR="00963B6B">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963B6B">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63B6B">
        <w:t xml:space="preserve"> </w:t>
      </w:r>
      <w:r>
        <w:t>branches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“Branches” </w:instrText>
      </w:r>
      <w:r w:rsidR="00690255" w:rsidRPr="002B7066">
        <w:rPr>
          <w:rFonts w:ascii="Calibri" w:hAnsi="Calibri"/>
          <w:b/>
          <w:sz w:val="28"/>
        </w:rPr>
        <w:fldChar w:fldCharType="end"/>
      </w:r>
      <w:r>
        <w:t xml:space="preserve"> into two </w:t>
      </w:r>
      <w:r w:rsidR="002F1D1E">
        <w:t>component</w:t>
      </w:r>
      <w:r>
        <w:t>s: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#1 and </w:t>
      </w:r>
      <w:r w:rsidR="00F81160">
        <w:t xml:space="preserve">supply pipe </w:t>
      </w:r>
      <w:r w:rsidR="003F0EBB">
        <w:t xml:space="preserve">B </w:t>
      </w:r>
      <w:r w:rsidR="00F81160">
        <w:t xml:space="preserve">of </w:t>
      </w:r>
      <w:r>
        <w:t>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Section </w:t>
      </w:r>
      <w:r w:rsidR="004A4DF0">
        <w:t>B</w:t>
      </w:r>
      <w:r w:rsidR="003F0EBB">
        <w:t>B'</w:t>
      </w:r>
      <w:r>
        <w:t>.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flow</w:t>
      </w:r>
      <w:r w:rsidR="007A0A24">
        <w:t>s</w:t>
      </w:r>
      <w:r>
        <w:t xml:space="preserve"> in Circuit #1 </w:t>
      </w:r>
      <w:r w:rsidR="00497FB6">
        <w:t>and supply</w:t>
      </w:r>
      <w:r w:rsidR="00F81160">
        <w:t xml:space="preserve"> pipe</w:t>
      </w:r>
      <w:r w:rsidR="003F0EBB">
        <w:t xml:space="preserve"> B</w:t>
      </w:r>
      <w:r w:rsidR="00F81160">
        <w:t xml:space="preserve"> of </w:t>
      </w:r>
      <w:r>
        <w:t>G</w:t>
      </w:r>
      <w:r w:rsidR="007A0A24">
        <w:t>HX Header Section</w:t>
      </w:r>
      <w:r w:rsidR="003F0EBB">
        <w:t xml:space="preserve"> </w:t>
      </w:r>
      <w:r w:rsidR="004A4DF0">
        <w:t>B</w:t>
      </w:r>
      <w:r w:rsidR="003F0EBB">
        <w:t>B'</w:t>
      </w:r>
      <w:r w:rsidR="007A0A24">
        <w:t xml:space="preserve"> therefore are</w:t>
      </w:r>
      <w:r>
        <w:t xml:space="preserve"> in parallel. </w:t>
      </w:r>
      <w:r w:rsidR="003F0EBB">
        <w:t>Circuit #1 and</w:t>
      </w:r>
      <w:r w:rsidR="00F81160">
        <w:t xml:space="preserve"> supply pipe</w:t>
      </w:r>
      <w:r w:rsidR="003F0EBB">
        <w:t xml:space="preserve"> B</w:t>
      </w:r>
      <w:r w:rsidR="00F81160">
        <w:t xml:space="preserve"> of </w:t>
      </w:r>
      <w:r w:rsidR="00963B6B">
        <w:t>GHX Header Section B</w:t>
      </w:r>
      <w:r w:rsidR="003F0EBB">
        <w:t>B'</w:t>
      </w:r>
      <w:r w:rsidR="00963B6B">
        <w:t xml:space="preserve"> are siblings </w:t>
      </w:r>
      <w:r w:rsidR="00963B6B" w:rsidRPr="00BB1F2F">
        <w:t>because they share the same parent</w:t>
      </w:r>
      <w:r w:rsidR="00963B6B">
        <w:t xml:space="preserve">. </w:t>
      </w:r>
      <w:r w:rsidRPr="00BB1F2F">
        <w:t xml:space="preserve">In the CFD Layout Manager </w:t>
      </w:r>
      <w:r w:rsidR="003E4344" w:rsidRPr="00BB1F2F">
        <w:t>W</w:t>
      </w:r>
      <w:r w:rsidRPr="00BB1F2F">
        <w:t>orkspace, parallel flow paths</w:t>
      </w:r>
      <w:r w:rsidR="00963B6B" w:rsidRPr="00BB1F2F">
        <w:t xml:space="preserve"> or siblings</w:t>
      </w:r>
      <w:r w:rsidRPr="00BB1F2F">
        <w:t xml:space="preserve"> are </w:t>
      </w:r>
      <w:r w:rsidRPr="009C439E">
        <w:rPr>
          <w:i/>
        </w:rPr>
        <w:t>vertically stacked</w:t>
      </w:r>
      <w:r w:rsidR="00963B6B">
        <w:rPr>
          <w:i/>
        </w:rPr>
        <w:t xml:space="preserve"> </w:t>
      </w:r>
      <w:r w:rsidR="00963B6B" w:rsidRPr="00BB1F2F">
        <w:t>directly above one another</w:t>
      </w:r>
      <w:r w:rsidRPr="00BB1F2F">
        <w:t>.</w:t>
      </w:r>
      <w:r w:rsidR="003E4344" w:rsidRPr="00BB1F2F">
        <w:t xml:space="preserve"> This can be seen in figure 11.</w:t>
      </w:r>
      <w:r w:rsidR="005D5C91">
        <w:t>62</w:t>
      </w:r>
      <w:r w:rsidRPr="00BB1F2F">
        <w:t xml:space="preserve"> where Circuit #1 is directly above GHX Header Section </w:t>
      </w:r>
      <w:r w:rsidR="004A4DF0" w:rsidRPr="00BB1F2F">
        <w:t>B</w:t>
      </w:r>
      <w:r w:rsidR="003F0EBB" w:rsidRPr="00BB1F2F">
        <w:t>B'</w:t>
      </w:r>
      <w:r w:rsidR="00963B6B" w:rsidRPr="00BB1F2F">
        <w:t xml:space="preserve">. </w:t>
      </w:r>
    </w:p>
    <w:p w14:paraId="4E0E5F7F" w14:textId="77777777" w:rsidR="009C750F" w:rsidRDefault="009C750F" w:rsidP="008A2827">
      <w:pPr>
        <w:pStyle w:val="NormalLevel4"/>
      </w:pPr>
    </w:p>
    <w:p w14:paraId="18727191" w14:textId="77777777" w:rsidR="009C750F" w:rsidRDefault="009C750F" w:rsidP="008A2827">
      <w:pPr>
        <w:pStyle w:val="NormalLevel4"/>
      </w:pPr>
      <w:r>
        <w:t>Series Flow Paths</w:t>
      </w:r>
    </w:p>
    <w:p w14:paraId="797B86C3" w14:textId="5A86C339" w:rsidR="009C750F" w:rsidRDefault="00322898" w:rsidP="00384FE6">
      <w:pPr>
        <w:pStyle w:val="NormalLevel4"/>
        <w:jc w:val="center"/>
      </w:pPr>
      <w:r w:rsidRPr="0001032C">
        <w:rPr>
          <w:noProof/>
        </w:rPr>
        <w:drawing>
          <wp:inline distT="0" distB="0" distL="0" distR="0" wp14:anchorId="7D1628E9" wp14:editId="19E0A781">
            <wp:extent cx="1901190" cy="514985"/>
            <wp:effectExtent l="0" t="0" r="0" b="0"/>
            <wp:docPr id="562" name="Picture 1905" descr="serialflowbranc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5" descr="serialflowbranch.gif"/>
                    <pic:cNvPicPr>
                      <a:picLocks noChangeAspect="1" noChangeArrowheads="1"/>
                    </pic:cNvPicPr>
                  </pic:nvPicPr>
                  <pic:blipFill>
                    <a:blip r:embed="rId487">
                      <a:extLst>
                        <a:ext uri="{28A0092B-C50C-407E-A947-70E740481C1C}">
                          <a14:useLocalDpi xmlns:a14="http://schemas.microsoft.com/office/drawing/2010/main" val="0"/>
                        </a:ext>
                      </a:extLst>
                    </a:blip>
                    <a:srcRect t="10854" b="17458"/>
                    <a:stretch>
                      <a:fillRect/>
                    </a:stretch>
                  </pic:blipFill>
                  <pic:spPr bwMode="auto">
                    <a:xfrm>
                      <a:off x="0" y="0"/>
                      <a:ext cx="1901190" cy="514985"/>
                    </a:xfrm>
                    <a:prstGeom prst="rect">
                      <a:avLst/>
                    </a:prstGeom>
                    <a:noFill/>
                    <a:ln>
                      <a:noFill/>
                    </a:ln>
                  </pic:spPr>
                </pic:pic>
              </a:graphicData>
            </a:graphic>
          </wp:inline>
        </w:drawing>
      </w:r>
    </w:p>
    <w:p w14:paraId="12EDE4CC" w14:textId="77777777" w:rsidR="009C750F" w:rsidRPr="00BB1F2F" w:rsidRDefault="00F81160" w:rsidP="008A2827">
      <w:pPr>
        <w:pStyle w:val="NormalLevel4"/>
      </w:pPr>
      <w:r>
        <w:t>In</w:t>
      </w:r>
      <w:r w:rsidR="009C750F">
        <w:t xml:space="preserve"> figure 11.</w:t>
      </w:r>
      <w:r w:rsidR="005D5C91">
        <w:t>61</w:t>
      </w:r>
      <w:r w:rsidR="003E4344">
        <w:t xml:space="preserve"> </w:t>
      </w:r>
      <w:r w:rsidR="003F0EBB">
        <w:t xml:space="preserve">a series flow path occurs where </w:t>
      </w:r>
      <w:r>
        <w:t>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pipe </w:t>
      </w:r>
      <w:r w:rsidR="003F0EBB">
        <w:t xml:space="preserve">B </w:t>
      </w:r>
      <w:r>
        <w:t>of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Section </w:t>
      </w:r>
      <w:r w:rsidR="004A4DF0">
        <w:t>B</w:t>
      </w:r>
      <w:r w:rsidR="003F0EBB">
        <w:t>B'</w:t>
      </w:r>
      <w:r w:rsidR="004A4DF0">
        <w:t xml:space="preserve"> continues into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4A4DF0">
        <w:t xml:space="preserve"> #2. </w:t>
      </w:r>
      <w:r w:rsidR="009C750F">
        <w:t>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C750F">
        <w:t xml:space="preserve"> flow from </w:t>
      </w:r>
      <w:r w:rsidR="003F0EBB">
        <w:t xml:space="preserve">supply pipe B of </w:t>
      </w:r>
      <w:r w:rsidR="009C750F">
        <w:t xml:space="preserve">GHX Header Section </w:t>
      </w:r>
      <w:r w:rsidR="004A4DF0">
        <w:t>B</w:t>
      </w:r>
      <w:r w:rsidR="003F0EBB">
        <w:t>B'</w:t>
      </w:r>
      <w:r w:rsidR="003E4344">
        <w:t xml:space="preserve"> </w:t>
      </w:r>
      <w:r w:rsidR="009C750F">
        <w:t xml:space="preserve">to Circuit #2 is therefore in series. </w:t>
      </w:r>
      <w:r w:rsidR="003F0EBB">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3F0EBB">
        <w:t xml:space="preserve"> pipe B of </w:t>
      </w:r>
      <w:r>
        <w:t>GHX Header Section B</w:t>
      </w:r>
      <w:r w:rsidR="003F0EBB">
        <w:t>B'</w:t>
      </w:r>
      <w:r>
        <w:t xml:space="preserve"> is the parent </w:t>
      </w:r>
      <w:r w:rsidRPr="00BB1F2F">
        <w:t xml:space="preserve">of Circuit #2 and Circuit #2 is the </w:t>
      </w:r>
      <w:r>
        <w:t xml:space="preserve">child </w:t>
      </w:r>
      <w:r w:rsidRPr="00BB1F2F">
        <w:t xml:space="preserve">of </w:t>
      </w:r>
      <w:r w:rsidR="003F0EBB" w:rsidRPr="00BB1F2F">
        <w:t xml:space="preserve">supply pipe B of </w:t>
      </w:r>
      <w:r w:rsidRPr="00BB1F2F">
        <w:t>GHX Header Section B</w:t>
      </w:r>
      <w:r w:rsidR="003F0EBB" w:rsidRPr="00BB1F2F">
        <w:t>B'</w:t>
      </w:r>
      <w:r w:rsidRPr="00BB1F2F">
        <w:t xml:space="preserve">. </w:t>
      </w:r>
      <w:r w:rsidR="009C750F" w:rsidRPr="00BB1F2F">
        <w:t>In the CFD Layout Manager workspace, serial flow paths</w:t>
      </w:r>
      <w:r w:rsidRPr="00BB1F2F">
        <w:t xml:space="preserve"> or parent/child relationships</w:t>
      </w:r>
      <w:r w:rsidR="009C750F" w:rsidRPr="00BB1F2F">
        <w:t xml:space="preserve"> are </w:t>
      </w:r>
      <w:r w:rsidR="009C750F" w:rsidRPr="0049723C">
        <w:rPr>
          <w:i/>
        </w:rPr>
        <w:t>stacked with indentation</w:t>
      </w:r>
      <w:r w:rsidR="009C750F" w:rsidRPr="00BB1F2F">
        <w:t>. This can be seen in figure 11.</w:t>
      </w:r>
      <w:r w:rsidR="003F0EBB" w:rsidRPr="00BB1F2F">
        <w:t>40</w:t>
      </w:r>
      <w:r w:rsidR="009C750F" w:rsidRPr="00BB1F2F">
        <w:t xml:space="preserve"> where </w:t>
      </w:r>
      <w:r w:rsidRPr="00BB1F2F">
        <w:t xml:space="preserve">Circuit #2 is one level below the GHX Header Section B and indented.  </w:t>
      </w:r>
      <w:r w:rsidR="009C750F" w:rsidRPr="00BB1F2F">
        <w:t xml:space="preserve">What this means is that Circuit #2 is connected to GHX Header Section </w:t>
      </w:r>
      <w:r w:rsidR="004A4DF0" w:rsidRPr="00BB1F2F">
        <w:t>B</w:t>
      </w:r>
      <w:r w:rsidR="009C750F" w:rsidRPr="00BB1F2F">
        <w:t xml:space="preserve"> in series.</w:t>
      </w:r>
    </w:p>
    <w:p w14:paraId="4B6F269F" w14:textId="77777777" w:rsidR="009C750F" w:rsidRDefault="009C750F" w:rsidP="008A2827">
      <w:pPr>
        <w:pStyle w:val="NormalLevel4"/>
      </w:pPr>
    </w:p>
    <w:p w14:paraId="02298AAA" w14:textId="77777777" w:rsidR="009C750F" w:rsidRPr="00BB1F2F" w:rsidRDefault="009C750F" w:rsidP="008A2827">
      <w:pPr>
        <w:pStyle w:val="NormalLevel4"/>
      </w:pPr>
      <w:r>
        <w:t xml:space="preserve">As long as the designer recognizes that </w:t>
      </w:r>
      <w:r w:rsidRPr="00CE2304">
        <w:t>parallel flow</w:t>
      </w:r>
      <w:r>
        <w:t xml:space="preserve"> </w:t>
      </w:r>
      <w:r w:rsidRPr="00BB1F2F">
        <w:t xml:space="preserve">involves three or more </w:t>
      </w:r>
      <w:r w:rsidR="002F1D1E" w:rsidRPr="00BB1F2F">
        <w:t>component</w:t>
      </w:r>
      <w:r w:rsidRPr="00BB1F2F">
        <w:t xml:space="preserve"> elements and two or more flow directions and that </w:t>
      </w:r>
      <w:r>
        <w:t xml:space="preserve">series flow </w:t>
      </w:r>
      <w:r w:rsidRPr="00BB1F2F">
        <w:t xml:space="preserve">involves two </w:t>
      </w:r>
      <w:r w:rsidR="002F1D1E" w:rsidRPr="00BB1F2F">
        <w:t>component</w:t>
      </w:r>
      <w:r w:rsidRPr="00BB1F2F">
        <w:t xml:space="preserve"> elements and one flow direction, he or she is ready to proceed to the next section. </w:t>
      </w:r>
    </w:p>
    <w:p w14:paraId="0EB95AA0" w14:textId="77777777" w:rsidR="009C750F" w:rsidRDefault="009C750F" w:rsidP="008A2827">
      <w:pPr>
        <w:pStyle w:val="NormalLevel4"/>
      </w:pPr>
    </w:p>
    <w:p w14:paraId="77D66ECF" w14:textId="77777777" w:rsidR="00F81160" w:rsidRDefault="00EE7CCD" w:rsidP="008A2827">
      <w:pPr>
        <w:pStyle w:val="NormalLevel4"/>
      </w:pPr>
      <w:r>
        <w:t>To solidify our understanding of how the Layout Manager Workspace diagrams direct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systems, we will follow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flow in figure 11.</w:t>
      </w:r>
      <w:r w:rsidR="005D5C91">
        <w:t>62</w:t>
      </w:r>
      <w:r>
        <w:t xml:space="preserve">. Because there are two </w:t>
      </w:r>
      <w:r w:rsidR="00C643BC">
        <w:t>GHX Circuit</w:t>
      </w:r>
      <w:r>
        <w:t>s, there are two major flow paths. The flow p</w:t>
      </w:r>
      <w:r w:rsidR="00F81160">
        <w:t xml:space="preserve">ath(s) are as </w:t>
      </w:r>
      <w:r w:rsidR="00497FB6">
        <w:t>follows:</w:t>
      </w:r>
    </w:p>
    <w:p w14:paraId="7866055D" w14:textId="77777777" w:rsidR="00F81160" w:rsidRDefault="00F81160" w:rsidP="008A2827">
      <w:pPr>
        <w:pStyle w:val="NormalLevel4"/>
      </w:pPr>
    </w:p>
    <w:p w14:paraId="7CE8BEE3" w14:textId="77777777" w:rsidR="00EE7CCD" w:rsidRPr="00F81160" w:rsidRDefault="00F81160" w:rsidP="008A2827">
      <w:pPr>
        <w:pStyle w:val="NormalLevel4"/>
      </w:pPr>
      <w:r w:rsidRPr="00F81160">
        <w:t>(note that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F81160">
        <w:t xml:space="preserve"> flowpaths use this symbol (►) and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F81160">
        <w:t xml:space="preserve"> flowpaths use this symbol (◄)).</w:t>
      </w:r>
    </w:p>
    <w:p w14:paraId="07EFFF48" w14:textId="77777777" w:rsidR="00EE7CCD" w:rsidRDefault="00EE7CCD" w:rsidP="008A2827">
      <w:pPr>
        <w:pStyle w:val="NormalLevel4"/>
      </w:pPr>
    </w:p>
    <w:p w14:paraId="1D212787" w14:textId="77777777" w:rsidR="00EE7CCD" w:rsidRPr="00F81160" w:rsidRDefault="00EE7CCD" w:rsidP="008A2827">
      <w:pPr>
        <w:pStyle w:val="NormalLevel4"/>
      </w:pPr>
      <w:r w:rsidRPr="00F81160">
        <w:t>The first flow path:</w:t>
      </w:r>
    </w:p>
    <w:p w14:paraId="1BF62CA1" w14:textId="77777777" w:rsidR="00F81160" w:rsidRDefault="00F81160" w:rsidP="008A2827">
      <w:pPr>
        <w:pStyle w:val="NormalLevel4"/>
      </w:pPr>
    </w:p>
    <w:p w14:paraId="4E1AD402" w14:textId="77777777" w:rsidR="00BE1233" w:rsidRPr="00BE1233" w:rsidRDefault="00F81160" w:rsidP="008A2827">
      <w:pPr>
        <w:pStyle w:val="NormalLevel4"/>
      </w:pPr>
      <w:r w:rsidRPr="006B4E24">
        <w:t xml:space="preserve">► </w:t>
      </w:r>
      <w:r w:rsidR="00EE7CCD" w:rsidRPr="00BE1233">
        <w:t>Fluid</w:t>
      </w:r>
      <w:r w:rsidR="00690255" w:rsidRPr="002B7066">
        <w:fldChar w:fldCharType="begin"/>
      </w:r>
      <w:r w:rsidR="00690255" w:rsidRPr="002B7066">
        <w:instrText xml:space="preserve"> </w:instrText>
      </w:r>
      <w:r w:rsidR="00387BC5" w:rsidRPr="00387BC5">
        <w:rPr>
          <w:color w:val="FF0000"/>
        </w:rPr>
        <w:instrText xml:space="preserve">XE </w:instrText>
      </w:r>
      <w:r w:rsidR="00730311" w:rsidRPr="002B7066">
        <w:instrText>“Fluid”</w:instrText>
      </w:r>
      <w:r w:rsidR="00690255" w:rsidRPr="002B7066">
        <w:instrText xml:space="preserve"> </w:instrText>
      </w:r>
      <w:r w:rsidR="00690255" w:rsidRPr="002B7066">
        <w:fldChar w:fldCharType="end"/>
      </w:r>
      <w:r w:rsidR="00EE7CCD" w:rsidRPr="00BE1233">
        <w:t xml:space="preserve"> flows from </w:t>
      </w:r>
      <w:r w:rsidR="006B4E24" w:rsidRPr="00BE1233">
        <w:t>supply</w:t>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“S</w:instrText>
      </w:r>
      <w:r w:rsidR="00690255" w:rsidRPr="002B7066">
        <w:rPr>
          <w:rFonts w:cs="Courier New"/>
          <w:szCs w:val="21"/>
        </w:rPr>
        <w:instrText>upply"</w:instrText>
      </w:r>
      <w:r w:rsidR="00690255" w:rsidRPr="002B7066">
        <w:instrText xml:space="preserve"> </w:instrText>
      </w:r>
      <w:r w:rsidR="00690255" w:rsidRPr="002B7066">
        <w:fldChar w:fldCharType="end"/>
      </w:r>
      <w:r w:rsidR="006B4E24" w:rsidRPr="00BE1233">
        <w:t xml:space="preserve"> pipe A of </w:t>
      </w:r>
      <w:r w:rsidR="00C643BC" w:rsidRPr="00BE1233">
        <w:t>GHX Module</w:t>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w:instrText>
      </w:r>
      <w:r w:rsidR="00690255" w:rsidRPr="002B7066">
        <w:rPr>
          <w:rFonts w:cs="Courier New"/>
          <w:szCs w:val="21"/>
        </w:rPr>
        <w:instrText>GHX Module"</w:instrText>
      </w:r>
      <w:r w:rsidR="00690255" w:rsidRPr="002B7066">
        <w:instrText xml:space="preserve"> </w:instrText>
      </w:r>
      <w:r w:rsidR="00690255" w:rsidRPr="002B7066">
        <w:fldChar w:fldCharType="end"/>
      </w:r>
      <w:r w:rsidR="006B4E24" w:rsidRPr="00BE1233">
        <w:t xml:space="preserve"> Supply</w:t>
      </w:r>
      <w:r w:rsidR="00567CEF" w:rsidRPr="002B7066">
        <w:fldChar w:fldCharType="begin"/>
      </w:r>
      <w:r w:rsidR="00567CEF" w:rsidRPr="002B7066">
        <w:instrText xml:space="preserve"> </w:instrText>
      </w:r>
      <w:r w:rsidR="00387BC5" w:rsidRPr="00387BC5">
        <w:rPr>
          <w:color w:val="FF0000"/>
        </w:rPr>
        <w:instrText xml:space="preserve">XE </w:instrText>
      </w:r>
      <w:r w:rsidR="00350284" w:rsidRPr="002B7066">
        <w:instrText>“S</w:instrText>
      </w:r>
      <w:r w:rsidR="00C55AAD" w:rsidRPr="002B7066">
        <w:instrText>upply”</w:instrText>
      </w:r>
      <w:r w:rsidR="00567CEF" w:rsidRPr="002B7066">
        <w:instrText xml:space="preserve"> </w:instrText>
      </w:r>
      <w:r w:rsidR="00567CEF" w:rsidRPr="002B7066">
        <w:fldChar w:fldCharType="end"/>
      </w:r>
      <w:r w:rsidR="006B4E24" w:rsidRPr="00BE1233">
        <w:t>-Return Runout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w:instrText>
      </w:r>
      <w:r w:rsidR="00E62D03" w:rsidRPr="002B7066">
        <w:rPr>
          <w:rFonts w:cs="Courier New"/>
          <w:szCs w:val="21"/>
        </w:rPr>
        <w:instrText>unout"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“S</w:instrText>
      </w:r>
      <w:r w:rsidR="00690255" w:rsidRPr="002B7066">
        <w:rPr>
          <w:rFonts w:cs="Courier New"/>
          <w:szCs w:val="21"/>
        </w:rPr>
        <w:instrText>upply-Return Runout"</w:instrText>
      </w:r>
      <w:r w:rsidR="00690255" w:rsidRPr="002B7066">
        <w:instrText xml:space="preserve"> </w:instrText>
      </w:r>
      <w:r w:rsidR="00690255" w:rsidRPr="002B7066">
        <w:fldChar w:fldCharType="end"/>
      </w:r>
      <w:r w:rsidR="006B4E24" w:rsidRPr="00BE1233">
        <w:t xml:space="preserve"> </w:t>
      </w:r>
      <w:r w:rsidR="00EE7CCD" w:rsidRPr="00BE1233">
        <w:t>into Circuit</w:t>
      </w:r>
      <w:r w:rsidR="00567CEF" w:rsidRPr="002B7066">
        <w:fldChar w:fldCharType="begin"/>
      </w:r>
      <w:r w:rsidR="00567CEF" w:rsidRPr="002B7066">
        <w:instrText xml:space="preserve"> </w:instrText>
      </w:r>
      <w:r w:rsidR="00387BC5" w:rsidRPr="00387BC5">
        <w:rPr>
          <w:color w:val="FF0000"/>
        </w:rPr>
        <w:instrText xml:space="preserve">XE </w:instrText>
      </w:r>
      <w:r w:rsidR="00690255" w:rsidRPr="002B7066">
        <w:instrText>“Circuit”</w:instrText>
      </w:r>
      <w:r w:rsidR="00567CEF" w:rsidRPr="002B7066">
        <w:instrText xml:space="preserve"> </w:instrText>
      </w:r>
      <w:r w:rsidR="00567CEF" w:rsidRPr="002B7066">
        <w:fldChar w:fldCharType="end"/>
      </w:r>
      <w:r w:rsidR="00EE7CCD" w:rsidRPr="00BE1233">
        <w:t xml:space="preserve"> #1</w:t>
      </w:r>
    </w:p>
    <w:p w14:paraId="7644416A" w14:textId="77777777" w:rsidR="00EE7CCD" w:rsidRPr="00BE1233" w:rsidRDefault="00F81160" w:rsidP="008A2827">
      <w:pPr>
        <w:pStyle w:val="NormalLevel4"/>
      </w:pPr>
      <w:r w:rsidRPr="00BE1233">
        <w:t xml:space="preserve">◄ </w:t>
      </w:r>
      <w:r w:rsidR="00EE7CCD" w:rsidRPr="00BE1233">
        <w:t>Fluid</w:t>
      </w:r>
      <w:r w:rsidR="00690255" w:rsidRPr="002B7066">
        <w:fldChar w:fldCharType="begin"/>
      </w:r>
      <w:r w:rsidR="00690255" w:rsidRPr="002B7066">
        <w:instrText xml:space="preserve"> </w:instrText>
      </w:r>
      <w:r w:rsidR="00387BC5" w:rsidRPr="00387BC5">
        <w:rPr>
          <w:color w:val="FF0000"/>
        </w:rPr>
        <w:instrText xml:space="preserve">XE </w:instrText>
      </w:r>
      <w:r w:rsidR="00730311" w:rsidRPr="002B7066">
        <w:instrText>“Fluid”</w:instrText>
      </w:r>
      <w:r w:rsidR="00690255" w:rsidRPr="002B7066">
        <w:instrText xml:space="preserve"> </w:instrText>
      </w:r>
      <w:r w:rsidR="00690255" w:rsidRPr="002B7066">
        <w:fldChar w:fldCharType="end"/>
      </w:r>
      <w:r w:rsidR="00EE7CCD" w:rsidRPr="00BE1233">
        <w:t xml:space="preserve"> flows from Circuit</w:t>
      </w:r>
      <w:r w:rsidR="00567CEF" w:rsidRPr="002B7066">
        <w:fldChar w:fldCharType="begin"/>
      </w:r>
      <w:r w:rsidR="00567CEF" w:rsidRPr="002B7066">
        <w:instrText xml:space="preserve"> </w:instrText>
      </w:r>
      <w:r w:rsidR="00387BC5" w:rsidRPr="00387BC5">
        <w:rPr>
          <w:color w:val="FF0000"/>
        </w:rPr>
        <w:instrText xml:space="preserve">XE </w:instrText>
      </w:r>
      <w:r w:rsidR="00690255" w:rsidRPr="002B7066">
        <w:instrText>“Circuit”</w:instrText>
      </w:r>
      <w:r w:rsidR="00567CEF" w:rsidRPr="002B7066">
        <w:instrText xml:space="preserve"> </w:instrText>
      </w:r>
      <w:r w:rsidR="00567CEF" w:rsidRPr="002B7066">
        <w:fldChar w:fldCharType="end"/>
      </w:r>
      <w:r w:rsidR="00EE7CCD" w:rsidRPr="00BE1233">
        <w:t xml:space="preserve"> #1 into </w:t>
      </w:r>
      <w:r w:rsidR="00BE1233" w:rsidRPr="00BE1233">
        <w:t>return</w:t>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w:instrText>
      </w:r>
      <w:r w:rsidR="00690255" w:rsidRPr="002B7066">
        <w:rPr>
          <w:rFonts w:cs="Courier New"/>
          <w:szCs w:val="21"/>
        </w:rPr>
        <w:instrText>eturn"</w:instrText>
      </w:r>
      <w:r w:rsidR="00690255" w:rsidRPr="002B7066">
        <w:instrText xml:space="preserve"> </w:instrText>
      </w:r>
      <w:r w:rsidR="00690255" w:rsidRPr="002B7066">
        <w:fldChar w:fldCharType="end"/>
      </w:r>
      <w:r w:rsidR="00BE1233" w:rsidRPr="00BE1233">
        <w:t xml:space="preserve"> pipe </w:t>
      </w:r>
      <w:r w:rsidR="00BE1233">
        <w:t>A'</w:t>
      </w:r>
      <w:r w:rsidR="00BE1233" w:rsidRPr="00BE1233">
        <w:t xml:space="preserve"> of </w:t>
      </w:r>
      <w:r w:rsidR="00C643BC" w:rsidRPr="00BE1233">
        <w:t>GHX Module</w:t>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w:instrText>
      </w:r>
      <w:r w:rsidR="00690255" w:rsidRPr="002B7066">
        <w:rPr>
          <w:rFonts w:cs="Courier New"/>
          <w:szCs w:val="21"/>
        </w:rPr>
        <w:instrText>GHX Module"</w:instrText>
      </w:r>
      <w:r w:rsidR="00690255" w:rsidRPr="002B7066">
        <w:instrText xml:space="preserve"> </w:instrText>
      </w:r>
      <w:r w:rsidR="00690255" w:rsidRPr="002B7066">
        <w:fldChar w:fldCharType="end"/>
      </w:r>
      <w:r w:rsidR="00EE7CCD" w:rsidRPr="00BE1233">
        <w:t xml:space="preserve"> </w:t>
      </w:r>
      <w:r w:rsidR="00BE1233" w:rsidRPr="00BE1233">
        <w:t>Supply</w:t>
      </w:r>
      <w:r w:rsidR="00567CEF" w:rsidRPr="002B7066">
        <w:fldChar w:fldCharType="begin"/>
      </w:r>
      <w:r w:rsidR="00567CEF" w:rsidRPr="002B7066">
        <w:instrText xml:space="preserve"> </w:instrText>
      </w:r>
      <w:r w:rsidR="00387BC5" w:rsidRPr="00387BC5">
        <w:rPr>
          <w:color w:val="FF0000"/>
        </w:rPr>
        <w:instrText xml:space="preserve">XE </w:instrText>
      </w:r>
      <w:r w:rsidR="00350284" w:rsidRPr="002B7066">
        <w:instrText>“S</w:instrText>
      </w:r>
      <w:r w:rsidR="00C55AAD" w:rsidRPr="002B7066">
        <w:instrText>upply”</w:instrText>
      </w:r>
      <w:r w:rsidR="00567CEF" w:rsidRPr="002B7066">
        <w:instrText xml:space="preserve"> </w:instrText>
      </w:r>
      <w:r w:rsidR="00567CEF" w:rsidRPr="002B7066">
        <w:fldChar w:fldCharType="end"/>
      </w:r>
      <w:r w:rsidR="00BE1233" w:rsidRPr="00BE1233">
        <w:t>-Return Runout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w:instrText>
      </w:r>
      <w:r w:rsidR="00E62D03" w:rsidRPr="002B7066">
        <w:rPr>
          <w:rFonts w:cs="Courier New"/>
          <w:szCs w:val="21"/>
        </w:rPr>
        <w:instrText>unout"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“S</w:instrText>
      </w:r>
      <w:r w:rsidR="00690255" w:rsidRPr="002B7066">
        <w:rPr>
          <w:rFonts w:cs="Courier New"/>
          <w:szCs w:val="21"/>
        </w:rPr>
        <w:instrText>upply-Return Runout"</w:instrText>
      </w:r>
      <w:r w:rsidR="00690255" w:rsidRPr="002B7066">
        <w:instrText xml:space="preserve"> </w:instrText>
      </w:r>
      <w:r w:rsidR="00690255" w:rsidRPr="002B7066">
        <w:fldChar w:fldCharType="end"/>
      </w:r>
    </w:p>
    <w:p w14:paraId="338E86E8" w14:textId="77777777" w:rsidR="00EE7CCD" w:rsidRPr="00BE1233" w:rsidRDefault="00EE7CCD" w:rsidP="008A2827">
      <w:pPr>
        <w:pStyle w:val="NormalLevel4"/>
      </w:pPr>
    </w:p>
    <w:p w14:paraId="7DDA2E72" w14:textId="77777777" w:rsidR="00EE7CCD" w:rsidRPr="00BE1233" w:rsidRDefault="00EE7CCD" w:rsidP="008A2827">
      <w:pPr>
        <w:pStyle w:val="NormalLevel4"/>
      </w:pPr>
      <w:r w:rsidRPr="00BE1233">
        <w:t>The second flow path:</w:t>
      </w:r>
    </w:p>
    <w:p w14:paraId="3634C626" w14:textId="77777777" w:rsidR="00EE7CCD" w:rsidRPr="00BE1233" w:rsidRDefault="00EE7CCD" w:rsidP="008A2827">
      <w:pPr>
        <w:pStyle w:val="NormalLevel4"/>
      </w:pPr>
    </w:p>
    <w:p w14:paraId="21A267AA" w14:textId="77777777" w:rsidR="00BE1233" w:rsidRPr="00BE1233" w:rsidRDefault="00F81160" w:rsidP="008A2827">
      <w:pPr>
        <w:pStyle w:val="NormalLevel4"/>
      </w:pPr>
      <w:r w:rsidRPr="00BE1233">
        <w:t xml:space="preserve">► </w:t>
      </w:r>
      <w:r w:rsidR="00EE7CCD" w:rsidRPr="00BE1233">
        <w:t>Fluid</w:t>
      </w:r>
      <w:r w:rsidR="00690255" w:rsidRPr="002B7066">
        <w:fldChar w:fldCharType="begin"/>
      </w:r>
      <w:r w:rsidR="00690255" w:rsidRPr="002B7066">
        <w:instrText xml:space="preserve"> </w:instrText>
      </w:r>
      <w:r w:rsidR="00387BC5" w:rsidRPr="00387BC5">
        <w:rPr>
          <w:color w:val="FF0000"/>
        </w:rPr>
        <w:instrText xml:space="preserve">XE </w:instrText>
      </w:r>
      <w:r w:rsidR="00730311" w:rsidRPr="002B7066">
        <w:instrText>“Fluid”</w:instrText>
      </w:r>
      <w:r w:rsidR="00690255" w:rsidRPr="002B7066">
        <w:instrText xml:space="preserve"> </w:instrText>
      </w:r>
      <w:r w:rsidR="00690255" w:rsidRPr="002B7066">
        <w:fldChar w:fldCharType="end"/>
      </w:r>
      <w:r w:rsidR="00EE7CCD" w:rsidRPr="00BE1233">
        <w:t xml:space="preserve"> flows from </w:t>
      </w:r>
      <w:r w:rsidR="00BE1233" w:rsidRPr="00BE1233">
        <w:t>supply</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“S</w:instrText>
      </w:r>
      <w:r w:rsidR="00C55AAD" w:rsidRPr="002B7066">
        <w:instrText>upply”</w:instrText>
      </w:r>
      <w:r w:rsidR="00E62D03" w:rsidRPr="002B7066">
        <w:instrText xml:space="preserve"> </w:instrText>
      </w:r>
      <w:r w:rsidR="00E62D03" w:rsidRPr="002B7066">
        <w:fldChar w:fldCharType="end"/>
      </w:r>
      <w:r w:rsidR="00BE1233" w:rsidRPr="00BE1233">
        <w:t xml:space="preserve"> pipe A of GHX Module</w:t>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w:instrText>
      </w:r>
      <w:r w:rsidR="00690255" w:rsidRPr="002B7066">
        <w:rPr>
          <w:rFonts w:cs="Courier New"/>
          <w:szCs w:val="21"/>
        </w:rPr>
        <w:instrText>GHX Module"</w:instrText>
      </w:r>
      <w:r w:rsidR="00690255" w:rsidRPr="002B7066">
        <w:instrText xml:space="preserve"> </w:instrText>
      </w:r>
      <w:r w:rsidR="00690255" w:rsidRPr="002B7066">
        <w:fldChar w:fldCharType="end"/>
      </w:r>
      <w:r w:rsidR="00BE1233" w:rsidRPr="00BE1233">
        <w:t xml:space="preserve"> Supply</w:t>
      </w:r>
      <w:r w:rsidR="00567CEF" w:rsidRPr="002B7066">
        <w:fldChar w:fldCharType="begin"/>
      </w:r>
      <w:r w:rsidR="00567CEF" w:rsidRPr="002B7066">
        <w:instrText xml:space="preserve"> </w:instrText>
      </w:r>
      <w:r w:rsidR="00387BC5" w:rsidRPr="00387BC5">
        <w:rPr>
          <w:color w:val="FF0000"/>
        </w:rPr>
        <w:instrText xml:space="preserve">XE </w:instrText>
      </w:r>
      <w:r w:rsidR="00350284" w:rsidRPr="002B7066">
        <w:instrText>“S</w:instrText>
      </w:r>
      <w:r w:rsidR="00C55AAD" w:rsidRPr="002B7066">
        <w:instrText>upply”</w:instrText>
      </w:r>
      <w:r w:rsidR="00567CEF" w:rsidRPr="002B7066">
        <w:instrText xml:space="preserve"> </w:instrText>
      </w:r>
      <w:r w:rsidR="00567CEF" w:rsidRPr="002B7066">
        <w:fldChar w:fldCharType="end"/>
      </w:r>
      <w:r w:rsidR="00BE1233" w:rsidRPr="00BE1233">
        <w:t>-Return Runout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w:instrText>
      </w:r>
      <w:r w:rsidR="00E62D03" w:rsidRPr="002B7066">
        <w:rPr>
          <w:rFonts w:cs="Courier New"/>
          <w:szCs w:val="21"/>
        </w:rPr>
        <w:instrText>unout"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“S</w:instrText>
      </w:r>
      <w:r w:rsidR="00690255" w:rsidRPr="002B7066">
        <w:rPr>
          <w:rFonts w:cs="Courier New"/>
          <w:szCs w:val="21"/>
        </w:rPr>
        <w:instrText>upply-Return Runout"</w:instrText>
      </w:r>
      <w:r w:rsidR="00690255" w:rsidRPr="002B7066">
        <w:instrText xml:space="preserve"> </w:instrText>
      </w:r>
      <w:r w:rsidR="00690255" w:rsidRPr="002B7066">
        <w:fldChar w:fldCharType="end"/>
      </w:r>
      <w:r w:rsidR="00BE1233" w:rsidRPr="00BE1233">
        <w:t xml:space="preserve"> </w:t>
      </w:r>
      <w:r w:rsidR="00EE7CCD" w:rsidRPr="00BE1233">
        <w:t xml:space="preserve">into </w:t>
      </w:r>
      <w:r w:rsidR="00BE1233" w:rsidRPr="00BE1233">
        <w:t xml:space="preserve">supply pipe B of </w:t>
      </w:r>
      <w:r w:rsidR="00EE7CCD" w:rsidRPr="00BE1233">
        <w:t>GHX Header</w:t>
      </w:r>
      <w:r w:rsidR="00567CEF" w:rsidRPr="002B7066">
        <w:fldChar w:fldCharType="begin"/>
      </w:r>
      <w:r w:rsidR="00567CEF" w:rsidRPr="002B7066">
        <w:instrText xml:space="preserve"> </w:instrText>
      </w:r>
      <w:r w:rsidR="00387BC5" w:rsidRPr="00387BC5">
        <w:rPr>
          <w:color w:val="FF0000"/>
        </w:rPr>
        <w:instrText xml:space="preserve">XE </w:instrText>
      </w:r>
      <w:r w:rsidR="00F6073C" w:rsidRPr="002B7066">
        <w:instrText>“Header”</w:instrText>
      </w:r>
      <w:r w:rsidR="00567CEF" w:rsidRPr="002B7066">
        <w:instrText xml:space="preserve"> </w:instrText>
      </w:r>
      <w:r w:rsidR="00567CEF" w:rsidRPr="002B7066">
        <w:fldChar w:fldCharType="end"/>
      </w:r>
      <w:r w:rsidR="00EE7CCD" w:rsidRPr="00BE1233">
        <w:t xml:space="preserve"> </w:t>
      </w:r>
    </w:p>
    <w:p w14:paraId="6E6F9FA6" w14:textId="77777777" w:rsidR="00F81160" w:rsidRPr="00BE1233" w:rsidRDefault="00F81160" w:rsidP="008A2827">
      <w:pPr>
        <w:pStyle w:val="NormalLevel4"/>
      </w:pPr>
      <w:r w:rsidRPr="00BE1233">
        <w:t xml:space="preserve">► </w:t>
      </w:r>
      <w:r w:rsidR="00EE7CCD" w:rsidRPr="00BE1233">
        <w:t>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EE7CCD" w:rsidRPr="00BE1233">
        <w:t xml:space="preserve"> flows from </w:t>
      </w:r>
      <w:r w:rsidR="00BE1233" w:rsidRPr="00BE1233">
        <w:t>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BE1233" w:rsidRPr="00BE1233">
        <w:t xml:space="preserve"> pipe B of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BE1233" w:rsidRPr="00BE1233">
        <w:t xml:space="preserve"> </w:t>
      </w:r>
      <w:r w:rsidR="00EE7CCD" w:rsidRPr="00BE1233">
        <w:t>into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EE7CCD" w:rsidRPr="00BE1233">
        <w:t xml:space="preserve"> #2</w:t>
      </w:r>
    </w:p>
    <w:p w14:paraId="4B4C9AAA" w14:textId="77777777" w:rsidR="00EE7CCD" w:rsidRPr="00BE1233" w:rsidRDefault="00F81160" w:rsidP="008A2827">
      <w:pPr>
        <w:pStyle w:val="NormalLevel4"/>
      </w:pPr>
      <w:r w:rsidRPr="00BE1233">
        <w:t xml:space="preserve">◄ </w:t>
      </w:r>
      <w:r w:rsidR="00EE7CCD" w:rsidRPr="00BE1233">
        <w:t>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EE7CCD" w:rsidRPr="00BE1233">
        <w:t xml:space="preserve"> flows from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EE7CCD" w:rsidRPr="00BE1233">
        <w:t xml:space="preserve"> #2 </w:t>
      </w:r>
      <w:r w:rsidR="00BE1233">
        <w:t>in</w:t>
      </w:r>
      <w:r w:rsidR="00EE7CCD" w:rsidRPr="00BE1233">
        <w:t xml:space="preserve">to </w:t>
      </w:r>
      <w:r w:rsidR="00BE1233">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BE1233">
        <w:t xml:space="preserve"> pipe B' of </w:t>
      </w:r>
      <w:r w:rsidR="00EE7CCD" w:rsidRPr="00BE1233">
        <w:t>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EE7CCD" w:rsidRPr="00BE1233">
        <w:t xml:space="preserve"> </w:t>
      </w:r>
    </w:p>
    <w:p w14:paraId="54D6533C" w14:textId="77777777" w:rsidR="00BE1233" w:rsidRPr="00BE1233" w:rsidRDefault="00F81160" w:rsidP="008A2827">
      <w:pPr>
        <w:pStyle w:val="NormalLevel4"/>
      </w:pPr>
      <w:r w:rsidRPr="00BE1233">
        <w:t xml:space="preserve">◄ </w:t>
      </w:r>
      <w:r w:rsidR="00EE7CCD" w:rsidRPr="00BE1233">
        <w:t>Fluid</w:t>
      </w:r>
      <w:r w:rsidR="00690255" w:rsidRPr="002B7066">
        <w:fldChar w:fldCharType="begin"/>
      </w:r>
      <w:r w:rsidR="00690255" w:rsidRPr="002B7066">
        <w:instrText xml:space="preserve"> </w:instrText>
      </w:r>
      <w:r w:rsidR="00387BC5" w:rsidRPr="00387BC5">
        <w:rPr>
          <w:color w:val="FF0000"/>
        </w:rPr>
        <w:instrText xml:space="preserve">XE </w:instrText>
      </w:r>
      <w:r w:rsidR="00730311" w:rsidRPr="002B7066">
        <w:instrText>“Fluid”</w:instrText>
      </w:r>
      <w:r w:rsidR="00690255" w:rsidRPr="002B7066">
        <w:instrText xml:space="preserve"> </w:instrText>
      </w:r>
      <w:r w:rsidR="00690255" w:rsidRPr="002B7066">
        <w:fldChar w:fldCharType="end"/>
      </w:r>
      <w:r w:rsidR="00EE7CCD" w:rsidRPr="00BE1233">
        <w:t xml:space="preserve"> flows </w:t>
      </w:r>
      <w:r w:rsidR="00BE1233">
        <w:t>from return</w:t>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w:instrText>
      </w:r>
      <w:r w:rsidR="00690255" w:rsidRPr="002B7066">
        <w:rPr>
          <w:rFonts w:cs="Courier New"/>
          <w:szCs w:val="21"/>
        </w:rPr>
        <w:instrText>eturn"</w:instrText>
      </w:r>
      <w:r w:rsidR="00690255" w:rsidRPr="002B7066">
        <w:instrText xml:space="preserve"> </w:instrText>
      </w:r>
      <w:r w:rsidR="00690255" w:rsidRPr="002B7066">
        <w:fldChar w:fldCharType="end"/>
      </w:r>
      <w:r w:rsidR="00BE1233">
        <w:t xml:space="preserve"> pipe B' of </w:t>
      </w:r>
      <w:r w:rsidR="00BE1233" w:rsidRPr="00BE1233">
        <w:t>GHX Header</w:t>
      </w:r>
      <w:r w:rsidR="00567CEF" w:rsidRPr="002B7066">
        <w:fldChar w:fldCharType="begin"/>
      </w:r>
      <w:r w:rsidR="00567CEF" w:rsidRPr="002B7066">
        <w:instrText xml:space="preserve"> </w:instrText>
      </w:r>
      <w:r w:rsidR="00387BC5" w:rsidRPr="00387BC5">
        <w:rPr>
          <w:color w:val="FF0000"/>
        </w:rPr>
        <w:instrText xml:space="preserve">XE </w:instrText>
      </w:r>
      <w:r w:rsidR="00F6073C" w:rsidRPr="002B7066">
        <w:instrText>“Header”</w:instrText>
      </w:r>
      <w:r w:rsidR="00567CEF" w:rsidRPr="002B7066">
        <w:instrText xml:space="preserve"> </w:instrText>
      </w:r>
      <w:r w:rsidR="00567CEF" w:rsidRPr="002B7066">
        <w:fldChar w:fldCharType="end"/>
      </w:r>
      <w:r w:rsidR="00BE1233" w:rsidRPr="00BE1233">
        <w:t xml:space="preserve"> into return pipe </w:t>
      </w:r>
      <w:r w:rsidR="00BE1233">
        <w:t>A'</w:t>
      </w:r>
      <w:r w:rsidR="00BE1233" w:rsidRPr="00BE1233">
        <w:t xml:space="preserve"> of GHX Module</w:t>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w:instrText>
      </w:r>
      <w:r w:rsidR="00690255" w:rsidRPr="002B7066">
        <w:rPr>
          <w:rFonts w:cs="Courier New"/>
          <w:szCs w:val="21"/>
        </w:rPr>
        <w:instrText>GHX Module"</w:instrText>
      </w:r>
      <w:r w:rsidR="00690255" w:rsidRPr="002B7066">
        <w:instrText xml:space="preserve"> </w:instrText>
      </w:r>
      <w:r w:rsidR="00690255" w:rsidRPr="002B7066">
        <w:fldChar w:fldCharType="end"/>
      </w:r>
      <w:r w:rsidR="00BE1233" w:rsidRPr="00BE1233">
        <w:t xml:space="preserve"> Supply</w:t>
      </w:r>
      <w:r w:rsidR="00567CEF" w:rsidRPr="002B7066">
        <w:fldChar w:fldCharType="begin"/>
      </w:r>
      <w:r w:rsidR="00567CEF" w:rsidRPr="002B7066">
        <w:instrText xml:space="preserve"> </w:instrText>
      </w:r>
      <w:r w:rsidR="00387BC5" w:rsidRPr="00387BC5">
        <w:rPr>
          <w:color w:val="FF0000"/>
        </w:rPr>
        <w:instrText xml:space="preserve">XE </w:instrText>
      </w:r>
      <w:r w:rsidR="00350284" w:rsidRPr="002B7066">
        <w:instrText>“S</w:instrText>
      </w:r>
      <w:r w:rsidR="00C55AAD" w:rsidRPr="002B7066">
        <w:instrText>upply”</w:instrText>
      </w:r>
      <w:r w:rsidR="00567CEF" w:rsidRPr="002B7066">
        <w:instrText xml:space="preserve"> </w:instrText>
      </w:r>
      <w:r w:rsidR="00567CEF" w:rsidRPr="002B7066">
        <w:fldChar w:fldCharType="end"/>
      </w:r>
      <w:r w:rsidR="00BE1233" w:rsidRPr="00BE1233">
        <w:t>-Return Runout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w:instrText>
      </w:r>
      <w:r w:rsidR="00E62D03" w:rsidRPr="002B7066">
        <w:rPr>
          <w:rFonts w:cs="Courier New"/>
          <w:szCs w:val="21"/>
        </w:rPr>
        <w:instrText>unout"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“S</w:instrText>
      </w:r>
      <w:r w:rsidR="00690255" w:rsidRPr="002B7066">
        <w:rPr>
          <w:rFonts w:cs="Courier New"/>
          <w:szCs w:val="21"/>
        </w:rPr>
        <w:instrText>upply-Return Runout"</w:instrText>
      </w:r>
      <w:r w:rsidR="00690255" w:rsidRPr="002B7066">
        <w:instrText xml:space="preserve"> </w:instrText>
      </w:r>
      <w:r w:rsidR="00690255" w:rsidRPr="002B7066">
        <w:fldChar w:fldCharType="end"/>
      </w:r>
    </w:p>
    <w:p w14:paraId="3D43F8B8" w14:textId="77777777" w:rsidR="006B4E24" w:rsidRPr="00F81160" w:rsidRDefault="006B4E24" w:rsidP="00F81160">
      <w:pPr>
        <w:pStyle w:val="NormalIndent"/>
        <w:rPr>
          <w:bCs/>
          <w:sz w:val="22"/>
          <w:szCs w:val="22"/>
        </w:rPr>
      </w:pPr>
    </w:p>
    <w:p w14:paraId="73A96F1A" w14:textId="77777777" w:rsidR="009C750F" w:rsidRDefault="009C750F" w:rsidP="009C750F">
      <w:pPr>
        <w:pStyle w:val="NormalIndent"/>
        <w:rPr>
          <w:rFonts w:ascii="Arial" w:hAnsi="Arial" w:cs="Arial"/>
          <w:b/>
          <w:bCs/>
          <w:sz w:val="24"/>
          <w:szCs w:val="24"/>
        </w:rPr>
      </w:pPr>
    </w:p>
    <w:p w14:paraId="4618247E" w14:textId="77777777" w:rsidR="009C750F" w:rsidRDefault="009C750F" w:rsidP="00105E0B">
      <w:pPr>
        <w:pStyle w:val="TOCLevel4"/>
      </w:pPr>
      <w:bookmarkStart w:id="1146" w:name="_Toc320027344"/>
      <w:bookmarkStart w:id="1147" w:name="_Toc521590137"/>
      <w:r w:rsidRPr="006948A2">
        <w:t>BASIC</w:t>
      </w:r>
      <w:r w:rsidR="009E4E81">
        <w:t xml:space="preserve"> DIRECT RETURN</w:t>
      </w:r>
      <w:r w:rsidRPr="006948A2">
        <w:t xml:space="preserve"> LOOPFIELD LAYOUT </w:t>
      </w:r>
      <w:r>
        <w:t>2</w:t>
      </w:r>
      <w:bookmarkEnd w:id="1146"/>
      <w:bookmarkEnd w:id="1147"/>
    </w:p>
    <w:p w14:paraId="273CCCEB" w14:textId="77777777" w:rsidR="009C750F" w:rsidRDefault="009C750F" w:rsidP="008A2827">
      <w:pPr>
        <w:pStyle w:val="NormalLevel4"/>
      </w:pPr>
    </w:p>
    <w:p w14:paraId="628E105C" w14:textId="77777777" w:rsidR="009C750F" w:rsidRDefault="009C750F" w:rsidP="008A2827">
      <w:pPr>
        <w:pStyle w:val="NormalLevel4"/>
      </w:pPr>
      <w:r w:rsidRPr="00762388">
        <w:t>Figure 11.</w:t>
      </w:r>
      <w:r w:rsidR="005D5C91">
        <w:t>63</w:t>
      </w:r>
      <w:r w:rsidRPr="00762388">
        <w:t xml:space="preserve"> is an illustration of a</w:t>
      </w:r>
      <w:r>
        <w:t xml:space="preserve"> four</w:t>
      </w:r>
      <w:r w:rsidRPr="00762388">
        <w:t xml:space="preserv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two "circuit per parallel loop"</w:t>
      </w:r>
      <w:r w:rsidRPr="00762388">
        <w:t xml:space="preserve"> </w:t>
      </w:r>
      <w:r w:rsidR="003E4344">
        <w:t>direct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E4344">
        <w:t xml:space="preserv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762388">
        <w:t>.</w:t>
      </w:r>
      <w:r>
        <w:t xml:space="preserve"> While the figure looks somewhat complex because each individual piece is labeled/numbered, it will soon become clear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“Clear” </w:instrText>
      </w:r>
      <w:r w:rsidR="00690255" w:rsidRPr="002B7066">
        <w:rPr>
          <w:rFonts w:ascii="Calibri" w:hAnsi="Calibri"/>
          <w:b/>
          <w:sz w:val="28"/>
        </w:rPr>
        <w:fldChar w:fldCharType="end"/>
      </w:r>
      <w:r>
        <w:t xml:space="preserve"> that in the CFD module, the layout is quite straightforward. </w:t>
      </w:r>
      <w:r w:rsidR="004A4DF0">
        <w:t xml:space="preserve">The </w:t>
      </w:r>
      <w:r w:rsidR="00C643BC">
        <w:t>GHX Module</w:t>
      </w:r>
      <w:r w:rsidR="004A4DF0">
        <w:t xml:space="preserve">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A4DF0">
        <w:t xml:space="preserve">, the GHX </w:t>
      </w:r>
      <w:r w:rsidR="00BE1233">
        <w:t>H</w:t>
      </w:r>
      <w:r w:rsidRPr="00762388">
        <w:t>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Pr="00762388">
        <w:t xml:space="preserve"> </w:t>
      </w:r>
      <w:r w:rsidR="00BE1233">
        <w:t xml:space="preserve">pipe </w:t>
      </w:r>
      <w:r w:rsidRPr="00762388">
        <w:t>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762388">
        <w:t>s and their associated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762388">
        <w:t xml:space="preserve"> are in black. The </w:t>
      </w:r>
      <w:r w:rsidR="00C643BC">
        <w:t>GHX Circuit</w:t>
      </w:r>
      <w:r w:rsidRPr="00762388">
        <w:t>s and their associated fittings are in red. Between each conne</w:t>
      </w:r>
      <w:r>
        <w:t xml:space="preserve">ction a space has been added to visibly separate different sections of the system for easy comparisons with the layout structure in the CFD module. To ensure clarity, each individual </w:t>
      </w:r>
      <w:r w:rsidR="002F1D1E">
        <w:t>component</w:t>
      </w:r>
      <w:r>
        <w:t xml:space="preserve"> in the figure is listed below:</w:t>
      </w:r>
    </w:p>
    <w:p w14:paraId="7F169413" w14:textId="77777777" w:rsidR="009C750F" w:rsidRDefault="009C750F" w:rsidP="008A2827">
      <w:pPr>
        <w:pStyle w:val="NormalLevel4"/>
      </w:pPr>
    </w:p>
    <w:tbl>
      <w:tblPr>
        <w:tblW w:w="0" w:type="auto"/>
        <w:tblInd w:w="1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3"/>
        <w:gridCol w:w="3409"/>
      </w:tblGrid>
      <w:tr w:rsidR="009C750F" w14:paraId="24740CB9" w14:textId="77777777" w:rsidTr="0001032C">
        <w:tc>
          <w:tcPr>
            <w:tcW w:w="3529" w:type="dxa"/>
          </w:tcPr>
          <w:p w14:paraId="203BAA5F" w14:textId="77777777" w:rsidR="009C750F" w:rsidRPr="0001032C" w:rsidRDefault="009C750F" w:rsidP="008A2827">
            <w:pPr>
              <w:pStyle w:val="NormalLevel4"/>
            </w:pPr>
            <w:r w:rsidRPr="0001032C">
              <w:t>Supply/</w:t>
            </w:r>
            <w:r w:rsidR="00567CEF" w:rsidRPr="002B7066">
              <w:fldChar w:fldCharType="begin"/>
            </w:r>
            <w:r w:rsidR="00567CEF" w:rsidRPr="002B7066">
              <w:instrText xml:space="preserve"> </w:instrText>
            </w:r>
            <w:r w:rsidR="00387BC5" w:rsidRPr="00387BC5">
              <w:rPr>
                <w:color w:val="FF0000"/>
              </w:rPr>
              <w:instrText xml:space="preserve">XE </w:instrText>
            </w:r>
            <w:r w:rsidR="00350284" w:rsidRPr="002B7066">
              <w:instrText>“S</w:instrText>
            </w:r>
            <w:r w:rsidR="00C55AAD" w:rsidRPr="002B7066">
              <w:instrText>upply”</w:instrText>
            </w:r>
            <w:r w:rsidR="00567CEF" w:rsidRPr="002B7066">
              <w:instrText xml:space="preserve"> </w:instrText>
            </w:r>
            <w:r w:rsidR="00567CEF" w:rsidRPr="002B7066">
              <w:fldChar w:fldCharType="end"/>
            </w:r>
            <w:r w:rsidRPr="0001032C">
              <w:t>Return</w:t>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w:instrText>
            </w:r>
            <w:r w:rsidR="00690255" w:rsidRPr="002B7066">
              <w:rPr>
                <w:rFonts w:cs="Courier New"/>
                <w:szCs w:val="21"/>
              </w:rPr>
              <w:instrText>eturn"</w:instrText>
            </w:r>
            <w:r w:rsidR="00690255" w:rsidRPr="002B7066">
              <w:instrText xml:space="preserve"> </w:instrText>
            </w:r>
            <w:r w:rsidR="00690255" w:rsidRPr="002B7066">
              <w:fldChar w:fldCharType="end"/>
            </w:r>
            <w:r w:rsidRPr="0001032C">
              <w:t xml:space="preserve"> Pipe Pairs:</w:t>
            </w:r>
          </w:p>
        </w:tc>
        <w:tc>
          <w:tcPr>
            <w:tcW w:w="3491" w:type="dxa"/>
          </w:tcPr>
          <w:p w14:paraId="2C03AF97" w14:textId="77777777" w:rsidR="009C750F" w:rsidRPr="00384FE6" w:rsidRDefault="00C643BC" w:rsidP="008A2827">
            <w:pPr>
              <w:pStyle w:val="NormalLevel4"/>
              <w:rPr>
                <w:color w:val="FF0000"/>
              </w:rPr>
            </w:pPr>
            <w:r w:rsidRPr="00384FE6">
              <w:rPr>
                <w:color w:val="FF0000"/>
              </w:rPr>
              <w:t>GHX Circuit</w:t>
            </w:r>
            <w:r w:rsidR="009C750F" w:rsidRPr="00384FE6">
              <w:rPr>
                <w:color w:val="FF0000"/>
              </w:rPr>
              <w:t>s</w:t>
            </w:r>
          </w:p>
        </w:tc>
      </w:tr>
      <w:tr w:rsidR="009C750F" w14:paraId="2DFA7D71" w14:textId="77777777" w:rsidTr="0001032C">
        <w:tc>
          <w:tcPr>
            <w:tcW w:w="3529" w:type="dxa"/>
          </w:tcPr>
          <w:p w14:paraId="1318D905" w14:textId="77777777" w:rsidR="009C750F" w:rsidRPr="0001032C" w:rsidRDefault="00D81775" w:rsidP="008A2827">
            <w:pPr>
              <w:pStyle w:val="NormalLevel4"/>
              <w:rPr>
                <w:vertAlign w:val="subscript"/>
              </w:rPr>
            </w:pPr>
            <w:r w:rsidRPr="0001032C">
              <w:t>A</w:t>
            </w:r>
            <w:r w:rsidRPr="0001032C">
              <w:rPr>
                <w:vertAlign w:val="subscript"/>
              </w:rPr>
              <w:t>f</w:t>
            </w:r>
            <w:r w:rsidR="004A4DF0" w:rsidRPr="00BB1F2F">
              <w:t>-</w:t>
            </w:r>
            <w:r w:rsidR="009C750F" w:rsidRPr="00BB1F2F">
              <w:t>A-</w:t>
            </w:r>
            <w:r w:rsidRPr="00BB1F2F">
              <w:t>A'-A'</w:t>
            </w:r>
            <w:r w:rsidRPr="0001032C">
              <w:rPr>
                <w:vertAlign w:val="subscript"/>
              </w:rPr>
              <w:t>f</w:t>
            </w:r>
          </w:p>
        </w:tc>
        <w:tc>
          <w:tcPr>
            <w:tcW w:w="3491" w:type="dxa"/>
          </w:tcPr>
          <w:p w14:paraId="3B4A570E" w14:textId="77777777" w:rsidR="009C750F" w:rsidRPr="00384FE6" w:rsidRDefault="00D81775" w:rsidP="008A2827">
            <w:pPr>
              <w:pStyle w:val="NormalLevel4"/>
              <w:rPr>
                <w:color w:val="FF0000"/>
                <w:vertAlign w:val="subscript"/>
              </w:rPr>
            </w:pPr>
            <w:r w:rsidRPr="00384FE6">
              <w:rPr>
                <w:color w:val="FF0000"/>
              </w:rPr>
              <w:t>1</w:t>
            </w:r>
            <w:r w:rsidRPr="00384FE6">
              <w:rPr>
                <w:color w:val="FF0000"/>
                <w:vertAlign w:val="subscript"/>
              </w:rPr>
              <w:t>f</w:t>
            </w:r>
            <w:r w:rsidRPr="00384FE6">
              <w:rPr>
                <w:color w:val="FF0000"/>
              </w:rPr>
              <w:t>-1-1</w:t>
            </w:r>
            <w:r w:rsidRPr="00384FE6">
              <w:rPr>
                <w:color w:val="FF0000"/>
                <w:vertAlign w:val="subscript"/>
              </w:rPr>
              <w:t>fu</w:t>
            </w:r>
            <w:r w:rsidRPr="00384FE6">
              <w:rPr>
                <w:color w:val="FF0000"/>
              </w:rPr>
              <w:t>-1'-1'</w:t>
            </w:r>
            <w:r w:rsidRPr="00384FE6">
              <w:rPr>
                <w:color w:val="FF0000"/>
                <w:vertAlign w:val="subscript"/>
              </w:rPr>
              <w:t>f</w:t>
            </w:r>
          </w:p>
        </w:tc>
      </w:tr>
      <w:tr w:rsidR="009C750F" w14:paraId="3BB53CB2" w14:textId="77777777" w:rsidTr="0001032C">
        <w:tc>
          <w:tcPr>
            <w:tcW w:w="3529" w:type="dxa"/>
          </w:tcPr>
          <w:p w14:paraId="7DAB2B38" w14:textId="77777777" w:rsidR="009C750F" w:rsidRPr="0001032C" w:rsidRDefault="00D81775" w:rsidP="008A2827">
            <w:pPr>
              <w:pStyle w:val="NormalLevel4"/>
              <w:rPr>
                <w:vertAlign w:val="subscript"/>
              </w:rPr>
            </w:pPr>
            <w:r w:rsidRPr="0001032C">
              <w:t>B</w:t>
            </w:r>
            <w:r w:rsidRPr="0001032C">
              <w:rPr>
                <w:vertAlign w:val="subscript"/>
              </w:rPr>
              <w:t>f</w:t>
            </w:r>
            <w:r w:rsidRPr="00BB1F2F">
              <w:t>-B-B'-B'</w:t>
            </w:r>
            <w:r w:rsidRPr="0001032C">
              <w:rPr>
                <w:vertAlign w:val="subscript"/>
              </w:rPr>
              <w:t>f</w:t>
            </w:r>
          </w:p>
        </w:tc>
        <w:tc>
          <w:tcPr>
            <w:tcW w:w="3491" w:type="dxa"/>
          </w:tcPr>
          <w:p w14:paraId="2AA5F503" w14:textId="77777777" w:rsidR="009C750F" w:rsidRPr="00384FE6" w:rsidRDefault="00D81775" w:rsidP="008A2827">
            <w:pPr>
              <w:pStyle w:val="NormalLevel4"/>
              <w:rPr>
                <w:color w:val="FF0000"/>
                <w:vertAlign w:val="subscript"/>
              </w:rPr>
            </w:pPr>
            <w:r w:rsidRPr="00384FE6">
              <w:rPr>
                <w:color w:val="FF0000"/>
              </w:rPr>
              <w:t>2</w:t>
            </w:r>
            <w:r w:rsidRPr="00384FE6">
              <w:rPr>
                <w:color w:val="FF0000"/>
                <w:vertAlign w:val="subscript"/>
              </w:rPr>
              <w:t>f</w:t>
            </w:r>
            <w:r w:rsidRPr="00384FE6">
              <w:rPr>
                <w:color w:val="FF0000"/>
              </w:rPr>
              <w:t>-2-2</w:t>
            </w:r>
            <w:r w:rsidRPr="00384FE6">
              <w:rPr>
                <w:color w:val="FF0000"/>
                <w:vertAlign w:val="subscript"/>
              </w:rPr>
              <w:t>fu</w:t>
            </w:r>
            <w:r w:rsidRPr="00384FE6">
              <w:rPr>
                <w:color w:val="FF0000"/>
              </w:rPr>
              <w:t>-2'-2'</w:t>
            </w:r>
            <w:r w:rsidRPr="00384FE6">
              <w:rPr>
                <w:color w:val="FF0000"/>
                <w:vertAlign w:val="subscript"/>
              </w:rPr>
              <w:t>f</w:t>
            </w:r>
          </w:p>
        </w:tc>
      </w:tr>
      <w:tr w:rsidR="009C750F" w14:paraId="1233A29E" w14:textId="77777777" w:rsidTr="0001032C">
        <w:trPr>
          <w:trHeight w:val="70"/>
        </w:trPr>
        <w:tc>
          <w:tcPr>
            <w:tcW w:w="3529" w:type="dxa"/>
          </w:tcPr>
          <w:p w14:paraId="32E652E1" w14:textId="77777777" w:rsidR="009C750F" w:rsidRPr="0001032C" w:rsidRDefault="00D81775" w:rsidP="008A2827">
            <w:pPr>
              <w:pStyle w:val="NormalLevel4"/>
              <w:rPr>
                <w:vertAlign w:val="subscript"/>
              </w:rPr>
            </w:pPr>
            <w:r w:rsidRPr="0001032C">
              <w:t>C</w:t>
            </w:r>
            <w:r w:rsidRPr="0001032C">
              <w:rPr>
                <w:vertAlign w:val="subscript"/>
              </w:rPr>
              <w:t>f</w:t>
            </w:r>
            <w:r w:rsidRPr="00BB1F2F">
              <w:t>-C-C'-C'</w:t>
            </w:r>
            <w:r w:rsidRPr="0001032C">
              <w:rPr>
                <w:vertAlign w:val="subscript"/>
              </w:rPr>
              <w:t>f</w:t>
            </w:r>
          </w:p>
        </w:tc>
        <w:tc>
          <w:tcPr>
            <w:tcW w:w="3491" w:type="dxa"/>
          </w:tcPr>
          <w:p w14:paraId="49064FE3" w14:textId="77777777" w:rsidR="009C750F" w:rsidRPr="00384FE6" w:rsidRDefault="00D81775" w:rsidP="008A2827">
            <w:pPr>
              <w:pStyle w:val="NormalLevel4"/>
              <w:rPr>
                <w:color w:val="FF0000"/>
              </w:rPr>
            </w:pPr>
            <w:r w:rsidRPr="00384FE6">
              <w:rPr>
                <w:color w:val="FF0000"/>
              </w:rPr>
              <w:t>3</w:t>
            </w:r>
            <w:r w:rsidRPr="00384FE6">
              <w:rPr>
                <w:color w:val="FF0000"/>
                <w:vertAlign w:val="subscript"/>
              </w:rPr>
              <w:t>f</w:t>
            </w:r>
            <w:r w:rsidRPr="00384FE6">
              <w:rPr>
                <w:color w:val="FF0000"/>
              </w:rPr>
              <w:t>-3-3</w:t>
            </w:r>
            <w:r w:rsidRPr="00384FE6">
              <w:rPr>
                <w:color w:val="FF0000"/>
                <w:vertAlign w:val="subscript"/>
              </w:rPr>
              <w:t>fu</w:t>
            </w:r>
            <w:r w:rsidRPr="00384FE6">
              <w:rPr>
                <w:color w:val="FF0000"/>
              </w:rPr>
              <w:t>-3'-3'</w:t>
            </w:r>
            <w:r w:rsidRPr="00384FE6">
              <w:rPr>
                <w:color w:val="FF0000"/>
                <w:vertAlign w:val="subscript"/>
              </w:rPr>
              <w:t>f</w:t>
            </w:r>
          </w:p>
        </w:tc>
      </w:tr>
      <w:tr w:rsidR="009C750F" w14:paraId="5FDA60F6" w14:textId="77777777" w:rsidTr="0001032C">
        <w:tc>
          <w:tcPr>
            <w:tcW w:w="3529" w:type="dxa"/>
          </w:tcPr>
          <w:p w14:paraId="61F23122" w14:textId="77777777" w:rsidR="009C750F" w:rsidRPr="0001032C" w:rsidRDefault="00D81775" w:rsidP="008A2827">
            <w:pPr>
              <w:pStyle w:val="NormalLevel4"/>
              <w:rPr>
                <w:vertAlign w:val="subscript"/>
              </w:rPr>
            </w:pPr>
            <w:r w:rsidRPr="0001032C">
              <w:t>D</w:t>
            </w:r>
            <w:r w:rsidRPr="0001032C">
              <w:rPr>
                <w:vertAlign w:val="subscript"/>
              </w:rPr>
              <w:t>f</w:t>
            </w:r>
            <w:r w:rsidR="004A4DF0" w:rsidRPr="00BB1F2F">
              <w:t>-</w:t>
            </w:r>
            <w:r w:rsidRPr="00BB1F2F">
              <w:t>D-D'-D'</w:t>
            </w:r>
            <w:r w:rsidRPr="0001032C">
              <w:rPr>
                <w:vertAlign w:val="subscript"/>
              </w:rPr>
              <w:t>f</w:t>
            </w:r>
          </w:p>
        </w:tc>
        <w:tc>
          <w:tcPr>
            <w:tcW w:w="3491" w:type="dxa"/>
          </w:tcPr>
          <w:p w14:paraId="2353C5DC" w14:textId="77777777" w:rsidR="009C750F" w:rsidRPr="00384FE6" w:rsidRDefault="00D81775" w:rsidP="008A2827">
            <w:pPr>
              <w:pStyle w:val="NormalLevel4"/>
              <w:rPr>
                <w:color w:val="FF0000"/>
              </w:rPr>
            </w:pPr>
            <w:r w:rsidRPr="00384FE6">
              <w:rPr>
                <w:color w:val="FF0000"/>
              </w:rPr>
              <w:t>4</w:t>
            </w:r>
            <w:r w:rsidRPr="00384FE6">
              <w:rPr>
                <w:color w:val="FF0000"/>
                <w:vertAlign w:val="subscript"/>
              </w:rPr>
              <w:t>f</w:t>
            </w:r>
            <w:r w:rsidRPr="00384FE6">
              <w:rPr>
                <w:color w:val="FF0000"/>
              </w:rPr>
              <w:t>-4-4</w:t>
            </w:r>
            <w:r w:rsidRPr="00384FE6">
              <w:rPr>
                <w:color w:val="FF0000"/>
                <w:vertAlign w:val="subscript"/>
              </w:rPr>
              <w:t>fu</w:t>
            </w:r>
            <w:r w:rsidRPr="00384FE6">
              <w:rPr>
                <w:color w:val="FF0000"/>
              </w:rPr>
              <w:t>-4'-4'</w:t>
            </w:r>
            <w:r w:rsidRPr="00384FE6">
              <w:rPr>
                <w:color w:val="FF0000"/>
                <w:vertAlign w:val="subscript"/>
              </w:rPr>
              <w:t>f</w:t>
            </w:r>
          </w:p>
        </w:tc>
      </w:tr>
    </w:tbl>
    <w:p w14:paraId="57C6A79D" w14:textId="77777777" w:rsidR="009C750F" w:rsidRDefault="009C750F" w:rsidP="008A2827">
      <w:pPr>
        <w:pStyle w:val="NormalLevel4"/>
      </w:pPr>
    </w:p>
    <w:p w14:paraId="7B19219A" w14:textId="77777777" w:rsidR="009C750F" w:rsidRDefault="009C750F" w:rsidP="008A2827">
      <w:pPr>
        <w:pStyle w:val="NormalLevel4"/>
      </w:pPr>
      <w:r>
        <w:t>Note that each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consists of four subcomponents and each </w:t>
      </w:r>
      <w:r w:rsidR="00C643BC">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consists of five subcomponent as mentioned above in the basic description of the two </w:t>
      </w:r>
      <w:r w:rsidR="002F1D1E">
        <w:t>component</w:t>
      </w:r>
      <w:r w:rsidR="003E4344">
        <w:t>s (the</w:t>
      </w:r>
      <w:r>
        <w:t xml:space="preserve"> pipe pair and the </w:t>
      </w:r>
      <w:r w:rsidR="00C643BC">
        <w:t>GHX Circuit</w:t>
      </w:r>
      <w:r>
        <w:t>).</w:t>
      </w:r>
    </w:p>
    <w:p w14:paraId="0E2AFC8C" w14:textId="77777777" w:rsidR="005D5C91" w:rsidRDefault="005D5C91" w:rsidP="008A2827">
      <w:pPr>
        <w:pStyle w:val="NormalLevel4"/>
      </w:pPr>
    </w:p>
    <w:p w14:paraId="2227340B" w14:textId="77777777" w:rsidR="005D5C91" w:rsidRDefault="005D5C91" w:rsidP="008A2827">
      <w:pPr>
        <w:pStyle w:val="NormalLevel4"/>
      </w:pPr>
      <w:r>
        <w:t xml:space="preserve">Figure 11.64 is the identical layout in the CFD module. </w:t>
      </w:r>
    </w:p>
    <w:p w14:paraId="550451C7" w14:textId="77777777" w:rsidR="009C750F" w:rsidRDefault="009C750F" w:rsidP="008A2827">
      <w:pPr>
        <w:pStyle w:val="NormalLevel4"/>
      </w:pPr>
    </w:p>
    <w:p w14:paraId="21C21995" w14:textId="77777777" w:rsidR="009C750F" w:rsidRDefault="009C750F" w:rsidP="009C750F">
      <w:pPr>
        <w:pStyle w:val="NormalIndent"/>
        <w:rPr>
          <w:rFonts w:ascii="Arial" w:hAnsi="Arial" w:cs="Arial"/>
          <w:b/>
          <w:bCs/>
          <w:sz w:val="24"/>
          <w:szCs w:val="24"/>
        </w:rPr>
      </w:pPr>
    </w:p>
    <w:p w14:paraId="2E5C3E40" w14:textId="46A5EEB1" w:rsidR="009C750F" w:rsidRDefault="00322898" w:rsidP="009C750F">
      <w:pPr>
        <w:pStyle w:val="NormalIndent"/>
        <w:jc w:val="center"/>
        <w:rPr>
          <w:rFonts w:ascii="Arial" w:hAnsi="Arial" w:cs="Arial"/>
          <w:b/>
          <w:bCs/>
          <w:sz w:val="24"/>
          <w:szCs w:val="24"/>
        </w:rPr>
      </w:pPr>
      <w:r w:rsidRPr="0001032C">
        <w:rPr>
          <w:rFonts w:ascii="Arial" w:hAnsi="Arial" w:cs="Arial"/>
          <w:b/>
          <w:noProof/>
          <w:sz w:val="24"/>
          <w:szCs w:val="24"/>
        </w:rPr>
        <w:lastRenderedPageBreak/>
        <w:drawing>
          <wp:inline distT="0" distB="0" distL="0" distR="0" wp14:anchorId="562C789E" wp14:editId="7F6451E0">
            <wp:extent cx="4983480" cy="3336925"/>
            <wp:effectExtent l="19050" t="19050" r="7620" b="0"/>
            <wp:docPr id="563" name="Picture 2344" descr="fig11_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4" descr="fig11_41.gif"/>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4983480" cy="3336925"/>
                    </a:xfrm>
                    <a:prstGeom prst="rect">
                      <a:avLst/>
                    </a:prstGeom>
                    <a:noFill/>
                    <a:ln w="9525" cmpd="sng">
                      <a:solidFill>
                        <a:srgbClr val="000000"/>
                      </a:solidFill>
                      <a:miter lim="800000"/>
                      <a:headEnd/>
                      <a:tailEnd/>
                    </a:ln>
                    <a:effectLst/>
                  </pic:spPr>
                </pic:pic>
              </a:graphicData>
            </a:graphic>
          </wp:inline>
        </w:drawing>
      </w:r>
    </w:p>
    <w:p w14:paraId="23CCDDEA" w14:textId="77777777" w:rsidR="009C750F" w:rsidRDefault="009C750F" w:rsidP="009C750F">
      <w:pPr>
        <w:pStyle w:val="NormalIndent"/>
        <w:rPr>
          <w:bCs/>
          <w:sz w:val="24"/>
          <w:szCs w:val="24"/>
        </w:rPr>
      </w:pPr>
    </w:p>
    <w:p w14:paraId="056A2A7C" w14:textId="77777777" w:rsidR="009C750F" w:rsidRPr="003671B4" w:rsidRDefault="009C750F" w:rsidP="000259CC">
      <w:pPr>
        <w:pStyle w:val="FigureDescription"/>
        <w:rPr>
          <w:sz w:val="24"/>
        </w:rPr>
      </w:pPr>
      <w:r>
        <w:t>Fig. 11.</w:t>
      </w:r>
      <w:r w:rsidR="005D5C91">
        <w:t>63</w:t>
      </w:r>
      <w:r>
        <w:t xml:space="preserve"> Basic Direct Return</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Loopfield Layout 2</w:t>
      </w:r>
    </w:p>
    <w:p w14:paraId="54EC8DAB" w14:textId="77777777" w:rsidR="009C750F" w:rsidRDefault="009C750F" w:rsidP="009C750F">
      <w:pPr>
        <w:pStyle w:val="NormalIndent"/>
        <w:rPr>
          <w:bCs/>
          <w:sz w:val="24"/>
          <w:szCs w:val="24"/>
        </w:rPr>
      </w:pPr>
    </w:p>
    <w:p w14:paraId="1203C2EC" w14:textId="090E7D07" w:rsidR="009C750F" w:rsidRDefault="00322898" w:rsidP="009C750F">
      <w:pPr>
        <w:pStyle w:val="NormalIndent"/>
        <w:jc w:val="center"/>
        <w:rPr>
          <w:bCs/>
          <w:sz w:val="24"/>
          <w:szCs w:val="24"/>
        </w:rPr>
      </w:pPr>
      <w:r w:rsidRPr="0001032C">
        <w:rPr>
          <w:noProof/>
          <w:sz w:val="24"/>
          <w:szCs w:val="24"/>
        </w:rPr>
        <w:drawing>
          <wp:inline distT="0" distB="0" distL="0" distR="0" wp14:anchorId="031C168D" wp14:editId="72B446D6">
            <wp:extent cx="2985135" cy="2089150"/>
            <wp:effectExtent l="19050" t="19050" r="5715" b="6350"/>
            <wp:docPr id="564" name="Picture 142" descr="fig11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fig11_31.JPG"/>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2985135" cy="2089150"/>
                    </a:xfrm>
                    <a:prstGeom prst="rect">
                      <a:avLst/>
                    </a:prstGeom>
                    <a:noFill/>
                    <a:ln w="9525" cmpd="sng">
                      <a:solidFill>
                        <a:srgbClr val="000000"/>
                      </a:solidFill>
                      <a:miter lim="800000"/>
                      <a:headEnd/>
                      <a:tailEnd/>
                    </a:ln>
                    <a:effectLst/>
                  </pic:spPr>
                </pic:pic>
              </a:graphicData>
            </a:graphic>
          </wp:inline>
        </w:drawing>
      </w:r>
    </w:p>
    <w:p w14:paraId="35599D7E" w14:textId="77777777" w:rsidR="009C750F" w:rsidRDefault="009C750F" w:rsidP="009C750F">
      <w:pPr>
        <w:pStyle w:val="NormalIndent"/>
        <w:jc w:val="center"/>
        <w:rPr>
          <w:bCs/>
          <w:sz w:val="24"/>
          <w:szCs w:val="24"/>
        </w:rPr>
      </w:pPr>
    </w:p>
    <w:p w14:paraId="49FBC8BC" w14:textId="77777777" w:rsidR="009C750F" w:rsidRPr="003671B4" w:rsidRDefault="000F5E50" w:rsidP="000259CC">
      <w:pPr>
        <w:pStyle w:val="FigureDescription"/>
        <w:rPr>
          <w:sz w:val="24"/>
        </w:rPr>
      </w:pPr>
      <w:r>
        <w:t>Fig. 11.</w:t>
      </w:r>
      <w:r w:rsidR="005D5C91">
        <w:t>64</w:t>
      </w:r>
      <w:r w:rsidR="009C750F">
        <w:t xml:space="preserve"> Basic Direct Return</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rsidR="009C750F">
        <w:t xml:space="preserve"> Loopfield Layout 2 in Layout Manager Workspace</w:t>
      </w:r>
    </w:p>
    <w:p w14:paraId="5B50A598" w14:textId="77777777" w:rsidR="009C750F" w:rsidRDefault="009C750F" w:rsidP="008A2827">
      <w:pPr>
        <w:pStyle w:val="NormalLevel4"/>
      </w:pPr>
    </w:p>
    <w:p w14:paraId="3FED9521" w14:textId="77777777" w:rsidR="009C750F" w:rsidRDefault="009C750F" w:rsidP="008A2827">
      <w:pPr>
        <w:pStyle w:val="NormalLevel4"/>
      </w:pPr>
    </w:p>
    <w:p w14:paraId="187EF5D2" w14:textId="77777777" w:rsidR="009C750F" w:rsidRDefault="009C750F" w:rsidP="008A2827">
      <w:pPr>
        <w:pStyle w:val="NormalLevel4"/>
      </w:pPr>
      <w:r>
        <w:t>Note that although figure 11.</w:t>
      </w:r>
      <w:r w:rsidR="005D5C91">
        <w:t>63</w:t>
      </w:r>
      <w:r>
        <w:t xml:space="preserve"> looks somewhat complicated, the layout consists of nothing more than a combination of the two </w:t>
      </w:r>
      <w:r w:rsidR="002F1D1E">
        <w:t>component</w:t>
      </w:r>
      <w:r>
        <w:t xml:space="preserve">s: the </w:t>
      </w:r>
      <w:r w:rsidR="00BE1233">
        <w:t>P</w:t>
      </w:r>
      <w:r>
        <w:t xml:space="preserve">ipe </w:t>
      </w:r>
      <w:r w:rsidR="00BE1233">
        <w:t>P</w:t>
      </w:r>
      <w:r>
        <w:t xml:space="preserve">air and the </w:t>
      </w:r>
      <w:r w:rsidR="00C643BC">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In this example however, the two </w:t>
      </w:r>
      <w:r w:rsidR="002F1D1E">
        <w:t>component</w:t>
      </w:r>
      <w:r>
        <w:t xml:space="preserve">s are hooked up in a different way: two </w:t>
      </w:r>
      <w:r w:rsidR="00BE1233">
        <w:t>GHX C</w:t>
      </w:r>
      <w:r>
        <w:t>ircuits</w:t>
      </w:r>
      <w:r w:rsidR="00BE1233">
        <w:t xml:space="preserve"> in series (C</w:t>
      </w:r>
      <w:r>
        <w:t xml:space="preserve">ircuit #1 and </w:t>
      </w:r>
      <w:r w:rsidR="00BE1233">
        <w:t>C</w:t>
      </w:r>
      <w:r>
        <w:t>ircuit #2 for example) are connected to each other by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pipe </w:t>
      </w:r>
      <w:r w:rsidR="00D81775" w:rsidRPr="00D81775">
        <w:t>B</w:t>
      </w:r>
      <w:r w:rsidR="003E4344">
        <w:t xml:space="preserve"> of Pipe P</w:t>
      </w:r>
      <w:r>
        <w:t xml:space="preserve">air </w:t>
      </w:r>
      <w:r w:rsidR="003F0EBB">
        <w:t>BB'</w:t>
      </w:r>
      <w:r>
        <w:t>. The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pipe </w:t>
      </w:r>
      <w:r w:rsidR="00D81775">
        <w:t>B</w:t>
      </w:r>
      <w:r w:rsidR="00A27BC7">
        <w:t>'</w:t>
      </w:r>
      <w:r w:rsidR="003E4344">
        <w:t xml:space="preserve"> of Pipe P</w:t>
      </w:r>
      <w:r>
        <w:t xml:space="preserve">air </w:t>
      </w:r>
      <w:r w:rsidR="003F0EBB">
        <w:t>BB'</w:t>
      </w:r>
      <w:r>
        <w:t xml:space="preserve"> brings </w:t>
      </w:r>
      <w:r>
        <w:lastRenderedPageBreak/>
        <w:t xml:space="preserve">the entire series of two </w:t>
      </w:r>
      <w:r w:rsidR="00D81775">
        <w:t xml:space="preserve">parallel circuits back into return </w:t>
      </w:r>
      <w:r w:rsidR="003F0EBB">
        <w:t>pipe</w:t>
      </w:r>
      <w:r w:rsidR="00D81775">
        <w:t xml:space="preserve"> A'</w:t>
      </w:r>
      <w:r w:rsidR="003F0EBB">
        <w:t xml:space="preserve"> of the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F0EBB">
        <w:t xml:space="preserve"> 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3F0EBB">
        <w:t xml:space="preserv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F0EBB">
        <w:t xml:space="preserve">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F0EBB">
        <w:t xml:space="preserve"> AA'</w:t>
      </w:r>
      <w:r w:rsidR="00D81775">
        <w:t xml:space="preserve">. </w:t>
      </w:r>
    </w:p>
    <w:p w14:paraId="59A9432B" w14:textId="77777777" w:rsidR="00084269" w:rsidRPr="00D251C4" w:rsidRDefault="00084269" w:rsidP="008A2827">
      <w:pPr>
        <w:pStyle w:val="NormalLevel4"/>
      </w:pPr>
    </w:p>
    <w:p w14:paraId="4D82A635" w14:textId="77777777" w:rsidR="009C750F" w:rsidRPr="00BB1F2F" w:rsidRDefault="009C750F" w:rsidP="008A2827">
      <w:pPr>
        <w:pStyle w:val="NormalLevel4"/>
      </w:pPr>
      <w:r>
        <w:t>Can you find the pa</w:t>
      </w:r>
      <w:r w:rsidR="000F5E50">
        <w:t>rallel flow paths in figure 11.</w:t>
      </w:r>
      <w:r w:rsidR="005D5C91">
        <w:t>64</w:t>
      </w:r>
      <w:r>
        <w:t xml:space="preserve">? Remember- parallel flow paths are </w:t>
      </w:r>
      <w:r w:rsidRPr="008642F8">
        <w:t>vertically stacked</w:t>
      </w:r>
      <w:r w:rsidR="00BE1233">
        <w:t xml:space="preserve"> and have one parent a</w:t>
      </w:r>
      <w:r w:rsidR="00EB28A7">
        <w:t xml:space="preserve">nd at least two children (or </w:t>
      </w:r>
      <w:r w:rsidR="00BE1233">
        <w:t xml:space="preserve">at least two siblings looking at it </w:t>
      </w:r>
      <w:r w:rsidR="00EB28A7">
        <w:t>from the child's perspective</w:t>
      </w:r>
      <w:r w:rsidR="00BE1233">
        <w:t>)</w:t>
      </w:r>
      <w:r>
        <w:t>.</w:t>
      </w:r>
      <w:r w:rsidRPr="00BB1F2F">
        <w:t xml:space="preserve"> This means that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Pr="00BB1F2F">
        <w:t xml:space="preserve"> #1 and the </w:t>
      </w:r>
      <w:r w:rsidR="00EB28A7" w:rsidRPr="00BB1F2F">
        <w:t>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EB28A7" w:rsidRPr="00BB1F2F">
        <w:t xml:space="preserve"> pipe C of </w:t>
      </w:r>
      <w:r w:rsidRPr="00BB1F2F">
        <w:t>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Pr="00BB1F2F">
        <w:t xml:space="preserve"> Section </w:t>
      </w:r>
      <w:r w:rsidR="00A27BC7" w:rsidRPr="00BB1F2F">
        <w:t>C</w:t>
      </w:r>
      <w:r w:rsidR="00EB28A7" w:rsidRPr="00BB1F2F">
        <w:t>C'</w:t>
      </w:r>
      <w:r w:rsidRPr="00BB1F2F">
        <w:t xml:space="preserve"> are parallel flow paths.</w:t>
      </w:r>
      <w:r w:rsidR="00BE1233" w:rsidRPr="00BB1F2F">
        <w:t xml:space="preserve"> Circuit #1 and </w:t>
      </w:r>
      <w:r w:rsidR="00EB28A7" w:rsidRPr="00BB1F2F">
        <w:t>supply pipe</w:t>
      </w:r>
      <w:r w:rsidR="00F77435" w:rsidRPr="00BB1F2F">
        <w:t xml:space="preserve"> C</w:t>
      </w:r>
      <w:r w:rsidR="00EB28A7" w:rsidRPr="00BB1F2F">
        <w:t xml:space="preserve"> of </w:t>
      </w:r>
      <w:r w:rsidR="00BE1233" w:rsidRPr="00BB1F2F">
        <w:t>GHX Header Section C</w:t>
      </w:r>
      <w:r w:rsidR="00EB28A7" w:rsidRPr="00BB1F2F">
        <w:t>C'</w:t>
      </w:r>
      <w:r w:rsidR="00BE1233" w:rsidRPr="00BB1F2F">
        <w:t xml:space="preserve"> are </w:t>
      </w:r>
      <w:r w:rsidR="00BE1233" w:rsidRPr="00BE1233">
        <w:t>siblings</w:t>
      </w:r>
      <w:r w:rsidR="008F7F62" w:rsidRPr="00BB1F2F">
        <w:t xml:space="preserve"> and share</w:t>
      </w:r>
      <w:r w:rsidR="00BE1233" w:rsidRPr="00BB1F2F">
        <w:t xml:space="preserve"> supply pipe </w:t>
      </w:r>
      <w:r w:rsidR="008F7F62" w:rsidRPr="00BB1F2F">
        <w:t xml:space="preserve">A </w:t>
      </w:r>
      <w:r w:rsidR="00BE1233" w:rsidRPr="00BB1F2F">
        <w:t>of the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BE1233" w:rsidRPr="00BB1F2F">
        <w:t xml:space="preserve"> 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BE1233" w:rsidRPr="00BB1F2F">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BE1233" w:rsidRPr="00BB1F2F">
        <w:t xml:space="preserve"> </w:t>
      </w:r>
      <w:r w:rsidR="008F7F62" w:rsidRPr="00BB1F2F">
        <w:t xml:space="preserve">AA' </w:t>
      </w:r>
      <w:r w:rsidR="00BE1233" w:rsidRPr="00BB1F2F">
        <w:t xml:space="preserve">as a </w:t>
      </w:r>
      <w:r w:rsidR="00BE1233" w:rsidRPr="00F77435">
        <w:t>parent</w:t>
      </w:r>
      <w:r w:rsidR="00BE1233" w:rsidRPr="00BB1F2F">
        <w:t>.</w:t>
      </w:r>
      <w:r w:rsidRPr="00BB1F2F">
        <w:t xml:space="preserve"> This becomes very clear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“Clear” </w:instrText>
      </w:r>
      <w:r w:rsidR="00690255" w:rsidRPr="002B7066">
        <w:rPr>
          <w:rFonts w:ascii="Calibri" w:hAnsi="Calibri"/>
          <w:b/>
          <w:sz w:val="28"/>
        </w:rPr>
        <w:fldChar w:fldCharType="end"/>
      </w:r>
      <w:r w:rsidRPr="00BB1F2F">
        <w:t xml:space="preserve"> in figure 11.</w:t>
      </w:r>
      <w:r w:rsidR="008F7F62" w:rsidRPr="00BB1F2F">
        <w:t>41</w:t>
      </w:r>
      <w:r w:rsidRPr="00BB1F2F">
        <w:t xml:space="preserve"> where the flow branches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“Branches” </w:instrText>
      </w:r>
      <w:r w:rsidR="00690255" w:rsidRPr="002B7066">
        <w:rPr>
          <w:rFonts w:ascii="Calibri" w:hAnsi="Calibri"/>
          <w:b/>
          <w:sz w:val="28"/>
        </w:rPr>
        <w:fldChar w:fldCharType="end"/>
      </w:r>
      <w:r w:rsidRPr="00BB1F2F">
        <w:t xml:space="preserve"> from </w:t>
      </w:r>
      <w:r w:rsidR="008F7F62" w:rsidRPr="00BB1F2F">
        <w:t xml:space="preserve">supply </w:t>
      </w:r>
      <w:r w:rsidR="00EB28A7" w:rsidRPr="00BB1F2F">
        <w:t xml:space="preserve">pipe A of the </w:t>
      </w:r>
      <w:r w:rsidR="00C643BC" w:rsidRPr="00BB1F2F">
        <w:t>GHX Module</w:t>
      </w:r>
      <w:r w:rsidR="000F5E50" w:rsidRPr="00BB1F2F">
        <w:t xml:space="preserve"> </w:t>
      </w:r>
      <w:r w:rsidR="00EB28A7" w:rsidRPr="00BB1F2F">
        <w:t>Supply-Return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EB28A7" w:rsidRPr="00BB1F2F">
        <w:t xml:space="preserve"> </w:t>
      </w:r>
      <w:r w:rsidR="000F5E50" w:rsidRPr="00BB1F2F">
        <w:t>Runout Pipe</w:t>
      </w:r>
      <w:r w:rsidRPr="00BB1F2F">
        <w:t xml:space="preserve"> A</w:t>
      </w:r>
      <w:r w:rsidR="008F7F62" w:rsidRPr="00BB1F2F">
        <w:t>A'</w:t>
      </w:r>
      <w:r w:rsidRPr="00BB1F2F">
        <w:t xml:space="preserve"> and into </w:t>
      </w:r>
      <w:r w:rsidR="00BE1233" w:rsidRPr="00BB1F2F">
        <w:t>C</w:t>
      </w:r>
      <w:r w:rsidRPr="00BB1F2F">
        <w:t xml:space="preserve">ircuit </w:t>
      </w:r>
      <w:r w:rsidR="00F77435" w:rsidRPr="00BB1F2F">
        <w:t>#</w:t>
      </w:r>
      <w:r w:rsidRPr="00BB1F2F">
        <w:t xml:space="preserve">1 and </w:t>
      </w:r>
      <w:r w:rsidR="00F77435" w:rsidRPr="00BB1F2F">
        <w:t xml:space="preserve">supply pipe </w:t>
      </w:r>
      <w:r w:rsidR="00EB28A7" w:rsidRPr="00BB1F2F">
        <w:t xml:space="preserve">C of the GHX Header Section </w:t>
      </w:r>
      <w:r w:rsidR="008F7F62" w:rsidRPr="00BB1F2F">
        <w:t>CC'</w:t>
      </w:r>
      <w:r w:rsidR="00D81775" w:rsidRPr="00BB1F2F">
        <w:t>.</w:t>
      </w:r>
      <w:r w:rsidRPr="00BB1F2F">
        <w:t xml:space="preserve"> </w:t>
      </w:r>
    </w:p>
    <w:p w14:paraId="282F1413" w14:textId="77777777" w:rsidR="009C750F" w:rsidRDefault="009C750F" w:rsidP="008A2827">
      <w:pPr>
        <w:pStyle w:val="NormalLevel4"/>
      </w:pPr>
    </w:p>
    <w:p w14:paraId="3121E80F" w14:textId="77777777" w:rsidR="000F5E50" w:rsidRDefault="009C750F" w:rsidP="008A2827">
      <w:pPr>
        <w:pStyle w:val="NormalLevel4"/>
      </w:pPr>
      <w:r>
        <w:t>After looking at figure 11.</w:t>
      </w:r>
      <w:r w:rsidR="005D5C91">
        <w:t>64</w:t>
      </w:r>
      <w:r w:rsidR="000F5E50">
        <w:t>, one</w:t>
      </w:r>
      <w:r>
        <w:t xml:space="preserve"> might ask if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00A27BC7">
        <w:t>B</w:t>
      </w:r>
      <w:r w:rsidR="00F77435">
        <w:t>B'</w:t>
      </w:r>
      <w:r w:rsidR="00BE1233">
        <w:t xml:space="preserve"> and C</w:t>
      </w:r>
      <w:r>
        <w:t>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w:t>
      </w:r>
      <w:r w:rsidR="00A27BC7">
        <w:t>#3</w:t>
      </w:r>
      <w:r>
        <w:t xml:space="preserve"> are in parallel</w:t>
      </w:r>
      <w:r w:rsidR="00BE1233">
        <w:t>/are siblings</w:t>
      </w:r>
      <w:r>
        <w:t xml:space="preserve"> as well since they are vertically stacked. The answer is no. Remember that a parallel flow path is defined as one in which a flow path (and </w:t>
      </w:r>
      <w:r w:rsidR="002F1D1E">
        <w:t>component</w:t>
      </w:r>
      <w:r>
        <w:t xml:space="preserve">) divides into two or more parallel flow paths (and </w:t>
      </w:r>
      <w:r w:rsidR="002F1D1E">
        <w:t>component</w:t>
      </w:r>
      <w:r>
        <w:t>s). Pipe pair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567CEF" w:rsidRPr="002B7066">
        <w:rPr>
          <w:rFonts w:ascii="Calibri" w:hAnsi="Calibri" w:cs="Courier New"/>
          <w:b/>
          <w:sz w:val="28"/>
          <w:szCs w:val="21"/>
        </w:rPr>
        <w:instrText>air"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w:t>
      </w:r>
      <w:r w:rsidR="00A27BC7">
        <w:t>B</w:t>
      </w:r>
      <w:r w:rsidR="00F77435">
        <w:t>B'</w:t>
      </w:r>
      <w:r>
        <w:t xml:space="preserve"> and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w:t>
      </w:r>
      <w:r w:rsidR="00A27BC7">
        <w:t>#</w:t>
      </w:r>
      <w:r>
        <w:t xml:space="preserve">3, although vertically stacked, do not branch out from the same predecessor </w:t>
      </w:r>
      <w:r w:rsidR="002F1D1E">
        <w:t>component</w:t>
      </w:r>
      <w:r>
        <w:t xml:space="preserve">. </w:t>
      </w:r>
      <w:r w:rsidR="00BE1233">
        <w:t>Therefore they cannot be siblings and cannot be in parallel.</w:t>
      </w:r>
      <w:r>
        <w:t xml:space="preserve"> </w:t>
      </w:r>
    </w:p>
    <w:p w14:paraId="7CD0420A" w14:textId="77777777" w:rsidR="009C750F" w:rsidRDefault="009C750F" w:rsidP="008A2827">
      <w:pPr>
        <w:pStyle w:val="NormalLevel4"/>
      </w:pPr>
    </w:p>
    <w:p w14:paraId="5C827B7B" w14:textId="77777777" w:rsidR="009C750F" w:rsidRPr="00BB1F2F" w:rsidRDefault="009C750F" w:rsidP="008A2827">
      <w:pPr>
        <w:pStyle w:val="NormalLevel4"/>
      </w:pPr>
      <w:r>
        <w:t xml:space="preserve">Can you find the </w:t>
      </w:r>
      <w:r w:rsidR="00234888">
        <w:t>serial flow flows in figure 11.</w:t>
      </w:r>
      <w:r w:rsidR="005D5C91">
        <w:t>64</w:t>
      </w:r>
      <w:r>
        <w:t xml:space="preserve">? Remember- serial flow paths are </w:t>
      </w:r>
      <w:r w:rsidRPr="0049723C">
        <w:rPr>
          <w:b/>
          <w:i/>
        </w:rPr>
        <w:t>stacked with indentation</w:t>
      </w:r>
      <w:r w:rsidR="00EB28A7">
        <w:rPr>
          <w:b/>
          <w:i/>
        </w:rPr>
        <w:t xml:space="preserve"> and each parent can have only one child</w:t>
      </w:r>
      <w:r>
        <w:rPr>
          <w:b/>
          <w:i/>
        </w:rPr>
        <w:t>.</w:t>
      </w:r>
      <w:r>
        <w:rPr>
          <w:b/>
        </w:rPr>
        <w:t xml:space="preserve"> </w:t>
      </w:r>
      <w:r w:rsidRPr="00BB1F2F">
        <w:t xml:space="preserve">This means that </w:t>
      </w:r>
      <w:r w:rsidR="00EB28A7" w:rsidRPr="00BB1F2F">
        <w:t>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EB28A7" w:rsidRPr="00BB1F2F">
        <w:t xml:space="preserve"> pipe A of the </w:t>
      </w:r>
      <w:r w:rsidR="00C643BC" w:rsidRPr="00BB1F2F">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w:t>
      </w:r>
      <w:r w:rsidR="000F11B4" w:rsidRPr="00BB1F2F">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rsidRPr="00BB1F2F">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EB28A7" w:rsidRPr="00BB1F2F">
        <w:t xml:space="preserve"> </w:t>
      </w:r>
      <w:r w:rsidR="008F7F62" w:rsidRPr="00BB1F2F">
        <w:t>AA'</w:t>
      </w:r>
      <w:r w:rsidR="00234888" w:rsidRPr="00BB1F2F">
        <w:t xml:space="preserve"> </w:t>
      </w:r>
      <w:r w:rsidRPr="00BB1F2F">
        <w:t>-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Pr="00BB1F2F">
        <w:t xml:space="preserve"> #1 - </w:t>
      </w:r>
      <w:r w:rsidR="00EB28A7" w:rsidRPr="00BB1F2F">
        <w:t xml:space="preserve">supply pipe B of </w:t>
      </w:r>
      <w:r w:rsidRPr="00BB1F2F">
        <w:t xml:space="preserve">Pipe Pair </w:t>
      </w:r>
      <w:r w:rsidR="00A27BC7" w:rsidRPr="00BB1F2F">
        <w:t>B</w:t>
      </w:r>
      <w:r w:rsidR="00EB28A7" w:rsidRPr="00BB1F2F">
        <w:t>B'</w:t>
      </w:r>
      <w:r w:rsidRPr="00BB1F2F">
        <w:t xml:space="preserve"> - Circuit #2 are in series since they are </w:t>
      </w:r>
      <w:r w:rsidRPr="00EB655E">
        <w:rPr>
          <w:b/>
          <w:i/>
        </w:rPr>
        <w:t>stacked with indentation</w:t>
      </w:r>
      <w:r w:rsidR="00EB28A7">
        <w:rPr>
          <w:b/>
          <w:i/>
        </w:rPr>
        <w:t xml:space="preserve"> and each component has only one child and one parent</w:t>
      </w:r>
      <w:r w:rsidRPr="00EB655E">
        <w:rPr>
          <w:b/>
          <w:i/>
        </w:rPr>
        <w:t>.</w:t>
      </w:r>
      <w:r w:rsidRPr="00EB655E">
        <w:rPr>
          <w:i/>
        </w:rPr>
        <w:t xml:space="preserve"> </w:t>
      </w:r>
      <w:r w:rsidRPr="00BB1F2F">
        <w:t>Can you describe the other major series flow path in figure 11.</w:t>
      </w:r>
      <w:r w:rsidR="005D5C91">
        <w:t>64</w:t>
      </w:r>
      <w:r w:rsidRPr="00BB1F2F">
        <w:t xml:space="preserve">? It is </w:t>
      </w:r>
      <w:r w:rsidR="00F77435" w:rsidRPr="00BB1F2F">
        <w:t xml:space="preserve">supply pipe A of the </w:t>
      </w:r>
      <w:r w:rsidR="00C643BC" w:rsidRPr="00BB1F2F">
        <w:t>GHX Module</w:t>
      </w:r>
      <w:r w:rsidRPr="00BB1F2F">
        <w:t xml:space="preserve"> </w:t>
      </w:r>
      <w:r w:rsidR="000F11B4" w:rsidRPr="00BB1F2F">
        <w:t>Supply-Return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F11B4" w:rsidRPr="00BB1F2F">
        <w:t xml:space="preserve"> Runout</w:t>
      </w:r>
      <w:r w:rsidR="00A27BC7" w:rsidRPr="00BB1F2F">
        <w:t xml:space="preserve"> </w:t>
      </w:r>
      <w:r w:rsidR="008F7F62" w:rsidRPr="00BB1F2F">
        <w:t>AA'</w:t>
      </w:r>
      <w:r w:rsidRPr="00BB1F2F">
        <w:t xml:space="preserve">- </w:t>
      </w:r>
      <w:r w:rsidR="00F77435" w:rsidRPr="00BB1F2F">
        <w:t xml:space="preserve">supply pipe C of the </w:t>
      </w:r>
      <w:r w:rsidRPr="00BB1F2F">
        <w:t>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Pr="00BB1F2F">
        <w:t xml:space="preserve"> Section </w:t>
      </w:r>
      <w:r w:rsidR="00A27BC7" w:rsidRPr="00BB1F2F">
        <w:t>C</w:t>
      </w:r>
      <w:r w:rsidR="00F77435" w:rsidRPr="00BB1F2F">
        <w:t>C'</w:t>
      </w:r>
      <w:r w:rsidRPr="00BB1F2F">
        <w:t>- Circuit #3-</w:t>
      </w:r>
      <w:r w:rsidR="00A27BC7" w:rsidRPr="00BB1F2F">
        <w:t xml:space="preserve"> </w:t>
      </w:r>
      <w:r w:rsidR="00F77435" w:rsidRPr="00BB1F2F">
        <w:t xml:space="preserve">supply pipe D of </w:t>
      </w:r>
      <w:r w:rsidRPr="00BB1F2F">
        <w:t xml:space="preserve">Pipe Pair </w:t>
      </w:r>
      <w:r w:rsidR="00A27BC7" w:rsidRPr="00BB1F2F">
        <w:t>D</w:t>
      </w:r>
      <w:r w:rsidR="00F77435" w:rsidRPr="00BB1F2F">
        <w:t>D'</w:t>
      </w:r>
      <w:r w:rsidRPr="00BB1F2F">
        <w:t xml:space="preserve">- Circuit #4. Hopefully by now you are feeling comfortable with the Layout Manager workspace and how it displays parallel and series flow for a variety of conditions. We will look at two more basic </w:t>
      </w:r>
      <w:r w:rsidR="00F77435" w:rsidRPr="00BB1F2F">
        <w:t>direct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F77435" w:rsidRPr="00BB1F2F">
        <w:t xml:space="preserve"> </w:t>
      </w:r>
      <w:r w:rsidRPr="00BB1F2F">
        <w:t xml:space="preserve">examples to solidify our understanding. </w:t>
      </w:r>
    </w:p>
    <w:p w14:paraId="14C815A6" w14:textId="77777777" w:rsidR="000F5E50" w:rsidRDefault="000F5E50" w:rsidP="008A2827">
      <w:pPr>
        <w:pStyle w:val="NormalLevel4"/>
      </w:pPr>
    </w:p>
    <w:p w14:paraId="5AF32D5C" w14:textId="77777777" w:rsidR="000F5E50" w:rsidRDefault="000F5E50" w:rsidP="008A2827">
      <w:pPr>
        <w:pStyle w:val="NormalLevel4"/>
      </w:pPr>
      <w:r w:rsidRPr="000F5E50">
        <w:rPr>
          <w:b/>
          <w:i/>
        </w:rPr>
        <w:t>It is important to note that the visual "grammar" that the CFD module uses is not to scale.</w:t>
      </w:r>
      <w:r>
        <w:t xml:space="preserve"> The graphics used to describe the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their relationships are identical in size even if the underlying pipe properties are different. </w:t>
      </w:r>
    </w:p>
    <w:p w14:paraId="3E201B22" w14:textId="77777777" w:rsidR="009C750F" w:rsidRDefault="009C750F" w:rsidP="008A2827">
      <w:pPr>
        <w:pStyle w:val="NormalLevel4"/>
      </w:pPr>
    </w:p>
    <w:p w14:paraId="70BDB2BA" w14:textId="77777777" w:rsidR="00384FE6" w:rsidRDefault="00384FE6" w:rsidP="00105E0B">
      <w:pPr>
        <w:pStyle w:val="TOCLevel4"/>
      </w:pPr>
      <w:bookmarkStart w:id="1148" w:name="_Toc320027345"/>
    </w:p>
    <w:p w14:paraId="387E7F6F" w14:textId="77777777" w:rsidR="00384FE6" w:rsidRDefault="00384FE6" w:rsidP="00105E0B">
      <w:pPr>
        <w:pStyle w:val="TOCLevel4"/>
      </w:pPr>
    </w:p>
    <w:p w14:paraId="67EB9485" w14:textId="77777777" w:rsidR="00384FE6" w:rsidRDefault="00384FE6" w:rsidP="00105E0B">
      <w:pPr>
        <w:pStyle w:val="TOCLevel4"/>
      </w:pPr>
    </w:p>
    <w:p w14:paraId="53ADB24B" w14:textId="77777777" w:rsidR="00384FE6" w:rsidRDefault="00384FE6" w:rsidP="00105E0B">
      <w:pPr>
        <w:pStyle w:val="TOCLevel4"/>
      </w:pPr>
    </w:p>
    <w:p w14:paraId="499DCA60" w14:textId="77777777" w:rsidR="009C750F" w:rsidRDefault="009C750F" w:rsidP="00105E0B">
      <w:pPr>
        <w:pStyle w:val="TOCLevel4"/>
      </w:pPr>
      <w:bookmarkStart w:id="1149" w:name="_Toc521590138"/>
      <w:r w:rsidRPr="006948A2">
        <w:t xml:space="preserve">BASIC </w:t>
      </w:r>
      <w:r w:rsidR="009E4E81">
        <w:t xml:space="preserve">DIRECT RETURN </w:t>
      </w:r>
      <w:r w:rsidRPr="006948A2">
        <w:t xml:space="preserve">LOOPFIELD LAYOUT </w:t>
      </w:r>
      <w:r>
        <w:t>3</w:t>
      </w:r>
      <w:bookmarkEnd w:id="1148"/>
      <w:bookmarkEnd w:id="1149"/>
    </w:p>
    <w:p w14:paraId="4569AAA1" w14:textId="77777777" w:rsidR="009C750F" w:rsidRDefault="009C750F" w:rsidP="009C750F">
      <w:pPr>
        <w:pStyle w:val="NormalIndent"/>
        <w:rPr>
          <w:rFonts w:ascii="Arial" w:hAnsi="Arial" w:cs="Arial"/>
          <w:b/>
          <w:bCs/>
          <w:sz w:val="24"/>
          <w:szCs w:val="24"/>
        </w:rPr>
      </w:pPr>
    </w:p>
    <w:p w14:paraId="01C3AF98" w14:textId="77777777" w:rsidR="009C750F" w:rsidRPr="00BB1F2F" w:rsidRDefault="009C750F" w:rsidP="008A2827">
      <w:pPr>
        <w:pStyle w:val="NormalLevel4"/>
      </w:pPr>
      <w:r w:rsidRPr="00762388">
        <w:t>Figure 11.</w:t>
      </w:r>
      <w:r w:rsidR="005D5C91">
        <w:t>65</w:t>
      </w:r>
      <w:r w:rsidRPr="00762388">
        <w:t xml:space="preserve"> is </w:t>
      </w:r>
      <w:r>
        <w:t>the layout</w:t>
      </w:r>
      <w:r w:rsidRPr="00762388">
        <w:t xml:space="preserve"> of a</w:t>
      </w:r>
      <w:r>
        <w:t xml:space="preserve"> four</w:t>
      </w:r>
      <w:r w:rsidRPr="00762388">
        <w:t xml:space="preserv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F77435">
        <w:t>, two GHX "c</w:t>
      </w:r>
      <w:r>
        <w:t>ircuits per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t>"</w:t>
      </w:r>
      <w:r w:rsidRPr="00762388">
        <w:t xml:space="preserv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762388">
        <w:t>.</w:t>
      </w:r>
      <w:r>
        <w:t xml:space="preserve"> The two "circuits per bore" (or double U tubes according to some nomenclature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“No</w:instrText>
      </w:r>
      <w:r w:rsidR="00690255" w:rsidRPr="002B7066">
        <w:rPr>
          <w:rFonts w:ascii="Calibri" w:hAnsi="Calibri" w:cs="Courier New"/>
          <w:b/>
          <w:sz w:val="28"/>
          <w:szCs w:val="21"/>
        </w:rPr>
        <w:instrText>menclature"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are in parallel</w:t>
      </w:r>
      <w:r w:rsidR="00F77435">
        <w:t xml:space="preserve"> (they are </w:t>
      </w:r>
      <w:r w:rsidR="00F77435">
        <w:rPr>
          <w:b/>
          <w:i/>
        </w:rPr>
        <w:t>vertically stacked)</w:t>
      </w:r>
      <w:r w:rsidRPr="00BB1F2F">
        <w:t>.</w:t>
      </w:r>
    </w:p>
    <w:p w14:paraId="4B340A2C" w14:textId="77777777" w:rsidR="009C750F" w:rsidRDefault="009C750F" w:rsidP="009C750F">
      <w:pPr>
        <w:pStyle w:val="NormalIndent"/>
        <w:rPr>
          <w:rFonts w:ascii="Arial" w:hAnsi="Arial" w:cs="Arial"/>
          <w:b/>
          <w:bCs/>
          <w:sz w:val="24"/>
          <w:szCs w:val="24"/>
        </w:rPr>
      </w:pPr>
    </w:p>
    <w:p w14:paraId="26771D6B" w14:textId="77777777" w:rsidR="009C750F" w:rsidRDefault="009C750F" w:rsidP="009C750F">
      <w:pPr>
        <w:pStyle w:val="NormalIndent"/>
        <w:jc w:val="center"/>
        <w:rPr>
          <w:rFonts w:ascii="Arial" w:hAnsi="Arial" w:cs="Arial"/>
          <w:b/>
          <w:bCs/>
          <w:sz w:val="24"/>
          <w:szCs w:val="24"/>
        </w:rPr>
      </w:pPr>
    </w:p>
    <w:p w14:paraId="42B05DC6" w14:textId="0F97D50C" w:rsidR="009C750F" w:rsidRDefault="00322898" w:rsidP="009C750F">
      <w:pPr>
        <w:pStyle w:val="NormalIndent"/>
        <w:jc w:val="center"/>
        <w:rPr>
          <w:bCs/>
          <w:sz w:val="24"/>
          <w:szCs w:val="24"/>
        </w:rPr>
      </w:pPr>
      <w:r w:rsidRPr="0001032C">
        <w:rPr>
          <w:noProof/>
          <w:sz w:val="24"/>
          <w:szCs w:val="24"/>
        </w:rPr>
        <w:drawing>
          <wp:inline distT="0" distB="0" distL="0" distR="0" wp14:anchorId="6799C7D5" wp14:editId="3C471FB2">
            <wp:extent cx="2924810" cy="1659255"/>
            <wp:effectExtent l="19050" t="19050" r="8890" b="0"/>
            <wp:docPr id="565" name="Picture 144" descr="fig1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fig11_32.JPG"/>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2924810" cy="1659255"/>
                    </a:xfrm>
                    <a:prstGeom prst="rect">
                      <a:avLst/>
                    </a:prstGeom>
                    <a:noFill/>
                    <a:ln w="9525" cmpd="sng">
                      <a:solidFill>
                        <a:srgbClr val="000000"/>
                      </a:solidFill>
                      <a:miter lim="800000"/>
                      <a:headEnd/>
                      <a:tailEnd/>
                    </a:ln>
                    <a:effectLst/>
                  </pic:spPr>
                </pic:pic>
              </a:graphicData>
            </a:graphic>
          </wp:inline>
        </w:drawing>
      </w:r>
    </w:p>
    <w:p w14:paraId="030A4ED9" w14:textId="77777777" w:rsidR="009C750F" w:rsidRDefault="009C750F" w:rsidP="009C750F">
      <w:pPr>
        <w:pStyle w:val="NormalIndent"/>
        <w:jc w:val="center"/>
        <w:rPr>
          <w:bCs/>
          <w:sz w:val="24"/>
          <w:szCs w:val="24"/>
        </w:rPr>
      </w:pPr>
    </w:p>
    <w:p w14:paraId="3D7F8D1C" w14:textId="77777777" w:rsidR="009C750F" w:rsidRPr="00DA582A" w:rsidRDefault="000F5E50" w:rsidP="000259CC">
      <w:pPr>
        <w:pStyle w:val="FigureDescription"/>
        <w:rPr>
          <w:sz w:val="24"/>
        </w:rPr>
      </w:pPr>
      <w:r>
        <w:t>Fig. 11.</w:t>
      </w:r>
      <w:r w:rsidR="005D5C91">
        <w:t>65</w:t>
      </w:r>
      <w:r w:rsidR="009C750F">
        <w:t xml:space="preserve"> Basic Direct Return</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rsidR="009C750F">
        <w:t xml:space="preserve"> Loopfield Layout 3 in Layout Manager Workspace</w:t>
      </w:r>
    </w:p>
    <w:p w14:paraId="61554071" w14:textId="77777777" w:rsidR="009C750F" w:rsidRDefault="009C750F" w:rsidP="008A2827">
      <w:pPr>
        <w:pStyle w:val="NormalLevel4"/>
      </w:pPr>
    </w:p>
    <w:p w14:paraId="1E9614A8" w14:textId="77777777" w:rsidR="009C750F" w:rsidRPr="00BB1F2F" w:rsidRDefault="009C750F" w:rsidP="008A2827">
      <w:pPr>
        <w:pStyle w:val="NormalLevel4"/>
      </w:pPr>
      <w:r>
        <w:t>Can you find the pa</w:t>
      </w:r>
      <w:r w:rsidR="000F5E50">
        <w:t>rallel flow paths in f</w:t>
      </w:r>
      <w:r w:rsidR="005D5C91">
        <w:t>igure 11.65</w:t>
      </w:r>
      <w:r>
        <w:t xml:space="preserve">? Remember- parallel flow paths are </w:t>
      </w:r>
      <w:r w:rsidRPr="008642F8">
        <w:rPr>
          <w:b/>
          <w:i/>
        </w:rPr>
        <w:t>vertically stacked</w:t>
      </w:r>
      <w:r>
        <w:rPr>
          <w:b/>
          <w:i/>
        </w:rPr>
        <w:t>.</w:t>
      </w:r>
      <w:r w:rsidRPr="00BB1F2F">
        <w:t xml:space="preserve"> The following paths are in parallel:</w:t>
      </w:r>
    </w:p>
    <w:p w14:paraId="7EA33031" w14:textId="77777777" w:rsidR="009C750F" w:rsidRDefault="009C750F" w:rsidP="008A2827">
      <w:pPr>
        <w:pStyle w:val="NormalLevel4"/>
      </w:pPr>
    </w:p>
    <w:p w14:paraId="557CCCB9" w14:textId="77777777" w:rsidR="009C750F" w:rsidRDefault="009C750F" w:rsidP="008A2827">
      <w:pPr>
        <w:pStyle w:val="NormalLevel4"/>
      </w:pPr>
      <w:r>
        <w:t>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#1 and Circuit #2 are in parallel coming out of </w:t>
      </w:r>
      <w:r w:rsidR="00F95911">
        <w:t>supply</w:t>
      </w:r>
      <w:r w:rsidR="00F95911" w:rsidRPr="002B7066">
        <w:rPr>
          <w:rFonts w:ascii="Calibri" w:hAnsi="Calibri"/>
          <w:b/>
          <w:sz w:val="28"/>
        </w:rPr>
        <w:t xml:space="preserve"> p</w:t>
      </w:r>
      <w:r w:rsidR="00F95911" w:rsidRPr="00387BC5">
        <w:rPr>
          <w:rFonts w:ascii="Calibri" w:hAnsi="Calibri"/>
          <w:b/>
          <w:color w:val="FF0000"/>
          <w:sz w:val="28"/>
        </w:rPr>
        <w:t>ipe</w:t>
      </w:r>
      <w:r w:rsidR="00F77435">
        <w:t xml:space="preserve"> A of the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F77435">
        <w:t xml:space="preserve"> 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F77435">
        <w:t xml:space="preserv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F77435">
        <w:t xml:space="preserve">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F77435">
        <w:t xml:space="preserve"> </w:t>
      </w:r>
      <w:r w:rsidR="008F7F62">
        <w:t xml:space="preserve">AA' </w:t>
      </w:r>
      <w:r>
        <w:t xml:space="preserve">and returning to </w:t>
      </w:r>
      <w:r w:rsidR="00F77435">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F77435">
        <w:t xml:space="preserve"> pipe A' of the</w:t>
      </w:r>
      <w:r>
        <w:t xml:space="preserve"> </w:t>
      </w:r>
      <w:r w:rsidR="00C643BC">
        <w:t>GHX Module</w:t>
      </w:r>
      <w:r w:rsidR="00A27BC7">
        <w:t xml:space="preserve"> </w:t>
      </w:r>
      <w:r w:rsidR="000F11B4">
        <w:t>Supply-Return Runout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F7F62">
        <w:t xml:space="preserve"> AA'</w:t>
      </w:r>
      <w:r w:rsidR="00F77435">
        <w:t xml:space="preserve">. Circuit #1 and Circuit #2 are </w:t>
      </w:r>
      <w:r w:rsidR="00F77435">
        <w:rPr>
          <w:b/>
        </w:rPr>
        <w:t xml:space="preserve">siblings </w:t>
      </w:r>
      <w:r w:rsidR="00F77435" w:rsidRPr="00BB1F2F">
        <w:t xml:space="preserve">that share the GHX Module Supply-Return Runout </w:t>
      </w:r>
      <w:r w:rsidR="008F7F62" w:rsidRPr="00BB1F2F">
        <w:t xml:space="preserve">AA' </w:t>
      </w:r>
      <w:r w:rsidR="00F77435" w:rsidRPr="00BB1F2F">
        <w:t xml:space="preserve">as a </w:t>
      </w:r>
      <w:r w:rsidR="00F77435" w:rsidRPr="00F77435">
        <w:rPr>
          <w:b/>
        </w:rPr>
        <w:t>parent</w:t>
      </w:r>
      <w:r w:rsidR="00F77435" w:rsidRPr="00BB1F2F">
        <w:t xml:space="preserve">. </w:t>
      </w:r>
    </w:p>
    <w:p w14:paraId="2FC6B80A" w14:textId="77777777" w:rsidR="0069726A" w:rsidRPr="00BB1F2F" w:rsidRDefault="0069726A" w:rsidP="008A2827">
      <w:pPr>
        <w:pStyle w:val="NormalLevel4"/>
      </w:pPr>
    </w:p>
    <w:p w14:paraId="758F2182" w14:textId="77777777" w:rsidR="009C750F" w:rsidRDefault="00F77435" w:rsidP="008A2827">
      <w:pPr>
        <w:pStyle w:val="NormalLevel4"/>
      </w:pPr>
      <w:r>
        <w:t xml:space="preserve">Similarly, </w:t>
      </w:r>
      <w:r w:rsidR="009C750F">
        <w:t>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9C750F">
        <w:t xml:space="preserve"> #3 and Circuit #4 are in parallel coming out of</w:t>
      </w:r>
      <w:r w:rsidR="008F7F62">
        <w:t xml:space="preserv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8F7F62">
        <w:t xml:space="preserve"> pipe B of the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8F7F62">
        <w:t xml:space="preserve"> Section BB'</w:t>
      </w:r>
      <w:r w:rsidR="009C750F">
        <w:t xml:space="preserve"> and returning to the </w:t>
      </w:r>
      <w:r w:rsidR="008F7F62">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F7F62">
        <w:t xml:space="preserve"> pipe B' of the </w:t>
      </w:r>
      <w:r w:rsidR="009C750F">
        <w:t xml:space="preserve">GHX Header Section </w:t>
      </w:r>
      <w:r>
        <w:t>B</w:t>
      </w:r>
      <w:r w:rsidR="00A27BC7">
        <w:t>B'</w:t>
      </w:r>
    </w:p>
    <w:p w14:paraId="0F057C2E" w14:textId="77777777" w:rsidR="009C750F" w:rsidRPr="00BB1F2F" w:rsidRDefault="00F77435" w:rsidP="008A2827">
      <w:pPr>
        <w:pStyle w:val="NormalLevel4"/>
      </w:pPr>
      <w:r>
        <w:t>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#1, Circuit #2 and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pipe B of the </w:t>
      </w:r>
      <w:r w:rsidR="009C750F">
        <w:t>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9C750F">
        <w:t xml:space="preserve"> Section </w:t>
      </w:r>
      <w:r w:rsidR="00A27BC7">
        <w:t>B</w:t>
      </w:r>
      <w:r>
        <w:t>B'</w:t>
      </w:r>
      <w:r w:rsidR="009C750F">
        <w:t xml:space="preserve"> (for this parallel flow p</w:t>
      </w:r>
      <w:r>
        <w:t xml:space="preserve">ath system, flow comes from supply pipe A of the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C750F">
        <w:t xml:space="preserve"> -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008F7F62">
        <w:t>and then branches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“Branches” </w:instrText>
      </w:r>
      <w:r w:rsidR="00690255" w:rsidRPr="002B7066">
        <w:rPr>
          <w:rFonts w:ascii="Calibri" w:hAnsi="Calibri"/>
          <w:b/>
          <w:sz w:val="28"/>
        </w:rPr>
        <w:fldChar w:fldCharType="end"/>
      </w:r>
      <w:r w:rsidR="008F7F62">
        <w:t xml:space="preserve"> in three</w:t>
      </w:r>
      <w:r w:rsidR="009C750F">
        <w:t xml:space="preserve"> directions to Circuit #1, Circuit #2 and </w:t>
      </w:r>
      <w:r>
        <w:t>supply pipe B of the GHX Header Section</w:t>
      </w:r>
      <w:r w:rsidR="00A27BC7">
        <w:t xml:space="preserve">. </w:t>
      </w:r>
      <w:r w:rsidR="007F5062">
        <w:t xml:space="preserve"> </w:t>
      </w:r>
      <w:r w:rsidR="00A27BC7">
        <w:t>R</w:t>
      </w:r>
      <w:r w:rsidR="009C750F">
        <w:t>emember that parallel flow means that the flow branches off in two or more directions. In this case, flow is branching off in three directions</w:t>
      </w:r>
      <w:r w:rsidR="007F5062">
        <w:t xml:space="preserve">. Three </w:t>
      </w:r>
      <w:r w:rsidR="007F5062" w:rsidRPr="007F5062">
        <w:rPr>
          <w:b/>
        </w:rPr>
        <w:t>siblings</w:t>
      </w:r>
      <w:r w:rsidR="007F5062" w:rsidRPr="00BB1F2F">
        <w:t xml:space="preserve"> (Circuit #1, Circuit #2 and supply pipe B of the GHX Header Section BB') share the parent supply pipe A of the GHX Module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7F5062" w:rsidRPr="00BB1F2F">
        <w:t xml:space="preserve"> Runout. The </w:t>
      </w:r>
      <w:r w:rsidR="007F5062">
        <w:rPr>
          <w:b/>
        </w:rPr>
        <w:t>siblings</w:t>
      </w:r>
      <w:r w:rsidR="007F5062" w:rsidRPr="00BB1F2F">
        <w:t xml:space="preserve"> are </w:t>
      </w:r>
      <w:r w:rsidR="007F5062">
        <w:rPr>
          <w:b/>
          <w:i/>
        </w:rPr>
        <w:t>vertically stacked</w:t>
      </w:r>
      <w:r w:rsidR="007F5062">
        <w:rPr>
          <w:b/>
        </w:rPr>
        <w:t xml:space="preserve">. </w:t>
      </w:r>
    </w:p>
    <w:p w14:paraId="60799F3D" w14:textId="77777777" w:rsidR="009C750F" w:rsidRDefault="009C750F" w:rsidP="008A2827">
      <w:pPr>
        <w:pStyle w:val="NormalLevel4"/>
      </w:pPr>
    </w:p>
    <w:p w14:paraId="34DEDFA5" w14:textId="77777777" w:rsidR="009C750F" w:rsidRPr="00BB1F2F" w:rsidRDefault="009C750F" w:rsidP="008A2827">
      <w:pPr>
        <w:pStyle w:val="NormalLevel4"/>
      </w:pPr>
      <w:r>
        <w:t>Can you find the serial flow paths in figure 11.</w:t>
      </w:r>
      <w:r w:rsidR="005D5C91">
        <w:t>65</w:t>
      </w:r>
      <w:r>
        <w:t xml:space="preserve">? Remember- serial flow paths are </w:t>
      </w:r>
      <w:r w:rsidRPr="00EB655E">
        <w:rPr>
          <w:b/>
          <w:i/>
        </w:rPr>
        <w:t>stacked with indentatio</w:t>
      </w:r>
      <w:r>
        <w:rPr>
          <w:b/>
          <w:i/>
        </w:rPr>
        <w:t>n</w:t>
      </w:r>
      <w:r>
        <w:rPr>
          <w:b/>
        </w:rPr>
        <w:t xml:space="preserve">. </w:t>
      </w:r>
      <w:r w:rsidRPr="00BB1F2F">
        <w:t>The following paths are in series:</w:t>
      </w:r>
    </w:p>
    <w:p w14:paraId="653699C7" w14:textId="77777777" w:rsidR="009C750F" w:rsidRDefault="009C750F" w:rsidP="008A2827">
      <w:pPr>
        <w:pStyle w:val="NormalLevel4"/>
      </w:pPr>
    </w:p>
    <w:p w14:paraId="7AB64327" w14:textId="77777777" w:rsidR="009C750F" w:rsidRDefault="007F5062" w:rsidP="004F5F55">
      <w:pPr>
        <w:pStyle w:val="NormalLevel4"/>
        <w:numPr>
          <w:ilvl w:val="0"/>
          <w:numId w:val="28"/>
        </w:numPr>
      </w:pPr>
      <w:r>
        <w:t>Supply</w:t>
      </w:r>
      <w:r w:rsidR="00567CEF" w:rsidRPr="002B7066">
        <w:fldChar w:fldCharType="begin"/>
      </w:r>
      <w:r w:rsidR="00567CEF" w:rsidRPr="002B7066">
        <w:instrText xml:space="preserve"> </w:instrText>
      </w:r>
      <w:r w:rsidR="00387BC5" w:rsidRPr="00387BC5">
        <w:rPr>
          <w:color w:val="FF0000"/>
        </w:rPr>
        <w:instrText xml:space="preserve">XE </w:instrText>
      </w:r>
      <w:r w:rsidR="00350284" w:rsidRPr="002B7066">
        <w:instrText>“S</w:instrText>
      </w:r>
      <w:r w:rsidR="00C55AAD" w:rsidRPr="002B7066">
        <w:instrText>upply”</w:instrText>
      </w:r>
      <w:r w:rsidR="00567CEF" w:rsidRPr="002B7066">
        <w:instrText xml:space="preserve"> </w:instrText>
      </w:r>
      <w:r w:rsidR="00567CEF" w:rsidRPr="002B7066">
        <w:fldChar w:fldCharType="end"/>
      </w:r>
      <w:r>
        <w:t xml:space="preserve"> pipe A of the </w:t>
      </w:r>
      <w:r w:rsidR="00C643BC">
        <w:t>GHX Module</w:t>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w:instrText>
      </w:r>
      <w:r w:rsidR="00690255" w:rsidRPr="002B7066">
        <w:rPr>
          <w:rFonts w:cs="Courier New"/>
          <w:szCs w:val="21"/>
        </w:rPr>
        <w:instrText>GHX Module"</w:instrText>
      </w:r>
      <w:r w:rsidR="00690255" w:rsidRPr="002B7066">
        <w:instrText xml:space="preserve"> </w:instrText>
      </w:r>
      <w:r w:rsidR="00690255" w:rsidRPr="002B7066">
        <w:fldChar w:fldCharType="end"/>
      </w:r>
      <w:r w:rsidR="009C750F">
        <w:t xml:space="preserve"> </w:t>
      </w:r>
      <w:r w:rsidR="000F11B4">
        <w:t>Supply-Return Runout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w:instrText>
      </w:r>
      <w:r w:rsidR="00E62D03" w:rsidRPr="002B7066">
        <w:rPr>
          <w:rFonts w:cs="Courier New"/>
          <w:szCs w:val="21"/>
        </w:rPr>
        <w:instrText>unout"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“S</w:instrText>
      </w:r>
      <w:r w:rsidR="00690255" w:rsidRPr="002B7066">
        <w:rPr>
          <w:rFonts w:cs="Courier New"/>
          <w:szCs w:val="21"/>
        </w:rPr>
        <w:instrText>upply-Return Runout"</w:instrText>
      </w:r>
      <w:r w:rsidR="00690255" w:rsidRPr="002B7066">
        <w:instrText xml:space="preserve"> </w:instrText>
      </w:r>
      <w:r w:rsidR="00690255" w:rsidRPr="002B7066">
        <w:fldChar w:fldCharType="end"/>
      </w:r>
      <w:r w:rsidR="008F7F62">
        <w:t xml:space="preserve"> AA'</w:t>
      </w:r>
      <w:r>
        <w:t xml:space="preserve"> </w:t>
      </w:r>
      <w:r w:rsidR="009C750F">
        <w:t>-Circuit</w:t>
      </w:r>
      <w:r w:rsidR="00567CEF" w:rsidRPr="002B7066">
        <w:fldChar w:fldCharType="begin"/>
      </w:r>
      <w:r w:rsidR="00567CEF" w:rsidRPr="002B7066">
        <w:instrText xml:space="preserve"> </w:instrText>
      </w:r>
      <w:r w:rsidR="00387BC5" w:rsidRPr="00387BC5">
        <w:rPr>
          <w:color w:val="FF0000"/>
        </w:rPr>
        <w:instrText xml:space="preserve">XE </w:instrText>
      </w:r>
      <w:r w:rsidR="00690255" w:rsidRPr="002B7066">
        <w:instrText>“Circuit”</w:instrText>
      </w:r>
      <w:r w:rsidR="00567CEF" w:rsidRPr="002B7066">
        <w:instrText xml:space="preserve"> </w:instrText>
      </w:r>
      <w:r w:rsidR="00567CEF" w:rsidRPr="002B7066">
        <w:fldChar w:fldCharType="end"/>
      </w:r>
      <w:r w:rsidR="009C750F">
        <w:t xml:space="preserve"> #1</w:t>
      </w:r>
    </w:p>
    <w:p w14:paraId="3D3B2388" w14:textId="77777777" w:rsidR="009C750F" w:rsidRDefault="007F5062" w:rsidP="004F5F55">
      <w:pPr>
        <w:pStyle w:val="NormalLevel4"/>
        <w:numPr>
          <w:ilvl w:val="0"/>
          <w:numId w:val="28"/>
        </w:numPr>
      </w:pPr>
      <w:r>
        <w:lastRenderedPageBreak/>
        <w:t>Supply</w:t>
      </w:r>
      <w:r w:rsidR="00567CEF" w:rsidRPr="002B7066">
        <w:fldChar w:fldCharType="begin"/>
      </w:r>
      <w:r w:rsidR="00567CEF" w:rsidRPr="002B7066">
        <w:instrText xml:space="preserve"> </w:instrText>
      </w:r>
      <w:r w:rsidR="00387BC5" w:rsidRPr="00387BC5">
        <w:rPr>
          <w:color w:val="FF0000"/>
        </w:rPr>
        <w:instrText xml:space="preserve">XE </w:instrText>
      </w:r>
      <w:r w:rsidR="00350284" w:rsidRPr="002B7066">
        <w:instrText>“S</w:instrText>
      </w:r>
      <w:r w:rsidR="00C55AAD" w:rsidRPr="002B7066">
        <w:instrText>upply”</w:instrText>
      </w:r>
      <w:r w:rsidR="00567CEF" w:rsidRPr="002B7066">
        <w:instrText xml:space="preserve"> </w:instrText>
      </w:r>
      <w:r w:rsidR="00567CEF" w:rsidRPr="002B7066">
        <w:fldChar w:fldCharType="end"/>
      </w:r>
      <w:r>
        <w:t xml:space="preserve"> pipe A of the GHX Module</w:t>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w:instrText>
      </w:r>
      <w:r w:rsidR="00690255" w:rsidRPr="002B7066">
        <w:rPr>
          <w:rFonts w:cs="Courier New"/>
          <w:szCs w:val="21"/>
        </w:rPr>
        <w:instrText>GHX Module"</w:instrText>
      </w:r>
      <w:r w:rsidR="00690255" w:rsidRPr="002B7066">
        <w:instrText xml:space="preserve"> </w:instrText>
      </w:r>
      <w:r w:rsidR="00690255" w:rsidRPr="002B7066">
        <w:fldChar w:fldCharType="end"/>
      </w:r>
      <w:r>
        <w:t xml:space="preserve"> Supply-Return Runout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w:instrText>
      </w:r>
      <w:r w:rsidR="00E62D03" w:rsidRPr="002B7066">
        <w:rPr>
          <w:rFonts w:cs="Courier New"/>
          <w:szCs w:val="21"/>
        </w:rPr>
        <w:instrText>unout"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“S</w:instrText>
      </w:r>
      <w:r w:rsidR="00690255" w:rsidRPr="002B7066">
        <w:rPr>
          <w:rFonts w:cs="Courier New"/>
          <w:szCs w:val="21"/>
        </w:rPr>
        <w:instrText>upply-Return Runout"</w:instrText>
      </w:r>
      <w:r w:rsidR="00690255" w:rsidRPr="002B7066">
        <w:instrText xml:space="preserve"> </w:instrText>
      </w:r>
      <w:r w:rsidR="00690255" w:rsidRPr="002B7066">
        <w:fldChar w:fldCharType="end"/>
      </w:r>
      <w:r>
        <w:t xml:space="preserve"> </w:t>
      </w:r>
      <w:r w:rsidR="008F7F62">
        <w:t>AA'</w:t>
      </w:r>
      <w:r w:rsidR="009C750F">
        <w:t>-Circuit</w:t>
      </w:r>
      <w:r w:rsidR="00567CEF" w:rsidRPr="002B7066">
        <w:fldChar w:fldCharType="begin"/>
      </w:r>
      <w:r w:rsidR="00567CEF" w:rsidRPr="002B7066">
        <w:instrText xml:space="preserve"> </w:instrText>
      </w:r>
      <w:r w:rsidR="00387BC5" w:rsidRPr="00387BC5">
        <w:rPr>
          <w:color w:val="FF0000"/>
        </w:rPr>
        <w:instrText xml:space="preserve">XE </w:instrText>
      </w:r>
      <w:r w:rsidR="00690255" w:rsidRPr="002B7066">
        <w:instrText>“Circuit”</w:instrText>
      </w:r>
      <w:r w:rsidR="00567CEF" w:rsidRPr="002B7066">
        <w:instrText xml:space="preserve"> </w:instrText>
      </w:r>
      <w:r w:rsidR="00567CEF" w:rsidRPr="002B7066">
        <w:fldChar w:fldCharType="end"/>
      </w:r>
      <w:r w:rsidR="009C750F">
        <w:t xml:space="preserve"> #2</w:t>
      </w:r>
    </w:p>
    <w:p w14:paraId="20CEF5B2" w14:textId="77777777" w:rsidR="009C750F" w:rsidRDefault="007F5062" w:rsidP="004F5F55">
      <w:pPr>
        <w:pStyle w:val="NormalLevel4"/>
        <w:numPr>
          <w:ilvl w:val="0"/>
          <w:numId w:val="28"/>
        </w:numPr>
      </w:pPr>
      <w:r>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pipe A of the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Supply-Return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F7F62">
        <w:t xml:space="preserve"> AA'</w:t>
      </w:r>
      <w:r>
        <w:t xml:space="preserve"> </w:t>
      </w:r>
      <w:r w:rsidR="009C750F">
        <w:t>-</w:t>
      </w:r>
      <w:r>
        <w:t xml:space="preserve"> </w:t>
      </w:r>
      <w:r w:rsidR="008F7F62">
        <w:t>S</w:t>
      </w:r>
      <w:r>
        <w:t xml:space="preserve">upply </w:t>
      </w:r>
      <w:r w:rsidR="008F7F62">
        <w:t>P</w:t>
      </w:r>
      <w:r>
        <w:t xml:space="preserve">ipe </w:t>
      </w:r>
      <w:r w:rsidR="008F7F62">
        <w:t xml:space="preserve">B </w:t>
      </w:r>
      <w:r>
        <w:t xml:space="preserve">of </w:t>
      </w:r>
      <w:r w:rsidR="009C750F">
        <w:t>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9C750F">
        <w:t xml:space="preserve"> Section </w:t>
      </w:r>
      <w:r w:rsidR="00DE524A">
        <w:t>B</w:t>
      </w:r>
      <w:r>
        <w:t>B'</w:t>
      </w:r>
      <w:r w:rsidR="009C750F">
        <w:t>-Circuit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9C750F">
        <w:t xml:space="preserve"> #3</w:t>
      </w:r>
    </w:p>
    <w:p w14:paraId="3EB4669C" w14:textId="77777777" w:rsidR="00DE524A" w:rsidRDefault="007F5062" w:rsidP="004F5F55">
      <w:pPr>
        <w:pStyle w:val="NormalLevel4"/>
        <w:numPr>
          <w:ilvl w:val="0"/>
          <w:numId w:val="28"/>
        </w:numPr>
      </w:pPr>
      <w:r>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pipe A of the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Supply-Return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F7F62">
        <w:t xml:space="preserve"> AA'</w:t>
      </w:r>
      <w:r>
        <w:t xml:space="preserve"> - </w:t>
      </w:r>
      <w:r w:rsidR="008F7F62">
        <w:t>S</w:t>
      </w:r>
      <w:r>
        <w:t xml:space="preserve">upply </w:t>
      </w:r>
      <w:r w:rsidR="008F7F62">
        <w:t>P</w:t>
      </w:r>
      <w:r>
        <w:t xml:space="preserve">ipe </w:t>
      </w:r>
      <w:r w:rsidR="008F7F62">
        <w:t xml:space="preserve">B </w:t>
      </w:r>
      <w:r>
        <w:t>of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Section BB'</w:t>
      </w:r>
      <w:r w:rsidR="00DE524A">
        <w:t>-Circuit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DE524A">
        <w:t xml:space="preserve"> #4</w:t>
      </w:r>
      <w:r>
        <w:t xml:space="preserve"> </w:t>
      </w:r>
    </w:p>
    <w:p w14:paraId="29D14A50" w14:textId="77777777" w:rsidR="007F5062" w:rsidRDefault="007F5062" w:rsidP="007F5062">
      <w:pPr>
        <w:pStyle w:val="NormalIndent"/>
        <w:ind w:left="1440"/>
        <w:rPr>
          <w:bCs/>
          <w:sz w:val="24"/>
          <w:szCs w:val="24"/>
        </w:rPr>
      </w:pPr>
    </w:p>
    <w:p w14:paraId="5D1C9828" w14:textId="77777777" w:rsidR="007F5062" w:rsidRPr="00BB1F2F" w:rsidRDefault="007F5062" w:rsidP="008A2827">
      <w:pPr>
        <w:pStyle w:val="NormalLevel4"/>
      </w:pPr>
      <w:r>
        <w:t xml:space="preserve">Each of these flow paths consists of a linear series of </w:t>
      </w:r>
      <w:r w:rsidRPr="007F5062">
        <w:rPr>
          <w:b/>
        </w:rPr>
        <w:t>parent-child</w:t>
      </w:r>
      <w:r w:rsidRPr="00BB1F2F">
        <w:t xml:space="preserve"> connections.</w:t>
      </w:r>
    </w:p>
    <w:p w14:paraId="2D06201B" w14:textId="77777777" w:rsidR="008F7F62" w:rsidRPr="00501DAD" w:rsidRDefault="008F7F62" w:rsidP="008A2827">
      <w:pPr>
        <w:pStyle w:val="NormalLevel4"/>
      </w:pPr>
    </w:p>
    <w:p w14:paraId="5F0A8306" w14:textId="77777777" w:rsidR="009C750F" w:rsidRDefault="009C750F" w:rsidP="00B570A9">
      <w:pPr>
        <w:pStyle w:val="TOCLevel4"/>
      </w:pPr>
      <w:bookmarkStart w:id="1150" w:name="_Toc320027346"/>
      <w:bookmarkStart w:id="1151" w:name="_Toc521590139"/>
      <w:r w:rsidRPr="006948A2">
        <w:t xml:space="preserve">BASIC </w:t>
      </w:r>
      <w:r w:rsidR="009E4E81">
        <w:t xml:space="preserve">DIRECT RETURN </w:t>
      </w:r>
      <w:r w:rsidRPr="006948A2">
        <w:t xml:space="preserve">LOOPFIELD LAYOUT </w:t>
      </w:r>
      <w:r>
        <w:t>4</w:t>
      </w:r>
      <w:bookmarkEnd w:id="1150"/>
      <w:bookmarkEnd w:id="1151"/>
    </w:p>
    <w:p w14:paraId="31516781" w14:textId="77777777" w:rsidR="009C750F" w:rsidRDefault="009C750F" w:rsidP="008A2827">
      <w:pPr>
        <w:pStyle w:val="NormalLevel4"/>
      </w:pPr>
    </w:p>
    <w:p w14:paraId="1AFC900A" w14:textId="77777777" w:rsidR="009C750F" w:rsidRDefault="009C750F" w:rsidP="008A2827">
      <w:pPr>
        <w:pStyle w:val="NormalLevel4"/>
      </w:pPr>
      <w:r w:rsidRPr="00762388">
        <w:t>Figure 11.</w:t>
      </w:r>
      <w:r w:rsidR="005D5C91">
        <w:t>66</w:t>
      </w:r>
      <w:r w:rsidRPr="00762388">
        <w:t xml:space="preserve"> is </w:t>
      </w:r>
      <w:r>
        <w:t>the layout</w:t>
      </w:r>
      <w:r w:rsidRPr="00762388">
        <w:t xml:space="preserve"> </w:t>
      </w:r>
      <w:r>
        <w:t>for another four</w:t>
      </w:r>
      <w:r w:rsidRPr="00762388">
        <w:t xml:space="preserv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two </w:t>
      </w:r>
      <w:r w:rsidR="007F5062">
        <w:t xml:space="preserve">"GHX </w:t>
      </w:r>
      <w:r>
        <w:t>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“GHX 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s per bore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“Bore” </w:instrText>
      </w:r>
      <w:r w:rsidR="00690255" w:rsidRPr="002B7066">
        <w:rPr>
          <w:rFonts w:ascii="Calibri" w:hAnsi="Calibri"/>
          <w:b/>
          <w:sz w:val="28"/>
        </w:rPr>
        <w:fldChar w:fldCharType="end"/>
      </w:r>
      <w:r>
        <w:t>"</w:t>
      </w:r>
      <w:r w:rsidRPr="00762388">
        <w:t xml:space="preserv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762388">
        <w:t>.</w:t>
      </w:r>
      <w:r>
        <w:t xml:space="preserve">  The two "circuits per bore" (or double U tubes according to some nomenclature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“No</w:instrText>
      </w:r>
      <w:r w:rsidR="00690255" w:rsidRPr="002B7066">
        <w:rPr>
          <w:rFonts w:ascii="Calibri" w:hAnsi="Calibri" w:cs="Courier New"/>
          <w:b/>
          <w:sz w:val="28"/>
          <w:szCs w:val="21"/>
        </w:rPr>
        <w:instrText>menclature"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are in series.</w:t>
      </w:r>
    </w:p>
    <w:p w14:paraId="662E90BE" w14:textId="77777777" w:rsidR="009C750F" w:rsidRDefault="009C750F" w:rsidP="008A2827">
      <w:pPr>
        <w:pStyle w:val="NormalLevel4"/>
      </w:pPr>
    </w:p>
    <w:p w14:paraId="2373C34F" w14:textId="6142E068" w:rsidR="009C750F" w:rsidRDefault="00322898" w:rsidP="009C750F">
      <w:pPr>
        <w:pStyle w:val="NormalIndent"/>
        <w:jc w:val="center"/>
        <w:rPr>
          <w:bCs/>
          <w:sz w:val="24"/>
          <w:szCs w:val="24"/>
        </w:rPr>
      </w:pPr>
      <w:r w:rsidRPr="0001032C">
        <w:rPr>
          <w:noProof/>
          <w:sz w:val="24"/>
          <w:szCs w:val="24"/>
        </w:rPr>
        <w:drawing>
          <wp:inline distT="0" distB="0" distL="0" distR="0" wp14:anchorId="11942175" wp14:editId="10F9FBF0">
            <wp:extent cx="2882265" cy="1441450"/>
            <wp:effectExtent l="19050" t="19050" r="0" b="6350"/>
            <wp:docPr id="566" name="Picture 147" descr="fig11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fig11_33.JPG"/>
                    <pic:cNvPicPr>
                      <a:picLocks noChangeAspect="1" noChangeArrowheads="1"/>
                    </pic:cNvPicPr>
                  </pic:nvPicPr>
                  <pic:blipFill>
                    <a:blip r:embed="rId510">
                      <a:extLst>
                        <a:ext uri="{28A0092B-C50C-407E-A947-70E740481C1C}">
                          <a14:useLocalDpi xmlns:a14="http://schemas.microsoft.com/office/drawing/2010/main" val="0"/>
                        </a:ext>
                      </a:extLst>
                    </a:blip>
                    <a:srcRect b="10179"/>
                    <a:stretch>
                      <a:fillRect/>
                    </a:stretch>
                  </pic:blipFill>
                  <pic:spPr bwMode="auto">
                    <a:xfrm>
                      <a:off x="0" y="0"/>
                      <a:ext cx="2882265" cy="1441450"/>
                    </a:xfrm>
                    <a:prstGeom prst="rect">
                      <a:avLst/>
                    </a:prstGeom>
                    <a:noFill/>
                    <a:ln w="9525" cmpd="sng">
                      <a:solidFill>
                        <a:srgbClr val="000000"/>
                      </a:solidFill>
                      <a:miter lim="800000"/>
                      <a:headEnd/>
                      <a:tailEnd/>
                    </a:ln>
                    <a:effectLst/>
                  </pic:spPr>
                </pic:pic>
              </a:graphicData>
            </a:graphic>
          </wp:inline>
        </w:drawing>
      </w:r>
    </w:p>
    <w:p w14:paraId="2B1871F6" w14:textId="77777777" w:rsidR="009C750F" w:rsidRDefault="009C750F" w:rsidP="009C750F">
      <w:pPr>
        <w:pStyle w:val="NormalIndent"/>
        <w:jc w:val="center"/>
        <w:rPr>
          <w:bCs/>
          <w:sz w:val="24"/>
          <w:szCs w:val="24"/>
        </w:rPr>
      </w:pPr>
    </w:p>
    <w:p w14:paraId="63D8B00C" w14:textId="77777777" w:rsidR="009C750F" w:rsidRPr="003671B4" w:rsidRDefault="009C750F" w:rsidP="000259CC">
      <w:pPr>
        <w:pStyle w:val="FigureDescription"/>
        <w:rPr>
          <w:sz w:val="24"/>
        </w:rPr>
      </w:pPr>
      <w:r>
        <w:t>Fig. 11.</w:t>
      </w:r>
      <w:r w:rsidR="005D5C91">
        <w:t>66</w:t>
      </w:r>
      <w:r w:rsidR="00234888">
        <w:t xml:space="preserve"> </w:t>
      </w:r>
      <w:r>
        <w:t>Basic Direct Return</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Loopfield Layout 4 in Layout Manager Workspace</w:t>
      </w:r>
    </w:p>
    <w:p w14:paraId="0AE6B9B8" w14:textId="77777777" w:rsidR="009C750F" w:rsidRDefault="009C750F" w:rsidP="009C750F">
      <w:pPr>
        <w:pStyle w:val="NormalIndent"/>
        <w:rPr>
          <w:bCs/>
          <w:sz w:val="24"/>
          <w:szCs w:val="24"/>
        </w:rPr>
      </w:pPr>
    </w:p>
    <w:p w14:paraId="506F76E6" w14:textId="77777777" w:rsidR="009C750F" w:rsidRPr="00BB1F2F" w:rsidRDefault="009C750F" w:rsidP="008A2827">
      <w:pPr>
        <w:pStyle w:val="NormalLevel4"/>
      </w:pPr>
      <w:r>
        <w:t>Can you find the parallel f</w:t>
      </w:r>
      <w:r w:rsidR="00234888">
        <w:t>low path</w:t>
      </w:r>
      <w:r w:rsidR="005D5C91">
        <w:t>s in figure 11.66</w:t>
      </w:r>
      <w:r>
        <w:t xml:space="preserve">? Remember- parallel flow paths are </w:t>
      </w:r>
      <w:r w:rsidRPr="008642F8">
        <w:rPr>
          <w:b/>
          <w:i/>
        </w:rPr>
        <w:t>vertically stacked</w:t>
      </w:r>
      <w:r>
        <w:rPr>
          <w:b/>
          <w:i/>
        </w:rPr>
        <w:t>.</w:t>
      </w:r>
      <w:r w:rsidRPr="00BB1F2F">
        <w:t xml:space="preserve"> The following paths are in parallel:</w:t>
      </w:r>
    </w:p>
    <w:p w14:paraId="5F313217" w14:textId="77777777" w:rsidR="009C750F" w:rsidRDefault="009C750F" w:rsidP="008A2827">
      <w:pPr>
        <w:pStyle w:val="NormalLevel4"/>
      </w:pPr>
    </w:p>
    <w:p w14:paraId="7D5B82B4" w14:textId="77777777" w:rsidR="009C750F" w:rsidRPr="00BB1F2F" w:rsidRDefault="009C750F" w:rsidP="008A2827">
      <w:pPr>
        <w:pStyle w:val="NormalLevel4"/>
      </w:pPr>
      <w:r>
        <w:t>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#1 and </w:t>
      </w:r>
      <w:r w:rsidR="007F5062">
        <w:t>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7F5062">
        <w:t xml:space="preserve"> pipe B of the </w:t>
      </w:r>
      <w:r>
        <w:t>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Section </w:t>
      </w:r>
      <w:r w:rsidR="00212505">
        <w:t>B</w:t>
      </w:r>
      <w:r w:rsidR="007F5062">
        <w:t>B'</w:t>
      </w:r>
      <w:r>
        <w:t xml:space="preserve"> are in parall</w:t>
      </w:r>
      <w:r w:rsidR="007F5062">
        <w:t xml:space="preserve">el as they both come out of supply pipe A of the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F7F62">
        <w:t xml:space="preserve"> AA'. </w:t>
      </w:r>
      <w:r w:rsidR="007F5062">
        <w:t xml:space="preserve"> Circuit #1 and supply pipe B of the GHX Header Section BB' are </w:t>
      </w:r>
      <w:r w:rsidR="007F5062" w:rsidRPr="007F5062">
        <w:rPr>
          <w:b/>
          <w:i/>
        </w:rPr>
        <w:t>vertically stacked</w:t>
      </w:r>
      <w:r w:rsidR="007F5062" w:rsidRPr="00BB1F2F">
        <w:t xml:space="preserve">, are </w:t>
      </w:r>
      <w:r w:rsidR="007F5062" w:rsidRPr="007F5062">
        <w:rPr>
          <w:b/>
        </w:rPr>
        <w:t>siblings</w:t>
      </w:r>
      <w:r w:rsidR="007F5062" w:rsidRPr="00BB1F2F">
        <w:t xml:space="preserve"> and share the </w:t>
      </w:r>
      <w:r w:rsidR="007F5062" w:rsidRPr="008F7F62">
        <w:rPr>
          <w:b/>
        </w:rPr>
        <w:t xml:space="preserve">parent </w:t>
      </w:r>
      <w:r w:rsidR="007F5062" w:rsidRPr="00BB1F2F">
        <w:t>supply pipe A of the GHX Module- Supply-Return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7F5062" w:rsidRPr="00BB1F2F">
        <w:t xml:space="preserve"> Runout</w:t>
      </w:r>
      <w:r w:rsidR="008F7F62" w:rsidRPr="00BB1F2F">
        <w:t xml:space="preserve"> AA'</w:t>
      </w:r>
      <w:r w:rsidR="007F5062" w:rsidRPr="00BB1F2F">
        <w:t>.</w:t>
      </w:r>
    </w:p>
    <w:p w14:paraId="3AB2383D" w14:textId="77777777" w:rsidR="009C750F" w:rsidRDefault="009C750F" w:rsidP="008A2827">
      <w:pPr>
        <w:pStyle w:val="NormalLevel4"/>
      </w:pPr>
    </w:p>
    <w:p w14:paraId="622457F2" w14:textId="77777777" w:rsidR="009C750F" w:rsidRPr="00BB1F2F" w:rsidRDefault="009C750F" w:rsidP="008A2827">
      <w:pPr>
        <w:pStyle w:val="NormalLevel4"/>
      </w:pPr>
      <w:r>
        <w:t>Can you find the serial flow paths in figure 11.</w:t>
      </w:r>
      <w:r w:rsidR="005D5C91">
        <w:t>66</w:t>
      </w:r>
      <w:r>
        <w:t xml:space="preserve">? Remember- serial flow paths are </w:t>
      </w:r>
      <w:r w:rsidRPr="00EB655E">
        <w:rPr>
          <w:b/>
          <w:i/>
        </w:rPr>
        <w:t>stacked with indentatio</w:t>
      </w:r>
      <w:r>
        <w:rPr>
          <w:b/>
          <w:i/>
        </w:rPr>
        <w:t>n</w:t>
      </w:r>
      <w:r>
        <w:rPr>
          <w:b/>
        </w:rPr>
        <w:t xml:space="preserve">. </w:t>
      </w:r>
      <w:r w:rsidRPr="00BB1F2F">
        <w:t>The following paths are in series:</w:t>
      </w:r>
    </w:p>
    <w:p w14:paraId="274ECC50" w14:textId="77777777" w:rsidR="009C750F" w:rsidRDefault="009C750F" w:rsidP="008A2827">
      <w:pPr>
        <w:pStyle w:val="NormalLevel4"/>
      </w:pPr>
    </w:p>
    <w:p w14:paraId="1500D409" w14:textId="77777777" w:rsidR="009C750F" w:rsidRDefault="007F5062" w:rsidP="004F5F55">
      <w:pPr>
        <w:pStyle w:val="NormalLevel4"/>
        <w:numPr>
          <w:ilvl w:val="0"/>
          <w:numId w:val="9"/>
        </w:numPr>
      </w:pPr>
      <w:r>
        <w:t>Supply</w:t>
      </w:r>
      <w:r w:rsidR="00567CEF" w:rsidRPr="002B7066">
        <w:fldChar w:fldCharType="begin"/>
      </w:r>
      <w:r w:rsidR="00567CEF" w:rsidRPr="002B7066">
        <w:instrText xml:space="preserve"> </w:instrText>
      </w:r>
      <w:r w:rsidR="00387BC5" w:rsidRPr="00387BC5">
        <w:rPr>
          <w:color w:val="FF0000"/>
        </w:rPr>
        <w:instrText xml:space="preserve">XE </w:instrText>
      </w:r>
      <w:r w:rsidR="00350284" w:rsidRPr="002B7066">
        <w:instrText>“S</w:instrText>
      </w:r>
      <w:r w:rsidR="00C55AAD" w:rsidRPr="002B7066">
        <w:instrText>upply”</w:instrText>
      </w:r>
      <w:r w:rsidR="00567CEF" w:rsidRPr="002B7066">
        <w:instrText xml:space="preserve"> </w:instrText>
      </w:r>
      <w:r w:rsidR="00567CEF" w:rsidRPr="002B7066">
        <w:fldChar w:fldCharType="end"/>
      </w:r>
      <w:r>
        <w:t xml:space="preserve"> pipe A of the GHX Module</w:t>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w:instrText>
      </w:r>
      <w:r w:rsidR="00690255" w:rsidRPr="002B7066">
        <w:rPr>
          <w:rFonts w:cs="Courier New"/>
          <w:szCs w:val="21"/>
        </w:rPr>
        <w:instrText>GHX Module"</w:instrText>
      </w:r>
      <w:r w:rsidR="00690255" w:rsidRPr="002B7066">
        <w:instrText xml:space="preserve"> </w:instrText>
      </w:r>
      <w:r w:rsidR="00690255" w:rsidRPr="002B7066">
        <w:fldChar w:fldCharType="end"/>
      </w:r>
      <w:r>
        <w:t>- Supply-Return Runout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w:instrText>
      </w:r>
      <w:r w:rsidR="00E62D03" w:rsidRPr="002B7066">
        <w:rPr>
          <w:rFonts w:cs="Courier New"/>
          <w:szCs w:val="21"/>
        </w:rPr>
        <w:instrText>unout"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“S</w:instrText>
      </w:r>
      <w:r w:rsidR="00690255" w:rsidRPr="002B7066">
        <w:rPr>
          <w:rFonts w:cs="Courier New"/>
          <w:szCs w:val="21"/>
        </w:rPr>
        <w:instrText>upply-Return Runout"</w:instrText>
      </w:r>
      <w:r w:rsidR="00690255" w:rsidRPr="002B7066">
        <w:instrText xml:space="preserve"> </w:instrText>
      </w:r>
      <w:r w:rsidR="00690255" w:rsidRPr="002B7066">
        <w:fldChar w:fldCharType="end"/>
      </w:r>
      <w:r w:rsidR="008F7F62">
        <w:t xml:space="preserve"> AA'</w:t>
      </w:r>
      <w:r>
        <w:t xml:space="preserve"> </w:t>
      </w:r>
      <w:r w:rsidR="009C750F">
        <w:t>-Circuit</w:t>
      </w:r>
      <w:r w:rsidR="00567CEF" w:rsidRPr="002B7066">
        <w:fldChar w:fldCharType="begin"/>
      </w:r>
      <w:r w:rsidR="00567CEF" w:rsidRPr="002B7066">
        <w:instrText xml:space="preserve"> </w:instrText>
      </w:r>
      <w:r w:rsidR="00387BC5" w:rsidRPr="00387BC5">
        <w:rPr>
          <w:color w:val="FF0000"/>
        </w:rPr>
        <w:instrText xml:space="preserve">XE </w:instrText>
      </w:r>
      <w:r w:rsidR="00690255" w:rsidRPr="002B7066">
        <w:instrText>“Circuit”</w:instrText>
      </w:r>
      <w:r w:rsidR="00567CEF" w:rsidRPr="002B7066">
        <w:instrText xml:space="preserve"> </w:instrText>
      </w:r>
      <w:r w:rsidR="00567CEF" w:rsidRPr="002B7066">
        <w:fldChar w:fldCharType="end"/>
      </w:r>
      <w:r w:rsidR="009C750F">
        <w:t xml:space="preserve"> #1- Circuit </w:t>
      </w:r>
      <w:r w:rsidR="00212505">
        <w:t>#</w:t>
      </w:r>
      <w:r w:rsidR="009C750F">
        <w:t>2</w:t>
      </w:r>
    </w:p>
    <w:p w14:paraId="5BD30EDF" w14:textId="77777777" w:rsidR="009C750F" w:rsidRDefault="007F5062" w:rsidP="004F5F55">
      <w:pPr>
        <w:pStyle w:val="NormalLevel4"/>
        <w:numPr>
          <w:ilvl w:val="0"/>
          <w:numId w:val="9"/>
        </w:numPr>
      </w:pPr>
      <w:r>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pipe A of the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Supply-Return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F7F62">
        <w:t xml:space="preserve"> AA'</w:t>
      </w:r>
      <w:r>
        <w:t xml:space="preserve"> </w:t>
      </w:r>
      <w:r w:rsidR="009C750F">
        <w:t>-</w:t>
      </w:r>
      <w:r>
        <w:t>supply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pipe B of the </w:t>
      </w:r>
      <w:r w:rsidR="009C750F">
        <w:t>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9C750F">
        <w:t xml:space="preserve"> Section </w:t>
      </w:r>
      <w:r w:rsidR="00212505">
        <w:t>B</w:t>
      </w:r>
      <w:r>
        <w:t>B'</w:t>
      </w:r>
      <w:r w:rsidR="009C750F">
        <w:t>-</w:t>
      </w:r>
      <w:r w:rsidR="00212505">
        <w:t xml:space="preserve"> </w:t>
      </w:r>
      <w:r w:rsidR="009C750F">
        <w:t>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9C750F">
        <w:t xml:space="preserve"> #3-</w:t>
      </w:r>
      <w:r w:rsidR="00905177">
        <w:t xml:space="preserve"> </w:t>
      </w:r>
      <w:r w:rsidR="009C750F">
        <w:t xml:space="preserve">Circuit </w:t>
      </w:r>
      <w:r w:rsidR="00212505">
        <w:t>#</w:t>
      </w:r>
      <w:r w:rsidR="009C750F">
        <w:t>4</w:t>
      </w:r>
    </w:p>
    <w:p w14:paraId="4AEE644B" w14:textId="77777777" w:rsidR="004421EB" w:rsidRDefault="004421EB" w:rsidP="008A2827">
      <w:pPr>
        <w:pStyle w:val="NormalLevel4"/>
      </w:pPr>
    </w:p>
    <w:p w14:paraId="368A5E93" w14:textId="77777777" w:rsidR="009E4E81" w:rsidRDefault="009E4E81" w:rsidP="00B570A9">
      <w:pPr>
        <w:pStyle w:val="TOCLevel4"/>
      </w:pPr>
      <w:bookmarkStart w:id="1152" w:name="_Toc320027347"/>
      <w:bookmarkStart w:id="1153" w:name="_Toc521590140"/>
      <w:r w:rsidRPr="006948A2">
        <w:t xml:space="preserve">BASIC </w:t>
      </w:r>
      <w:r>
        <w:t>REVERSE RETURN</w:t>
      </w:r>
      <w:r w:rsidR="00FC2C8A" w:rsidRPr="002B7066">
        <w:rPr>
          <w:rFonts w:ascii="Calibri" w:hAnsi="Calibri"/>
          <w:sz w:val="28"/>
        </w:rPr>
        <w:fldChar w:fldCharType="begin"/>
      </w:r>
      <w:r w:rsidR="00FC2C8A"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E74821" w:rsidRPr="002B7066">
        <w:rPr>
          <w:rFonts w:ascii="Calibri" w:hAnsi="Calibri"/>
          <w:sz w:val="28"/>
        </w:rPr>
        <w:instrText>“Reverse return</w:instrText>
      </w:r>
      <w:r w:rsidR="00FC2C8A" w:rsidRPr="002B7066">
        <w:rPr>
          <w:rFonts w:ascii="Calibri" w:hAnsi="Calibri"/>
          <w:sz w:val="28"/>
        </w:rPr>
        <w:instrText xml:space="preserve">" </w:instrText>
      </w:r>
      <w:r w:rsidR="00FC2C8A" w:rsidRPr="002B7066">
        <w:rPr>
          <w:rFonts w:ascii="Calibri" w:hAnsi="Calibri"/>
          <w:sz w:val="28"/>
        </w:rPr>
        <w:fldChar w:fldCharType="end"/>
      </w:r>
      <w:r>
        <w:t xml:space="preserve"> </w:t>
      </w:r>
      <w:r w:rsidRPr="006948A2">
        <w:t xml:space="preserve">LOOPFIELD LAYOUT </w:t>
      </w:r>
      <w:r w:rsidR="007F5062">
        <w:t>1</w:t>
      </w:r>
      <w:bookmarkEnd w:id="1152"/>
      <w:bookmarkEnd w:id="1153"/>
    </w:p>
    <w:p w14:paraId="755AF242" w14:textId="77777777" w:rsidR="009E4E81" w:rsidRDefault="009E4E81" w:rsidP="008A2827">
      <w:pPr>
        <w:pStyle w:val="NormalLevel4"/>
      </w:pPr>
    </w:p>
    <w:p w14:paraId="3D0CCB68" w14:textId="77777777" w:rsidR="00BC771A" w:rsidRDefault="001E7E9E" w:rsidP="008A2827">
      <w:pPr>
        <w:pStyle w:val="NormalLevel4"/>
      </w:pPr>
      <w:r>
        <w:t>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systems and how they are modeled in the CFD Module were introduced before.  Key fe</w:t>
      </w:r>
      <w:r w:rsidR="00713619">
        <w:t>atures are presented again here as a review.</w:t>
      </w:r>
    </w:p>
    <w:p w14:paraId="2EE43152" w14:textId="77777777" w:rsidR="001E7E9E" w:rsidRDefault="001E7E9E" w:rsidP="008A2827">
      <w:pPr>
        <w:pStyle w:val="NormalLevel4"/>
      </w:pPr>
    </w:p>
    <w:p w14:paraId="0344D6C8" w14:textId="77777777" w:rsidR="004421EB" w:rsidRDefault="00BC771A" w:rsidP="008A2827">
      <w:pPr>
        <w:pStyle w:val="NormalLevel4"/>
      </w:pPr>
      <w:r>
        <w:t>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systems in the CFD Module have some special features and requirements which are described below. </w:t>
      </w:r>
    </w:p>
    <w:p w14:paraId="02F06EC8" w14:textId="77777777" w:rsidR="005D5C91" w:rsidRDefault="005D5C91" w:rsidP="008A2827">
      <w:pPr>
        <w:pStyle w:val="NormalLevel4"/>
      </w:pPr>
    </w:p>
    <w:p w14:paraId="5CD6A402" w14:textId="363D4DC8" w:rsidR="008F7F62" w:rsidRPr="00BB1F2F" w:rsidRDefault="00322898" w:rsidP="008A2827">
      <w:pPr>
        <w:pStyle w:val="NormalLevel4"/>
      </w:pPr>
      <w:r>
        <w:rPr>
          <w:noProof/>
        </w:rPr>
        <mc:AlternateContent>
          <mc:Choice Requires="wps">
            <w:drawing>
              <wp:anchor distT="0" distB="0" distL="114300" distR="114300" simplePos="0" relativeHeight="251699712" behindDoc="0" locked="0" layoutInCell="1" allowOverlap="1" wp14:anchorId="2863D4AB" wp14:editId="334697E0">
                <wp:simplePos x="0" y="0"/>
                <wp:positionH relativeFrom="column">
                  <wp:posOffset>-678815</wp:posOffset>
                </wp:positionH>
                <wp:positionV relativeFrom="paragraph">
                  <wp:posOffset>17145</wp:posOffset>
                </wp:positionV>
                <wp:extent cx="516255" cy="381000"/>
                <wp:effectExtent l="0" t="0" r="635" b="1270"/>
                <wp:wrapNone/>
                <wp:docPr id="1540544229" name="Text Box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2624B7" w14:textId="77777777" w:rsidR="00D07F60" w:rsidRDefault="00D07F60" w:rsidP="0035622D">
                            <w:r w:rsidRPr="00DE71D0">
                              <w:object w:dxaOrig="1200" w:dyaOrig="615" w14:anchorId="733C7EF8">
                                <v:shape id="_x0000_i1544" type="#_x0000_t75" style="width:26pt;height:21.75pt">
                                  <v:imagedata r:id="rId26" o:title=""/>
                                </v:shape>
                                <o:OLEObject Type="Embed" ProgID="PBrush" ShapeID="_x0000_i1544" DrawAspect="Content" ObjectID="_1775483444" r:id="rId511"/>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63D4AB" id="Text Box 934" o:spid="_x0000_s1161" type="#_x0000_t202" style="position:absolute;left:0;text-align:left;margin-left:-53.45pt;margin-top:1.35pt;width:40.65pt;height:30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" stroked="f">
                <v:textbox>
                  <w:txbxContent>
                    <w:p w14:paraId="7A2624B7" w14:textId="77777777" w:rsidR="00D07F60" w:rsidRDefault="00D07F60" w:rsidP="0035622D">
                      <w:r w:rsidRPr="00DE71D0">
                        <w:object w:dxaOrig="1200" w:dyaOrig="615" w14:anchorId="733C7EF8">
                          <v:shape id="_x0000_i1544" type="#_x0000_t75" style="width:26pt;height:21.75pt">
                            <v:imagedata r:id="rId26" o:title=""/>
                          </v:shape>
                          <o:OLEObject Type="Embed" ProgID="PBrush" ShapeID="_x0000_i1544" DrawAspect="Content" ObjectID="_1775483444" r:id="rId512"/>
                        </w:object>
                      </w:r>
                    </w:p>
                  </w:txbxContent>
                </v:textbox>
              </v:shape>
            </w:pict>
          </mc:Fallback>
        </mc:AlternateContent>
      </w:r>
      <w:r w:rsidR="00BC771A" w:rsidRPr="00BC771A">
        <w:t>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BC771A" w:rsidRPr="00BC771A">
        <w:t xml:space="preserve"> systems must include </w:t>
      </w:r>
      <w:r w:rsidR="00BC771A" w:rsidRPr="00BC771A">
        <w:rPr>
          <w:i/>
        </w:rPr>
        <w:t>at least</w:t>
      </w:r>
      <w:r w:rsidR="00BC771A" w:rsidRPr="00BB1F2F">
        <w:t xml:space="preserve"> two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BC771A" w:rsidRPr="00BB1F2F">
        <w:t xml:space="preserve">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BC771A" w:rsidRPr="00BB1F2F">
        <w:t>s</w:t>
      </w:r>
      <w:r w:rsidR="00905177" w:rsidRPr="00BB1F2F">
        <w:t xml:space="preserve"> and three </w:t>
      </w:r>
      <w:r w:rsidR="00C643BC" w:rsidRPr="00BB1F2F">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BC771A" w:rsidRPr="00BB1F2F">
        <w:t xml:space="preserve"> in one nested family of components</w:t>
      </w:r>
      <w:r w:rsidR="008444C3" w:rsidRPr="00BB1F2F">
        <w:t>.</w:t>
      </w:r>
    </w:p>
    <w:p w14:paraId="315EB7CA" w14:textId="77777777" w:rsidR="008444C3" w:rsidRPr="008011AA" w:rsidRDefault="008444C3" w:rsidP="008A2827">
      <w:pPr>
        <w:pStyle w:val="NormalLevel4"/>
      </w:pPr>
    </w:p>
    <w:p w14:paraId="19BD9521" w14:textId="77777777" w:rsidR="00B87FAE" w:rsidRPr="00BB1F2F" w:rsidRDefault="00BC771A" w:rsidP="008A2827">
      <w:pPr>
        <w:pStyle w:val="NormalLevel4"/>
      </w:pPr>
      <w:r w:rsidRPr="00B87FAE">
        <w:t>Reverse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87FAE">
        <w:t xml:space="preserv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87FAE">
        <w:t xml:space="preserve"> systems do not follow the standard layout formalism that was presented for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Pr="00B87FAE">
        <w:t xml:space="preserve"> systems. </w:t>
      </w:r>
      <w:r w:rsidR="00B87FAE">
        <w:t>Recall that with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B87FAE">
        <w:t xml:space="preserve"> systems, when the </w:t>
      </w:r>
      <w:r w:rsidR="00C643BC">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1E7E9E">
        <w:t xml:space="preserve"> returns to its</w:t>
      </w:r>
      <w:r w:rsidR="00B87FAE">
        <w:t xml:space="preserve"> piping </w:t>
      </w:r>
      <w:r w:rsidR="001E7E9E">
        <w:t>GHX H</w:t>
      </w:r>
      <w:r w:rsidR="00B87FAE">
        <w:t>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B87FAE">
        <w:t xml:space="preserve"> </w:t>
      </w:r>
      <w:r w:rsidR="00905177">
        <w:t>section</w:t>
      </w:r>
      <w:r w:rsidR="00B87FAE">
        <w:t xml:space="preserve">, it returns to its parent </w:t>
      </w:r>
      <w:r w:rsidR="00905177">
        <w:t xml:space="preserve">piping </w:t>
      </w:r>
      <w:r w:rsidR="001E7E9E">
        <w:t>GHX H</w:t>
      </w:r>
      <w:r w:rsidR="00905177">
        <w:t>eader section</w:t>
      </w:r>
      <w:r w:rsidR="00B87FAE">
        <w:t xml:space="preserve"> that is one level above it and </w:t>
      </w:r>
      <w:r w:rsidR="00491DB0">
        <w:t>left justified</w:t>
      </w:r>
      <w:r w:rsidR="00B87FAE">
        <w:t>. This can</w:t>
      </w:r>
      <w:r w:rsidR="005D5C91">
        <w:t xml:space="preserve"> be seen clearly in figure 11.53</w:t>
      </w:r>
      <w:r w:rsidR="00B87FAE">
        <w:t xml:space="preserve">. </w:t>
      </w:r>
      <w:r w:rsidRPr="00B87FAE">
        <w:t xml:space="preserve"> Although the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Pr="00B87FAE">
        <w:t xml:space="preserve"> pairs themselves do represent m</w:t>
      </w:r>
      <w:r w:rsidR="00905177">
        <w:t>atched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905177">
        <w:t xml:space="preserve"> and return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905177">
        <w:t xml:space="preserve"> sections</w:t>
      </w:r>
      <w:r w:rsidRPr="00B87FAE">
        <w:t xml:space="preserve"> and the circuits and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87FAE">
        <w:t xml:space="preserve"> are standard, the </w:t>
      </w:r>
      <w:r w:rsidR="00C643BC">
        <w:t>GHX Circuit</w:t>
      </w:r>
      <w:r w:rsidRPr="00B87FAE">
        <w:t xml:space="preserve">, when it returns to its piping header </w:t>
      </w:r>
      <w:r w:rsidR="00905177">
        <w:t>section</w:t>
      </w:r>
      <w:r w:rsidRPr="00B87FAE">
        <w:t xml:space="preserve">, it returns to the piping header component that is </w:t>
      </w:r>
      <w:r w:rsidRPr="00B87FAE">
        <w:rPr>
          <w:i/>
        </w:rPr>
        <w:t>directly beneath it</w:t>
      </w:r>
      <w:r w:rsidRPr="00BB1F2F">
        <w:t xml:space="preserve">. </w:t>
      </w:r>
      <w:r w:rsidR="008F7F62" w:rsidRPr="00BB1F2F">
        <w:t xml:space="preserve">This is called the </w:t>
      </w:r>
      <w:r w:rsidR="008F7F62" w:rsidRPr="008F7F62">
        <w:t>series sibling relationship</w:t>
      </w:r>
      <w:r w:rsidR="008F7F62" w:rsidRPr="00BB1F2F">
        <w:t xml:space="preserve"> as described above. </w:t>
      </w:r>
    </w:p>
    <w:p w14:paraId="190ED72D" w14:textId="77777777" w:rsidR="00B87FAE" w:rsidRDefault="00B87FAE" w:rsidP="008A2827">
      <w:pPr>
        <w:pStyle w:val="NormalLevel4"/>
      </w:pPr>
    </w:p>
    <w:p w14:paraId="6961980F" w14:textId="77777777" w:rsidR="00B87FAE" w:rsidRDefault="00BC771A" w:rsidP="008A2827">
      <w:pPr>
        <w:pStyle w:val="NormalLevel4"/>
      </w:pPr>
      <w:r w:rsidRPr="00B87FAE">
        <w:t>To counteract this discrepancy and maintain flow con</w:t>
      </w:r>
      <w:r w:rsidR="00B87FAE">
        <w:t>sistency, the final</w:t>
      </w:r>
      <w:r w:rsidR="00B87FAE" w:rsidRPr="00B87FAE">
        <w:t xml:space="preserve"> </w:t>
      </w:r>
      <w:r w:rsidR="00C643BC">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Pr="00B87FAE">
        <w:t xml:space="preserve"> at the end of the </w:t>
      </w:r>
      <w:r w:rsidR="00B87FAE">
        <w:t>system</w:t>
      </w:r>
      <w:r w:rsidRPr="00B87FAE">
        <w:t xml:space="preserve"> link</w:t>
      </w:r>
      <w:r w:rsidR="00B87FAE">
        <w:t>s</w:t>
      </w:r>
      <w:r w:rsidRPr="00B87FAE">
        <w:t xml:space="preserve"> back</w:t>
      </w:r>
      <w:r w:rsidR="00B87FAE">
        <w:t xml:space="preserve"> directly</w:t>
      </w:r>
      <w:r w:rsidRPr="00B87FAE">
        <w:t xml:space="preserve"> to the </w:t>
      </w:r>
      <w:r w:rsidR="00B87FAE">
        <w:t>retur</w:t>
      </w:r>
      <w:r w:rsidR="00905177">
        <w:t>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05177">
        <w:t xml:space="preserve"> pipe of the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05177">
        <w:t xml:space="preserve"> </w:t>
      </w:r>
      <w:r w:rsidR="000F11B4">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F11B4">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B87FAE">
        <w:t>.</w:t>
      </w:r>
      <w:r w:rsidRPr="00B87FAE">
        <w:t xml:space="preserve"> </w:t>
      </w:r>
      <w:r w:rsidR="00B87FAE">
        <w:t xml:space="preserve">This is best illustrated through an example. </w:t>
      </w:r>
      <w:r w:rsidR="00905177">
        <w:t>This can be seen in figure 11.</w:t>
      </w:r>
      <w:r w:rsidR="005D5C91">
        <w:t>67</w:t>
      </w:r>
      <w:r w:rsidR="00905177">
        <w:t xml:space="preserve"> where the final </w:t>
      </w:r>
      <w:r w:rsidR="00C643BC">
        <w:t>GHX Circuit</w:t>
      </w:r>
      <w:r w:rsidR="00905177">
        <w:t xml:space="preserve"> (Circuit #3) links to the return pipe A' of the </w:t>
      </w:r>
      <w:r w:rsidR="00C643BC">
        <w:t>GHX Module</w:t>
      </w:r>
      <w:r w:rsidR="00905177">
        <w:t xml:space="preserve"> </w:t>
      </w:r>
      <w:r w:rsidR="000F11B4">
        <w:t>Supply-Return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F11B4">
        <w:t xml:space="preserve"> Runout</w:t>
      </w:r>
      <w:r w:rsidR="008F7F62">
        <w:t xml:space="preserve"> AA'</w:t>
      </w:r>
      <w:r w:rsidR="00905177">
        <w:t>.</w:t>
      </w:r>
    </w:p>
    <w:p w14:paraId="601378EC" w14:textId="77777777" w:rsidR="008011AA" w:rsidRDefault="008011AA" w:rsidP="008A2827">
      <w:pPr>
        <w:pStyle w:val="NormalLevel4"/>
      </w:pPr>
    </w:p>
    <w:p w14:paraId="6612F124" w14:textId="77777777" w:rsidR="008011AA" w:rsidRPr="00BB1F2F" w:rsidRDefault="008011AA" w:rsidP="008A2827">
      <w:pPr>
        <w:pStyle w:val="NormalLevel4"/>
      </w:pPr>
      <w:r>
        <w:t xml:space="preserve">On the </w:t>
      </w:r>
      <w:r w:rsidR="00F95911">
        <w:t>supply</w:t>
      </w:r>
      <w:r w:rsidR="00F95911" w:rsidRPr="002B7066">
        <w:rPr>
          <w:rFonts w:ascii="Calibri" w:hAnsi="Calibri"/>
          <w:b/>
          <w:sz w:val="28"/>
        </w:rPr>
        <w:t xml:space="preserve"> p</w:t>
      </w:r>
      <w:r w:rsidR="00F95911" w:rsidRPr="00387BC5">
        <w:rPr>
          <w:rFonts w:ascii="Calibri" w:hAnsi="Calibri"/>
          <w:b/>
          <w:color w:val="FF0000"/>
          <w:sz w:val="28"/>
        </w:rPr>
        <w:t>ipe</w:t>
      </w:r>
      <w:r>
        <w:t xml:space="preserve"> side, fittings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come before the pipe (see A</w:t>
      </w:r>
      <w:r>
        <w:rPr>
          <w:vertAlign w:val="subscript"/>
        </w:rPr>
        <w:softHyphen/>
        <w:t>f</w:t>
      </w:r>
      <w:r w:rsidR="005D5C91">
        <w:t xml:space="preserve"> and A in figure 11.56</w:t>
      </w:r>
      <w:r w:rsidRPr="00BB1F2F">
        <w:t xml:space="preserve"> above. On the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pipe side, fittings come after the pipe (see C' and C'</w:t>
      </w:r>
      <w:r>
        <w:rPr>
          <w:vertAlign w:val="subscript"/>
        </w:rPr>
        <w:t xml:space="preserve">f  </w:t>
      </w:r>
      <w:r w:rsidR="005D5C91">
        <w:t>in figure 11.56</w:t>
      </w:r>
      <w:r w:rsidRPr="00BB1F2F">
        <w:t xml:space="preserve"> above.) This same formalism applies to both direct and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Pr="00BB1F2F">
        <w:t xml:space="preserve"> systems: in general, supply side fittings come before the supply side pipe and return side fittings come after the return side pipe.  In the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Pr="00BB1F2F">
        <w:t xml:space="preserve"> example, </w:t>
      </w:r>
      <w:r w:rsidR="005D5C91">
        <w:t>this can be seen in figure 11.50</w:t>
      </w:r>
      <w:r w:rsidRPr="00BB1F2F">
        <w:t xml:space="preserve"> where the return side fitting</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B</w:t>
      </w:r>
      <w:r>
        <w:rPr>
          <w:vertAlign w:val="subscript"/>
        </w:rPr>
        <w:t>f</w:t>
      </w:r>
      <w:r w:rsidRPr="00BB1F2F">
        <w:t>' comes after pipe B'.</w:t>
      </w:r>
    </w:p>
    <w:p w14:paraId="7FB9D222" w14:textId="77777777" w:rsidR="008011AA" w:rsidRDefault="008011AA" w:rsidP="008A2827">
      <w:pPr>
        <w:pStyle w:val="NormalLevel4"/>
      </w:pPr>
    </w:p>
    <w:p w14:paraId="16BF5D50" w14:textId="77777777" w:rsidR="008011AA" w:rsidRPr="001E2E90" w:rsidRDefault="008011AA" w:rsidP="004F5F55">
      <w:pPr>
        <w:pStyle w:val="NormalLevel4"/>
        <w:numPr>
          <w:ilvl w:val="0"/>
          <w:numId w:val="10"/>
        </w:numPr>
      </w:pPr>
      <w:r>
        <w:t>The GHX Module</w:t>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w:instrText>
      </w:r>
      <w:r w:rsidR="00690255" w:rsidRPr="002B7066">
        <w:rPr>
          <w:rFonts w:cs="Courier New"/>
          <w:szCs w:val="21"/>
        </w:rPr>
        <w:instrText>GHX Module"</w:instrText>
      </w:r>
      <w:r w:rsidR="00690255" w:rsidRPr="002B7066">
        <w:instrText xml:space="preserve"> </w:instrText>
      </w:r>
      <w:r w:rsidR="00690255" w:rsidRPr="002B7066">
        <w:fldChar w:fldCharType="end"/>
      </w:r>
      <w:r>
        <w:t xml:space="preserve"> Supply</w:t>
      </w:r>
      <w:r w:rsidR="00567CEF" w:rsidRPr="002B7066">
        <w:fldChar w:fldCharType="begin"/>
      </w:r>
      <w:r w:rsidR="00567CEF" w:rsidRPr="002B7066">
        <w:instrText xml:space="preserve"> </w:instrText>
      </w:r>
      <w:r w:rsidR="00387BC5" w:rsidRPr="00387BC5">
        <w:rPr>
          <w:color w:val="FF0000"/>
        </w:rPr>
        <w:instrText xml:space="preserve">XE </w:instrText>
      </w:r>
      <w:r w:rsidR="00350284" w:rsidRPr="002B7066">
        <w:instrText>“S</w:instrText>
      </w:r>
      <w:r w:rsidR="00C55AAD" w:rsidRPr="002B7066">
        <w:instrText>upply”</w:instrText>
      </w:r>
      <w:r w:rsidR="00567CEF" w:rsidRPr="002B7066">
        <w:instrText xml:space="preserve"> </w:instrText>
      </w:r>
      <w:r w:rsidR="00567CEF" w:rsidRPr="002B7066">
        <w:fldChar w:fldCharType="end"/>
      </w:r>
      <w:r>
        <w:t>-Return Runout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w:instrText>
      </w:r>
      <w:r w:rsidR="00E62D03" w:rsidRPr="002B7066">
        <w:rPr>
          <w:rFonts w:cs="Courier New"/>
          <w:szCs w:val="21"/>
        </w:rPr>
        <w:instrText>unout"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“S</w:instrText>
      </w:r>
      <w:r w:rsidR="00690255" w:rsidRPr="002B7066">
        <w:rPr>
          <w:rFonts w:cs="Courier New"/>
          <w:szCs w:val="21"/>
        </w:rPr>
        <w:instrText>upply-Return Runout"</w:instrText>
      </w:r>
      <w:r w:rsidR="00690255" w:rsidRPr="002B7066">
        <w:instrText xml:space="preserve"> </w:instrText>
      </w:r>
      <w:r w:rsidR="00690255" w:rsidRPr="002B7066">
        <w:fldChar w:fldCharType="end"/>
      </w:r>
      <w:r>
        <w:t xml:space="preserve"> does not use the reverse return</w:t>
      </w:r>
      <w:r w:rsidR="00FC2C8A" w:rsidRPr="002B7066">
        <w:fldChar w:fldCharType="begin"/>
      </w:r>
      <w:r w:rsidR="00FC2C8A" w:rsidRPr="002B7066">
        <w:instrText xml:space="preserve"> </w:instrText>
      </w:r>
      <w:r w:rsidR="00387BC5" w:rsidRPr="00387BC5">
        <w:rPr>
          <w:color w:val="FF0000"/>
        </w:rPr>
        <w:instrText xml:space="preserve">XE </w:instrText>
      </w:r>
      <w:r w:rsidR="00E74821" w:rsidRPr="002B7066">
        <w:instrText>“Reverse return</w:instrText>
      </w:r>
      <w:r w:rsidR="00FC2C8A" w:rsidRPr="002B7066">
        <w:instrText xml:space="preserve">" </w:instrText>
      </w:r>
      <w:r w:rsidR="00FC2C8A"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w:instrText>
      </w:r>
      <w:r w:rsidR="00690255" w:rsidRPr="002B7066">
        <w:rPr>
          <w:rFonts w:cs="Courier New"/>
          <w:szCs w:val="21"/>
        </w:rPr>
        <w:instrText>eturn"</w:instrText>
      </w:r>
      <w:r w:rsidR="00690255" w:rsidRPr="002B7066">
        <w:instrText xml:space="preserve"> </w:instrText>
      </w:r>
      <w:r w:rsidR="00690255" w:rsidRPr="002B7066">
        <w:fldChar w:fldCharType="end"/>
      </w:r>
      <w:r>
        <w:t xml:space="preserve"> symbol because the reverse return</w:t>
      </w:r>
      <w:r w:rsidR="00FC2C8A" w:rsidRPr="002B7066">
        <w:fldChar w:fldCharType="begin"/>
      </w:r>
      <w:r w:rsidR="00FC2C8A" w:rsidRPr="002B7066">
        <w:instrText xml:space="preserve"> </w:instrText>
      </w:r>
      <w:r w:rsidR="00387BC5" w:rsidRPr="00387BC5">
        <w:rPr>
          <w:color w:val="FF0000"/>
        </w:rPr>
        <w:instrText xml:space="preserve">XE </w:instrText>
      </w:r>
      <w:r w:rsidR="00E74821" w:rsidRPr="002B7066">
        <w:instrText>“Reverse return</w:instrText>
      </w:r>
      <w:r w:rsidR="00FC2C8A" w:rsidRPr="002B7066">
        <w:instrText xml:space="preserve">" </w:instrText>
      </w:r>
      <w:r w:rsidR="00FC2C8A" w:rsidRPr="002B7066">
        <w:fldChar w:fldCharType="end"/>
      </w:r>
      <w:r>
        <w:t xml:space="preserve"> system technically begins with the first GHX Circuit</w:t>
      </w:r>
      <w:r w:rsidR="00567CEF" w:rsidRPr="002B7066">
        <w:fldChar w:fldCharType="begin"/>
      </w:r>
      <w:r w:rsidR="00567CEF" w:rsidRPr="002B7066">
        <w:instrText xml:space="preserve"> </w:instrText>
      </w:r>
      <w:r w:rsidR="00387BC5" w:rsidRPr="00387BC5">
        <w:rPr>
          <w:color w:val="FF0000"/>
        </w:rPr>
        <w:instrText xml:space="preserve">XE </w:instrText>
      </w:r>
      <w:r w:rsidR="00690255" w:rsidRPr="002B7066">
        <w:instrText>“Circuit”</w:instrText>
      </w:r>
      <w:r w:rsidR="00567CEF" w:rsidRPr="002B7066">
        <w:instrText xml:space="preserve"> </w:instrText>
      </w:r>
      <w:r w:rsidR="00567CEF" w:rsidRPr="002B7066">
        <w:fldChar w:fldCharType="end"/>
      </w:r>
      <w:r>
        <w:t xml:space="preserve"> and ends with the last GHX Circuit. </w:t>
      </w:r>
    </w:p>
    <w:p w14:paraId="466B7C63" w14:textId="77777777" w:rsidR="00802887" w:rsidRPr="00BC771A" w:rsidRDefault="00802887" w:rsidP="00BC771A">
      <w:pPr>
        <w:pStyle w:val="NormalIndent"/>
        <w:ind w:left="1440"/>
        <w:rPr>
          <w:bCs/>
          <w:sz w:val="24"/>
          <w:szCs w:val="24"/>
        </w:rPr>
      </w:pPr>
    </w:p>
    <w:p w14:paraId="248FAFE4" w14:textId="77777777" w:rsidR="00DA582A" w:rsidRDefault="004421EB" w:rsidP="008A2827">
      <w:pPr>
        <w:pStyle w:val="NormalLevel4"/>
      </w:pPr>
      <w:r>
        <w:t xml:space="preserve">To understand </w:t>
      </w:r>
      <w:r w:rsidR="00491DB0">
        <w:t xml:space="preserve">more clearly </w:t>
      </w:r>
      <w:r>
        <w:t>how the CFD Module displays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systems, an example will be explored. </w:t>
      </w:r>
      <w:r w:rsidR="00524C19">
        <w:t>Figure 11.</w:t>
      </w:r>
      <w:r w:rsidR="008011AA">
        <w:t>45</w:t>
      </w:r>
      <w:r>
        <w:t xml:space="preserve"> is a </w:t>
      </w:r>
      <w:r w:rsidR="00DA582A">
        <w:t>three</w:t>
      </w:r>
      <w:r>
        <w:t xml:space="preserve"> </w:t>
      </w:r>
      <w:r w:rsidR="00C643BC">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084269">
        <w:t xml:space="preserve"> </w:t>
      </w:r>
      <w:r w:rsidR="00084269">
        <w:lastRenderedPageBreak/>
        <w:t>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084269">
        <w:t xml:space="preserve"> system</w:t>
      </w:r>
      <w:r w:rsidR="00DA582A">
        <w:t>. Figure 11.</w:t>
      </w:r>
      <w:r w:rsidR="005D5C91">
        <w:t>68</w:t>
      </w:r>
      <w:r w:rsidR="00DA582A">
        <w:t xml:space="preserve"> is an example of how the system is modeled in the Layout Manager Workspace.  </w:t>
      </w:r>
    </w:p>
    <w:p w14:paraId="375B9412" w14:textId="77777777" w:rsidR="0069726A" w:rsidRDefault="0069726A" w:rsidP="008A2827">
      <w:pPr>
        <w:pStyle w:val="NormalLevel4"/>
      </w:pPr>
    </w:p>
    <w:p w14:paraId="4F4C5300" w14:textId="4D456C97" w:rsidR="009E4E81" w:rsidRDefault="00322898" w:rsidP="0069726A">
      <w:pPr>
        <w:pStyle w:val="NormalIndent"/>
        <w:jc w:val="center"/>
        <w:rPr>
          <w:bCs/>
          <w:sz w:val="24"/>
          <w:szCs w:val="24"/>
        </w:rPr>
      </w:pPr>
      <w:r w:rsidRPr="0001032C">
        <w:rPr>
          <w:rFonts w:ascii="Arial" w:hAnsi="Arial" w:cs="Arial"/>
          <w:noProof/>
          <w:sz w:val="24"/>
          <w:szCs w:val="24"/>
        </w:rPr>
        <w:drawing>
          <wp:inline distT="0" distB="0" distL="0" distR="0" wp14:anchorId="7AD43F45" wp14:editId="2F3988E4">
            <wp:extent cx="4753610" cy="3094355"/>
            <wp:effectExtent l="19050" t="19050" r="8890" b="0"/>
            <wp:docPr id="567" name="Picture 2350" descr="fig11_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0" descr="fig11_34.gif"/>
                    <pic:cNvPicPr>
                      <a:picLocks noChangeAspect="1" noChangeArrowheads="1"/>
                    </pic:cNvPicPr>
                  </pic:nvPicPr>
                  <pic:blipFill>
                    <a:blip r:embed="rId494">
                      <a:extLst>
                        <a:ext uri="{28A0092B-C50C-407E-A947-70E740481C1C}">
                          <a14:useLocalDpi xmlns:a14="http://schemas.microsoft.com/office/drawing/2010/main" val="0"/>
                        </a:ext>
                      </a:extLst>
                    </a:blip>
                    <a:srcRect l="1778" r="3731" b="2647"/>
                    <a:stretch>
                      <a:fillRect/>
                    </a:stretch>
                  </pic:blipFill>
                  <pic:spPr bwMode="auto">
                    <a:xfrm>
                      <a:off x="0" y="0"/>
                      <a:ext cx="4753610" cy="3094355"/>
                    </a:xfrm>
                    <a:prstGeom prst="rect">
                      <a:avLst/>
                    </a:prstGeom>
                    <a:noFill/>
                    <a:ln w="9525" cmpd="sng">
                      <a:solidFill>
                        <a:srgbClr val="000000"/>
                      </a:solidFill>
                      <a:miter lim="800000"/>
                      <a:headEnd/>
                      <a:tailEnd/>
                    </a:ln>
                    <a:effectLst/>
                  </pic:spPr>
                </pic:pic>
              </a:graphicData>
            </a:graphic>
          </wp:inline>
        </w:drawing>
      </w:r>
    </w:p>
    <w:p w14:paraId="3E190662" w14:textId="77777777" w:rsidR="00DA582A" w:rsidRDefault="00DA582A" w:rsidP="00EA3CF9">
      <w:pPr>
        <w:pStyle w:val="NormalIndent"/>
        <w:ind w:left="0"/>
        <w:rPr>
          <w:rFonts w:ascii="Arial" w:hAnsi="Arial" w:cs="Arial"/>
          <w:bCs/>
          <w:sz w:val="24"/>
          <w:szCs w:val="24"/>
        </w:rPr>
      </w:pPr>
    </w:p>
    <w:p w14:paraId="6116C035" w14:textId="77777777" w:rsidR="00693587" w:rsidRDefault="00524C19" w:rsidP="000259CC">
      <w:pPr>
        <w:pStyle w:val="FigureDescription"/>
      </w:pPr>
      <w:r>
        <w:t>Fig. 11.</w:t>
      </w:r>
      <w:r w:rsidR="005D5C91">
        <w:t>67</w:t>
      </w:r>
      <w:r>
        <w:t xml:space="preserve"> Basic Reverse Return</w:t>
      </w:r>
      <w:r w:rsidR="00FC2C8A" w:rsidRPr="002B7066">
        <w:rPr>
          <w:rFonts w:ascii="Calibri" w:hAnsi="Calibri"/>
          <w:sz w:val="28"/>
        </w:rPr>
        <w:fldChar w:fldCharType="begin"/>
      </w:r>
      <w:r w:rsidR="00FC2C8A"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E74821" w:rsidRPr="002B7066">
        <w:rPr>
          <w:rFonts w:ascii="Calibri" w:hAnsi="Calibri"/>
          <w:sz w:val="28"/>
        </w:rPr>
        <w:instrText>“Reverse return</w:instrText>
      </w:r>
      <w:r w:rsidR="00FC2C8A" w:rsidRPr="002B7066">
        <w:rPr>
          <w:rFonts w:ascii="Calibri" w:hAnsi="Calibri"/>
          <w:sz w:val="28"/>
        </w:rPr>
        <w:instrText xml:space="preserve">" </w:instrText>
      </w:r>
      <w:r w:rsidR="00FC2C8A" w:rsidRPr="002B7066">
        <w:rPr>
          <w:rFonts w:ascii="Calibri" w:hAnsi="Calibri"/>
          <w:sz w:val="28"/>
        </w:rPr>
        <w:fldChar w:fldCharType="end"/>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Loopfield</w:t>
      </w:r>
    </w:p>
    <w:p w14:paraId="40D88C97" w14:textId="77777777" w:rsidR="008011AA" w:rsidRPr="008011AA" w:rsidRDefault="008011AA" w:rsidP="008011AA">
      <w:pPr>
        <w:pStyle w:val="NormalIndent"/>
        <w:jc w:val="center"/>
        <w:rPr>
          <w:sz w:val="24"/>
        </w:rPr>
      </w:pPr>
    </w:p>
    <w:p w14:paraId="4E9666CE" w14:textId="01FAEF00" w:rsidR="00693587" w:rsidRDefault="00322898" w:rsidP="004F6FD7">
      <w:pPr>
        <w:pStyle w:val="NormalIndent"/>
        <w:jc w:val="center"/>
        <w:rPr>
          <w:bCs/>
          <w:sz w:val="24"/>
          <w:szCs w:val="24"/>
        </w:rPr>
      </w:pPr>
      <w:r w:rsidRPr="0001032C">
        <w:rPr>
          <w:noProof/>
          <w:sz w:val="24"/>
          <w:szCs w:val="24"/>
        </w:rPr>
        <w:drawing>
          <wp:inline distT="0" distB="0" distL="0" distR="0" wp14:anchorId="3B8C3BFE" wp14:editId="759220A2">
            <wp:extent cx="4214495" cy="2361565"/>
            <wp:effectExtent l="19050" t="19050" r="0" b="635"/>
            <wp:docPr id="568" name="Picture 2311" descr="reversereturns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1" descr="reversereturnsample.JPG"/>
                    <pic:cNvPicPr>
                      <a:picLocks noChangeAspect="1" noChangeArrowheads="1"/>
                    </pic:cNvPicPr>
                  </pic:nvPicPr>
                  <pic:blipFill>
                    <a:blip r:embed="rId513">
                      <a:extLst>
                        <a:ext uri="{28A0092B-C50C-407E-A947-70E740481C1C}">
                          <a14:useLocalDpi xmlns:a14="http://schemas.microsoft.com/office/drawing/2010/main" val="0"/>
                        </a:ext>
                      </a:extLst>
                    </a:blip>
                    <a:srcRect b="17534"/>
                    <a:stretch>
                      <a:fillRect/>
                    </a:stretch>
                  </pic:blipFill>
                  <pic:spPr bwMode="auto">
                    <a:xfrm>
                      <a:off x="0" y="0"/>
                      <a:ext cx="4214495" cy="2361565"/>
                    </a:xfrm>
                    <a:prstGeom prst="rect">
                      <a:avLst/>
                    </a:prstGeom>
                    <a:noFill/>
                    <a:ln w="9525" cmpd="sng">
                      <a:solidFill>
                        <a:srgbClr val="000000"/>
                      </a:solidFill>
                      <a:miter lim="800000"/>
                      <a:headEnd/>
                      <a:tailEnd/>
                    </a:ln>
                    <a:effectLst/>
                  </pic:spPr>
                </pic:pic>
              </a:graphicData>
            </a:graphic>
          </wp:inline>
        </w:drawing>
      </w:r>
    </w:p>
    <w:p w14:paraId="7AF2C087" w14:textId="77777777" w:rsidR="00DA582A" w:rsidRDefault="00DA582A" w:rsidP="004F6FD7">
      <w:pPr>
        <w:pStyle w:val="NormalIndent"/>
        <w:jc w:val="center"/>
        <w:rPr>
          <w:bCs/>
          <w:sz w:val="24"/>
          <w:szCs w:val="24"/>
        </w:rPr>
      </w:pPr>
    </w:p>
    <w:p w14:paraId="4DD0F720" w14:textId="77777777" w:rsidR="00693587" w:rsidRDefault="00DA582A" w:rsidP="000259CC">
      <w:pPr>
        <w:pStyle w:val="FigureDescription"/>
      </w:pPr>
      <w:r>
        <w:t>Fig. 11.</w:t>
      </w:r>
      <w:r w:rsidR="005D5C91">
        <w:t>68</w:t>
      </w:r>
      <w:r>
        <w:t xml:space="preserve"> Basic Reverse Return</w:t>
      </w:r>
      <w:r w:rsidR="00FC2C8A" w:rsidRPr="002B7066">
        <w:rPr>
          <w:rFonts w:ascii="Calibri" w:hAnsi="Calibri"/>
          <w:sz w:val="28"/>
        </w:rPr>
        <w:fldChar w:fldCharType="begin"/>
      </w:r>
      <w:r w:rsidR="00FC2C8A"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E74821" w:rsidRPr="002B7066">
        <w:rPr>
          <w:rFonts w:ascii="Calibri" w:hAnsi="Calibri"/>
          <w:sz w:val="28"/>
        </w:rPr>
        <w:instrText>“Reverse return</w:instrText>
      </w:r>
      <w:r w:rsidR="00FC2C8A" w:rsidRPr="002B7066">
        <w:rPr>
          <w:rFonts w:ascii="Calibri" w:hAnsi="Calibri"/>
          <w:sz w:val="28"/>
        </w:rPr>
        <w:instrText xml:space="preserve">" </w:instrText>
      </w:r>
      <w:r w:rsidR="00FC2C8A" w:rsidRPr="002B7066">
        <w:rPr>
          <w:rFonts w:ascii="Calibri" w:hAnsi="Calibri"/>
          <w:sz w:val="28"/>
        </w:rPr>
        <w:fldChar w:fldCharType="end"/>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Loopfield in Layout Manager Workspace</w:t>
      </w:r>
    </w:p>
    <w:p w14:paraId="64A558AB" w14:textId="77777777" w:rsidR="00DA582A" w:rsidRDefault="00DA582A" w:rsidP="008A2827">
      <w:pPr>
        <w:pStyle w:val="NormalLevel4"/>
      </w:pPr>
    </w:p>
    <w:p w14:paraId="3647945A" w14:textId="77777777" w:rsidR="008011AA" w:rsidRPr="00BB1F2F" w:rsidRDefault="008011AA" w:rsidP="008A2827">
      <w:pPr>
        <w:pStyle w:val="NormalLevel4"/>
      </w:pPr>
      <w:r>
        <w:t>Can you find the par</w:t>
      </w:r>
      <w:r w:rsidR="005D5C91">
        <w:t>allel flow paths in figure 11.68</w:t>
      </w:r>
      <w:r>
        <w:t xml:space="preserve">? Remember- parallel flow paths are </w:t>
      </w:r>
      <w:r w:rsidRPr="008642F8">
        <w:rPr>
          <w:b/>
          <w:i/>
        </w:rPr>
        <w:t>vertically stacked</w:t>
      </w:r>
      <w:r>
        <w:rPr>
          <w:b/>
          <w:i/>
        </w:rPr>
        <w:t>.</w:t>
      </w:r>
      <w:r w:rsidRPr="00BB1F2F">
        <w:t xml:space="preserve"> The following paths are in parallel:</w:t>
      </w:r>
    </w:p>
    <w:p w14:paraId="731320AD" w14:textId="77777777" w:rsidR="008011AA" w:rsidRDefault="008011AA" w:rsidP="008A2827">
      <w:pPr>
        <w:pStyle w:val="NormalLevel4"/>
      </w:pPr>
    </w:p>
    <w:p w14:paraId="3FD980D6" w14:textId="77777777" w:rsidR="008011AA" w:rsidRDefault="008011AA" w:rsidP="008A2827">
      <w:pPr>
        <w:pStyle w:val="NormalLevel4"/>
      </w:pPr>
      <w:r>
        <w:t>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#1 and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pipe B of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Section BB' are in parallel coming out of supply pipe A of the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w:t>
      </w:r>
      <w:r>
        <w:lastRenderedPageBreak/>
        <w:t xml:space="preserve">AA'. Circuit #1 and supply pipe B of GHX Header Section BB' are </w:t>
      </w:r>
      <w:r>
        <w:rPr>
          <w:b/>
        </w:rPr>
        <w:t xml:space="preserve">siblings </w:t>
      </w:r>
      <w:r w:rsidRPr="00BB1F2F">
        <w:t xml:space="preserve">that share the </w:t>
      </w:r>
      <w:r w:rsidR="00425B1E" w:rsidRPr="00BB1F2F">
        <w:t xml:space="preserve">supply pipe A of </w:t>
      </w:r>
      <w:r w:rsidRPr="00BB1F2F">
        <w:t>GHX Module Supply-Return Runout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AA' as a </w:t>
      </w:r>
      <w:r w:rsidRPr="00F77435">
        <w:rPr>
          <w:b/>
        </w:rPr>
        <w:t>parent</w:t>
      </w:r>
      <w:r>
        <w:t xml:space="preserve">. </w:t>
      </w:r>
    </w:p>
    <w:p w14:paraId="1630727A" w14:textId="77777777" w:rsidR="005D5C91" w:rsidRDefault="005D5C91" w:rsidP="008A2827">
      <w:pPr>
        <w:pStyle w:val="NormalLevel4"/>
      </w:pPr>
    </w:p>
    <w:p w14:paraId="5BA478E7" w14:textId="77777777" w:rsidR="008011AA" w:rsidRPr="00BB1F2F" w:rsidRDefault="008011AA" w:rsidP="008A2827">
      <w:pPr>
        <w:pStyle w:val="NormalLevel4"/>
      </w:pPr>
      <w:r>
        <w:t>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#2 and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pipe C of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Section CC' are in parallel coming out of supply pipe B of the GHX </w:t>
      </w:r>
      <w:r w:rsidR="00425B1E">
        <w:t>Header Section BB</w:t>
      </w:r>
      <w:r>
        <w:t>'. Circuit #</w:t>
      </w:r>
      <w:r w:rsidR="00425B1E">
        <w:t>2</w:t>
      </w:r>
      <w:r>
        <w:t xml:space="preserve"> and supply pipe </w:t>
      </w:r>
      <w:r w:rsidR="00425B1E">
        <w:t>C</w:t>
      </w:r>
      <w:r>
        <w:t xml:space="preserve"> of GHX Header Section </w:t>
      </w:r>
      <w:r w:rsidR="00425B1E">
        <w:t>CC</w:t>
      </w:r>
      <w:r>
        <w:t xml:space="preserve">' are </w:t>
      </w:r>
      <w:r>
        <w:rPr>
          <w:b/>
        </w:rPr>
        <w:t xml:space="preserve">siblings </w:t>
      </w:r>
      <w:r w:rsidRPr="00BB1F2F">
        <w:t xml:space="preserve">that share the </w:t>
      </w:r>
      <w:r w:rsidR="00425B1E" w:rsidRPr="00BB1F2F">
        <w:t xml:space="preserve">supply pipe B of the GHX Header Section BB' </w:t>
      </w:r>
      <w:r w:rsidRPr="00BB1F2F">
        <w:t xml:space="preserve">as a </w:t>
      </w:r>
      <w:r w:rsidRPr="00F77435">
        <w:rPr>
          <w:b/>
        </w:rPr>
        <w:t>parent</w:t>
      </w:r>
      <w:r w:rsidRPr="00BB1F2F">
        <w:t xml:space="preserve">. </w:t>
      </w:r>
    </w:p>
    <w:p w14:paraId="4FBF13CD" w14:textId="77777777" w:rsidR="008011AA" w:rsidRDefault="008011AA" w:rsidP="008A2827">
      <w:pPr>
        <w:pStyle w:val="NormalLevel4"/>
      </w:pPr>
    </w:p>
    <w:p w14:paraId="7067902A" w14:textId="77777777" w:rsidR="008011AA" w:rsidRPr="00BB1F2F" w:rsidRDefault="008011AA" w:rsidP="008A2827">
      <w:pPr>
        <w:pStyle w:val="NormalLevel4"/>
      </w:pPr>
      <w:r>
        <w:t xml:space="preserve">Can you find the </w:t>
      </w:r>
      <w:r w:rsidR="005D5C91">
        <w:t>serial flow paths in figure 11.68</w:t>
      </w:r>
      <w:r>
        <w:t xml:space="preserve">? Remember- serial flow paths are </w:t>
      </w:r>
      <w:r w:rsidRPr="00384FE6">
        <w:rPr>
          <w:b/>
          <w:i/>
        </w:rPr>
        <w:t>stacked with indentation</w:t>
      </w:r>
      <w:r w:rsidR="00425B1E" w:rsidRPr="00384FE6">
        <w:rPr>
          <w:b/>
          <w:i/>
        </w:rPr>
        <w:t xml:space="preserve"> and for reverse return</w:t>
      </w:r>
      <w:r w:rsidR="00FC2C8A" w:rsidRPr="00384FE6">
        <w:rPr>
          <w:rFonts w:ascii="Calibri" w:hAnsi="Calibri"/>
          <w:b/>
          <w:i/>
          <w:sz w:val="28"/>
        </w:rPr>
        <w:fldChar w:fldCharType="begin"/>
      </w:r>
      <w:r w:rsidR="00FC2C8A" w:rsidRPr="00384FE6">
        <w:rPr>
          <w:rFonts w:ascii="Calibri" w:hAnsi="Calibri"/>
          <w:b/>
          <w:sz w:val="28"/>
        </w:rPr>
        <w:instrText xml:space="preserve"> </w:instrText>
      </w:r>
      <w:r w:rsidR="00387BC5" w:rsidRPr="00384FE6">
        <w:rPr>
          <w:rFonts w:ascii="Calibri" w:hAnsi="Calibri"/>
          <w:b/>
          <w:color w:val="FF0000"/>
          <w:sz w:val="28"/>
        </w:rPr>
        <w:instrText xml:space="preserve">XE </w:instrText>
      </w:r>
      <w:r w:rsidR="00E74821" w:rsidRPr="00384FE6">
        <w:rPr>
          <w:rFonts w:ascii="Calibri" w:hAnsi="Calibri"/>
          <w:b/>
          <w:sz w:val="28"/>
        </w:rPr>
        <w:instrText>“Reverse return</w:instrText>
      </w:r>
      <w:r w:rsidR="00FC2C8A" w:rsidRPr="00384FE6">
        <w:rPr>
          <w:rFonts w:ascii="Calibri" w:hAnsi="Calibri"/>
          <w:b/>
          <w:sz w:val="28"/>
        </w:rPr>
        <w:instrText xml:space="preserve">" </w:instrText>
      </w:r>
      <w:r w:rsidR="00FC2C8A" w:rsidRPr="00384FE6">
        <w:rPr>
          <w:rFonts w:ascii="Calibri" w:hAnsi="Calibri"/>
          <w:b/>
          <w:i/>
          <w:sz w:val="28"/>
        </w:rPr>
        <w:fldChar w:fldCharType="end"/>
      </w:r>
      <w:r w:rsidR="00690255" w:rsidRPr="00384FE6">
        <w:rPr>
          <w:rFonts w:ascii="Calibri" w:hAnsi="Calibri"/>
          <w:b/>
          <w:i/>
          <w:sz w:val="28"/>
        </w:rPr>
        <w:fldChar w:fldCharType="begin"/>
      </w:r>
      <w:r w:rsidR="00690255" w:rsidRPr="00384FE6">
        <w:rPr>
          <w:rFonts w:ascii="Calibri" w:hAnsi="Calibri"/>
          <w:b/>
          <w:i/>
          <w:sz w:val="28"/>
        </w:rPr>
        <w:instrText xml:space="preserve"> </w:instrText>
      </w:r>
      <w:r w:rsidR="00387BC5" w:rsidRPr="00384FE6">
        <w:rPr>
          <w:rFonts w:ascii="Calibri" w:hAnsi="Calibri"/>
          <w:b/>
          <w:i/>
          <w:color w:val="FF0000"/>
          <w:sz w:val="28"/>
        </w:rPr>
        <w:instrText xml:space="preserve">XE </w:instrText>
      </w:r>
      <w:r w:rsidR="00350284" w:rsidRPr="00384FE6">
        <w:rPr>
          <w:rFonts w:ascii="Calibri" w:hAnsi="Calibri"/>
          <w:b/>
          <w:i/>
          <w:sz w:val="28"/>
        </w:rPr>
        <w:instrText>“R</w:instrText>
      </w:r>
      <w:r w:rsidR="00690255" w:rsidRPr="00384FE6">
        <w:rPr>
          <w:rFonts w:ascii="Calibri" w:hAnsi="Calibri" w:cs="Courier New"/>
          <w:b/>
          <w:sz w:val="28"/>
          <w:szCs w:val="21"/>
        </w:rPr>
        <w:instrText>eturn"</w:instrText>
      </w:r>
      <w:r w:rsidR="00690255" w:rsidRPr="00384FE6">
        <w:rPr>
          <w:rFonts w:ascii="Calibri" w:hAnsi="Calibri"/>
          <w:b/>
          <w:i/>
          <w:sz w:val="28"/>
        </w:rPr>
        <w:instrText xml:space="preserve"> </w:instrText>
      </w:r>
      <w:r w:rsidR="00690255" w:rsidRPr="00384FE6">
        <w:rPr>
          <w:rFonts w:ascii="Calibri" w:hAnsi="Calibri"/>
          <w:b/>
          <w:i/>
          <w:sz w:val="28"/>
        </w:rPr>
        <w:fldChar w:fldCharType="end"/>
      </w:r>
      <w:r w:rsidR="00425B1E" w:rsidRPr="00384FE6">
        <w:rPr>
          <w:b/>
          <w:i/>
        </w:rPr>
        <w:t xml:space="preserve"> systems, can be found in the series sibling relationships</w:t>
      </w:r>
      <w:r w:rsidRPr="00384FE6">
        <w:rPr>
          <w:b/>
        </w:rPr>
        <w:t>.</w:t>
      </w:r>
      <w:r>
        <w:t xml:space="preserve"> </w:t>
      </w:r>
      <w:r w:rsidRPr="00BB1F2F">
        <w:t>The following paths are in series:</w:t>
      </w:r>
    </w:p>
    <w:p w14:paraId="50127C4A" w14:textId="77777777" w:rsidR="008011AA" w:rsidRDefault="008011AA" w:rsidP="008A2827">
      <w:pPr>
        <w:pStyle w:val="NormalLevel4"/>
      </w:pPr>
    </w:p>
    <w:p w14:paraId="70370569" w14:textId="77777777" w:rsidR="008011AA" w:rsidRDefault="008011AA" w:rsidP="004F5F55">
      <w:pPr>
        <w:pStyle w:val="NormalLevel4"/>
        <w:numPr>
          <w:ilvl w:val="0"/>
          <w:numId w:val="10"/>
        </w:numPr>
      </w:pPr>
      <w:r>
        <w:t>Supply</w:t>
      </w:r>
      <w:r w:rsidR="00567CEF" w:rsidRPr="002B7066">
        <w:fldChar w:fldCharType="begin"/>
      </w:r>
      <w:r w:rsidR="00567CEF" w:rsidRPr="002B7066">
        <w:instrText xml:space="preserve"> </w:instrText>
      </w:r>
      <w:r w:rsidR="00387BC5" w:rsidRPr="00387BC5">
        <w:rPr>
          <w:color w:val="FF0000"/>
        </w:rPr>
        <w:instrText xml:space="preserve">XE </w:instrText>
      </w:r>
      <w:r w:rsidR="00350284" w:rsidRPr="002B7066">
        <w:instrText>“S</w:instrText>
      </w:r>
      <w:r w:rsidR="00C55AAD" w:rsidRPr="002B7066">
        <w:instrText>upply”</w:instrText>
      </w:r>
      <w:r w:rsidR="00567CEF" w:rsidRPr="002B7066">
        <w:instrText xml:space="preserve"> </w:instrText>
      </w:r>
      <w:r w:rsidR="00567CEF" w:rsidRPr="002B7066">
        <w:fldChar w:fldCharType="end"/>
      </w:r>
      <w:r>
        <w:t xml:space="preserve"> pipe A of the GHX Module</w:t>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w:instrText>
      </w:r>
      <w:r w:rsidR="00690255" w:rsidRPr="002B7066">
        <w:rPr>
          <w:rFonts w:cs="Courier New"/>
          <w:szCs w:val="21"/>
        </w:rPr>
        <w:instrText>GHX Module"</w:instrText>
      </w:r>
      <w:r w:rsidR="00690255" w:rsidRPr="002B7066">
        <w:instrText xml:space="preserve"> </w:instrText>
      </w:r>
      <w:r w:rsidR="00690255" w:rsidRPr="002B7066">
        <w:fldChar w:fldCharType="end"/>
      </w:r>
      <w:r>
        <w:t xml:space="preserve"> Supply-Return Runout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w:instrText>
      </w:r>
      <w:r w:rsidR="00E62D03" w:rsidRPr="002B7066">
        <w:rPr>
          <w:rFonts w:cs="Courier New"/>
          <w:szCs w:val="21"/>
        </w:rPr>
        <w:instrText>unout"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“S</w:instrText>
      </w:r>
      <w:r w:rsidR="00690255" w:rsidRPr="002B7066">
        <w:rPr>
          <w:rFonts w:cs="Courier New"/>
          <w:szCs w:val="21"/>
        </w:rPr>
        <w:instrText>upply-Return Runout"</w:instrText>
      </w:r>
      <w:r w:rsidR="00690255" w:rsidRPr="002B7066">
        <w:instrText xml:space="preserve"> </w:instrText>
      </w:r>
      <w:r w:rsidR="00690255" w:rsidRPr="002B7066">
        <w:fldChar w:fldCharType="end"/>
      </w:r>
      <w:r>
        <w:t xml:space="preserve"> AA' -Circuit</w:t>
      </w:r>
      <w:r w:rsidR="00567CEF" w:rsidRPr="002B7066">
        <w:fldChar w:fldCharType="begin"/>
      </w:r>
      <w:r w:rsidR="00567CEF" w:rsidRPr="002B7066">
        <w:instrText xml:space="preserve"> </w:instrText>
      </w:r>
      <w:r w:rsidR="00387BC5" w:rsidRPr="00387BC5">
        <w:rPr>
          <w:color w:val="FF0000"/>
        </w:rPr>
        <w:instrText xml:space="preserve">XE </w:instrText>
      </w:r>
      <w:r w:rsidR="00690255" w:rsidRPr="002B7066">
        <w:instrText>“Circuit”</w:instrText>
      </w:r>
      <w:r w:rsidR="00567CEF" w:rsidRPr="002B7066">
        <w:instrText xml:space="preserve"> </w:instrText>
      </w:r>
      <w:r w:rsidR="00567CEF" w:rsidRPr="002B7066">
        <w:fldChar w:fldCharType="end"/>
      </w:r>
      <w:r>
        <w:t xml:space="preserve"> #1</w:t>
      </w:r>
    </w:p>
    <w:p w14:paraId="09D787E1" w14:textId="77777777" w:rsidR="008011AA" w:rsidRDefault="008011AA" w:rsidP="004F5F55">
      <w:pPr>
        <w:pStyle w:val="NormalLevel4"/>
        <w:numPr>
          <w:ilvl w:val="0"/>
          <w:numId w:val="10"/>
        </w:numPr>
      </w:pPr>
      <w:r>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pipe A of the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Supply-Return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AA' - Supply Pipe B of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Section BB'-Circuit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w:t>
      </w:r>
      <w:r w:rsidR="00425B1E">
        <w:t>2</w:t>
      </w:r>
    </w:p>
    <w:p w14:paraId="2C848A99" w14:textId="77777777" w:rsidR="00425B1E" w:rsidRDefault="00425B1E" w:rsidP="004F5F55">
      <w:pPr>
        <w:pStyle w:val="NormalLevel4"/>
        <w:numPr>
          <w:ilvl w:val="0"/>
          <w:numId w:val="10"/>
        </w:numPr>
      </w:pPr>
      <w:r>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pipe A of the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Supply-Return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AA' - Supply Pipe B of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Section BB'-Circuit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#2-Supply Pipe C of the GHX Header Section CC'-Circuit #3</w:t>
      </w:r>
    </w:p>
    <w:p w14:paraId="73C5CA79" w14:textId="77777777" w:rsidR="00425B1E" w:rsidRDefault="00425B1E" w:rsidP="004F5F55">
      <w:pPr>
        <w:pStyle w:val="NormalLevel4"/>
        <w:numPr>
          <w:ilvl w:val="0"/>
          <w:numId w:val="10"/>
        </w:numPr>
      </w:pPr>
      <w:r>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Pipe of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#1-Return pipe B' of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Section BB'-</w:t>
      </w:r>
      <w:r w:rsidRPr="00425B1E">
        <w:t xml:space="preserve"> </w:t>
      </w:r>
      <w:r>
        <w:t>Return pipe C' of GHX Header Section CC'-Return pipe A' of the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AA'</w:t>
      </w:r>
    </w:p>
    <w:p w14:paraId="05F57B52" w14:textId="77777777" w:rsidR="00425B1E" w:rsidRDefault="00425B1E" w:rsidP="004F5F55">
      <w:pPr>
        <w:pStyle w:val="NormalLevel4"/>
        <w:numPr>
          <w:ilvl w:val="0"/>
          <w:numId w:val="10"/>
        </w:numPr>
      </w:pPr>
      <w:r>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Pipe of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#2-Return pipe C' of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Section CC'-</w:t>
      </w:r>
      <w:r w:rsidRPr="00425B1E">
        <w:t xml:space="preserve"> </w:t>
      </w:r>
      <w:r>
        <w:t>-Return pipe A' of the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AA'</w:t>
      </w:r>
    </w:p>
    <w:p w14:paraId="3588B9E7" w14:textId="77777777" w:rsidR="00425B1E" w:rsidRDefault="00425B1E" w:rsidP="004F5F55">
      <w:pPr>
        <w:pStyle w:val="NormalLevel4"/>
        <w:numPr>
          <w:ilvl w:val="0"/>
          <w:numId w:val="10"/>
        </w:numPr>
      </w:pPr>
      <w:r>
        <w:t>Return</w:t>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w:instrText>
      </w:r>
      <w:r w:rsidR="00690255" w:rsidRPr="002B7066">
        <w:rPr>
          <w:rFonts w:cs="Courier New"/>
          <w:szCs w:val="21"/>
        </w:rPr>
        <w:instrText>eturn"</w:instrText>
      </w:r>
      <w:r w:rsidR="00690255" w:rsidRPr="002B7066">
        <w:instrText xml:space="preserve"> </w:instrText>
      </w:r>
      <w:r w:rsidR="00690255" w:rsidRPr="002B7066">
        <w:fldChar w:fldCharType="end"/>
      </w:r>
      <w:r>
        <w:t xml:space="preserve"> Pipe of Circuit</w:t>
      </w:r>
      <w:r w:rsidR="00567CEF" w:rsidRPr="002B7066">
        <w:fldChar w:fldCharType="begin"/>
      </w:r>
      <w:r w:rsidR="00567CEF" w:rsidRPr="002B7066">
        <w:instrText xml:space="preserve"> </w:instrText>
      </w:r>
      <w:r w:rsidR="00387BC5" w:rsidRPr="00387BC5">
        <w:rPr>
          <w:color w:val="FF0000"/>
        </w:rPr>
        <w:instrText xml:space="preserve">XE </w:instrText>
      </w:r>
      <w:r w:rsidR="00690255" w:rsidRPr="002B7066">
        <w:instrText>“Circuit”</w:instrText>
      </w:r>
      <w:r w:rsidR="00567CEF" w:rsidRPr="002B7066">
        <w:instrText xml:space="preserve"> </w:instrText>
      </w:r>
      <w:r w:rsidR="00567CEF" w:rsidRPr="002B7066">
        <w:fldChar w:fldCharType="end"/>
      </w:r>
      <w:r>
        <w:t xml:space="preserve"> #3- Return pipe A' of the GHX Module</w:t>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w:instrText>
      </w:r>
      <w:r w:rsidR="00690255" w:rsidRPr="002B7066">
        <w:rPr>
          <w:rFonts w:cs="Courier New"/>
          <w:szCs w:val="21"/>
        </w:rPr>
        <w:instrText>GHX Module"</w:instrText>
      </w:r>
      <w:r w:rsidR="00690255" w:rsidRPr="002B7066">
        <w:instrText xml:space="preserve"> </w:instrText>
      </w:r>
      <w:r w:rsidR="00690255" w:rsidRPr="002B7066">
        <w:fldChar w:fldCharType="end"/>
      </w:r>
      <w:r>
        <w:t xml:space="preserve"> Supply</w:t>
      </w:r>
      <w:r w:rsidR="00567CEF" w:rsidRPr="002B7066">
        <w:fldChar w:fldCharType="begin"/>
      </w:r>
      <w:r w:rsidR="00567CEF" w:rsidRPr="002B7066">
        <w:instrText xml:space="preserve"> </w:instrText>
      </w:r>
      <w:r w:rsidR="00387BC5" w:rsidRPr="00387BC5">
        <w:rPr>
          <w:color w:val="FF0000"/>
        </w:rPr>
        <w:instrText xml:space="preserve">XE </w:instrText>
      </w:r>
      <w:r w:rsidR="00350284" w:rsidRPr="002B7066">
        <w:instrText>“S</w:instrText>
      </w:r>
      <w:r w:rsidR="00C55AAD" w:rsidRPr="002B7066">
        <w:instrText>upply”</w:instrText>
      </w:r>
      <w:r w:rsidR="00567CEF" w:rsidRPr="002B7066">
        <w:instrText xml:space="preserve"> </w:instrText>
      </w:r>
      <w:r w:rsidR="00567CEF" w:rsidRPr="002B7066">
        <w:fldChar w:fldCharType="end"/>
      </w:r>
      <w:r>
        <w:t>-Return Runout</w:t>
      </w:r>
      <w:r w:rsidR="00E62D03" w:rsidRPr="002B7066">
        <w:fldChar w:fldCharType="begin"/>
      </w:r>
      <w:r w:rsidR="00E62D03" w:rsidRPr="002B7066">
        <w:instrText xml:space="preserve"> </w:instrText>
      </w:r>
      <w:r w:rsidR="00387BC5" w:rsidRPr="00387BC5">
        <w:rPr>
          <w:color w:val="FF0000"/>
        </w:rPr>
        <w:instrText xml:space="preserve">XE </w:instrText>
      </w:r>
      <w:r w:rsidR="00350284" w:rsidRPr="002B7066">
        <w:instrText>“R</w:instrText>
      </w:r>
      <w:r w:rsidR="00E62D03" w:rsidRPr="002B7066">
        <w:rPr>
          <w:rFonts w:cs="Courier New"/>
          <w:szCs w:val="21"/>
        </w:rPr>
        <w:instrText>unout"</w:instrText>
      </w:r>
      <w:r w:rsidR="00E62D03" w:rsidRPr="002B7066">
        <w:instrText xml:space="preserve"> </w:instrText>
      </w:r>
      <w:r w:rsidR="00E62D03"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“S</w:instrText>
      </w:r>
      <w:r w:rsidR="00690255" w:rsidRPr="002B7066">
        <w:rPr>
          <w:rFonts w:cs="Courier New"/>
          <w:szCs w:val="21"/>
        </w:rPr>
        <w:instrText>upply-Return Runout"</w:instrText>
      </w:r>
      <w:r w:rsidR="00690255" w:rsidRPr="002B7066">
        <w:instrText xml:space="preserve"> </w:instrText>
      </w:r>
      <w:r w:rsidR="00690255" w:rsidRPr="002B7066">
        <w:fldChar w:fldCharType="end"/>
      </w:r>
      <w:r>
        <w:t xml:space="preserve"> AA'</w:t>
      </w:r>
    </w:p>
    <w:p w14:paraId="5950A6D6" w14:textId="77777777" w:rsidR="00425B1E" w:rsidRDefault="00425B1E" w:rsidP="00425B1E">
      <w:pPr>
        <w:pStyle w:val="NormalIndent"/>
        <w:ind w:left="1440"/>
        <w:rPr>
          <w:bCs/>
          <w:sz w:val="24"/>
          <w:szCs w:val="24"/>
        </w:rPr>
      </w:pPr>
    </w:p>
    <w:p w14:paraId="061D4A5E" w14:textId="77777777" w:rsidR="00425B1E" w:rsidRDefault="00425B1E" w:rsidP="008A2827">
      <w:pPr>
        <w:pStyle w:val="NormalLevel4"/>
      </w:pPr>
      <w:r>
        <w:t>When looking at the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t>,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 are quite complicated. Luckily </w:t>
      </w:r>
      <w:r w:rsidR="005D5C91">
        <w:t xml:space="preserve">one </w:t>
      </w:r>
      <w:r>
        <w:t xml:space="preserve">does not need to remember much of this. Indeed, the intuitive systems employed by the CFD Module make it quite easy to build piping systems, perform simulations and review results. </w:t>
      </w:r>
    </w:p>
    <w:p w14:paraId="2CBABDD5" w14:textId="77777777" w:rsidR="009E4E81" w:rsidRDefault="009E4E81" w:rsidP="008A2827">
      <w:pPr>
        <w:pStyle w:val="NormalLevel4"/>
      </w:pPr>
    </w:p>
    <w:p w14:paraId="13116B60" w14:textId="77777777" w:rsidR="00003D28" w:rsidRDefault="009E4E81" w:rsidP="008A2827">
      <w:pPr>
        <w:pStyle w:val="NormalLevel4"/>
      </w:pPr>
      <w:r>
        <w:t xml:space="preserve">Now we will learn how to build piping systems in the Layout Manager Workspace. </w:t>
      </w:r>
    </w:p>
    <w:p w14:paraId="1E50F0EF" w14:textId="77777777" w:rsidR="00003D28" w:rsidRDefault="00003D28" w:rsidP="008A2827">
      <w:pPr>
        <w:pStyle w:val="NormalLevel4"/>
      </w:pPr>
    </w:p>
    <w:p w14:paraId="2237B700" w14:textId="77777777" w:rsidR="0069726A" w:rsidRDefault="0069726A" w:rsidP="008A2827">
      <w:pPr>
        <w:pStyle w:val="NormalLevel4"/>
      </w:pPr>
    </w:p>
    <w:p w14:paraId="4E743AFD" w14:textId="77777777" w:rsidR="00003D28" w:rsidRDefault="00003D28" w:rsidP="008A2827">
      <w:pPr>
        <w:pStyle w:val="NormalLevel4"/>
      </w:pPr>
    </w:p>
    <w:p w14:paraId="5C07DA65" w14:textId="77777777" w:rsidR="00FE2FF2" w:rsidRPr="00292B8E" w:rsidRDefault="0097745E" w:rsidP="00B570A9">
      <w:pPr>
        <w:pStyle w:val="TOCLevel2"/>
      </w:pPr>
      <w:bookmarkStart w:id="1154" w:name="_Toc320027348"/>
      <w:bookmarkStart w:id="1155" w:name="_Toc521590141"/>
      <w:r>
        <w:t>Building Piping Systems</w:t>
      </w:r>
      <w:bookmarkEnd w:id="1154"/>
      <w:bookmarkEnd w:id="1155"/>
    </w:p>
    <w:p w14:paraId="34523068" w14:textId="77777777" w:rsidR="00292B8E" w:rsidRPr="00292B8E" w:rsidRDefault="00292B8E" w:rsidP="00DE0870">
      <w:pPr>
        <w:pStyle w:val="NormalLevel2"/>
      </w:pPr>
    </w:p>
    <w:p w14:paraId="5017C5D8" w14:textId="77777777" w:rsidR="00EA06E3" w:rsidRPr="00DA582A" w:rsidRDefault="00292B8E" w:rsidP="00DE0870">
      <w:pPr>
        <w:pStyle w:val="NormalLevel2"/>
        <w:rPr>
          <w:b/>
        </w:rPr>
      </w:pPr>
      <w:r>
        <w:t xml:space="preserve">In this section we will explore how to build a GHX </w:t>
      </w:r>
      <w:r w:rsidR="00175FBD">
        <w:t>Field</w:t>
      </w:r>
      <w:r>
        <w:t xml:space="preserve"> using </w:t>
      </w:r>
      <w:r w:rsidR="0097745E">
        <w:t>both manual and automatic</w:t>
      </w:r>
      <w:r>
        <w:t xml:space="preserve"> </w:t>
      </w:r>
      <w:r w:rsidR="0097745E">
        <w:t xml:space="preserve">tools and techniques. A number of these tools and techniques can be </w:t>
      </w:r>
      <w:r w:rsidR="0097745E">
        <w:lastRenderedPageBreak/>
        <w:t xml:space="preserve">utilized in both the manual and automatic design modes.  Rather than introduce the tools twice in both the manual methods subsection and the automatic methods subsection, many are described only in the manual methods subsection. Therefore, designers that intend to use only the automatic methods still will benefit from reading the entire section. </w:t>
      </w:r>
    </w:p>
    <w:p w14:paraId="3B0DD4EC" w14:textId="77777777" w:rsidR="00EA06E3" w:rsidRDefault="00EA06E3" w:rsidP="00DE0870">
      <w:pPr>
        <w:pStyle w:val="NormalLevel2"/>
      </w:pPr>
    </w:p>
    <w:p w14:paraId="1CAE3954" w14:textId="77777777" w:rsidR="0069726A" w:rsidRDefault="0069726A" w:rsidP="00DE0870">
      <w:pPr>
        <w:pStyle w:val="NormalLevel2"/>
      </w:pPr>
    </w:p>
    <w:p w14:paraId="62DA0BF4" w14:textId="77777777" w:rsidR="00292B8E" w:rsidRDefault="0097745E" w:rsidP="000259CC">
      <w:pPr>
        <w:pStyle w:val="TOCLevel3"/>
      </w:pPr>
      <w:bookmarkStart w:id="1156" w:name="_Toc521590142"/>
      <w:r>
        <w:t>Manual Methods</w:t>
      </w:r>
      <w:bookmarkEnd w:id="1156"/>
    </w:p>
    <w:p w14:paraId="62097192" w14:textId="77777777" w:rsidR="0097745E" w:rsidRDefault="0097745E" w:rsidP="00F6553E">
      <w:pPr>
        <w:pStyle w:val="NormalLevel3"/>
      </w:pPr>
    </w:p>
    <w:p w14:paraId="1F56D764" w14:textId="77777777" w:rsidR="0097745E" w:rsidRDefault="0097745E" w:rsidP="00F6553E">
      <w:pPr>
        <w:pStyle w:val="NormalLevel3"/>
      </w:pPr>
      <w:r>
        <w:t xml:space="preserve">The CFD module offers a </w:t>
      </w:r>
      <w:r w:rsidR="00CB7999">
        <w:t>range of</w:t>
      </w:r>
      <w:r>
        <w:t xml:space="preserve"> t</w:t>
      </w:r>
      <w:r w:rsidR="00194D20">
        <w:t xml:space="preserve">echniques and </w:t>
      </w:r>
      <w:r w:rsidR="00525EA9">
        <w:t>t</w:t>
      </w:r>
      <w:r w:rsidR="00194D20">
        <w:t>ool</w:t>
      </w:r>
      <w:r>
        <w:t xml:space="preserve"> for the designer </w:t>
      </w:r>
      <w:r w:rsidR="00194D20">
        <w:t>who</w:t>
      </w:r>
      <w:r>
        <w:t xml:space="preserve"> desires to build manually a piping system from the ground up. </w:t>
      </w:r>
      <w:r w:rsidR="00525EA9">
        <w:t xml:space="preserve">These </w:t>
      </w:r>
      <w:r w:rsidR="00194D20">
        <w:t>techniques and tools</w:t>
      </w:r>
      <w:r w:rsidR="00525EA9">
        <w:t xml:space="preserve"> include</w:t>
      </w:r>
      <w:r w:rsidR="00A5580A">
        <w:t xml:space="preserve"> how to</w:t>
      </w:r>
      <w:r w:rsidR="00525EA9">
        <w:t>:</w:t>
      </w:r>
    </w:p>
    <w:p w14:paraId="6191D9A3" w14:textId="77777777" w:rsidR="00525EA9" w:rsidRDefault="00525EA9" w:rsidP="00F6553E">
      <w:pPr>
        <w:pStyle w:val="NormalLevel3"/>
      </w:pPr>
    </w:p>
    <w:p w14:paraId="335738E7" w14:textId="77777777" w:rsidR="00EC7315" w:rsidRDefault="00A5580A" w:rsidP="00F6553E">
      <w:pPr>
        <w:pStyle w:val="NormalLevel3"/>
      </w:pPr>
      <w:r w:rsidRPr="004872F9">
        <w:t>Add a new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p>
    <w:p w14:paraId="342EC4F8" w14:textId="77777777" w:rsidR="00A5580A" w:rsidRDefault="00342D8D" w:rsidP="00F6553E">
      <w:pPr>
        <w:pStyle w:val="NormalLevel3"/>
      </w:pPr>
      <w:r>
        <w:t>Add</w:t>
      </w:r>
      <w:r w:rsidR="00A5580A" w:rsidRPr="004872F9">
        <w:t xml:space="preserve"> a new </w:t>
      </w:r>
      <w:r w:rsidR="00C643BC">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A5580A" w:rsidRPr="004872F9">
        <w:t xml:space="preserve"> </w:t>
      </w:r>
    </w:p>
    <w:p w14:paraId="014729C7" w14:textId="77777777" w:rsidR="00FC67D8" w:rsidRDefault="00FC67D8" w:rsidP="00F6553E">
      <w:pPr>
        <w:pStyle w:val="NormalLevel3"/>
      </w:pPr>
      <w:r>
        <w:t>Drag and drop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and circuits</w:t>
      </w:r>
    </w:p>
    <w:p w14:paraId="221A55F1" w14:textId="77777777" w:rsidR="00FC67D8" w:rsidRDefault="00FC67D8" w:rsidP="00F6553E">
      <w:pPr>
        <w:pStyle w:val="NormalLevel3"/>
      </w:pPr>
      <w:r>
        <w:t>Copy and paste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and circuits</w:t>
      </w:r>
    </w:p>
    <w:p w14:paraId="675FBD31" w14:textId="77777777" w:rsidR="00DE164D" w:rsidRPr="00FC67D8" w:rsidRDefault="00EA06E3" w:rsidP="00F6553E">
      <w:pPr>
        <w:pStyle w:val="NormalLevel3"/>
      </w:pPr>
      <w:r>
        <w:t>Hide and display</w:t>
      </w:r>
      <w:r w:rsidR="00DE164D">
        <w:t xml:space="preserve"> nested component families</w:t>
      </w:r>
    </w:p>
    <w:p w14:paraId="5EE9E072" w14:textId="77777777" w:rsidR="004E1E87" w:rsidRDefault="004E1E87" w:rsidP="00F6553E">
      <w:pPr>
        <w:pStyle w:val="NormalLevel3"/>
      </w:pPr>
      <w:r>
        <w:t>Delete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and circuits</w:t>
      </w:r>
    </w:p>
    <w:p w14:paraId="4D545D44" w14:textId="77777777" w:rsidR="00FC67D8" w:rsidRPr="00FC67D8" w:rsidRDefault="00FF1222" w:rsidP="00F6553E">
      <w:pPr>
        <w:pStyle w:val="NormalLevel3"/>
      </w:pPr>
      <w:r>
        <w:t>Modify parameters with</w:t>
      </w:r>
      <w:r w:rsidR="00FC67D8">
        <w:t xml:space="preserve"> the Properties Window</w:t>
      </w:r>
      <w:r>
        <w:t xml:space="preserve"> </w:t>
      </w:r>
    </w:p>
    <w:p w14:paraId="388ACA1A" w14:textId="77777777" w:rsidR="00A5580A" w:rsidRDefault="00FF1222" w:rsidP="00F6553E">
      <w:pPr>
        <w:pStyle w:val="NormalLevel3"/>
      </w:pPr>
      <w:r>
        <w:t>Modify parameters with the</w:t>
      </w:r>
      <w:r w:rsidR="00A5580A">
        <w:t xml:space="preserve"> </w:t>
      </w:r>
      <w:r w:rsidR="00F154C8">
        <w:t>Pipe and Fitting</w:t>
      </w:r>
      <w:r w:rsidR="00A5580A">
        <w:t xml:space="preserve"> Manager</w:t>
      </w:r>
    </w:p>
    <w:p w14:paraId="3F781D77" w14:textId="77777777" w:rsidR="00A5580A" w:rsidRDefault="00A5580A" w:rsidP="00A5580A">
      <w:pPr>
        <w:pStyle w:val="NormalIndent"/>
        <w:rPr>
          <w:bCs/>
          <w:sz w:val="24"/>
          <w:szCs w:val="24"/>
        </w:rPr>
      </w:pPr>
    </w:p>
    <w:p w14:paraId="7E0F25C9" w14:textId="77777777" w:rsidR="0069726A" w:rsidRDefault="0069726A" w:rsidP="00A5580A">
      <w:pPr>
        <w:pStyle w:val="NormalIndent"/>
        <w:rPr>
          <w:bCs/>
          <w:sz w:val="24"/>
          <w:szCs w:val="24"/>
        </w:rPr>
      </w:pPr>
    </w:p>
    <w:p w14:paraId="26297BC5" w14:textId="77777777" w:rsidR="00A5580A" w:rsidRDefault="00A5580A" w:rsidP="00F6553E">
      <w:pPr>
        <w:pStyle w:val="NormalLevel3"/>
      </w:pPr>
      <w:r>
        <w:t>Each of these will be explored in detail below.</w:t>
      </w:r>
    </w:p>
    <w:p w14:paraId="207DEFD6" w14:textId="77777777" w:rsidR="00A5580A" w:rsidRDefault="00A5580A" w:rsidP="00A5580A">
      <w:pPr>
        <w:pStyle w:val="NormalIndent"/>
        <w:rPr>
          <w:bCs/>
          <w:sz w:val="24"/>
          <w:szCs w:val="24"/>
        </w:rPr>
      </w:pPr>
    </w:p>
    <w:p w14:paraId="1A66B238" w14:textId="77777777" w:rsidR="00A5580A" w:rsidRDefault="00A5580A" w:rsidP="00B570A9">
      <w:pPr>
        <w:pStyle w:val="TOCLevel4"/>
      </w:pPr>
      <w:bookmarkStart w:id="1157" w:name="_Toc320027349"/>
      <w:bookmarkStart w:id="1158" w:name="_Toc521590143"/>
      <w:r>
        <w:t xml:space="preserve">Adding </w:t>
      </w:r>
      <w:r w:rsidR="004872F9">
        <w:t xml:space="preserve">a </w:t>
      </w:r>
      <w:r w:rsidR="008319B2">
        <w:t>New Pipe Pair</w:t>
      </w:r>
      <w:bookmarkEnd w:id="1157"/>
      <w:bookmarkEnd w:id="1158"/>
      <w:r>
        <w:t xml:space="preserve"> </w:t>
      </w:r>
    </w:p>
    <w:p w14:paraId="70CFE123" w14:textId="77777777" w:rsidR="00397B67" w:rsidRDefault="00397B67" w:rsidP="008A2827">
      <w:pPr>
        <w:pStyle w:val="NormalLevel4"/>
      </w:pPr>
    </w:p>
    <w:p w14:paraId="71FCF0E6" w14:textId="77777777" w:rsidR="004F7EC7" w:rsidRPr="00BB1F2F" w:rsidRDefault="00397B67" w:rsidP="008A2827">
      <w:pPr>
        <w:pStyle w:val="NormalLevel4"/>
      </w:pPr>
      <w:r>
        <w:t>Adding a new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is typically the first step a designer will take when manually </w:t>
      </w:r>
      <w:r w:rsidR="004F7EC7">
        <w:t>designing a system</w:t>
      </w:r>
      <w:r>
        <w:t xml:space="preserve">. He or she can do so from the </w:t>
      </w:r>
      <w:r>
        <w:rPr>
          <w:i/>
        </w:rPr>
        <w:t>Layout</w:t>
      </w:r>
      <w:r w:rsidRPr="00BB1F2F">
        <w:t xml:space="preserve"> Panel. On the panel, the user can move the mouse into the Layout Man</w:t>
      </w:r>
      <w:r w:rsidR="005D5C91">
        <w:t>ager Workspace (see figure 11.37</w:t>
      </w:r>
      <w:r w:rsidRPr="00BB1F2F">
        <w:t>) and the</w:t>
      </w:r>
      <w:r w:rsidR="008319B2" w:rsidRPr="00BB1F2F">
        <w:t>n</w:t>
      </w:r>
      <w:r w:rsidRPr="00BB1F2F">
        <w:t xml:space="preserve"> </w:t>
      </w:r>
      <w:r>
        <w:rPr>
          <w:i/>
        </w:rPr>
        <w:t xml:space="preserve">right click </w:t>
      </w:r>
      <w:r w:rsidRPr="00BB1F2F">
        <w:t xml:space="preserve">to bring up window as see in figure </w:t>
      </w:r>
      <w:r w:rsidR="005D5C91">
        <w:t>11.69</w:t>
      </w:r>
      <w:r w:rsidR="004F7EC7" w:rsidRPr="00BB1F2F">
        <w:t>.</w:t>
      </w:r>
      <w:r w:rsidR="005D5C91">
        <w:t xml:space="preserve"> </w:t>
      </w:r>
    </w:p>
    <w:p w14:paraId="0FB2AB0F" w14:textId="77777777" w:rsidR="004F7EC7" w:rsidRDefault="004F7EC7" w:rsidP="008A2827">
      <w:pPr>
        <w:pStyle w:val="NormalLevel4"/>
      </w:pPr>
    </w:p>
    <w:p w14:paraId="54590988" w14:textId="77777777" w:rsidR="00397B67" w:rsidRPr="00EC7315" w:rsidRDefault="00EC7315" w:rsidP="008A2827">
      <w:pPr>
        <w:pStyle w:val="NormalLevel4"/>
      </w:pPr>
      <w:r>
        <w:rPr>
          <w:i/>
        </w:rPr>
        <w:t>Note that the reverse return</w:t>
      </w:r>
      <w:r w:rsidR="00FC2C8A" w:rsidRPr="002B7066">
        <w:rPr>
          <w:rFonts w:ascii="Calibri" w:hAnsi="Calibri"/>
          <w:b/>
          <w:i/>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i/>
          <w:sz w:val="28"/>
        </w:rPr>
        <w:fldChar w:fldCharType="end"/>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350284" w:rsidRPr="002B7066">
        <w:rPr>
          <w:rFonts w:ascii="Calibri" w:hAnsi="Calibri"/>
          <w:b/>
          <w:i/>
          <w:sz w:val="28"/>
        </w:rPr>
        <w:instrText>“R</w:instrText>
      </w:r>
      <w:r w:rsidR="00690255" w:rsidRPr="002B7066">
        <w:rPr>
          <w:rFonts w:ascii="Calibri" w:hAnsi="Calibri" w:cs="Courier New"/>
          <w:b/>
          <w:sz w:val="28"/>
          <w:szCs w:val="21"/>
        </w:rPr>
        <w:instrText>eturn"</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Pr>
          <w:i/>
        </w:rPr>
        <w:t xml:space="preserve"> pipe pair</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350284" w:rsidRPr="002B7066">
        <w:rPr>
          <w:rFonts w:ascii="Calibri" w:hAnsi="Calibri"/>
          <w:b/>
          <w:i/>
          <w:sz w:val="28"/>
        </w:rPr>
        <w:instrText>“Pipe P</w:instrText>
      </w:r>
      <w:r w:rsidR="00690255" w:rsidRPr="002B7066">
        <w:rPr>
          <w:rFonts w:ascii="Calibri" w:hAnsi="Calibri" w:cs="Courier New"/>
          <w:b/>
          <w:sz w:val="28"/>
          <w:szCs w:val="21"/>
        </w:rPr>
        <w:instrText>air"</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Pr>
          <w:i/>
        </w:rPr>
        <w:t xml:space="preserve"> </w:t>
      </w:r>
      <w:r>
        <w:t>option is inaccessible</w:t>
      </w:r>
      <w:r w:rsidR="00B312E2">
        <w:t xml:space="preserve"> at this preliminary design stage</w:t>
      </w:r>
      <w:r>
        <w:t>. M</w:t>
      </w:r>
      <w:r w:rsidR="00175FBD">
        <w:t xml:space="preserve">anually building </w:t>
      </w:r>
      <w:r>
        <w:t>a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t xml:space="preserve"> flow system requires </w:t>
      </w:r>
      <w:r w:rsidR="00175FBD">
        <w:t>that a standard pipe pair act as a parent to the first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175FBD">
        <w:t xml:space="preserve"> pipe pair.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175FBD">
        <w:t xml:space="preserve"> systems are described in some detail above. </w:t>
      </w:r>
    </w:p>
    <w:p w14:paraId="76CF9140" w14:textId="77777777" w:rsidR="00397B67" w:rsidRDefault="00397B67" w:rsidP="008A2827">
      <w:pPr>
        <w:pStyle w:val="NormalLevel4"/>
      </w:pPr>
    </w:p>
    <w:p w14:paraId="14044534" w14:textId="77777777" w:rsidR="00397B67" w:rsidRPr="00397B67" w:rsidRDefault="00397B67" w:rsidP="008A2827">
      <w:pPr>
        <w:pStyle w:val="NormalLevel4"/>
      </w:pPr>
    </w:p>
    <w:p w14:paraId="02DFA699" w14:textId="2FA4FFED" w:rsidR="00A5580A" w:rsidRDefault="00322898" w:rsidP="005D5C91">
      <w:pPr>
        <w:pStyle w:val="NormalLevel4"/>
        <w:jc w:val="center"/>
      </w:pPr>
      <w:r>
        <w:rPr>
          <w:noProof/>
        </w:rPr>
        <w:lastRenderedPageBreak/>
        <w:drawing>
          <wp:inline distT="0" distB="0" distL="0" distR="0" wp14:anchorId="0DE657EB" wp14:editId="5B2EDB6E">
            <wp:extent cx="3875405" cy="3754755"/>
            <wp:effectExtent l="19050" t="19050" r="0" b="0"/>
            <wp:docPr id="56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875405" cy="3754755"/>
                    </a:xfrm>
                    <a:prstGeom prst="rect">
                      <a:avLst/>
                    </a:prstGeom>
                    <a:noFill/>
                    <a:ln w="6350" cmpd="sng">
                      <a:solidFill>
                        <a:srgbClr val="000000"/>
                      </a:solidFill>
                      <a:miter lim="800000"/>
                      <a:headEnd/>
                      <a:tailEnd/>
                    </a:ln>
                    <a:effectLst/>
                  </pic:spPr>
                </pic:pic>
              </a:graphicData>
            </a:graphic>
          </wp:inline>
        </w:drawing>
      </w:r>
    </w:p>
    <w:p w14:paraId="5906F2BA" w14:textId="77777777" w:rsidR="00A5580A" w:rsidRPr="00A5580A" w:rsidRDefault="00A5580A" w:rsidP="008A2827">
      <w:pPr>
        <w:pStyle w:val="NormalLevel4"/>
      </w:pPr>
    </w:p>
    <w:p w14:paraId="7A9ABDC8" w14:textId="77777777" w:rsidR="00397B67" w:rsidRDefault="00EA3CF9" w:rsidP="000259CC">
      <w:pPr>
        <w:pStyle w:val="FigureDescription"/>
      </w:pPr>
      <w:r>
        <w:t xml:space="preserve">            </w:t>
      </w:r>
      <w:r w:rsidR="00397B67">
        <w:t>Fig.</w:t>
      </w:r>
      <w:r w:rsidR="005D5C91">
        <w:t xml:space="preserve"> 11.69 </w:t>
      </w:r>
      <w:r w:rsidR="00397B67">
        <w:t>Manually Adding a Pipe Pair</w:t>
      </w:r>
    </w:p>
    <w:p w14:paraId="1D6FAE4D" w14:textId="77777777" w:rsidR="00397B67" w:rsidRPr="003671B4" w:rsidRDefault="00397B67" w:rsidP="00397B67">
      <w:pPr>
        <w:pStyle w:val="NormalIndent"/>
        <w:jc w:val="center"/>
        <w:rPr>
          <w:sz w:val="24"/>
        </w:rPr>
      </w:pPr>
    </w:p>
    <w:p w14:paraId="607E7133" w14:textId="77777777" w:rsidR="00397B67" w:rsidRPr="00BB1F2F" w:rsidRDefault="00397B67" w:rsidP="008A2827">
      <w:pPr>
        <w:pStyle w:val="NormalLevel4"/>
      </w:pPr>
      <w:r>
        <w:t>The user can select '</w:t>
      </w:r>
      <w:r>
        <w:rPr>
          <w:i/>
        </w:rPr>
        <w:t>Add New Pipe Pair'</w:t>
      </w:r>
      <w:r w:rsidRPr="00BB1F2F">
        <w:t xml:space="preserve"> and then a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will appear at the top of the Layout Manager Workspace as can be seen in fi</w:t>
      </w:r>
      <w:r w:rsidR="005D5C91">
        <w:t>gure 11.70</w:t>
      </w:r>
      <w:r w:rsidR="00BA49F8" w:rsidRPr="00BB1F2F">
        <w:t>.</w:t>
      </w:r>
    </w:p>
    <w:p w14:paraId="6DC99854" w14:textId="22222609" w:rsidR="00397B67" w:rsidRPr="00397B67" w:rsidRDefault="00322898" w:rsidP="00B570A9">
      <w:pPr>
        <w:pStyle w:val="NormalIndent"/>
        <w:jc w:val="center"/>
        <w:rPr>
          <w:bCs/>
          <w:sz w:val="24"/>
          <w:szCs w:val="24"/>
        </w:rPr>
      </w:pPr>
      <w:r w:rsidRPr="0001032C">
        <w:rPr>
          <w:noProof/>
          <w:sz w:val="24"/>
          <w:szCs w:val="24"/>
        </w:rPr>
        <w:lastRenderedPageBreak/>
        <w:drawing>
          <wp:inline distT="0" distB="0" distL="0" distR="0" wp14:anchorId="58C78146" wp14:editId="447D9DF9">
            <wp:extent cx="4359910" cy="3518535"/>
            <wp:effectExtent l="19050" t="19050" r="2540" b="5715"/>
            <wp:docPr id="570" name="Picture 4" descr="manualmetho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nualmethod2.JPG"/>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4359910" cy="3518535"/>
                    </a:xfrm>
                    <a:prstGeom prst="rect">
                      <a:avLst/>
                    </a:prstGeom>
                    <a:noFill/>
                    <a:ln w="9525" cmpd="sng">
                      <a:solidFill>
                        <a:srgbClr val="000000"/>
                      </a:solidFill>
                      <a:miter lim="800000"/>
                      <a:headEnd/>
                      <a:tailEnd/>
                    </a:ln>
                    <a:effectLst/>
                  </pic:spPr>
                </pic:pic>
              </a:graphicData>
            </a:graphic>
          </wp:inline>
        </w:drawing>
      </w:r>
    </w:p>
    <w:p w14:paraId="69E5B072" w14:textId="77777777" w:rsidR="00525EA9" w:rsidRPr="0097745E" w:rsidRDefault="00525EA9" w:rsidP="008A2827">
      <w:pPr>
        <w:pStyle w:val="NormalLevel4"/>
      </w:pPr>
    </w:p>
    <w:p w14:paraId="2BAEEED7" w14:textId="77777777" w:rsidR="00397B67" w:rsidRDefault="00397B67" w:rsidP="000259CC">
      <w:pPr>
        <w:pStyle w:val="FigureDescription"/>
      </w:pPr>
      <w:r>
        <w:t xml:space="preserve">Fig.  </w:t>
      </w:r>
      <w:r w:rsidR="005D5C91">
        <w:t>11.70</w:t>
      </w:r>
      <w:r w:rsidR="00BA49F8">
        <w:t xml:space="preserve"> </w:t>
      </w:r>
      <w:r w:rsidR="00A90D9E">
        <w:t xml:space="preserve">A New Pipe Pair Component Has Been Added </w:t>
      </w:r>
    </w:p>
    <w:p w14:paraId="710D7762" w14:textId="77777777" w:rsidR="00B312E2" w:rsidRDefault="00B312E2" w:rsidP="00397B67">
      <w:pPr>
        <w:pStyle w:val="NormalIndent"/>
        <w:jc w:val="center"/>
        <w:rPr>
          <w:rFonts w:ascii="Arial" w:hAnsi="Arial"/>
          <w:b/>
        </w:rPr>
      </w:pPr>
    </w:p>
    <w:p w14:paraId="2CA9DD2B" w14:textId="77777777" w:rsidR="008D6554" w:rsidRDefault="008D6554" w:rsidP="008D6554">
      <w:pPr>
        <w:pStyle w:val="NormalIndent"/>
        <w:jc w:val="center"/>
        <w:rPr>
          <w:rFonts w:ascii="Arial" w:hAnsi="Arial"/>
          <w:b/>
        </w:rPr>
      </w:pPr>
    </w:p>
    <w:p w14:paraId="0B968A20" w14:textId="77777777" w:rsidR="008D6554" w:rsidRDefault="008D6554" w:rsidP="008A2827">
      <w:pPr>
        <w:pStyle w:val="NormalLevel4"/>
      </w:pPr>
      <w:r>
        <w:t>The user can proceed to add another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by repeating</w:t>
      </w:r>
      <w:r w:rsidR="00B312E2">
        <w:t xml:space="preserve"> the process</w:t>
      </w:r>
      <w:r>
        <w:t>.</w:t>
      </w:r>
      <w:r w:rsidR="00B312E2">
        <w:t xml:space="preserve"> </w:t>
      </w:r>
      <w:r>
        <w:t>The res</w:t>
      </w:r>
      <w:r w:rsidR="005D5C91">
        <w:t>ult will look like figure 11.71.</w:t>
      </w:r>
    </w:p>
    <w:p w14:paraId="293D9663" w14:textId="77777777" w:rsidR="00B312E2" w:rsidRDefault="00B312E2" w:rsidP="008A2827">
      <w:pPr>
        <w:pStyle w:val="NormalLevel4"/>
      </w:pPr>
    </w:p>
    <w:p w14:paraId="3ABF269D" w14:textId="77777777" w:rsidR="0069726A" w:rsidRDefault="0069726A" w:rsidP="008A2827">
      <w:pPr>
        <w:pStyle w:val="NormalLevel4"/>
      </w:pPr>
    </w:p>
    <w:p w14:paraId="523915EC" w14:textId="76CD2CF6" w:rsidR="00B312E2" w:rsidRDefault="00322898" w:rsidP="00B312E2">
      <w:pPr>
        <w:pStyle w:val="NormalIndent"/>
        <w:jc w:val="center"/>
        <w:rPr>
          <w:bCs/>
          <w:sz w:val="24"/>
          <w:szCs w:val="24"/>
        </w:rPr>
      </w:pPr>
      <w:r w:rsidRPr="0001032C">
        <w:rPr>
          <w:noProof/>
          <w:sz w:val="24"/>
          <w:szCs w:val="24"/>
        </w:rPr>
        <w:drawing>
          <wp:inline distT="0" distB="0" distL="0" distR="0" wp14:anchorId="78B74F64" wp14:editId="4FCC9717">
            <wp:extent cx="2065020" cy="1659255"/>
            <wp:effectExtent l="19050" t="19050" r="0" b="0"/>
            <wp:docPr id="571" name="Picture 89" descr="manualp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manualpre4.JPG"/>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2065020" cy="1659255"/>
                    </a:xfrm>
                    <a:prstGeom prst="rect">
                      <a:avLst/>
                    </a:prstGeom>
                    <a:noFill/>
                    <a:ln w="9525" cmpd="sng">
                      <a:solidFill>
                        <a:srgbClr val="000000"/>
                      </a:solidFill>
                      <a:miter lim="800000"/>
                      <a:headEnd/>
                      <a:tailEnd/>
                    </a:ln>
                    <a:effectLst/>
                  </pic:spPr>
                </pic:pic>
              </a:graphicData>
            </a:graphic>
          </wp:inline>
        </w:drawing>
      </w:r>
    </w:p>
    <w:p w14:paraId="730AE41C" w14:textId="77777777" w:rsidR="00B312E2" w:rsidRDefault="00B312E2" w:rsidP="00B312E2">
      <w:pPr>
        <w:pStyle w:val="NormalIndent"/>
        <w:jc w:val="center"/>
        <w:rPr>
          <w:bCs/>
          <w:sz w:val="24"/>
          <w:szCs w:val="24"/>
        </w:rPr>
      </w:pPr>
    </w:p>
    <w:p w14:paraId="03DDFD29" w14:textId="77777777" w:rsidR="00B312E2" w:rsidRDefault="00B312E2" w:rsidP="000259CC">
      <w:pPr>
        <w:pStyle w:val="FigureDescription"/>
      </w:pPr>
      <w:r>
        <w:t xml:space="preserve">Fig. </w:t>
      </w:r>
      <w:r w:rsidR="00BA49F8">
        <w:t>1</w:t>
      </w:r>
      <w:r w:rsidR="005D5C91">
        <w:t>1.71</w:t>
      </w:r>
      <w:r>
        <w:t xml:space="preserve"> Manually Adding a Second Pipe Pair</w:t>
      </w:r>
    </w:p>
    <w:p w14:paraId="7645D273" w14:textId="77777777" w:rsidR="00B312E2" w:rsidRDefault="00B312E2" w:rsidP="00B312E2">
      <w:pPr>
        <w:pStyle w:val="NormalIndent"/>
        <w:jc w:val="center"/>
        <w:rPr>
          <w:rFonts w:ascii="Arial" w:hAnsi="Arial"/>
          <w:b/>
        </w:rPr>
      </w:pPr>
    </w:p>
    <w:p w14:paraId="6FA78DB2" w14:textId="77777777" w:rsidR="00B312E2" w:rsidRDefault="00B312E2" w:rsidP="00B312E2">
      <w:pPr>
        <w:pStyle w:val="NormalIndent"/>
        <w:jc w:val="center"/>
        <w:rPr>
          <w:bCs/>
          <w:sz w:val="24"/>
          <w:szCs w:val="24"/>
        </w:rPr>
      </w:pPr>
    </w:p>
    <w:p w14:paraId="09F3D2B0" w14:textId="77777777" w:rsidR="002E4997" w:rsidRDefault="002E4997" w:rsidP="008A2827">
      <w:pPr>
        <w:pStyle w:val="NormalLevel4"/>
      </w:pPr>
    </w:p>
    <w:p w14:paraId="69E66880" w14:textId="77777777" w:rsidR="00384FE6" w:rsidRDefault="00384FE6" w:rsidP="00B570A9">
      <w:pPr>
        <w:pStyle w:val="TOCLevel4"/>
      </w:pPr>
      <w:bookmarkStart w:id="1159" w:name="_Toc320027350"/>
    </w:p>
    <w:p w14:paraId="4743EA0A" w14:textId="77777777" w:rsidR="00384FE6" w:rsidRDefault="00384FE6" w:rsidP="00B570A9">
      <w:pPr>
        <w:pStyle w:val="TOCLevel4"/>
      </w:pPr>
    </w:p>
    <w:p w14:paraId="13765EEC" w14:textId="77777777" w:rsidR="00384FE6" w:rsidRDefault="00384FE6" w:rsidP="00B570A9">
      <w:pPr>
        <w:pStyle w:val="TOCLevel4"/>
      </w:pPr>
    </w:p>
    <w:p w14:paraId="3F243CAE" w14:textId="77777777" w:rsidR="00342D8D" w:rsidRDefault="00342D8D" w:rsidP="00B570A9">
      <w:pPr>
        <w:pStyle w:val="TOCLevel4"/>
      </w:pPr>
      <w:bookmarkStart w:id="1160" w:name="_Toc521590144"/>
      <w:r>
        <w:lastRenderedPageBreak/>
        <w:t xml:space="preserve">Adding a New </w:t>
      </w:r>
      <w:r w:rsidR="00C643BC">
        <w:t>GHX Circuit</w:t>
      </w:r>
      <w:bookmarkEnd w:id="1159"/>
      <w:bookmarkEnd w:id="1160"/>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p>
    <w:p w14:paraId="6C38BAD9" w14:textId="77777777" w:rsidR="008319B2" w:rsidRDefault="008319B2" w:rsidP="008A2827">
      <w:pPr>
        <w:pStyle w:val="NormalLevel4"/>
      </w:pPr>
    </w:p>
    <w:p w14:paraId="5764F64A" w14:textId="77777777" w:rsidR="008319B2" w:rsidRDefault="00342D8D" w:rsidP="008A2827">
      <w:pPr>
        <w:pStyle w:val="NormalLevel4"/>
      </w:pPr>
      <w:r>
        <w:t>Following the methods outlined for adding new pipe</w:t>
      </w:r>
      <w:r w:rsidR="00175FBD">
        <w:t xml:space="preserv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175FBD">
        <w:t>s, the user can add a new GHX C</w:t>
      </w:r>
      <w:r>
        <w:t>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independent of other piping components </w:t>
      </w:r>
      <w:r w:rsidR="008319B2">
        <w:t xml:space="preserve">as can be seen in figure </w:t>
      </w:r>
      <w:r w:rsidR="005D5C91">
        <w:t>11.72</w:t>
      </w:r>
      <w:r w:rsidR="008319B2">
        <w:t xml:space="preserve">. </w:t>
      </w:r>
    </w:p>
    <w:p w14:paraId="57495E9B" w14:textId="77777777" w:rsidR="008319B2" w:rsidRDefault="008319B2" w:rsidP="008A2827">
      <w:pPr>
        <w:pStyle w:val="NormalLevel4"/>
      </w:pPr>
    </w:p>
    <w:p w14:paraId="34BF4576" w14:textId="6D9E31AF" w:rsidR="008319B2" w:rsidRDefault="00322898" w:rsidP="008319B2">
      <w:pPr>
        <w:pStyle w:val="NormalIndent"/>
        <w:jc w:val="center"/>
        <w:rPr>
          <w:bCs/>
          <w:sz w:val="24"/>
          <w:szCs w:val="24"/>
        </w:rPr>
      </w:pPr>
      <w:r w:rsidRPr="0001032C">
        <w:rPr>
          <w:noProof/>
          <w:sz w:val="24"/>
          <w:szCs w:val="24"/>
        </w:rPr>
        <w:drawing>
          <wp:inline distT="0" distB="0" distL="0" distR="0" wp14:anchorId="2B6D9DED" wp14:editId="46E22B26">
            <wp:extent cx="2046605" cy="1628775"/>
            <wp:effectExtent l="19050" t="19050" r="0" b="9525"/>
            <wp:docPr id="572" name="Picture 2280" descr="newindepcirc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0" descr="newindepcircuit.JPG"/>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2046605" cy="1628775"/>
                    </a:xfrm>
                    <a:prstGeom prst="rect">
                      <a:avLst/>
                    </a:prstGeom>
                    <a:noFill/>
                    <a:ln w="9525" cmpd="sng">
                      <a:solidFill>
                        <a:srgbClr val="000000"/>
                      </a:solidFill>
                      <a:miter lim="800000"/>
                      <a:headEnd/>
                      <a:tailEnd/>
                    </a:ln>
                    <a:effectLst/>
                  </pic:spPr>
                </pic:pic>
              </a:graphicData>
            </a:graphic>
          </wp:inline>
        </w:drawing>
      </w:r>
    </w:p>
    <w:p w14:paraId="28D8A1F3" w14:textId="77777777" w:rsidR="00A90D9E" w:rsidRDefault="00A90D9E" w:rsidP="008A2827">
      <w:pPr>
        <w:pStyle w:val="NormalLevel4"/>
      </w:pPr>
    </w:p>
    <w:p w14:paraId="19C9B834" w14:textId="77777777" w:rsidR="00A90D9E" w:rsidRDefault="00A90D9E" w:rsidP="000259CC">
      <w:pPr>
        <w:pStyle w:val="FigureDescription"/>
      </w:pPr>
      <w:r>
        <w:t xml:space="preserve">Fig. </w:t>
      </w:r>
      <w:r w:rsidR="005D5C91">
        <w:t>11.72</w:t>
      </w:r>
      <w:r>
        <w:t xml:space="preserve"> Manually Adding a </w:t>
      </w:r>
      <w:r w:rsidR="00C643BC">
        <w:t>GHX Circuit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p>
    <w:p w14:paraId="6AAC5CF5" w14:textId="77777777" w:rsidR="008319B2" w:rsidRDefault="008319B2" w:rsidP="008A2827">
      <w:pPr>
        <w:pStyle w:val="NormalLevel4"/>
      </w:pPr>
    </w:p>
    <w:p w14:paraId="71771A70" w14:textId="77777777" w:rsidR="00342D8D" w:rsidRDefault="008319B2" w:rsidP="008A2827">
      <w:pPr>
        <w:pStyle w:val="NormalLevel4"/>
      </w:pPr>
      <w:r>
        <w:t xml:space="preserve">Conversely, if a user wishes to add a new </w:t>
      </w:r>
      <w:r w:rsidR="00C643BC">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as</w:t>
      </w:r>
      <w:r w:rsidR="00342D8D">
        <w:t xml:space="preserve"> a "child" of another piping component </w:t>
      </w:r>
      <w:r>
        <w:t>he can do so by moving the mouse over the "parent" component of interest, right clicking and then adding a new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The result of such of an effort can be seen in figure </w:t>
      </w:r>
      <w:r w:rsidR="005D5C91">
        <w:t>11.73</w:t>
      </w:r>
      <w:r>
        <w:t>.</w:t>
      </w:r>
    </w:p>
    <w:p w14:paraId="013E2910" w14:textId="77777777" w:rsidR="00342D8D" w:rsidRDefault="00342D8D" w:rsidP="008A2827">
      <w:pPr>
        <w:pStyle w:val="NormalLevel4"/>
      </w:pPr>
    </w:p>
    <w:p w14:paraId="48B9ED5B" w14:textId="0C4DE3C2" w:rsidR="00342D8D" w:rsidRDefault="00322898" w:rsidP="00342D8D">
      <w:pPr>
        <w:pStyle w:val="NormalIndent"/>
        <w:jc w:val="center"/>
        <w:rPr>
          <w:rFonts w:ascii="Arial" w:hAnsi="Arial" w:cs="Arial"/>
          <w:bCs/>
          <w:sz w:val="28"/>
          <w:szCs w:val="28"/>
        </w:rPr>
      </w:pPr>
      <w:r w:rsidRPr="0001032C">
        <w:rPr>
          <w:rFonts w:ascii="Arial" w:hAnsi="Arial" w:cs="Arial"/>
          <w:noProof/>
          <w:sz w:val="28"/>
          <w:szCs w:val="28"/>
        </w:rPr>
        <w:drawing>
          <wp:inline distT="0" distB="0" distL="0" distR="0" wp14:anchorId="27504479" wp14:editId="43576F19">
            <wp:extent cx="2052955" cy="1380490"/>
            <wp:effectExtent l="19050" t="19050" r="4445" b="0"/>
            <wp:docPr id="573" name="Picture 2284" descr="newchildcirc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4" descr="newchildcircuit.JPG"/>
                    <pic:cNvPicPr>
                      <a:picLocks noChangeAspect="1" noChangeArrowheads="1"/>
                    </pic:cNvPicPr>
                  </pic:nvPicPr>
                  <pic:blipFill>
                    <a:blip r:embed="rId518">
                      <a:extLst>
                        <a:ext uri="{28A0092B-C50C-407E-A947-70E740481C1C}">
                          <a14:useLocalDpi xmlns:a14="http://schemas.microsoft.com/office/drawing/2010/main" val="0"/>
                        </a:ext>
                      </a:extLst>
                    </a:blip>
                    <a:srcRect l="4266" t="22980"/>
                    <a:stretch>
                      <a:fillRect/>
                    </a:stretch>
                  </pic:blipFill>
                  <pic:spPr bwMode="auto">
                    <a:xfrm>
                      <a:off x="0" y="0"/>
                      <a:ext cx="2052955" cy="1380490"/>
                    </a:xfrm>
                    <a:prstGeom prst="rect">
                      <a:avLst/>
                    </a:prstGeom>
                    <a:noFill/>
                    <a:ln w="9525" cmpd="sng">
                      <a:solidFill>
                        <a:srgbClr val="000000"/>
                      </a:solidFill>
                      <a:miter lim="800000"/>
                      <a:headEnd/>
                      <a:tailEnd/>
                    </a:ln>
                    <a:effectLst/>
                  </pic:spPr>
                </pic:pic>
              </a:graphicData>
            </a:graphic>
          </wp:inline>
        </w:drawing>
      </w:r>
    </w:p>
    <w:p w14:paraId="1FD38BC9" w14:textId="77777777" w:rsidR="00B312E2" w:rsidRDefault="00B312E2" w:rsidP="008A2827">
      <w:pPr>
        <w:pStyle w:val="NormalLevel4"/>
      </w:pPr>
    </w:p>
    <w:p w14:paraId="11A66727" w14:textId="77777777" w:rsidR="00B312E2" w:rsidRDefault="00A90D9E" w:rsidP="000259CC">
      <w:pPr>
        <w:pStyle w:val="FigureDescription"/>
      </w:pPr>
      <w:r>
        <w:t xml:space="preserve">Fig. </w:t>
      </w:r>
      <w:r w:rsidR="005D5C91">
        <w:t xml:space="preserve"> 11.73</w:t>
      </w:r>
      <w:r>
        <w:t xml:space="preserve">  Manually Adding a </w:t>
      </w:r>
      <w:r w:rsidR="00C643BC">
        <w:t>GHX Circuit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As a Child to the Pipe Pair</w:t>
      </w:r>
    </w:p>
    <w:p w14:paraId="37D0016F" w14:textId="77777777" w:rsidR="00A90D9E" w:rsidRDefault="00A90D9E" w:rsidP="008A2827">
      <w:pPr>
        <w:pStyle w:val="NormalLevel4"/>
      </w:pPr>
    </w:p>
    <w:p w14:paraId="41D3D6FE" w14:textId="77777777" w:rsidR="008319B2" w:rsidRDefault="008319B2" w:rsidP="00B570A9">
      <w:pPr>
        <w:pStyle w:val="TOCLevel4"/>
      </w:pPr>
      <w:bookmarkStart w:id="1161" w:name="_Toc320027351"/>
      <w:bookmarkStart w:id="1162" w:name="_Toc521590145"/>
      <w:r>
        <w:t>Dragging and Dropping Pipe Pairs and Circuits</w:t>
      </w:r>
      <w:bookmarkEnd w:id="1161"/>
      <w:bookmarkEnd w:id="1162"/>
    </w:p>
    <w:p w14:paraId="76EB95AD" w14:textId="77777777" w:rsidR="008319B2" w:rsidRDefault="008319B2" w:rsidP="008A2827">
      <w:pPr>
        <w:pStyle w:val="NormalLevel4"/>
      </w:pPr>
    </w:p>
    <w:p w14:paraId="46DA1205" w14:textId="77777777" w:rsidR="008319B2" w:rsidRDefault="008319B2" w:rsidP="008A2827">
      <w:pPr>
        <w:pStyle w:val="NormalLevel4"/>
      </w:pPr>
      <w:r>
        <w:t xml:space="preserve">After having added components into the Layout Design Manager, users can quickly move components or nested families of components via the standard drag and drop methodology. For example, </w:t>
      </w:r>
      <w:r w:rsidR="00175FBD">
        <w:t>the user can</w:t>
      </w:r>
      <w:r w:rsidR="00316266">
        <w:t xml:space="preserve"> select the </w:t>
      </w:r>
      <w:r w:rsidR="00175FBD">
        <w:t>GHX C</w:t>
      </w:r>
      <w:r w:rsidR="00316266">
        <w:t>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316266">
        <w:t xml:space="preserve"> in figure </w:t>
      </w:r>
      <w:r w:rsidR="005D5C91">
        <w:t>11.72</w:t>
      </w:r>
      <w:r w:rsidR="00BA49F8">
        <w:t xml:space="preserve"> </w:t>
      </w:r>
      <w:r w:rsidR="00316266">
        <w:t>and then drag it onto the second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16266">
        <w:t xml:space="preserve"> so that it looks like figure</w:t>
      </w:r>
      <w:r w:rsidR="005D5C91">
        <w:t xml:space="preserve"> 11.73</w:t>
      </w:r>
      <w:r w:rsidR="00BA49F8">
        <w:t>.</w:t>
      </w:r>
    </w:p>
    <w:p w14:paraId="36F2338B" w14:textId="77777777" w:rsidR="00316266" w:rsidRDefault="00316266" w:rsidP="008A2827">
      <w:pPr>
        <w:pStyle w:val="NormalLevel4"/>
      </w:pPr>
    </w:p>
    <w:p w14:paraId="04B01A4A" w14:textId="77777777" w:rsidR="00316266" w:rsidRDefault="00316266" w:rsidP="008A2827">
      <w:pPr>
        <w:pStyle w:val="NormalLevel4"/>
      </w:pPr>
      <w:r>
        <w:t>The user can then select the second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in doing so select all of the "child" components which in this case consist of only the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w:t>
      </w:r>
      <w:r>
        <w:lastRenderedPageBreak/>
        <w:t xml:space="preserve">drag and drop the entire nested component family onto the first pipe pair. The result can be seen in figure </w:t>
      </w:r>
      <w:r w:rsidR="005D5C91">
        <w:t>11.74</w:t>
      </w:r>
      <w:r>
        <w:t>.</w:t>
      </w:r>
    </w:p>
    <w:p w14:paraId="72ED4499" w14:textId="77777777" w:rsidR="00316266" w:rsidRDefault="00316266" w:rsidP="008A2827">
      <w:pPr>
        <w:pStyle w:val="NormalLevel4"/>
      </w:pPr>
    </w:p>
    <w:p w14:paraId="136D98DF" w14:textId="2E31F793" w:rsidR="00316266" w:rsidRDefault="00322898" w:rsidP="00316266">
      <w:pPr>
        <w:pStyle w:val="NormalIndent"/>
        <w:jc w:val="center"/>
        <w:rPr>
          <w:rFonts w:ascii="Arial" w:hAnsi="Arial" w:cs="Arial"/>
          <w:bCs/>
          <w:sz w:val="28"/>
          <w:szCs w:val="28"/>
        </w:rPr>
      </w:pPr>
      <w:r w:rsidRPr="0001032C">
        <w:rPr>
          <w:rFonts w:ascii="Arial" w:hAnsi="Arial" w:cs="Arial"/>
          <w:noProof/>
          <w:sz w:val="28"/>
          <w:szCs w:val="28"/>
        </w:rPr>
        <w:drawing>
          <wp:inline distT="0" distB="0" distL="0" distR="0" wp14:anchorId="4D5F9259" wp14:editId="2E5C839D">
            <wp:extent cx="1931670" cy="1229360"/>
            <wp:effectExtent l="19050" t="19050" r="0" b="8890"/>
            <wp:docPr id="574" name="Picture 2287" descr="nesteddragandd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7" descr="nesteddraganddrop.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931670" cy="1229360"/>
                    </a:xfrm>
                    <a:prstGeom prst="rect">
                      <a:avLst/>
                    </a:prstGeom>
                    <a:noFill/>
                    <a:ln w="9525" cmpd="sng">
                      <a:solidFill>
                        <a:srgbClr val="000000"/>
                      </a:solidFill>
                      <a:miter lim="800000"/>
                      <a:headEnd/>
                      <a:tailEnd/>
                    </a:ln>
                    <a:effectLst/>
                  </pic:spPr>
                </pic:pic>
              </a:graphicData>
            </a:graphic>
          </wp:inline>
        </w:drawing>
      </w:r>
    </w:p>
    <w:p w14:paraId="6E8E5D14" w14:textId="77777777" w:rsidR="00A90D9E" w:rsidRDefault="00A90D9E" w:rsidP="008A2827">
      <w:pPr>
        <w:pStyle w:val="NormalLevel4"/>
      </w:pPr>
    </w:p>
    <w:p w14:paraId="6695BFB3" w14:textId="77777777" w:rsidR="00A90D9E" w:rsidRDefault="00A90D9E" w:rsidP="000259CC">
      <w:pPr>
        <w:pStyle w:val="FigureDescription"/>
        <w:rPr>
          <w:rFonts w:cs="Arial"/>
          <w:sz w:val="28"/>
          <w:szCs w:val="28"/>
        </w:rPr>
      </w:pPr>
      <w:r>
        <w:t xml:space="preserve">Fig.  </w:t>
      </w:r>
      <w:r w:rsidR="005D5C91">
        <w:t>11.74</w:t>
      </w:r>
      <w:r w:rsidR="00BA49F8">
        <w:t xml:space="preserve"> </w:t>
      </w:r>
      <w:r>
        <w:t>The New Nested Component Family System After Dragging and Dropping the Second Pipe Pair/</w:t>
      </w:r>
      <w:r w:rsidR="00175FBD">
        <w:t xml:space="preserve">GHX </w:t>
      </w:r>
      <w:r>
        <w:t>Circuit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Nested Component Family onto the First Pipe Pair. </w:t>
      </w:r>
    </w:p>
    <w:p w14:paraId="19E8248D" w14:textId="77777777" w:rsidR="008319B2" w:rsidRDefault="008319B2" w:rsidP="008A2827">
      <w:pPr>
        <w:pStyle w:val="NormalLevel4"/>
      </w:pPr>
    </w:p>
    <w:p w14:paraId="79CEE5A0" w14:textId="77777777" w:rsidR="00316266" w:rsidRDefault="00316266" w:rsidP="008A2827">
      <w:pPr>
        <w:pStyle w:val="NormalLevel4"/>
      </w:pPr>
      <w:r>
        <w:t xml:space="preserve">The drag and drop process is very flexible and enables designers to quickly design and adjust systems. </w:t>
      </w:r>
    </w:p>
    <w:p w14:paraId="114C1201" w14:textId="77777777" w:rsidR="00316266" w:rsidRDefault="00316266" w:rsidP="008A2827">
      <w:pPr>
        <w:pStyle w:val="NormalLevel4"/>
      </w:pPr>
    </w:p>
    <w:p w14:paraId="2E5B72FA" w14:textId="77777777" w:rsidR="00AD7C9D" w:rsidRDefault="00AD7C9D" w:rsidP="00B570A9">
      <w:pPr>
        <w:pStyle w:val="TOCLevel4"/>
      </w:pPr>
      <w:bookmarkStart w:id="1163" w:name="_Toc320027352"/>
    </w:p>
    <w:p w14:paraId="0556A6A8" w14:textId="77777777" w:rsidR="00DE164D" w:rsidRDefault="00DE164D" w:rsidP="00B570A9">
      <w:pPr>
        <w:pStyle w:val="TOCLevel4"/>
      </w:pPr>
      <w:bookmarkStart w:id="1164" w:name="_Toc521590146"/>
      <w:r>
        <w:t>Copying and Pasting Pipe Pairs and Circuits</w:t>
      </w:r>
      <w:bookmarkEnd w:id="1163"/>
      <w:bookmarkEnd w:id="1164"/>
    </w:p>
    <w:p w14:paraId="68443998" w14:textId="77777777" w:rsidR="00DE164D" w:rsidRDefault="00DE164D" w:rsidP="008A2827">
      <w:pPr>
        <w:pStyle w:val="NormalLevel4"/>
      </w:pPr>
    </w:p>
    <w:p w14:paraId="1C626FC3" w14:textId="77777777" w:rsidR="00DE164D" w:rsidRDefault="00DE164D" w:rsidP="008A2827">
      <w:pPr>
        <w:pStyle w:val="NormalLevel4"/>
      </w:pPr>
      <w:r>
        <w:t>A user also has the option of copying and pasting individual components, nested families of components or partial nested families of components. For example,</w:t>
      </w:r>
    </w:p>
    <w:p w14:paraId="076642C4" w14:textId="77777777" w:rsidR="00DE164D" w:rsidRDefault="00DE164D" w:rsidP="008A2827">
      <w:pPr>
        <w:pStyle w:val="NormalLevel4"/>
      </w:pPr>
    </w:p>
    <w:p w14:paraId="791C1225" w14:textId="77777777" w:rsidR="00DE164D" w:rsidRPr="00BB1F2F" w:rsidRDefault="005D5C91" w:rsidP="008A2827">
      <w:pPr>
        <w:pStyle w:val="NormalLevel4"/>
      </w:pPr>
      <w:r>
        <w:t>In figure 11.75</w:t>
      </w:r>
      <w:r w:rsidR="00DE164D">
        <w:t>, the user can right click on the circuit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“Circuit” </w:instrText>
      </w:r>
      <w:r w:rsidR="00690255" w:rsidRPr="002B7066">
        <w:rPr>
          <w:rFonts w:ascii="Calibri" w:hAnsi="Calibri"/>
          <w:b/>
          <w:sz w:val="28"/>
        </w:rPr>
        <w:fldChar w:fldCharType="end"/>
      </w:r>
      <w:r w:rsidR="00DE164D">
        <w:t xml:space="preserve"> and choose </w:t>
      </w:r>
      <w:r w:rsidR="00DE164D">
        <w:rPr>
          <w:i/>
        </w:rPr>
        <w:t>Copy</w:t>
      </w:r>
      <w:r w:rsidR="00DE164D" w:rsidRPr="00BB1F2F">
        <w:t>.</w:t>
      </w:r>
    </w:p>
    <w:p w14:paraId="44F11771" w14:textId="77777777" w:rsidR="00DE164D" w:rsidRDefault="00DE164D" w:rsidP="008A2827">
      <w:pPr>
        <w:pStyle w:val="NormalLevel4"/>
      </w:pPr>
    </w:p>
    <w:p w14:paraId="701D2995" w14:textId="07E9D6FF" w:rsidR="00DE164D" w:rsidRDefault="00322898" w:rsidP="00F6553E">
      <w:pPr>
        <w:pStyle w:val="NormalLevel3"/>
      </w:pPr>
      <w:r>
        <w:rPr>
          <w:noProof/>
        </w:rPr>
        <w:lastRenderedPageBreak/>
        <w:drawing>
          <wp:inline distT="0" distB="0" distL="0" distR="0" wp14:anchorId="667E499B" wp14:editId="773D5B70">
            <wp:extent cx="3875405" cy="3857625"/>
            <wp:effectExtent l="19050" t="19050" r="0" b="9525"/>
            <wp:docPr id="57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875405" cy="3857625"/>
                    </a:xfrm>
                    <a:prstGeom prst="rect">
                      <a:avLst/>
                    </a:prstGeom>
                    <a:noFill/>
                    <a:ln w="6350" cmpd="sng">
                      <a:solidFill>
                        <a:srgbClr val="000000"/>
                      </a:solidFill>
                      <a:miter lim="800000"/>
                      <a:headEnd/>
                      <a:tailEnd/>
                    </a:ln>
                    <a:effectLst/>
                  </pic:spPr>
                </pic:pic>
              </a:graphicData>
            </a:graphic>
          </wp:inline>
        </w:drawing>
      </w:r>
    </w:p>
    <w:p w14:paraId="29D129AC" w14:textId="77777777" w:rsidR="00A90D9E" w:rsidRPr="00DE164D" w:rsidRDefault="00A90D9E" w:rsidP="00DE164D">
      <w:pPr>
        <w:pStyle w:val="NormalIndent"/>
        <w:jc w:val="center"/>
        <w:rPr>
          <w:bCs/>
          <w:sz w:val="24"/>
          <w:szCs w:val="24"/>
        </w:rPr>
      </w:pPr>
    </w:p>
    <w:p w14:paraId="58387EBB" w14:textId="77777777" w:rsidR="00DE164D" w:rsidRDefault="00EA3CF9" w:rsidP="000259CC">
      <w:pPr>
        <w:pStyle w:val="FigureDescription"/>
      </w:pPr>
      <w:r>
        <w:t xml:space="preserve">Fig. </w:t>
      </w:r>
      <w:r w:rsidR="005D5C91">
        <w:t>11.75</w:t>
      </w:r>
      <w:r w:rsidR="00BA49F8">
        <w:t xml:space="preserve"> </w:t>
      </w:r>
      <w:r>
        <w:t xml:space="preserve"> </w:t>
      </w:r>
      <w:r w:rsidR="00A90D9E">
        <w:t xml:space="preserve">Right Click on the Component of Interest and Choose </w:t>
      </w:r>
      <w:r w:rsidR="00BA49F8">
        <w:t>'</w:t>
      </w:r>
      <w:r w:rsidR="00A90D9E">
        <w:t>Copy Selection</w:t>
      </w:r>
      <w:r w:rsidR="00450A91">
        <w:t>.</w:t>
      </w:r>
    </w:p>
    <w:p w14:paraId="0A629E35" w14:textId="77777777" w:rsidR="00450A91" w:rsidRDefault="00450A91" w:rsidP="008A2827">
      <w:pPr>
        <w:pStyle w:val="NormalLevel4"/>
      </w:pPr>
    </w:p>
    <w:p w14:paraId="045C1BAB" w14:textId="77777777" w:rsidR="00DE164D" w:rsidRDefault="00DE164D" w:rsidP="008A2827">
      <w:pPr>
        <w:pStyle w:val="NormalLevel4"/>
      </w:pPr>
      <w:r>
        <w:t>After doing so, the user can paste the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in a variety of places in the tree: either as a child in a preexisting component/nested component family</w:t>
      </w:r>
      <w:r w:rsidR="00856E3F">
        <w:t xml:space="preserve"> (figures </w:t>
      </w:r>
      <w:r w:rsidR="005D5C91">
        <w:t>11.76</w:t>
      </w:r>
      <w:r w:rsidR="00BA49F8">
        <w:t xml:space="preserve"> an</w:t>
      </w:r>
      <w:r w:rsidR="005D5C91">
        <w:t>d 11.77</w:t>
      </w:r>
      <w:r w:rsidR="00497FB6">
        <w:t>) or</w:t>
      </w:r>
      <w:r>
        <w:t xml:space="preserve"> as an independent circuit</w:t>
      </w:r>
      <w:r w:rsidR="005D5C91">
        <w:t xml:space="preserve"> (figure 11.78</w:t>
      </w:r>
      <w:r w:rsidR="00856E3F">
        <w:t>)</w:t>
      </w:r>
      <w:r>
        <w:t xml:space="preserve">. </w:t>
      </w:r>
    </w:p>
    <w:p w14:paraId="5C9E1C60" w14:textId="77777777" w:rsidR="00DE164D" w:rsidRDefault="00DE164D" w:rsidP="008A2827">
      <w:pPr>
        <w:pStyle w:val="NormalLevel4"/>
      </w:pPr>
    </w:p>
    <w:p w14:paraId="38B383FD" w14:textId="3DB429FC" w:rsidR="00DE164D" w:rsidRDefault="00322898" w:rsidP="008A2827">
      <w:pPr>
        <w:pStyle w:val="NormalLevel4"/>
      </w:pPr>
      <w:r>
        <w:rPr>
          <w:noProof/>
        </w:rPr>
        <w:lastRenderedPageBreak/>
        <w:drawing>
          <wp:inline distT="0" distB="0" distL="0" distR="0" wp14:anchorId="15DAA105" wp14:editId="0F86B400">
            <wp:extent cx="3748405" cy="3717925"/>
            <wp:effectExtent l="19050" t="19050" r="4445" b="0"/>
            <wp:docPr id="5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748405" cy="3717925"/>
                    </a:xfrm>
                    <a:prstGeom prst="rect">
                      <a:avLst/>
                    </a:prstGeom>
                    <a:noFill/>
                    <a:ln w="6350" cmpd="sng">
                      <a:solidFill>
                        <a:srgbClr val="000000"/>
                      </a:solidFill>
                      <a:miter lim="800000"/>
                      <a:headEnd/>
                      <a:tailEnd/>
                    </a:ln>
                    <a:effectLst/>
                  </pic:spPr>
                </pic:pic>
              </a:graphicData>
            </a:graphic>
          </wp:inline>
        </w:drawing>
      </w:r>
    </w:p>
    <w:p w14:paraId="59DB5714" w14:textId="77777777" w:rsidR="00DE164D" w:rsidRDefault="00DE164D" w:rsidP="00DE164D">
      <w:pPr>
        <w:pStyle w:val="NormalIndent"/>
        <w:jc w:val="center"/>
        <w:rPr>
          <w:rFonts w:ascii="Arial" w:hAnsi="Arial" w:cs="Arial"/>
          <w:bCs/>
          <w:sz w:val="28"/>
          <w:szCs w:val="28"/>
        </w:rPr>
      </w:pPr>
    </w:p>
    <w:p w14:paraId="4EA86FC2" w14:textId="77777777" w:rsidR="00A90D9E" w:rsidRDefault="00A90D9E" w:rsidP="000259CC">
      <w:pPr>
        <w:pStyle w:val="FigureDescription"/>
        <w:rPr>
          <w:rFonts w:cs="Arial"/>
          <w:sz w:val="28"/>
          <w:szCs w:val="28"/>
        </w:rPr>
      </w:pPr>
      <w:r>
        <w:t xml:space="preserve">Fig. </w:t>
      </w:r>
      <w:r w:rsidR="005D5C91">
        <w:t>11.76</w:t>
      </w:r>
      <w:r>
        <w:t xml:space="preserve"> Select the Component of Interest, </w:t>
      </w:r>
      <w:r w:rsidR="00AD7C9D">
        <w:br/>
      </w:r>
      <w:r>
        <w:t>Right Click and Choose Paste Selection</w:t>
      </w:r>
    </w:p>
    <w:p w14:paraId="2ED448FC" w14:textId="77777777" w:rsidR="00A90D9E" w:rsidRDefault="00A90D9E" w:rsidP="00DE164D">
      <w:pPr>
        <w:pStyle w:val="NormalIndent"/>
        <w:jc w:val="center"/>
        <w:rPr>
          <w:rFonts w:ascii="Arial" w:hAnsi="Arial" w:cs="Arial"/>
          <w:bCs/>
          <w:sz w:val="28"/>
          <w:szCs w:val="28"/>
        </w:rPr>
      </w:pPr>
    </w:p>
    <w:p w14:paraId="2100A76B" w14:textId="4F713C0D" w:rsidR="00DE164D" w:rsidRDefault="00322898" w:rsidP="00DE164D">
      <w:pPr>
        <w:pStyle w:val="NormalIndent"/>
        <w:jc w:val="center"/>
        <w:rPr>
          <w:rFonts w:ascii="Arial" w:hAnsi="Arial" w:cs="Arial"/>
          <w:bCs/>
          <w:sz w:val="28"/>
          <w:szCs w:val="28"/>
        </w:rPr>
      </w:pPr>
      <w:r w:rsidRPr="0001032C">
        <w:rPr>
          <w:rFonts w:ascii="Arial" w:hAnsi="Arial" w:cs="Arial"/>
          <w:noProof/>
          <w:sz w:val="28"/>
          <w:szCs w:val="28"/>
        </w:rPr>
        <w:drawing>
          <wp:inline distT="0" distB="0" distL="0" distR="0" wp14:anchorId="7F5FEAE5" wp14:editId="4D263FFA">
            <wp:extent cx="2046605" cy="1441450"/>
            <wp:effectExtent l="19050" t="19050" r="0" b="6350"/>
            <wp:docPr id="577" name="Picture 2293" descr="pastedunderleadp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3" descr="pastedunderleadpipe.JPG"/>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2046605" cy="1441450"/>
                    </a:xfrm>
                    <a:prstGeom prst="rect">
                      <a:avLst/>
                    </a:prstGeom>
                    <a:noFill/>
                    <a:ln w="9525" cmpd="sng">
                      <a:solidFill>
                        <a:srgbClr val="000000"/>
                      </a:solidFill>
                      <a:miter lim="800000"/>
                      <a:headEnd/>
                      <a:tailEnd/>
                    </a:ln>
                    <a:effectLst/>
                  </pic:spPr>
                </pic:pic>
              </a:graphicData>
            </a:graphic>
          </wp:inline>
        </w:drawing>
      </w:r>
    </w:p>
    <w:p w14:paraId="31236C5E" w14:textId="77777777" w:rsidR="00A90D9E" w:rsidRDefault="00A90D9E" w:rsidP="00DE164D">
      <w:pPr>
        <w:pStyle w:val="NormalIndent"/>
        <w:jc w:val="center"/>
        <w:rPr>
          <w:rFonts w:ascii="Arial" w:hAnsi="Arial" w:cs="Arial"/>
          <w:bCs/>
          <w:sz w:val="28"/>
          <w:szCs w:val="28"/>
        </w:rPr>
      </w:pPr>
    </w:p>
    <w:p w14:paraId="37012A57" w14:textId="77777777" w:rsidR="00DE164D" w:rsidRDefault="00A90D9E" w:rsidP="000259CC">
      <w:pPr>
        <w:pStyle w:val="FigureDescription"/>
      </w:pPr>
      <w:r>
        <w:t xml:space="preserve">Fig. </w:t>
      </w:r>
      <w:r w:rsidR="005D5C91">
        <w:t xml:space="preserve"> 11.77</w:t>
      </w:r>
      <w:r>
        <w:t xml:space="preserve"> The Circ</w:t>
      </w:r>
      <w:r w:rsidR="00175FBD">
        <w:t>uit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r w:rsidR="00175FBD">
        <w:t xml:space="preserve"> Has Been Copied and Pasted </w:t>
      </w:r>
      <w:r w:rsidR="00AD7C9D">
        <w:br/>
      </w:r>
      <w:r w:rsidR="00175FBD">
        <w:t>a</w:t>
      </w:r>
      <w:r>
        <w:t>s a</w:t>
      </w:r>
      <w:r w:rsidR="00AD7C9D">
        <w:t xml:space="preserve"> </w:t>
      </w:r>
      <w:r>
        <w:t xml:space="preserve">New Child to </w:t>
      </w:r>
      <w:r w:rsidR="00175FBD">
        <w:t xml:space="preserve">a </w:t>
      </w:r>
      <w:r>
        <w:t xml:space="preserve">Parent Pipe Pair </w:t>
      </w:r>
    </w:p>
    <w:p w14:paraId="42C21D6D" w14:textId="77777777" w:rsidR="00AD7C9D" w:rsidRDefault="00AD7C9D" w:rsidP="000259CC">
      <w:pPr>
        <w:pStyle w:val="FigureDescription"/>
        <w:rPr>
          <w:rFonts w:cs="Arial"/>
          <w:sz w:val="28"/>
          <w:szCs w:val="28"/>
        </w:rPr>
      </w:pPr>
    </w:p>
    <w:p w14:paraId="2BEFC5ED" w14:textId="650E84B9" w:rsidR="00A90D9E" w:rsidRDefault="00322898" w:rsidP="00A90D9E">
      <w:pPr>
        <w:pStyle w:val="NormalIndent"/>
        <w:jc w:val="center"/>
        <w:rPr>
          <w:rFonts w:ascii="Arial" w:hAnsi="Arial" w:cs="Arial"/>
          <w:bCs/>
          <w:sz w:val="28"/>
          <w:szCs w:val="28"/>
        </w:rPr>
      </w:pPr>
      <w:r w:rsidRPr="0001032C">
        <w:rPr>
          <w:rFonts w:ascii="Arial" w:hAnsi="Arial" w:cs="Arial"/>
          <w:noProof/>
          <w:sz w:val="28"/>
          <w:szCs w:val="28"/>
        </w:rPr>
        <w:lastRenderedPageBreak/>
        <w:drawing>
          <wp:inline distT="0" distB="0" distL="0" distR="0" wp14:anchorId="1DC3483B" wp14:editId="146AECE3">
            <wp:extent cx="2010410" cy="1483360"/>
            <wp:effectExtent l="19050" t="19050" r="8890" b="2540"/>
            <wp:docPr id="578" name="Picture 2298" descr="independentlypas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8" descr="independentlypasted.JPG"/>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010410" cy="1483360"/>
                    </a:xfrm>
                    <a:prstGeom prst="rect">
                      <a:avLst/>
                    </a:prstGeom>
                    <a:noFill/>
                    <a:ln w="9525" cmpd="sng">
                      <a:solidFill>
                        <a:srgbClr val="000000"/>
                      </a:solidFill>
                      <a:miter lim="800000"/>
                      <a:headEnd/>
                      <a:tailEnd/>
                    </a:ln>
                    <a:effectLst/>
                  </pic:spPr>
                </pic:pic>
              </a:graphicData>
            </a:graphic>
          </wp:inline>
        </w:drawing>
      </w:r>
    </w:p>
    <w:p w14:paraId="2888DB15" w14:textId="77777777" w:rsidR="002338EA" w:rsidRDefault="002338EA" w:rsidP="000259CC">
      <w:pPr>
        <w:pStyle w:val="FigureDescription"/>
      </w:pPr>
    </w:p>
    <w:p w14:paraId="25498122" w14:textId="77777777" w:rsidR="00A90D9E" w:rsidRDefault="00A90D9E" w:rsidP="000259CC">
      <w:pPr>
        <w:pStyle w:val="FigureDescription"/>
        <w:rPr>
          <w:rFonts w:cs="Arial"/>
          <w:sz w:val="28"/>
          <w:szCs w:val="28"/>
        </w:rPr>
      </w:pPr>
      <w:r>
        <w:t xml:space="preserve">Fig.  </w:t>
      </w:r>
      <w:r w:rsidR="005D5C91">
        <w:t>11.78</w:t>
      </w:r>
      <w:r w:rsidR="00BA49F8">
        <w:t xml:space="preserve"> </w:t>
      </w:r>
      <w:r>
        <w:t>The Circuit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Has Been Copied and Pasted As An Independent "Parent"</w:t>
      </w:r>
    </w:p>
    <w:p w14:paraId="0FEBBA4A" w14:textId="77777777" w:rsidR="008319B2" w:rsidRDefault="008319B2" w:rsidP="008A2827">
      <w:pPr>
        <w:pStyle w:val="NormalLevel4"/>
      </w:pPr>
    </w:p>
    <w:p w14:paraId="6156608E" w14:textId="77777777" w:rsidR="00856E3F" w:rsidRDefault="00856E3F" w:rsidP="008A2827">
      <w:pPr>
        <w:pStyle w:val="NormalLevel4"/>
      </w:pPr>
      <w:r>
        <w:t xml:space="preserve">Note that copying and pasting is not limited to individual components. Entire nested component families and partial nested component families can be copied and pasted as well. This is very convenient if a designer spends some time building (for example) a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with 10 </w:t>
      </w:r>
      <w:r w:rsidR="00C643BC">
        <w:t>GHX Circuit</w:t>
      </w:r>
      <w:r>
        <w:t xml:space="preserve">s and wants to have several of these </w:t>
      </w:r>
      <w:r w:rsidR="00C643BC">
        <w:t>GHX Module</w:t>
      </w:r>
      <w:r>
        <w:t xml:space="preserve">s. After the designer finishes one, all he or she has to do is select the component at the top of the </w:t>
      </w:r>
      <w:r w:rsidR="00C643BC">
        <w:t>GHX Module</w:t>
      </w:r>
      <w:r w:rsidR="000F5180">
        <w:t xml:space="preserve"> (the top "parent" component)</w:t>
      </w:r>
      <w:r>
        <w:t xml:space="preserve"> and then copy and paste. The entire </w:t>
      </w:r>
      <w:r w:rsidR="00C643BC">
        <w:t>GHX Module</w:t>
      </w:r>
      <w:r>
        <w:t xml:space="preserve"> will be instantly replicated. </w:t>
      </w:r>
    </w:p>
    <w:p w14:paraId="49C2FFDA" w14:textId="77777777" w:rsidR="00856E3F" w:rsidRDefault="00856E3F" w:rsidP="008A2827">
      <w:pPr>
        <w:pStyle w:val="NormalLevel4"/>
      </w:pPr>
    </w:p>
    <w:p w14:paraId="58DE26FC" w14:textId="77777777" w:rsidR="009A6A58" w:rsidRDefault="009A6A58" w:rsidP="00B570A9">
      <w:pPr>
        <w:pStyle w:val="TOCLevel4"/>
      </w:pPr>
      <w:bookmarkStart w:id="1165" w:name="_Toc320027353"/>
      <w:bookmarkStart w:id="1166" w:name="_Toc521590147"/>
      <w:r>
        <w:t>Hiding and Displaying Nested Component Families</w:t>
      </w:r>
      <w:bookmarkEnd w:id="1165"/>
      <w:bookmarkEnd w:id="1166"/>
    </w:p>
    <w:p w14:paraId="5D8A74C0" w14:textId="77777777" w:rsidR="009A6A58" w:rsidRDefault="009A6A58" w:rsidP="008A2827">
      <w:pPr>
        <w:pStyle w:val="NormalLevel4"/>
      </w:pPr>
    </w:p>
    <w:p w14:paraId="23ADD679" w14:textId="77777777" w:rsidR="009A6A58" w:rsidRDefault="009A6A58" w:rsidP="008A2827">
      <w:pPr>
        <w:pStyle w:val="NormalLevel4"/>
      </w:pPr>
      <w:r>
        <w:t xml:space="preserve">Nested component families consist of two or more components that are in parent/child relationships. Figure </w:t>
      </w:r>
      <w:r w:rsidR="005D5C91">
        <w:t>11.79</w:t>
      </w:r>
      <w:r>
        <w:t xml:space="preserve"> is an example of a nested component family. The nested components combine to form one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made up of 8 </w:t>
      </w:r>
      <w:r w:rsidR="00C643BC">
        <w:t>GHX Circuit</w:t>
      </w:r>
      <w:r>
        <w:t xml:space="preserve">s, </w:t>
      </w:r>
      <w:r w:rsidR="00175FBD">
        <w:t>seven GHX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175FBD">
        <w:t xml:space="preserve"> sections</w:t>
      </w:r>
      <w:r>
        <w:t xml:space="preserve"> an</w:t>
      </w:r>
      <w:r w:rsidR="00175FBD">
        <w:t>d one GHX Module 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175FBD">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002E48BF">
        <w:t xml:space="preserve">As can be seen through the </w:t>
      </w:r>
      <w:r w:rsidR="00C643BC">
        <w:t>GHX Module</w:t>
      </w:r>
      <w:r w:rsidR="002E48BF">
        <w:t>, th</w:t>
      </w:r>
      <w:r w:rsidR="00BA49F8">
        <w:t xml:space="preserve">ere are a number of boxes with </w:t>
      </w:r>
      <w:r w:rsidR="002E48BF">
        <w:t>minus (-) signs. The user can click on any of these boxes to hide all th</w:t>
      </w:r>
      <w:r w:rsidR="00DA582A">
        <w:t>e components that are children</w:t>
      </w:r>
      <w:r w:rsidR="002E48BF">
        <w:t xml:space="preserve"> of the selected box. When a user closes the top box in a nested component family, the entire family is hidden. This can be seen in </w:t>
      </w:r>
      <w:r w:rsidR="005D5C91">
        <w:t>figure 11.80</w:t>
      </w:r>
      <w:r w:rsidR="002E48BF">
        <w:t>.</w:t>
      </w:r>
    </w:p>
    <w:p w14:paraId="5F09A8F0" w14:textId="099F18F8" w:rsidR="002E48BF" w:rsidRDefault="00322898" w:rsidP="008A2827">
      <w:pPr>
        <w:pStyle w:val="NormalLevel4"/>
      </w:pPr>
      <w:r w:rsidRPr="00A162A8">
        <w:rPr>
          <w:noProof/>
        </w:rPr>
        <mc:AlternateContent>
          <mc:Choice Requires="wps">
            <w:drawing>
              <wp:anchor distT="0" distB="0" distL="114300" distR="114300" simplePos="0" relativeHeight="251700736" behindDoc="0" locked="0" layoutInCell="1" allowOverlap="1" wp14:anchorId="18E267A2" wp14:editId="274127C3">
                <wp:simplePos x="0" y="0"/>
                <wp:positionH relativeFrom="column">
                  <wp:posOffset>-562610</wp:posOffset>
                </wp:positionH>
                <wp:positionV relativeFrom="paragraph">
                  <wp:posOffset>134620</wp:posOffset>
                </wp:positionV>
                <wp:extent cx="532765" cy="441325"/>
                <wp:effectExtent l="0" t="2540" r="1270" b="3810"/>
                <wp:wrapNone/>
                <wp:docPr id="1780919556" name="Text Box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bookmarkStart w:id="1167" w:name="_Toc319711579"/>
                          <w:bookmarkEnd w:id="1167"/>
                          <w:p w14:paraId="66C8FB48" w14:textId="77777777" w:rsidR="00D07F60" w:rsidRDefault="00D07F60" w:rsidP="0035622D">
                            <w:r w:rsidRPr="00DE71D0">
                              <w:object w:dxaOrig="765" w:dyaOrig="825" w14:anchorId="72DFE308">
                                <v:shape id="_x0000_i1545" type="#_x0000_t75" style="width:25.1pt;height:25.1pt">
                                  <v:imagedata r:id="rId31" o:title=""/>
                                </v:shape>
                                <o:OLEObject Type="Embed" ProgID="PBrush" ShapeID="_x0000_i1545" DrawAspect="Content" ObjectID="_1775483445" r:id="rId524"/>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E267A2" id="Text Box 936" o:spid="_x0000_s1162" type="#_x0000_t202" style="position:absolute;left:0;text-align:left;margin-left:-44.3pt;margin-top:10.6pt;width:41.95pt;height:34.7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" stroked="f">
                <v:textbox>
                  <w:txbxContent>
                    <w:bookmarkStart w:id="1168" w:name="_Toc319711579"/>
                    <w:bookmarkEnd w:id="1168"/>
                    <w:p w14:paraId="66C8FB48" w14:textId="77777777" w:rsidR="00D07F60" w:rsidRDefault="00D07F60" w:rsidP="0035622D">
                      <w:r w:rsidRPr="00DE71D0">
                        <w:object w:dxaOrig="765" w:dyaOrig="825" w14:anchorId="72DFE308">
                          <v:shape id="_x0000_i1545" type="#_x0000_t75" style="width:25.1pt;height:25.1pt">
                            <v:imagedata r:id="rId31" o:title=""/>
                          </v:shape>
                          <o:OLEObject Type="Embed" ProgID="PBrush" ShapeID="_x0000_i1545" DrawAspect="Content" ObjectID="_1775483445" r:id="rId525"/>
                        </w:object>
                      </w:r>
                    </w:p>
                  </w:txbxContent>
                </v:textbox>
              </v:shape>
            </w:pict>
          </mc:Fallback>
        </mc:AlternateContent>
      </w:r>
    </w:p>
    <w:p w14:paraId="10A2D5E2" w14:textId="77777777" w:rsidR="002E48BF" w:rsidRDefault="002E48BF" w:rsidP="008A2827">
      <w:pPr>
        <w:pStyle w:val="NormalLevel4"/>
      </w:pPr>
      <w:r>
        <w:t xml:space="preserve">This option to hide and display components and nested component families can be useful when a designer is working with a large system and wishes to focus on one area of the system without distraction. </w:t>
      </w:r>
    </w:p>
    <w:p w14:paraId="51F3F8A5" w14:textId="77777777" w:rsidR="009A6A58" w:rsidRDefault="009A6A58" w:rsidP="008A2827">
      <w:pPr>
        <w:pStyle w:val="NormalLevel4"/>
      </w:pPr>
    </w:p>
    <w:p w14:paraId="1796BEF7" w14:textId="433D4C5A" w:rsidR="009A6A58" w:rsidRDefault="00322898" w:rsidP="002338EA">
      <w:pPr>
        <w:pStyle w:val="NormalLevel4"/>
        <w:jc w:val="center"/>
        <w:rPr>
          <w:bCs/>
          <w:szCs w:val="24"/>
        </w:rPr>
      </w:pPr>
      <w:r w:rsidRPr="0001032C">
        <w:rPr>
          <w:noProof/>
          <w:szCs w:val="24"/>
        </w:rPr>
        <w:lastRenderedPageBreak/>
        <w:drawing>
          <wp:inline distT="0" distB="0" distL="0" distR="0" wp14:anchorId="67B6CEC8" wp14:editId="18425180">
            <wp:extent cx="4202430" cy="2852420"/>
            <wp:effectExtent l="19050" t="19050" r="7620" b="5080"/>
            <wp:docPr id="579" name="Picture 6" descr="24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48_1.JPG"/>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4202430" cy="2852420"/>
                    </a:xfrm>
                    <a:prstGeom prst="rect">
                      <a:avLst/>
                    </a:prstGeom>
                    <a:noFill/>
                    <a:ln w="9525" cmpd="sng">
                      <a:solidFill>
                        <a:srgbClr val="000000"/>
                      </a:solidFill>
                      <a:miter lim="800000"/>
                      <a:headEnd/>
                      <a:tailEnd/>
                    </a:ln>
                    <a:effectLst/>
                  </pic:spPr>
                </pic:pic>
              </a:graphicData>
            </a:graphic>
          </wp:inline>
        </w:drawing>
      </w:r>
    </w:p>
    <w:p w14:paraId="0D28C839" w14:textId="77777777" w:rsidR="00A90D9E" w:rsidRDefault="00A90D9E" w:rsidP="008A2827">
      <w:pPr>
        <w:pStyle w:val="NormalLevel4"/>
      </w:pPr>
    </w:p>
    <w:p w14:paraId="7095F8EA" w14:textId="77777777" w:rsidR="00A90D9E" w:rsidRDefault="00A90D9E" w:rsidP="000259CC">
      <w:pPr>
        <w:pStyle w:val="FigureDescription"/>
        <w:rPr>
          <w:sz w:val="24"/>
          <w:szCs w:val="24"/>
        </w:rPr>
      </w:pPr>
      <w:r>
        <w:t xml:space="preserve">Fig.  </w:t>
      </w:r>
      <w:r w:rsidR="005D5C91">
        <w:t>11.79</w:t>
      </w:r>
      <w:r w:rsidR="00BA49F8">
        <w:t xml:space="preserve"> </w:t>
      </w:r>
      <w:r>
        <w:t xml:space="preserve">Click on the Minus Box To Hide The Entire </w:t>
      </w:r>
      <w:r w:rsidR="00C643BC">
        <w:t>GHX Module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w:instrText>
      </w:r>
      <w:r w:rsidR="00690255" w:rsidRPr="002B7066">
        <w:rPr>
          <w:rFonts w:ascii="Calibri" w:hAnsi="Calibri" w:cs="Courier New"/>
          <w:sz w:val="28"/>
          <w:szCs w:val="21"/>
        </w:rPr>
        <w:instrText>GHX Module"</w:instrText>
      </w:r>
      <w:r w:rsidR="00690255" w:rsidRPr="002B7066">
        <w:rPr>
          <w:rFonts w:ascii="Calibri" w:hAnsi="Calibri"/>
          <w:sz w:val="28"/>
        </w:rPr>
        <w:instrText xml:space="preserve"> </w:instrText>
      </w:r>
      <w:r w:rsidR="00690255" w:rsidRPr="002B7066">
        <w:rPr>
          <w:rFonts w:ascii="Calibri" w:hAnsi="Calibri"/>
          <w:sz w:val="28"/>
        </w:rPr>
        <w:fldChar w:fldCharType="end"/>
      </w:r>
    </w:p>
    <w:p w14:paraId="447B0A6A" w14:textId="77777777" w:rsidR="009A6A58" w:rsidRDefault="009A6A58" w:rsidP="008A2827">
      <w:pPr>
        <w:pStyle w:val="NormalLevel4"/>
      </w:pPr>
    </w:p>
    <w:p w14:paraId="3F4B6371" w14:textId="2B210DD6" w:rsidR="009A6A58" w:rsidRDefault="00322898" w:rsidP="009A6A58">
      <w:pPr>
        <w:pStyle w:val="NormalIndent"/>
        <w:jc w:val="center"/>
        <w:rPr>
          <w:bCs/>
          <w:sz w:val="24"/>
          <w:szCs w:val="24"/>
        </w:rPr>
      </w:pPr>
      <w:r w:rsidRPr="0001032C">
        <w:rPr>
          <w:noProof/>
          <w:sz w:val="24"/>
          <w:szCs w:val="24"/>
        </w:rPr>
        <w:drawing>
          <wp:inline distT="0" distB="0" distL="0" distR="0" wp14:anchorId="6B27B634" wp14:editId="604751FC">
            <wp:extent cx="2712720" cy="847725"/>
            <wp:effectExtent l="19050" t="19050" r="0" b="9525"/>
            <wp:docPr id="580" name="Picture 10" descr="24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48_2.JPG"/>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712720" cy="847725"/>
                    </a:xfrm>
                    <a:prstGeom prst="rect">
                      <a:avLst/>
                    </a:prstGeom>
                    <a:noFill/>
                    <a:ln w="9525" cmpd="sng">
                      <a:solidFill>
                        <a:srgbClr val="000000"/>
                      </a:solidFill>
                      <a:miter lim="800000"/>
                      <a:headEnd/>
                      <a:tailEnd/>
                    </a:ln>
                    <a:effectLst/>
                  </pic:spPr>
                </pic:pic>
              </a:graphicData>
            </a:graphic>
          </wp:inline>
        </w:drawing>
      </w:r>
    </w:p>
    <w:p w14:paraId="4A32C536" w14:textId="77777777" w:rsidR="009A6A58" w:rsidRDefault="009A6A58" w:rsidP="008A2827">
      <w:pPr>
        <w:pStyle w:val="NormalLevel4"/>
      </w:pPr>
    </w:p>
    <w:p w14:paraId="18C47652" w14:textId="77777777" w:rsidR="00BA49F8" w:rsidRDefault="00A90D9E" w:rsidP="000259CC">
      <w:pPr>
        <w:pStyle w:val="FigureDescription"/>
        <w:rPr>
          <w:sz w:val="24"/>
          <w:szCs w:val="24"/>
        </w:rPr>
      </w:pPr>
      <w:r>
        <w:t xml:space="preserve">Fig. </w:t>
      </w:r>
      <w:r w:rsidR="005D5C91">
        <w:t xml:space="preserve"> 11.80</w:t>
      </w:r>
      <w:r>
        <w:t xml:space="preserve"> The Entire </w:t>
      </w:r>
      <w:r w:rsidR="00C643BC">
        <w:t>GHX Module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w:instrText>
      </w:r>
      <w:r w:rsidR="00690255" w:rsidRPr="002B7066">
        <w:rPr>
          <w:rFonts w:ascii="Calibri" w:hAnsi="Calibri" w:cs="Courier New"/>
          <w:sz w:val="28"/>
          <w:szCs w:val="21"/>
        </w:rPr>
        <w:instrText>GHX Module"</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is Now Hidden</w:t>
      </w:r>
    </w:p>
    <w:p w14:paraId="43FBE920" w14:textId="77777777" w:rsidR="00BA49F8" w:rsidRPr="00BA49F8" w:rsidRDefault="00BA49F8" w:rsidP="008A2827">
      <w:pPr>
        <w:pStyle w:val="NormalLevel4"/>
      </w:pPr>
    </w:p>
    <w:p w14:paraId="322B5973" w14:textId="77777777" w:rsidR="00856E3F" w:rsidRDefault="00856E3F" w:rsidP="008A2827">
      <w:pPr>
        <w:pStyle w:val="NormalLevel4"/>
      </w:pPr>
    </w:p>
    <w:p w14:paraId="44136F0A" w14:textId="77777777" w:rsidR="000641D3" w:rsidRDefault="000641D3" w:rsidP="00140861">
      <w:pPr>
        <w:pStyle w:val="TOCLevel4"/>
      </w:pPr>
      <w:bookmarkStart w:id="1169" w:name="_Toc320027354"/>
      <w:bookmarkStart w:id="1170" w:name="_Toc521590148"/>
      <w:r>
        <w:t>Deleting Pipe Pairs and Circuits</w:t>
      </w:r>
      <w:bookmarkEnd w:id="1169"/>
      <w:bookmarkEnd w:id="1170"/>
    </w:p>
    <w:p w14:paraId="38979971" w14:textId="77777777" w:rsidR="000641D3" w:rsidRDefault="000641D3" w:rsidP="008A2827">
      <w:pPr>
        <w:pStyle w:val="NormalLevel4"/>
      </w:pPr>
    </w:p>
    <w:p w14:paraId="2AE6507B" w14:textId="77777777" w:rsidR="000641D3" w:rsidRDefault="000641D3" w:rsidP="008A2827">
      <w:pPr>
        <w:pStyle w:val="NormalLevel4"/>
      </w:pPr>
      <w:r>
        <w:t>Deleting components and nested component families is as easy as creating them. To delete an individual component the user merely has to select the component, right click and select delete.</w:t>
      </w:r>
      <w:r w:rsidR="00BA49F8">
        <w:t xml:space="preserve"> This can be seen in figu</w:t>
      </w:r>
      <w:r w:rsidR="005D5C91">
        <w:t>re 11.81 and figure 11.82</w:t>
      </w:r>
      <w:r w:rsidR="00BA49F8">
        <w:t>.</w:t>
      </w:r>
    </w:p>
    <w:p w14:paraId="60AA3CA6" w14:textId="77777777" w:rsidR="000641D3" w:rsidRDefault="000641D3" w:rsidP="008A2827">
      <w:pPr>
        <w:pStyle w:val="NormalLevel4"/>
      </w:pPr>
    </w:p>
    <w:p w14:paraId="7DE58E75" w14:textId="6FDD3771" w:rsidR="000641D3" w:rsidRDefault="00322898" w:rsidP="000641D3">
      <w:pPr>
        <w:pStyle w:val="NormalIndent"/>
        <w:jc w:val="center"/>
        <w:rPr>
          <w:rFonts w:ascii="Arial" w:hAnsi="Arial" w:cs="Arial"/>
          <w:bCs/>
          <w:sz w:val="28"/>
          <w:szCs w:val="28"/>
        </w:rPr>
      </w:pPr>
      <w:r>
        <w:rPr>
          <w:rFonts w:ascii="Arial" w:hAnsi="Arial" w:cs="Arial"/>
          <w:noProof/>
          <w:sz w:val="28"/>
          <w:szCs w:val="28"/>
        </w:rPr>
        <w:lastRenderedPageBreak/>
        <w:drawing>
          <wp:inline distT="0" distB="0" distL="0" distR="0" wp14:anchorId="6D85EA24" wp14:editId="656F09F0">
            <wp:extent cx="4057015" cy="3663950"/>
            <wp:effectExtent l="19050" t="19050" r="635" b="0"/>
            <wp:docPr id="58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4057015" cy="3663950"/>
                    </a:xfrm>
                    <a:prstGeom prst="rect">
                      <a:avLst/>
                    </a:prstGeom>
                    <a:noFill/>
                    <a:ln w="6350" cmpd="sng">
                      <a:solidFill>
                        <a:srgbClr val="000000"/>
                      </a:solidFill>
                      <a:miter lim="800000"/>
                      <a:headEnd/>
                      <a:tailEnd/>
                    </a:ln>
                    <a:effectLst/>
                  </pic:spPr>
                </pic:pic>
              </a:graphicData>
            </a:graphic>
          </wp:inline>
        </w:drawing>
      </w:r>
    </w:p>
    <w:p w14:paraId="6A971CC1" w14:textId="77777777" w:rsidR="00A90D9E" w:rsidRDefault="00A90D9E" w:rsidP="008A2827">
      <w:pPr>
        <w:pStyle w:val="NormalLevel4"/>
      </w:pPr>
    </w:p>
    <w:p w14:paraId="42371ADD" w14:textId="77777777" w:rsidR="00A90D9E" w:rsidRDefault="00A90D9E" w:rsidP="000259CC">
      <w:pPr>
        <w:pStyle w:val="FigureDescription"/>
        <w:rPr>
          <w:sz w:val="24"/>
          <w:szCs w:val="24"/>
        </w:rPr>
      </w:pPr>
      <w:r>
        <w:t xml:space="preserve">Fig.  </w:t>
      </w:r>
      <w:r w:rsidR="005D5C91">
        <w:t>11.81</w:t>
      </w:r>
      <w:r w:rsidR="00BA49F8">
        <w:t xml:space="preserve"> </w:t>
      </w:r>
      <w:r>
        <w:t>Select the Component of Interest, Right Click and Choose Delete</w:t>
      </w:r>
    </w:p>
    <w:p w14:paraId="570E68B3" w14:textId="77777777" w:rsidR="000641D3" w:rsidRDefault="000641D3" w:rsidP="008A2827">
      <w:pPr>
        <w:pStyle w:val="NormalLevel4"/>
      </w:pPr>
    </w:p>
    <w:p w14:paraId="5ED381C1" w14:textId="0ED2BA3E" w:rsidR="000641D3" w:rsidRDefault="00322898" w:rsidP="000641D3">
      <w:pPr>
        <w:pStyle w:val="NormalIndent"/>
        <w:jc w:val="center"/>
        <w:rPr>
          <w:rFonts w:ascii="Arial" w:hAnsi="Arial" w:cs="Arial"/>
          <w:bCs/>
          <w:sz w:val="28"/>
          <w:szCs w:val="28"/>
        </w:rPr>
      </w:pPr>
      <w:r w:rsidRPr="0001032C">
        <w:rPr>
          <w:rFonts w:ascii="Arial" w:hAnsi="Arial" w:cs="Arial"/>
          <w:noProof/>
          <w:sz w:val="28"/>
          <w:szCs w:val="28"/>
        </w:rPr>
        <w:drawing>
          <wp:inline distT="0" distB="0" distL="0" distR="0" wp14:anchorId="45744DA8" wp14:editId="733D3979">
            <wp:extent cx="4039235" cy="2936875"/>
            <wp:effectExtent l="19050" t="19050" r="0" b="0"/>
            <wp:docPr id="582" name="Picture 90" descr="24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249_2.JPG"/>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4039235" cy="2936875"/>
                    </a:xfrm>
                    <a:prstGeom prst="rect">
                      <a:avLst/>
                    </a:prstGeom>
                    <a:noFill/>
                    <a:ln w="9525" cmpd="sng">
                      <a:solidFill>
                        <a:srgbClr val="000000"/>
                      </a:solidFill>
                      <a:miter lim="800000"/>
                      <a:headEnd/>
                      <a:tailEnd/>
                    </a:ln>
                    <a:effectLst/>
                  </pic:spPr>
                </pic:pic>
              </a:graphicData>
            </a:graphic>
          </wp:inline>
        </w:drawing>
      </w:r>
    </w:p>
    <w:p w14:paraId="7325A413" w14:textId="77777777" w:rsidR="00A90D9E" w:rsidRDefault="00A90D9E" w:rsidP="008A2827">
      <w:pPr>
        <w:pStyle w:val="NormalLevel4"/>
      </w:pPr>
    </w:p>
    <w:p w14:paraId="06145A60" w14:textId="77777777" w:rsidR="00C7158B" w:rsidRDefault="00A90D9E" w:rsidP="000259CC">
      <w:pPr>
        <w:pStyle w:val="FigureDescription"/>
      </w:pPr>
      <w:r>
        <w:t xml:space="preserve">Fig. </w:t>
      </w:r>
      <w:r w:rsidR="005D5C91">
        <w:t xml:space="preserve"> 11.82</w:t>
      </w:r>
      <w:r>
        <w:t xml:space="preserve"> Circuit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#2 Has Been Deleted From Its Position as a </w:t>
      </w:r>
      <w:r w:rsidR="002338EA">
        <w:br/>
      </w:r>
      <w:r>
        <w:t>Child of GHX Header</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“Header”</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Section #1</w:t>
      </w:r>
    </w:p>
    <w:p w14:paraId="55DBD6E3" w14:textId="77777777" w:rsidR="00140861" w:rsidRPr="00C7158B" w:rsidRDefault="00140861" w:rsidP="008A2827">
      <w:pPr>
        <w:pStyle w:val="NormalLevel4"/>
      </w:pPr>
    </w:p>
    <w:p w14:paraId="6DCF9D47" w14:textId="77777777" w:rsidR="000641D3" w:rsidRDefault="00420530" w:rsidP="005D5C91">
      <w:pPr>
        <w:pStyle w:val="NormalLevel4"/>
      </w:pPr>
      <w:r>
        <w:lastRenderedPageBreak/>
        <w:t xml:space="preserve">To delete an entire nested component family or part of a nested component family, the user has to select the highest level component the user wishes to delete (everything below the selected component will be deleted), right click and select delete. This can be seen in figure </w:t>
      </w:r>
      <w:r w:rsidR="005D5C91">
        <w:t>11.83</w:t>
      </w:r>
      <w:r w:rsidR="00BA49F8">
        <w:t xml:space="preserve"> and figure 11.</w:t>
      </w:r>
      <w:r w:rsidR="005D5C91">
        <w:t>84.</w:t>
      </w:r>
    </w:p>
    <w:p w14:paraId="50D18C53" w14:textId="77777777" w:rsidR="005D5C91" w:rsidRDefault="005D5C91" w:rsidP="005D5C91">
      <w:pPr>
        <w:pStyle w:val="NormalLevel4"/>
      </w:pPr>
    </w:p>
    <w:p w14:paraId="12013CC6" w14:textId="4EE98C41" w:rsidR="000641D3" w:rsidRDefault="00322898" w:rsidP="000641D3">
      <w:pPr>
        <w:pStyle w:val="NormalIndent"/>
        <w:jc w:val="center"/>
        <w:rPr>
          <w:rFonts w:ascii="Arial" w:hAnsi="Arial" w:cs="Arial"/>
          <w:bCs/>
          <w:sz w:val="28"/>
          <w:szCs w:val="28"/>
        </w:rPr>
      </w:pPr>
      <w:r>
        <w:rPr>
          <w:rFonts w:ascii="Arial" w:hAnsi="Arial" w:cs="Arial"/>
          <w:noProof/>
          <w:sz w:val="28"/>
          <w:szCs w:val="28"/>
        </w:rPr>
        <w:drawing>
          <wp:inline distT="0" distB="0" distL="0" distR="0" wp14:anchorId="19D3F323" wp14:editId="41B16E84">
            <wp:extent cx="4445000" cy="3566795"/>
            <wp:effectExtent l="19050" t="19050" r="0" b="0"/>
            <wp:docPr id="58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4445000" cy="3566795"/>
                    </a:xfrm>
                    <a:prstGeom prst="rect">
                      <a:avLst/>
                    </a:prstGeom>
                    <a:noFill/>
                    <a:ln w="6350" cmpd="sng">
                      <a:solidFill>
                        <a:srgbClr val="000000"/>
                      </a:solidFill>
                      <a:miter lim="800000"/>
                      <a:headEnd/>
                      <a:tailEnd/>
                    </a:ln>
                    <a:effectLst/>
                  </pic:spPr>
                </pic:pic>
              </a:graphicData>
            </a:graphic>
          </wp:inline>
        </w:drawing>
      </w:r>
    </w:p>
    <w:p w14:paraId="54852BA1" w14:textId="77777777" w:rsidR="00A90D9E" w:rsidRDefault="00A90D9E" w:rsidP="008A2827">
      <w:pPr>
        <w:pStyle w:val="NormalLevel4"/>
      </w:pPr>
    </w:p>
    <w:p w14:paraId="13E7A611" w14:textId="77777777" w:rsidR="00C7158B" w:rsidRDefault="00C7158B" w:rsidP="000259CC">
      <w:pPr>
        <w:pStyle w:val="FigureDescription"/>
      </w:pPr>
      <w:r>
        <w:t xml:space="preserve">Fig.  </w:t>
      </w:r>
      <w:r w:rsidR="005D5C91">
        <w:t>11.83</w:t>
      </w:r>
      <w:r w:rsidR="00BA49F8">
        <w:t xml:space="preserve"> </w:t>
      </w:r>
      <w:r>
        <w:t xml:space="preserve">Deleting Part of a </w:t>
      </w:r>
      <w:r w:rsidR="00C643BC">
        <w:t>GHX Module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w:instrText>
      </w:r>
      <w:r w:rsidR="00690255" w:rsidRPr="002B7066">
        <w:rPr>
          <w:rFonts w:ascii="Calibri" w:hAnsi="Calibri" w:cs="Courier New"/>
          <w:sz w:val="28"/>
          <w:szCs w:val="21"/>
        </w:rPr>
        <w:instrText>GHX Module"</w:instrText>
      </w:r>
      <w:r w:rsidR="00690255" w:rsidRPr="002B7066">
        <w:rPr>
          <w:rFonts w:ascii="Calibri" w:hAnsi="Calibri"/>
          <w:sz w:val="28"/>
        </w:rPr>
        <w:instrText xml:space="preserve"> </w:instrText>
      </w:r>
      <w:r w:rsidR="00690255" w:rsidRPr="002B7066">
        <w:rPr>
          <w:rFonts w:ascii="Calibri" w:hAnsi="Calibri"/>
          <w:sz w:val="28"/>
        </w:rPr>
        <w:fldChar w:fldCharType="end"/>
      </w:r>
      <w:r>
        <w:t>/Nested Component Family</w:t>
      </w:r>
    </w:p>
    <w:p w14:paraId="38DAA734" w14:textId="77777777" w:rsidR="000641D3" w:rsidRDefault="000641D3" w:rsidP="008A2827">
      <w:pPr>
        <w:pStyle w:val="NormalLevel4"/>
      </w:pPr>
    </w:p>
    <w:p w14:paraId="374D453E" w14:textId="2DE6EB6C" w:rsidR="000641D3" w:rsidRDefault="00322898" w:rsidP="000641D3">
      <w:pPr>
        <w:pStyle w:val="NormalIndent"/>
        <w:jc w:val="center"/>
        <w:rPr>
          <w:rFonts w:ascii="Arial" w:hAnsi="Arial" w:cs="Arial"/>
          <w:bCs/>
          <w:sz w:val="28"/>
          <w:szCs w:val="28"/>
        </w:rPr>
      </w:pPr>
      <w:r w:rsidRPr="0001032C">
        <w:rPr>
          <w:rFonts w:ascii="Arial" w:hAnsi="Arial" w:cs="Arial"/>
          <w:noProof/>
          <w:sz w:val="28"/>
          <w:szCs w:val="28"/>
        </w:rPr>
        <w:drawing>
          <wp:inline distT="0" distB="0" distL="0" distR="0" wp14:anchorId="732335AB" wp14:editId="0F1B85C1">
            <wp:extent cx="2931160" cy="1647190"/>
            <wp:effectExtent l="19050" t="19050" r="2540" b="0"/>
            <wp:docPr id="584" name="Picture 2279" descr="25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9" descr="250_2.JPG"/>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2931160" cy="1647190"/>
                    </a:xfrm>
                    <a:prstGeom prst="rect">
                      <a:avLst/>
                    </a:prstGeom>
                    <a:noFill/>
                    <a:ln w="9525" cmpd="sng">
                      <a:solidFill>
                        <a:srgbClr val="000000"/>
                      </a:solidFill>
                      <a:miter lim="800000"/>
                      <a:headEnd/>
                      <a:tailEnd/>
                    </a:ln>
                    <a:effectLst/>
                  </pic:spPr>
                </pic:pic>
              </a:graphicData>
            </a:graphic>
          </wp:inline>
        </w:drawing>
      </w:r>
    </w:p>
    <w:p w14:paraId="2A661CB6" w14:textId="77777777" w:rsidR="00A90D9E" w:rsidRDefault="00A90D9E" w:rsidP="008A2827">
      <w:pPr>
        <w:pStyle w:val="NormalLevel4"/>
      </w:pPr>
    </w:p>
    <w:p w14:paraId="2A684D02" w14:textId="77777777" w:rsidR="00C7158B" w:rsidRDefault="00C7158B" w:rsidP="000259CC">
      <w:pPr>
        <w:pStyle w:val="FigureDescription"/>
      </w:pPr>
      <w:r>
        <w:t xml:space="preserve">Fig.  </w:t>
      </w:r>
      <w:r w:rsidR="005D5C91">
        <w:t>11.84</w:t>
      </w:r>
      <w:r w:rsidR="00BA49F8">
        <w:t xml:space="preserve"> </w:t>
      </w:r>
      <w:r>
        <w:t xml:space="preserve">All that remains of the </w:t>
      </w:r>
      <w:r w:rsidR="00C643BC">
        <w:t>GHX Module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w:instrText>
      </w:r>
      <w:r w:rsidR="00690255" w:rsidRPr="002B7066">
        <w:rPr>
          <w:rFonts w:ascii="Calibri" w:hAnsi="Calibri" w:cs="Courier New"/>
          <w:sz w:val="28"/>
          <w:szCs w:val="21"/>
        </w:rPr>
        <w:instrText>GHX Module"</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after deleting GHX Header</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“Header”</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Section #</w:t>
      </w:r>
      <w:r w:rsidR="009528F7">
        <w:t xml:space="preserve">3 </w:t>
      </w:r>
      <w:r>
        <w:t>and Everything Below It</w:t>
      </w:r>
    </w:p>
    <w:p w14:paraId="7E5F05DD" w14:textId="77777777" w:rsidR="000641D3" w:rsidRDefault="000641D3" w:rsidP="008A2827">
      <w:pPr>
        <w:pStyle w:val="NormalLevel4"/>
      </w:pPr>
    </w:p>
    <w:p w14:paraId="1E70DBB5" w14:textId="77777777" w:rsidR="00A90D9E" w:rsidRDefault="00A90D9E" w:rsidP="008A2827">
      <w:pPr>
        <w:pStyle w:val="NormalLevel4"/>
      </w:pPr>
    </w:p>
    <w:p w14:paraId="6AA9824C" w14:textId="77777777" w:rsidR="00420530" w:rsidRDefault="00420530" w:rsidP="00140861">
      <w:pPr>
        <w:pStyle w:val="TOCLevel4"/>
      </w:pPr>
      <w:bookmarkStart w:id="1171" w:name="_Toc320027355"/>
      <w:bookmarkStart w:id="1172" w:name="_Toc521590149"/>
      <w:r>
        <w:t>Modifying Parameters with the Properties Windows</w:t>
      </w:r>
      <w:bookmarkEnd w:id="1171"/>
      <w:bookmarkEnd w:id="1172"/>
    </w:p>
    <w:p w14:paraId="03F88BC2" w14:textId="77777777" w:rsidR="0035622D" w:rsidRDefault="0035622D" w:rsidP="008A2827">
      <w:pPr>
        <w:pStyle w:val="NormalLevel4"/>
      </w:pPr>
    </w:p>
    <w:p w14:paraId="71164566" w14:textId="77777777" w:rsidR="00420530" w:rsidRDefault="00420530" w:rsidP="008A2827">
      <w:pPr>
        <w:pStyle w:val="NormalLevel4"/>
      </w:pPr>
      <w:r>
        <w:lastRenderedPageBreak/>
        <w:t xml:space="preserve">After manually creating a piping system or at any time in the creation process, the user can modify the properties of any of the components. One way </w:t>
      </w:r>
      <w:r w:rsidR="006735B1">
        <w:t>to do so is via the Properties W</w:t>
      </w:r>
      <w:r>
        <w:t>indow, which is usually found to the right of the Layout Manager Workspace.</w:t>
      </w:r>
    </w:p>
    <w:p w14:paraId="7E715588" w14:textId="77777777" w:rsidR="00420530" w:rsidRDefault="00420530" w:rsidP="008A2827">
      <w:pPr>
        <w:pStyle w:val="NormalLevel4"/>
      </w:pPr>
    </w:p>
    <w:p w14:paraId="5CEB4FCB" w14:textId="77777777" w:rsidR="00420530" w:rsidRDefault="00420530" w:rsidP="008A2827">
      <w:pPr>
        <w:pStyle w:val="NormalLevel4"/>
      </w:pPr>
      <w:r>
        <w:t>To modify a particular component the user first clicks on the component with the mouse and then adjusts th</w:t>
      </w:r>
      <w:r w:rsidR="0077307F">
        <w:t>e parameters in the Properties W</w:t>
      </w:r>
      <w:r>
        <w:t>indow.</w:t>
      </w:r>
    </w:p>
    <w:p w14:paraId="4A6115A8" w14:textId="77777777" w:rsidR="00420530" w:rsidRDefault="00420530" w:rsidP="008A2827">
      <w:pPr>
        <w:pStyle w:val="NormalLevel4"/>
      </w:pPr>
    </w:p>
    <w:p w14:paraId="0988B1FD" w14:textId="77777777" w:rsidR="00420530" w:rsidRDefault="00420530" w:rsidP="008A2827">
      <w:pPr>
        <w:pStyle w:val="NormalLevel4"/>
      </w:pPr>
      <w:r>
        <w:t xml:space="preserve">For example, in figure </w:t>
      </w:r>
      <w:r w:rsidR="005D5C91">
        <w:t>11.85</w:t>
      </w:r>
      <w:r>
        <w:t xml:space="preserve"> below, the first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has been selected. As can be seen in both the Layout Manager Workspace and the Properties window</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4F1650" w:rsidRPr="002B7066">
        <w:rPr>
          <w:rFonts w:ascii="Calibri" w:hAnsi="Calibri"/>
          <w:b/>
          <w:sz w:val="28"/>
        </w:rPr>
        <w:instrText>roperties window”</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the pipe pair name has been changed </w:t>
      </w:r>
      <w:r w:rsidR="004B2DA9">
        <w:t>from the default name</w:t>
      </w:r>
      <w:r w:rsidR="0077307F">
        <w:t>,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77307F">
        <w:t xml:space="preserve"> </w:t>
      </w:r>
      <w:r w:rsidR="00C643BC">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C643BC">
        <w:t>-Return</w:t>
      </w:r>
      <w:r w:rsidR="009528F7">
        <w:t xml:space="preserve">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97FB6">
        <w:t>” to</w:t>
      </w:r>
      <w:r>
        <w:t xml:space="preserve"> "</w:t>
      </w:r>
      <w:r w:rsidR="009528F7">
        <w:t xml:space="preserve">Main </w:t>
      </w:r>
      <w:r w:rsidR="000F11B4">
        <w:t>Supply-Return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0F11B4">
        <w:t xml:space="preserve"> Runout</w:t>
      </w:r>
      <w:r w:rsidR="009528F7">
        <w:t xml:space="preserve"> Pipe Pair</w:t>
      </w:r>
      <w:r>
        <w:t xml:space="preserve">." In addition, the </w:t>
      </w:r>
      <w:r w:rsidR="009528F7">
        <w:t>P</w:t>
      </w:r>
      <w:r>
        <w:t xml:space="preserve">ipe 1 </w:t>
      </w:r>
      <w:r w:rsidR="009528F7">
        <w:t>(supply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9528F7">
        <w:t xml:space="preserve">) </w:t>
      </w:r>
      <w:r>
        <w:t xml:space="preserve">and </w:t>
      </w:r>
      <w:r w:rsidR="009528F7">
        <w:t>P</w:t>
      </w:r>
      <w:r w:rsidR="004B2DA9">
        <w:t xml:space="preserve">ipe 2 </w:t>
      </w:r>
      <w:r w:rsidR="009528F7">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528F7">
        <w:t xml:space="preserve">) </w:t>
      </w:r>
      <w:r w:rsidR="004B2DA9">
        <w:t>lengths have been set to</w:t>
      </w:r>
      <w:r>
        <w:t xml:space="preserve"> 100 feet with 3" diameter pipe. </w:t>
      </w:r>
    </w:p>
    <w:p w14:paraId="5C20F639" w14:textId="77777777" w:rsidR="00420530" w:rsidRDefault="00420530" w:rsidP="008A2827">
      <w:pPr>
        <w:pStyle w:val="NormalLevel4"/>
      </w:pPr>
    </w:p>
    <w:p w14:paraId="7792D533" w14:textId="77777777" w:rsidR="00420530" w:rsidRDefault="00420530" w:rsidP="008A2827">
      <w:pPr>
        <w:pStyle w:val="NormalLevel4"/>
      </w:pPr>
      <w:r>
        <w:t>When setting up a system manually, users have control over name (grou</w:t>
      </w:r>
      <w:r w:rsidR="004B2DA9">
        <w:t>p name and individual pipe name;</w:t>
      </w:r>
      <w:r>
        <w:t xml:space="preserve"> group name will be described later),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extra length, size, type, </w:t>
      </w:r>
      <w:r w:rsidR="008775A0">
        <w:t>as well a similar level of control over pipe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8775A0">
        <w:t xml:space="preserve">. </w:t>
      </w:r>
      <w:r w:rsidR="004B2DA9">
        <w:t xml:space="preserve">The user is encouraged to explore the fittings as well as other options in the Properties </w:t>
      </w:r>
      <w:r w:rsidR="0077307F">
        <w:t>W</w:t>
      </w:r>
      <w:r w:rsidR="004B2DA9">
        <w:t>indow. Note that properties that display calculated results (such as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rsidR="004B2DA9">
        <w:t>) will be set to 0.0 until the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4B2DA9">
        <w:t>' button is pushed.</w:t>
      </w:r>
    </w:p>
    <w:p w14:paraId="570A0654" w14:textId="77777777" w:rsidR="00420530" w:rsidRDefault="00420530" w:rsidP="008A2827">
      <w:pPr>
        <w:pStyle w:val="NormalLevel4"/>
      </w:pPr>
    </w:p>
    <w:p w14:paraId="36A1A7A6" w14:textId="18EE66E3" w:rsidR="00420530" w:rsidRDefault="00322898" w:rsidP="00384FE6">
      <w:pPr>
        <w:pStyle w:val="NormalLevel4"/>
        <w:jc w:val="center"/>
      </w:pPr>
      <w:r w:rsidRPr="0001032C">
        <w:rPr>
          <w:noProof/>
        </w:rPr>
        <w:drawing>
          <wp:inline distT="0" distB="0" distL="0" distR="0" wp14:anchorId="28CEC48D" wp14:editId="5BCE6B12">
            <wp:extent cx="3760470" cy="3148965"/>
            <wp:effectExtent l="19050" t="19050" r="0" b="0"/>
            <wp:docPr id="585" name="Picture 2285"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5" descr="251.JPG"/>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3760470" cy="3148965"/>
                    </a:xfrm>
                    <a:prstGeom prst="rect">
                      <a:avLst/>
                    </a:prstGeom>
                    <a:noFill/>
                    <a:ln w="9525" cmpd="sng">
                      <a:solidFill>
                        <a:srgbClr val="000000"/>
                      </a:solidFill>
                      <a:miter lim="800000"/>
                      <a:headEnd/>
                      <a:tailEnd/>
                    </a:ln>
                    <a:effectLst/>
                  </pic:spPr>
                </pic:pic>
              </a:graphicData>
            </a:graphic>
          </wp:inline>
        </w:drawing>
      </w:r>
    </w:p>
    <w:p w14:paraId="72A94AB1" w14:textId="77777777" w:rsidR="0077307F" w:rsidRPr="00342D8D" w:rsidRDefault="0077307F" w:rsidP="008A2827">
      <w:pPr>
        <w:pStyle w:val="NormalLevel4"/>
      </w:pPr>
    </w:p>
    <w:p w14:paraId="63A35BC3" w14:textId="77777777" w:rsidR="00420530" w:rsidRDefault="0077307F" w:rsidP="000259CC">
      <w:pPr>
        <w:pStyle w:val="FigureDescription"/>
      </w:pPr>
      <w:r>
        <w:t xml:space="preserve">Fig.  </w:t>
      </w:r>
      <w:r w:rsidR="005D5C91">
        <w:t>11.85</w:t>
      </w:r>
      <w:r w:rsidR="00BA49F8">
        <w:t xml:space="preserve"> </w:t>
      </w:r>
      <w:r>
        <w:t>Properties Can Be Modified With the Properties Window</w:t>
      </w:r>
    </w:p>
    <w:p w14:paraId="0D044499" w14:textId="77777777" w:rsidR="00450A91" w:rsidRPr="00BA4BBD" w:rsidRDefault="00450A91" w:rsidP="008A2827">
      <w:pPr>
        <w:pStyle w:val="NormalLevel4"/>
      </w:pPr>
    </w:p>
    <w:p w14:paraId="77C8659D" w14:textId="77777777" w:rsidR="00EE631E" w:rsidRDefault="0077307F" w:rsidP="008A2827">
      <w:pPr>
        <w:pStyle w:val="NormalLevel4"/>
      </w:pPr>
      <w:r>
        <w:lastRenderedPageBreak/>
        <w:t>The designer can also control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t xml:space="preserve"> about the 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Side and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Side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in the Properties Windows</w:t>
      </w:r>
      <w:r w:rsidR="00EE631E">
        <w:t xml:space="preserve"> </w:t>
      </w:r>
      <w:r>
        <w:t>for the same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(the </w:t>
      </w:r>
      <w:r w:rsidR="000F11B4">
        <w:t>Supply-Return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from the above figure).  </w:t>
      </w:r>
    </w:p>
    <w:p w14:paraId="5DEF358A" w14:textId="1A192233" w:rsidR="00EE631E" w:rsidRDefault="00322898" w:rsidP="008A2827">
      <w:pPr>
        <w:pStyle w:val="NormalLevel4"/>
      </w:pPr>
      <w:r>
        <w:rPr>
          <w:noProof/>
        </w:rPr>
        <mc:AlternateContent>
          <mc:Choice Requires="wps">
            <w:drawing>
              <wp:anchor distT="0" distB="0" distL="114300" distR="114300" simplePos="0" relativeHeight="251701760" behindDoc="0" locked="0" layoutInCell="1" allowOverlap="1" wp14:anchorId="40AE7E94" wp14:editId="7E158195">
                <wp:simplePos x="0" y="0"/>
                <wp:positionH relativeFrom="column">
                  <wp:posOffset>-541655</wp:posOffset>
                </wp:positionH>
                <wp:positionV relativeFrom="paragraph">
                  <wp:posOffset>138430</wp:posOffset>
                </wp:positionV>
                <wp:extent cx="532765" cy="441325"/>
                <wp:effectExtent l="1270" t="0" r="0" b="0"/>
                <wp:wrapNone/>
                <wp:docPr id="15265871" name="Text Box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F9BA0D" w14:textId="77777777" w:rsidR="00D07F60" w:rsidRDefault="00D07F60" w:rsidP="0035622D">
                            <w:r w:rsidRPr="00DE71D0">
                              <w:object w:dxaOrig="765" w:dyaOrig="825" w14:anchorId="12159C53">
                                <v:shape id="_x0000_i1546" type="#_x0000_t75" style="width:25.1pt;height:25.1pt">
                                  <v:imagedata r:id="rId31" o:title=""/>
                                </v:shape>
                                <o:OLEObject Type="Embed" ProgID="PBrush" ShapeID="_x0000_i1546" DrawAspect="Content" ObjectID="_1775483446" r:id="rId533"/>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AE7E94" id="Text Box 938" o:spid="_x0000_s1163" type="#_x0000_t202" style="position:absolute;left:0;text-align:left;margin-left:-42.65pt;margin-top:10.9pt;width:41.95pt;height:34.7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" stroked="f">
                <v:textbox>
                  <w:txbxContent>
                    <w:p w14:paraId="53F9BA0D" w14:textId="77777777" w:rsidR="00D07F60" w:rsidRDefault="00D07F60" w:rsidP="0035622D">
                      <w:r w:rsidRPr="00DE71D0">
                        <w:object w:dxaOrig="765" w:dyaOrig="825" w14:anchorId="12159C53">
                          <v:shape id="_x0000_i1546" type="#_x0000_t75" style="width:25.1pt;height:25.1pt">
                            <v:imagedata r:id="rId31" o:title=""/>
                          </v:shape>
                          <o:OLEObject Type="Embed" ProgID="PBrush" ShapeID="_x0000_i1546" DrawAspect="Content" ObjectID="_1775483446" r:id="rId534"/>
                        </w:object>
                      </w:r>
                    </w:p>
                  </w:txbxContent>
                </v:textbox>
              </v:shape>
            </w:pict>
          </mc:Fallback>
        </mc:AlternateContent>
      </w:r>
    </w:p>
    <w:p w14:paraId="3CE5D290" w14:textId="77777777" w:rsidR="0077307F" w:rsidRPr="00BB1F2F" w:rsidRDefault="0077307F" w:rsidP="008A2827">
      <w:pPr>
        <w:pStyle w:val="NormalLevel4"/>
      </w:pPr>
      <w:r>
        <w:t>It is important to remember where these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9528F7">
        <w:t xml:space="preserve"> are located in the model (see t</w:t>
      </w:r>
      <w:r>
        <w:t>he GLD Piping Language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“Language”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section of this chapter). In figure </w:t>
      </w:r>
      <w:r w:rsidR="005D5C91">
        <w:t>11.86</w:t>
      </w:r>
      <w:r>
        <w:t xml:space="preserve"> below, some of the fitting</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options can be seen in the drop down menu. Note that if a user wishes to manually enter a fitting equivalent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he or she must first choose </w:t>
      </w:r>
      <w:r>
        <w:rPr>
          <w:i/>
        </w:rPr>
        <w:t>Other</w:t>
      </w:r>
      <w:r w:rsidRPr="00BB1F2F">
        <w:t xml:space="preserve"> and then can manually enter the equivalent length.</w:t>
      </w:r>
    </w:p>
    <w:p w14:paraId="57CBB993" w14:textId="77777777" w:rsidR="0077307F" w:rsidRDefault="0077307F" w:rsidP="008A2827">
      <w:pPr>
        <w:pStyle w:val="NormalLevel4"/>
      </w:pPr>
    </w:p>
    <w:p w14:paraId="3D9B1F62" w14:textId="77777777" w:rsidR="0077307F" w:rsidRPr="0077307F" w:rsidRDefault="0077307F" w:rsidP="008A2827">
      <w:pPr>
        <w:pStyle w:val="NormalLevel4"/>
      </w:pPr>
      <w:r>
        <w:t>The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database built into the program will be growing over time as designers and manufacturers provide our firm with more accurate and detailed data pertaining </w:t>
      </w:r>
      <w:r w:rsidR="00EE631E">
        <w:t xml:space="preserve">to </w:t>
      </w:r>
      <w:r>
        <w:t xml:space="preserve">different types of fittings. </w:t>
      </w:r>
    </w:p>
    <w:p w14:paraId="030FCA6C" w14:textId="77777777" w:rsidR="0077307F" w:rsidRDefault="0077307F" w:rsidP="008A2827">
      <w:pPr>
        <w:pStyle w:val="NormalLevel4"/>
      </w:pPr>
    </w:p>
    <w:p w14:paraId="0FD54038" w14:textId="1BD23F0C" w:rsidR="0077307F" w:rsidRDefault="00322898" w:rsidP="008A2827">
      <w:pPr>
        <w:pStyle w:val="NormalLevel4"/>
      </w:pPr>
      <w:r w:rsidRPr="0001032C">
        <w:rPr>
          <w:noProof/>
        </w:rPr>
        <w:drawing>
          <wp:inline distT="0" distB="0" distL="0" distR="0" wp14:anchorId="1F573090" wp14:editId="62FCEB0D">
            <wp:extent cx="4457065" cy="3803015"/>
            <wp:effectExtent l="19050" t="19050" r="635" b="6985"/>
            <wp:docPr id="586" name="Picture 189" descr="figfitti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figfittin.gif"/>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4457065" cy="3803015"/>
                    </a:xfrm>
                    <a:prstGeom prst="rect">
                      <a:avLst/>
                    </a:prstGeom>
                    <a:noFill/>
                    <a:ln w="9525" cmpd="sng">
                      <a:solidFill>
                        <a:srgbClr val="000000"/>
                      </a:solidFill>
                      <a:miter lim="800000"/>
                      <a:headEnd/>
                      <a:tailEnd/>
                    </a:ln>
                    <a:effectLst/>
                  </pic:spPr>
                </pic:pic>
              </a:graphicData>
            </a:graphic>
          </wp:inline>
        </w:drawing>
      </w:r>
    </w:p>
    <w:p w14:paraId="030D538E" w14:textId="77777777" w:rsidR="003C2DE4" w:rsidRDefault="003C2DE4" w:rsidP="008A2827">
      <w:pPr>
        <w:pStyle w:val="NormalLevel4"/>
      </w:pPr>
    </w:p>
    <w:p w14:paraId="314B2356" w14:textId="77777777" w:rsidR="003C2DE4" w:rsidRDefault="009528F7" w:rsidP="000259CC">
      <w:pPr>
        <w:pStyle w:val="FigureDescription"/>
      </w:pPr>
      <w:r>
        <w:t xml:space="preserve">Fig.  </w:t>
      </w:r>
      <w:r w:rsidR="005D5C91">
        <w:t>11.86</w:t>
      </w:r>
      <w:r w:rsidR="00BA49F8">
        <w:t xml:space="preserve"> </w:t>
      </w:r>
      <w:r>
        <w:t>Fittings</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“Fittings”</w:instrText>
      </w:r>
      <w:r w:rsidR="00567CEF" w:rsidRPr="002B7066">
        <w:rPr>
          <w:rFonts w:ascii="Calibri" w:hAnsi="Calibri"/>
          <w:sz w:val="28"/>
        </w:rPr>
        <w:instrText xml:space="preserve"> </w:instrText>
      </w:r>
      <w:r w:rsidR="00567CEF" w:rsidRPr="002B7066">
        <w:rPr>
          <w:rFonts w:ascii="Calibri" w:hAnsi="Calibri"/>
          <w:sz w:val="28"/>
        </w:rPr>
        <w:fldChar w:fldCharType="end"/>
      </w:r>
      <w:r w:rsidR="003C2DE4">
        <w:t xml:space="preserve"> Can Be Selected </w:t>
      </w:r>
      <w:r>
        <w:t>In</w:t>
      </w:r>
      <w:r w:rsidR="003C2DE4">
        <w:t xml:space="preserve"> the Properties Window</w:t>
      </w:r>
    </w:p>
    <w:p w14:paraId="2A976F4A" w14:textId="77777777" w:rsidR="003C2DE4" w:rsidRDefault="003C2DE4" w:rsidP="008A2827">
      <w:pPr>
        <w:pStyle w:val="NormalLevel4"/>
      </w:pPr>
    </w:p>
    <w:p w14:paraId="0E953A95" w14:textId="77777777" w:rsidR="00450A91" w:rsidRDefault="00450A91" w:rsidP="008A2827">
      <w:pPr>
        <w:pStyle w:val="NormalLevel4"/>
      </w:pPr>
    </w:p>
    <w:p w14:paraId="0DF531A9" w14:textId="77777777" w:rsidR="00384FE6" w:rsidRDefault="00384FE6" w:rsidP="00140861">
      <w:pPr>
        <w:pStyle w:val="TOCLevel4"/>
      </w:pPr>
      <w:bookmarkStart w:id="1173" w:name="_Toc320027356"/>
    </w:p>
    <w:p w14:paraId="127ED778" w14:textId="77777777" w:rsidR="00384FE6" w:rsidRDefault="00384FE6" w:rsidP="00140861">
      <w:pPr>
        <w:pStyle w:val="TOCLevel4"/>
      </w:pPr>
    </w:p>
    <w:p w14:paraId="271CDD7A" w14:textId="77777777" w:rsidR="00FC67D8" w:rsidRDefault="00420530" w:rsidP="00140861">
      <w:pPr>
        <w:pStyle w:val="TOCLevel4"/>
      </w:pPr>
      <w:bookmarkStart w:id="1174" w:name="_Toc521590150"/>
      <w:r>
        <w:t>Modi</w:t>
      </w:r>
      <w:r w:rsidR="00F154C8">
        <w:t>fying Parameters with the Pipe</w:t>
      </w:r>
      <w:r>
        <w:t xml:space="preserve"> and </w:t>
      </w:r>
      <w:r w:rsidR="00F154C8">
        <w:t>Fitting</w:t>
      </w:r>
      <w:r>
        <w:t xml:space="preserve"> Manager</w:t>
      </w:r>
      <w:bookmarkEnd w:id="1173"/>
      <w:bookmarkEnd w:id="1174"/>
    </w:p>
    <w:p w14:paraId="196964B8" w14:textId="77777777" w:rsidR="00FC67D8" w:rsidRDefault="00FC67D8" w:rsidP="008A2827">
      <w:pPr>
        <w:pStyle w:val="NormalLevel4"/>
      </w:pPr>
    </w:p>
    <w:p w14:paraId="7B49A0AF" w14:textId="77777777" w:rsidR="00F154C8" w:rsidRDefault="00F154C8" w:rsidP="008A2827">
      <w:pPr>
        <w:pStyle w:val="NormalLevel4"/>
      </w:pPr>
      <w:r>
        <w:lastRenderedPageBreak/>
        <w:t>The Pipe and Fitting Manager provides an entirely different system component customization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“Customization” </w:instrText>
      </w:r>
      <w:r w:rsidR="00690255" w:rsidRPr="002B7066">
        <w:rPr>
          <w:rFonts w:ascii="Calibri" w:hAnsi="Calibri"/>
          <w:b/>
          <w:sz w:val="28"/>
        </w:rPr>
        <w:fldChar w:fldCharType="end"/>
      </w:r>
      <w:r>
        <w:t xml:space="preserve"> experience. A user can access the Pipe and Fitting Manager by right clicking on the component of interest in the Layout Design Manager and selecting </w:t>
      </w:r>
      <w:r w:rsidR="007E39B2">
        <w:t xml:space="preserve">the Pipe and Fitting Manager. This can be seen in figure </w:t>
      </w:r>
      <w:r w:rsidR="005D5C91">
        <w:t>11.87</w:t>
      </w:r>
      <w:r w:rsidR="007E39B2">
        <w:t>.</w:t>
      </w:r>
    </w:p>
    <w:p w14:paraId="52A66278" w14:textId="77777777" w:rsidR="00F154C8" w:rsidRDefault="00F154C8" w:rsidP="008A2827">
      <w:pPr>
        <w:pStyle w:val="NormalLevel4"/>
      </w:pPr>
    </w:p>
    <w:p w14:paraId="541C6A09" w14:textId="662DC94A" w:rsidR="00B312E2" w:rsidRDefault="00322898" w:rsidP="00F154C8">
      <w:pPr>
        <w:pStyle w:val="NormalIndent"/>
        <w:jc w:val="center"/>
        <w:rPr>
          <w:bCs/>
          <w:sz w:val="24"/>
          <w:szCs w:val="24"/>
        </w:rPr>
      </w:pPr>
      <w:r w:rsidRPr="0001032C">
        <w:rPr>
          <w:noProof/>
          <w:sz w:val="24"/>
          <w:szCs w:val="24"/>
        </w:rPr>
        <w:drawing>
          <wp:inline distT="0" distB="0" distL="0" distR="0" wp14:anchorId="6EEEC7E5" wp14:editId="7165B716">
            <wp:extent cx="3930015" cy="3342640"/>
            <wp:effectExtent l="19050" t="19050" r="0" b="0"/>
            <wp:docPr id="587" name="Picture 2288" descr="25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8" descr="253.gif"/>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3930015" cy="3342640"/>
                    </a:xfrm>
                    <a:prstGeom prst="rect">
                      <a:avLst/>
                    </a:prstGeom>
                    <a:noFill/>
                    <a:ln w="9525" cmpd="sng">
                      <a:solidFill>
                        <a:srgbClr val="000000"/>
                      </a:solidFill>
                      <a:miter lim="800000"/>
                      <a:headEnd/>
                      <a:tailEnd/>
                    </a:ln>
                    <a:effectLst/>
                  </pic:spPr>
                </pic:pic>
              </a:graphicData>
            </a:graphic>
          </wp:inline>
        </w:drawing>
      </w:r>
    </w:p>
    <w:p w14:paraId="611CD04E" w14:textId="77777777" w:rsidR="009E4410" w:rsidRDefault="009E4410" w:rsidP="00F154C8">
      <w:pPr>
        <w:pStyle w:val="NormalIndent"/>
        <w:jc w:val="center"/>
        <w:rPr>
          <w:bCs/>
          <w:sz w:val="24"/>
          <w:szCs w:val="24"/>
        </w:rPr>
      </w:pPr>
    </w:p>
    <w:p w14:paraId="297035E6" w14:textId="77777777" w:rsidR="009E4410" w:rsidRDefault="009E4410" w:rsidP="000259CC">
      <w:pPr>
        <w:pStyle w:val="FigureDescription"/>
      </w:pPr>
      <w:r>
        <w:t xml:space="preserve">Fig.  </w:t>
      </w:r>
      <w:r w:rsidR="005D5C91">
        <w:t>11.87</w:t>
      </w:r>
      <w:r w:rsidR="00BA49F8">
        <w:t xml:space="preserve"> </w:t>
      </w:r>
      <w:r>
        <w:t>Accessing the Pipe and Fittings</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“Fittings”</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Manager for Circuit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#2</w:t>
      </w:r>
    </w:p>
    <w:p w14:paraId="50D0922B" w14:textId="77777777" w:rsidR="009E4410" w:rsidRDefault="009E4410" w:rsidP="00F154C8">
      <w:pPr>
        <w:pStyle w:val="NormalIndent"/>
        <w:jc w:val="center"/>
        <w:rPr>
          <w:bCs/>
          <w:sz w:val="24"/>
          <w:szCs w:val="24"/>
        </w:rPr>
      </w:pPr>
    </w:p>
    <w:p w14:paraId="6C845EC0" w14:textId="77777777" w:rsidR="007E39B2" w:rsidRDefault="007E39B2" w:rsidP="008A2827">
      <w:pPr>
        <w:pStyle w:val="NormalLevel4"/>
      </w:pPr>
    </w:p>
    <w:p w14:paraId="2D33D181" w14:textId="77777777" w:rsidR="007E39B2" w:rsidRDefault="005905B6" w:rsidP="008A2827">
      <w:pPr>
        <w:pStyle w:val="NormalLevel4"/>
      </w:pPr>
      <w:r>
        <w:t xml:space="preserve">After doing so, </w:t>
      </w:r>
      <w:r w:rsidR="007E39B2">
        <w:t>the Pipe and Fitting Manager for the selected component</w:t>
      </w:r>
      <w:r w:rsidR="009528F7">
        <w:t xml:space="preserve"> </w:t>
      </w:r>
      <w:r w:rsidR="00F2351A">
        <w:t>(a 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F2351A">
        <w:t xml:space="preserve"> in this case) </w:t>
      </w:r>
      <w:r w:rsidR="009528F7">
        <w:t>will open</w:t>
      </w:r>
      <w:r w:rsidR="007E39B2">
        <w:t xml:space="preserve">. The Manager can be seen in figure </w:t>
      </w:r>
      <w:r w:rsidR="005D5C91">
        <w:t>11.88</w:t>
      </w:r>
      <w:r w:rsidR="007E39B2">
        <w:t>.</w:t>
      </w:r>
    </w:p>
    <w:p w14:paraId="37F90F1D" w14:textId="77777777" w:rsidR="007E39B2" w:rsidRDefault="007E39B2" w:rsidP="008A2827">
      <w:pPr>
        <w:pStyle w:val="NormalLevel4"/>
      </w:pPr>
    </w:p>
    <w:p w14:paraId="68C5AFC9" w14:textId="6A74806A" w:rsidR="007E39B2" w:rsidRDefault="00322898" w:rsidP="002338EA">
      <w:pPr>
        <w:pStyle w:val="NormalLevel4"/>
        <w:jc w:val="center"/>
      </w:pPr>
      <w:r w:rsidRPr="0001032C">
        <w:rPr>
          <w:noProof/>
        </w:rPr>
        <w:lastRenderedPageBreak/>
        <w:drawing>
          <wp:inline distT="0" distB="0" distL="0" distR="0" wp14:anchorId="59779640" wp14:editId="4269A890">
            <wp:extent cx="4220845" cy="3185160"/>
            <wp:effectExtent l="19050" t="19050" r="8255" b="0"/>
            <wp:docPr id="588" name="Picture 2333" descr="pipefittingsmanag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3" descr="pipefittingsmanager1.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4220845" cy="3185160"/>
                    </a:xfrm>
                    <a:prstGeom prst="rect">
                      <a:avLst/>
                    </a:prstGeom>
                    <a:noFill/>
                    <a:ln w="9525" cmpd="sng">
                      <a:solidFill>
                        <a:srgbClr val="000000"/>
                      </a:solidFill>
                      <a:miter lim="800000"/>
                      <a:headEnd/>
                      <a:tailEnd/>
                    </a:ln>
                    <a:effectLst/>
                  </pic:spPr>
                </pic:pic>
              </a:graphicData>
            </a:graphic>
          </wp:inline>
        </w:drawing>
      </w:r>
    </w:p>
    <w:p w14:paraId="02F5B393" w14:textId="77777777" w:rsidR="007C07CD" w:rsidRDefault="007C07CD" w:rsidP="008A2827">
      <w:pPr>
        <w:pStyle w:val="NormalLevel4"/>
      </w:pPr>
    </w:p>
    <w:p w14:paraId="26F6C40E" w14:textId="77777777" w:rsidR="007C07CD" w:rsidRDefault="007C07CD" w:rsidP="000259CC">
      <w:pPr>
        <w:pStyle w:val="FigureDescription"/>
      </w:pPr>
      <w:r>
        <w:t>Fig.</w:t>
      </w:r>
      <w:r w:rsidR="005D5C91">
        <w:t xml:space="preserve"> 11.88 </w:t>
      </w:r>
      <w:r>
        <w:t>The Pipe Section in the Pipe and Fitting Manager</w:t>
      </w:r>
    </w:p>
    <w:p w14:paraId="63CC02A9" w14:textId="77777777" w:rsidR="002E5304" w:rsidRDefault="002E5304" w:rsidP="008A2827">
      <w:pPr>
        <w:pStyle w:val="NormalLevel4"/>
      </w:pPr>
    </w:p>
    <w:p w14:paraId="248EF95E" w14:textId="77777777" w:rsidR="002E5304" w:rsidRDefault="007C07CD" w:rsidP="008A2827">
      <w:pPr>
        <w:pStyle w:val="NormalLevel4"/>
      </w:pPr>
      <w:r>
        <w:t>The Pipe and Fitting</w:t>
      </w:r>
      <w:r w:rsidR="002E5304">
        <w:t xml:space="preserve"> Manager is divided into two sections. In the </w:t>
      </w:r>
      <w:r w:rsidR="00F2351A">
        <w:t>upper</w:t>
      </w:r>
      <w:r w:rsidR="002E5304">
        <w:t xml:space="preserve"> section </w:t>
      </w:r>
      <w:r w:rsidR="00F2351A">
        <w:t>the user</w:t>
      </w:r>
      <w:r w:rsidR="002E5304">
        <w:t xml:space="preserve"> can choose between adjusting </w:t>
      </w:r>
      <w:r w:rsidR="00EE631E">
        <w:t>"P</w:t>
      </w:r>
      <w:r w:rsidR="002E5304">
        <w:t>ipe</w:t>
      </w:r>
      <w:r w:rsidR="00EE631E">
        <w:t>s</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EE631E">
        <w:t>"</w:t>
      </w:r>
      <w:r w:rsidR="002E5304">
        <w:t xml:space="preserve"> </w:t>
      </w:r>
      <w:r w:rsidR="00EE631E">
        <w:t>or</w:t>
      </w:r>
      <w:r w:rsidR="002E5304">
        <w:t xml:space="preserve"> </w:t>
      </w:r>
      <w:r w:rsidR="00EE631E">
        <w:t>"F</w:t>
      </w:r>
      <w:r w:rsidR="002E5304">
        <w:t>itting</w:t>
      </w:r>
      <w:r w:rsidR="00EE631E">
        <w:t>s</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EE631E">
        <w:t>"</w:t>
      </w:r>
      <w:r w:rsidR="002E5304">
        <w:t xml:space="preserve"> properties by clicking on one or the other. The low</w:t>
      </w:r>
      <w:r w:rsidR="00F2351A">
        <w:t>er</w:t>
      </w:r>
      <w:r w:rsidR="002E5304">
        <w:t xml:space="preserve"> section has detailed input and options boxes for the selected item (pipe or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2E5304">
        <w:t>).</w:t>
      </w:r>
    </w:p>
    <w:p w14:paraId="1C015B2D" w14:textId="77777777" w:rsidR="002E5304" w:rsidRDefault="002E5304" w:rsidP="008A2827">
      <w:pPr>
        <w:pStyle w:val="NormalLevel4"/>
      </w:pPr>
    </w:p>
    <w:p w14:paraId="7B138085" w14:textId="77777777" w:rsidR="002E5304" w:rsidRPr="00384FE6" w:rsidRDefault="002E5304" w:rsidP="008A2827">
      <w:pPr>
        <w:pStyle w:val="NormalLevel4"/>
        <w:rPr>
          <w:i/>
        </w:rPr>
      </w:pPr>
      <w:r w:rsidRPr="00384FE6">
        <w:rPr>
          <w:i/>
        </w:rPr>
        <w:t>Pipes</w:t>
      </w:r>
      <w:r w:rsidR="00567CEF" w:rsidRPr="00384FE6">
        <w:rPr>
          <w:i/>
        </w:rPr>
        <w:fldChar w:fldCharType="begin"/>
      </w:r>
      <w:r w:rsidR="00567CEF" w:rsidRPr="00384FE6">
        <w:rPr>
          <w:i/>
        </w:rPr>
        <w:instrText xml:space="preserve"> </w:instrText>
      </w:r>
      <w:r w:rsidR="00387BC5" w:rsidRPr="00384FE6">
        <w:rPr>
          <w:i/>
          <w:color w:val="FF0000"/>
        </w:rPr>
        <w:instrText xml:space="preserve">XE </w:instrText>
      </w:r>
      <w:r w:rsidR="00350284" w:rsidRPr="00384FE6">
        <w:rPr>
          <w:i/>
        </w:rPr>
        <w:instrText>“P</w:instrText>
      </w:r>
      <w:r w:rsidR="00896161" w:rsidRPr="00384FE6">
        <w:rPr>
          <w:i/>
        </w:rPr>
        <w:instrText>ipes”</w:instrText>
      </w:r>
      <w:r w:rsidR="00567CEF" w:rsidRPr="00384FE6">
        <w:rPr>
          <w:i/>
        </w:rPr>
        <w:instrText xml:space="preserve"> </w:instrText>
      </w:r>
      <w:r w:rsidR="00567CEF" w:rsidRPr="00384FE6">
        <w:rPr>
          <w:i/>
        </w:rPr>
        <w:fldChar w:fldCharType="end"/>
      </w:r>
    </w:p>
    <w:p w14:paraId="363670D8" w14:textId="77777777" w:rsidR="002E5304" w:rsidRDefault="002E5304" w:rsidP="008A2827">
      <w:pPr>
        <w:pStyle w:val="NormalLevel4"/>
      </w:pPr>
    </w:p>
    <w:p w14:paraId="6193D221" w14:textId="77777777" w:rsidR="002E5304" w:rsidRDefault="002E5304" w:rsidP="008A2827">
      <w:pPr>
        <w:pStyle w:val="NormalLevel4"/>
      </w:pPr>
      <w:r>
        <w:t>The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section is broken into two identical tabbed panels: Pipe 1 and Pipe 2.  In the Pipe 1 panel, the user can enter the Pipe 1 name,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extra length,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pipe type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T</w:instrText>
      </w:r>
      <w:r w:rsidR="00690255" w:rsidRPr="002B7066">
        <w:rPr>
          <w:rFonts w:ascii="Calibri" w:hAnsi="Calibri" w:cs="Courier New"/>
          <w:b/>
          <w:sz w:val="28"/>
          <w:szCs w:val="21"/>
        </w:rPr>
        <w:instrText>ype"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The volume is auto-calculated from the pipe geometry and reported as well. </w:t>
      </w:r>
    </w:p>
    <w:p w14:paraId="7EF116A6" w14:textId="77777777" w:rsidR="002E5304" w:rsidRDefault="002E5304" w:rsidP="008A2827">
      <w:pPr>
        <w:pStyle w:val="NormalLevel4"/>
      </w:pPr>
    </w:p>
    <w:p w14:paraId="01FED645" w14:textId="77777777" w:rsidR="002E5304" w:rsidRDefault="002E5304" w:rsidP="008A2827">
      <w:pPr>
        <w:pStyle w:val="NormalLevel4"/>
      </w:pPr>
      <w:r>
        <w:t xml:space="preserve">Beneath the Pipe 1 properties is </w:t>
      </w:r>
      <w:r w:rsidR="00497FB6">
        <w:t>an</w:t>
      </w:r>
      <w:r>
        <w:t xml:space="preserve"> option box entitled "copy inpu</w:t>
      </w:r>
      <w:r w:rsidR="001478A2">
        <w:t>t values to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1478A2">
        <w:t xml:space="preserve"> pipe</w:t>
      </w:r>
      <w:r>
        <w:t>". This option, if selected, will apply changes made to Pipe 1 to Pipe 2 automatically. In most cases, designers want to make the same changes to both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this feature saves some time. </w:t>
      </w:r>
    </w:p>
    <w:p w14:paraId="286EC133" w14:textId="77777777" w:rsidR="002E5304" w:rsidRDefault="002E5304" w:rsidP="008A2827">
      <w:pPr>
        <w:pStyle w:val="NormalLevel4"/>
      </w:pPr>
    </w:p>
    <w:p w14:paraId="3BF69AD8" w14:textId="77777777" w:rsidR="002E5304" w:rsidRPr="00384FE6" w:rsidRDefault="002E5304" w:rsidP="008A2827">
      <w:pPr>
        <w:pStyle w:val="NormalLevel4"/>
        <w:rPr>
          <w:i/>
        </w:rPr>
      </w:pPr>
      <w:r w:rsidRPr="00384FE6">
        <w:rPr>
          <w:i/>
        </w:rPr>
        <w:t>Fittings</w:t>
      </w:r>
      <w:r w:rsidR="00567CEF" w:rsidRPr="00384FE6">
        <w:rPr>
          <w:i/>
        </w:rPr>
        <w:fldChar w:fldCharType="begin"/>
      </w:r>
      <w:r w:rsidR="00567CEF" w:rsidRPr="00384FE6">
        <w:rPr>
          <w:i/>
        </w:rPr>
        <w:instrText xml:space="preserve"> </w:instrText>
      </w:r>
      <w:r w:rsidR="00387BC5" w:rsidRPr="00384FE6">
        <w:rPr>
          <w:i/>
          <w:color w:val="FF0000"/>
        </w:rPr>
        <w:instrText xml:space="preserve">XE </w:instrText>
      </w:r>
      <w:r w:rsidR="00730311" w:rsidRPr="00384FE6">
        <w:rPr>
          <w:i/>
        </w:rPr>
        <w:instrText>“Fittings”</w:instrText>
      </w:r>
      <w:r w:rsidR="00567CEF" w:rsidRPr="00384FE6">
        <w:rPr>
          <w:i/>
        </w:rPr>
        <w:instrText xml:space="preserve"> </w:instrText>
      </w:r>
      <w:r w:rsidR="00567CEF" w:rsidRPr="00384FE6">
        <w:rPr>
          <w:i/>
        </w:rPr>
        <w:fldChar w:fldCharType="end"/>
      </w:r>
    </w:p>
    <w:p w14:paraId="7E9F2EBA" w14:textId="77777777" w:rsidR="002E5304" w:rsidRDefault="002E5304" w:rsidP="008A2827">
      <w:pPr>
        <w:pStyle w:val="NormalLevel4"/>
      </w:pPr>
    </w:p>
    <w:p w14:paraId="3BD082BE" w14:textId="77777777" w:rsidR="002E5304" w:rsidRDefault="002E5304" w:rsidP="008A2827">
      <w:pPr>
        <w:pStyle w:val="NormalLevel4"/>
      </w:pPr>
      <w:r>
        <w:t>The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section can be seen in figure </w:t>
      </w:r>
      <w:r w:rsidR="005D5C91">
        <w:t>11.89</w:t>
      </w:r>
      <w:r>
        <w:t xml:space="preserve"> below.</w:t>
      </w:r>
    </w:p>
    <w:p w14:paraId="49347F86" w14:textId="77777777" w:rsidR="002E5304" w:rsidRDefault="002E5304" w:rsidP="008D6554">
      <w:pPr>
        <w:pStyle w:val="NormalIndent"/>
        <w:rPr>
          <w:bCs/>
          <w:sz w:val="24"/>
          <w:szCs w:val="24"/>
        </w:rPr>
      </w:pPr>
    </w:p>
    <w:p w14:paraId="7E0D22F9" w14:textId="2BBF365D" w:rsidR="002E5304" w:rsidRPr="002E5304" w:rsidRDefault="00322898" w:rsidP="002338EA">
      <w:pPr>
        <w:pStyle w:val="NormalLevel4"/>
        <w:jc w:val="center"/>
        <w:rPr>
          <w:bCs/>
          <w:szCs w:val="24"/>
        </w:rPr>
      </w:pPr>
      <w:r w:rsidRPr="0001032C">
        <w:rPr>
          <w:noProof/>
          <w:szCs w:val="24"/>
        </w:rPr>
        <w:lastRenderedPageBreak/>
        <w:drawing>
          <wp:inline distT="0" distB="0" distL="0" distR="0" wp14:anchorId="5BCBEB0B" wp14:editId="4EF1C27E">
            <wp:extent cx="4317365" cy="3142615"/>
            <wp:effectExtent l="19050" t="19050" r="6985" b="635"/>
            <wp:docPr id="589" name="Picture 2334" descr="pipingfitting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4" descr="pipingfittings2.JPG"/>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4317365" cy="3142615"/>
                    </a:xfrm>
                    <a:prstGeom prst="rect">
                      <a:avLst/>
                    </a:prstGeom>
                    <a:noFill/>
                    <a:ln w="9525" cmpd="sng">
                      <a:solidFill>
                        <a:srgbClr val="000000"/>
                      </a:solidFill>
                      <a:miter lim="800000"/>
                      <a:headEnd/>
                      <a:tailEnd/>
                    </a:ln>
                    <a:effectLst/>
                  </pic:spPr>
                </pic:pic>
              </a:graphicData>
            </a:graphic>
          </wp:inline>
        </w:drawing>
      </w:r>
    </w:p>
    <w:p w14:paraId="5903AEDB" w14:textId="77777777" w:rsidR="002E5304" w:rsidRDefault="002E5304" w:rsidP="008D6554">
      <w:pPr>
        <w:pStyle w:val="NormalIndent"/>
        <w:rPr>
          <w:bCs/>
          <w:sz w:val="24"/>
          <w:szCs w:val="24"/>
        </w:rPr>
      </w:pPr>
    </w:p>
    <w:p w14:paraId="7D57DFE5" w14:textId="77777777" w:rsidR="007C07CD" w:rsidRDefault="00ED63CF" w:rsidP="000259CC">
      <w:pPr>
        <w:pStyle w:val="FigureDescription"/>
      </w:pPr>
      <w:r>
        <w:t xml:space="preserve">                  </w:t>
      </w:r>
      <w:r w:rsidR="007C07CD">
        <w:t xml:space="preserve">Fig.  </w:t>
      </w:r>
      <w:r w:rsidR="005D5C91">
        <w:t xml:space="preserve">11.89 </w:t>
      </w:r>
      <w:r w:rsidR="007C07CD">
        <w:t>The Fittings</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“Fittings”</w:instrText>
      </w:r>
      <w:r w:rsidR="00567CEF" w:rsidRPr="002B7066">
        <w:rPr>
          <w:rFonts w:ascii="Calibri" w:hAnsi="Calibri"/>
          <w:sz w:val="28"/>
        </w:rPr>
        <w:instrText xml:space="preserve"> </w:instrText>
      </w:r>
      <w:r w:rsidR="00567CEF" w:rsidRPr="002B7066">
        <w:rPr>
          <w:rFonts w:ascii="Calibri" w:hAnsi="Calibri"/>
          <w:sz w:val="28"/>
        </w:rPr>
        <w:fldChar w:fldCharType="end"/>
      </w:r>
      <w:r w:rsidR="007C07CD">
        <w:t xml:space="preserve"> Section in the Pipe and Fitting Manager</w:t>
      </w:r>
    </w:p>
    <w:p w14:paraId="2F355A50" w14:textId="77777777" w:rsidR="007C07CD" w:rsidRDefault="007C07CD" w:rsidP="008A2827">
      <w:pPr>
        <w:pStyle w:val="NormalLevel4"/>
      </w:pPr>
    </w:p>
    <w:p w14:paraId="2CD68E4C" w14:textId="77777777" w:rsidR="002E5304" w:rsidRDefault="002E5304" w:rsidP="008A2827">
      <w:pPr>
        <w:pStyle w:val="NormalLevel4"/>
      </w:pPr>
      <w:r>
        <w:t>The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tab is broken into either two or three tabbed panels, depending on the selected component. If a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has been selected, there are two available fittings tabbed panels: Pipe 1 and Pipe 2. If a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has been selected, three fittings tabbed panels will be available: Pipe 1, Pipe 2 and End.  In figure </w:t>
      </w:r>
      <w:r w:rsidR="005D5C91">
        <w:t>11.89</w:t>
      </w:r>
      <w:r>
        <w:t xml:space="preserve">, </w:t>
      </w:r>
      <w:r w:rsidR="00963EF2">
        <w:t>3 tabbed panels are available, indicating that a circuit was selected (as indeed was the</w:t>
      </w:r>
      <w:r w:rsidR="00341AA5">
        <w:t xml:space="preserve"> cas</w:t>
      </w:r>
      <w:r w:rsidR="005D5C91">
        <w:t>e as can be seen in figure 11.87</w:t>
      </w:r>
      <w:r w:rsidR="00963EF2">
        <w:t xml:space="preserve"> above).</w:t>
      </w:r>
    </w:p>
    <w:p w14:paraId="3E1DCE47" w14:textId="77777777" w:rsidR="00963EF2" w:rsidRDefault="00963EF2" w:rsidP="008A2827">
      <w:pPr>
        <w:pStyle w:val="NormalLevel4"/>
      </w:pPr>
    </w:p>
    <w:p w14:paraId="187F5D60" w14:textId="77777777" w:rsidR="00963EF2" w:rsidRDefault="00963EF2" w:rsidP="008A2827">
      <w:pPr>
        <w:pStyle w:val="NormalLevel4"/>
      </w:pPr>
      <w:r>
        <w:t>For some designs, engineers will use two or more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in series at a single piping connection point. The CFD module enables a designer to add more than one fitting</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as necessary. When additional fittings are added, they are </w:t>
      </w:r>
      <w:r w:rsidR="00F2351A">
        <w:t>added to</w:t>
      </w:r>
      <w:r w:rsidR="001A3516">
        <w:t xml:space="preserve"> the Properties W</w:t>
      </w:r>
      <w:r>
        <w:t xml:space="preserve">indow and of course included in the calculations. </w:t>
      </w:r>
    </w:p>
    <w:p w14:paraId="692DEEB5" w14:textId="77777777" w:rsidR="00963EF2" w:rsidRDefault="00963EF2" w:rsidP="008A2827">
      <w:pPr>
        <w:pStyle w:val="NormalLevel4"/>
      </w:pPr>
    </w:p>
    <w:p w14:paraId="222B96DC" w14:textId="77777777" w:rsidR="00963EF2" w:rsidRDefault="00963EF2" w:rsidP="008A2827">
      <w:pPr>
        <w:pStyle w:val="NormalLevel4"/>
      </w:pPr>
      <w:r>
        <w:t>As can be seen above, a single pipe fitting</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5D5C91">
        <w:t xml:space="preserve">- </w:t>
      </w:r>
      <w:r>
        <w:t>a 1" SDR11 Butt-Tee branch fitting- has been selected. A designer can add or remove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as necessary via the +/- buttons which can be seen below: </w:t>
      </w:r>
    </w:p>
    <w:p w14:paraId="7D47281F" w14:textId="77777777" w:rsidR="00424455" w:rsidRDefault="00424455" w:rsidP="008A2827">
      <w:pPr>
        <w:pStyle w:val="NormalLevel4"/>
      </w:pPr>
    </w:p>
    <w:p w14:paraId="2DDB21ED" w14:textId="0A0A2848" w:rsidR="00963EF2" w:rsidRDefault="00322898" w:rsidP="005D5C91">
      <w:pPr>
        <w:pStyle w:val="NormalLevel4"/>
        <w:jc w:val="center"/>
      </w:pPr>
      <w:r w:rsidRPr="0001032C">
        <w:rPr>
          <w:noProof/>
        </w:rPr>
        <w:drawing>
          <wp:inline distT="0" distB="0" distL="0" distR="0" wp14:anchorId="3904DE03" wp14:editId="0C2BDEAC">
            <wp:extent cx="429895" cy="217805"/>
            <wp:effectExtent l="19050" t="19050" r="8255" b="0"/>
            <wp:docPr id="590" name="Picture 136" descr="plusm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lusminus.JPG"/>
                    <pic:cNvPicPr>
                      <a:picLocks noChangeAspect="1" noChangeArrowheads="1"/>
                    </pic:cNvPicPr>
                  </pic:nvPicPr>
                  <pic:blipFill>
                    <a:blip r:embed="rId539">
                      <a:extLst>
                        <a:ext uri="{28A0092B-C50C-407E-A947-70E740481C1C}">
                          <a14:useLocalDpi xmlns:a14="http://schemas.microsoft.com/office/drawing/2010/main" val="0"/>
                        </a:ext>
                      </a:extLst>
                    </a:blip>
                    <a:srcRect l="5333" r="10667"/>
                    <a:stretch>
                      <a:fillRect/>
                    </a:stretch>
                  </pic:blipFill>
                  <pic:spPr bwMode="auto">
                    <a:xfrm>
                      <a:off x="0" y="0"/>
                      <a:ext cx="429895" cy="217805"/>
                    </a:xfrm>
                    <a:prstGeom prst="rect">
                      <a:avLst/>
                    </a:prstGeom>
                    <a:noFill/>
                    <a:ln w="9525" cmpd="sng">
                      <a:solidFill>
                        <a:srgbClr val="000000"/>
                      </a:solidFill>
                      <a:miter lim="800000"/>
                      <a:headEnd/>
                      <a:tailEnd/>
                    </a:ln>
                    <a:effectLst/>
                  </pic:spPr>
                </pic:pic>
              </a:graphicData>
            </a:graphic>
          </wp:inline>
        </w:drawing>
      </w:r>
    </w:p>
    <w:p w14:paraId="4AB153E5" w14:textId="77777777" w:rsidR="002E5304" w:rsidRDefault="002E5304" w:rsidP="008A2827">
      <w:pPr>
        <w:pStyle w:val="NormalLevel4"/>
      </w:pPr>
    </w:p>
    <w:p w14:paraId="0FEC4705" w14:textId="77777777" w:rsidR="003B173C" w:rsidRDefault="003B173C" w:rsidP="008A2827">
      <w:pPr>
        <w:pStyle w:val="NormalLevel4"/>
      </w:pPr>
      <w:r>
        <w:t>If a user desires a fitting</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that is not included in the database, the user can choose 'Other' and enter his or her required parameters.</w:t>
      </w:r>
    </w:p>
    <w:p w14:paraId="766D4196" w14:textId="77777777" w:rsidR="003B173C" w:rsidRDefault="003B173C" w:rsidP="008A2827">
      <w:pPr>
        <w:pStyle w:val="NormalLevel4"/>
      </w:pPr>
    </w:p>
    <w:p w14:paraId="587A0F3A" w14:textId="77777777" w:rsidR="00963EF2" w:rsidRDefault="00963EF2" w:rsidP="008A2827">
      <w:pPr>
        <w:pStyle w:val="NormalLevel4"/>
      </w:pPr>
      <w:r>
        <w:t xml:space="preserve">After the designer has </w:t>
      </w:r>
      <w:r w:rsidR="00497FB6">
        <w:t>completed his</w:t>
      </w:r>
      <w:r>
        <w:t xml:space="preserve"> or her selection/modification of fittings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“Fittings”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using the Pipe and Fitting Manager, the designer </w:t>
      </w:r>
      <w:r w:rsidR="00497FB6">
        <w:t>can hit</w:t>
      </w:r>
      <w:r>
        <w:t xml:space="preserve"> 'OK' to </w:t>
      </w:r>
      <w:r>
        <w:lastRenderedPageBreak/>
        <w:t>save the updates into the design. If the designer hits 'Cancel', all updated information will be lost.</w:t>
      </w:r>
    </w:p>
    <w:p w14:paraId="5DA70819" w14:textId="77777777" w:rsidR="001A3516" w:rsidRDefault="001A3516" w:rsidP="008A2827">
      <w:pPr>
        <w:pStyle w:val="NormalLevel4"/>
      </w:pPr>
    </w:p>
    <w:p w14:paraId="6BEE93BA" w14:textId="77777777" w:rsidR="001A3516" w:rsidRDefault="001A3516" w:rsidP="008A2827">
      <w:pPr>
        <w:pStyle w:val="NormalLevel4"/>
      </w:pPr>
      <w:r>
        <w:t xml:space="preserve">All updates made in the Pipe and Fitting Manager can be seen in the Properties Window. </w:t>
      </w:r>
    </w:p>
    <w:p w14:paraId="3AA62EF2" w14:textId="77777777" w:rsidR="0065783C" w:rsidRDefault="0065783C" w:rsidP="008A2827">
      <w:pPr>
        <w:pStyle w:val="NormalLevel4"/>
      </w:pPr>
    </w:p>
    <w:p w14:paraId="1463D4CE" w14:textId="77777777" w:rsidR="002E5304" w:rsidRDefault="00291A34" w:rsidP="008A2827">
      <w:pPr>
        <w:pStyle w:val="NormalLevel4"/>
      </w:pPr>
      <w:r>
        <w:t>Using the techniques and tools described in th</w:t>
      </w:r>
      <w:r w:rsidR="003B173C">
        <w:t>is Manual Techniques section</w:t>
      </w:r>
      <w:r w:rsidR="00497FB6">
        <w:t>, a</w:t>
      </w:r>
      <w:r w:rsidR="003B173C">
        <w:t xml:space="preserve"> user</w:t>
      </w:r>
      <w:r>
        <w:t xml:space="preserve"> can design and build a near infin</w:t>
      </w:r>
      <w:r w:rsidR="003B173C">
        <w:t xml:space="preserve">ite range of geothermal GHX </w:t>
      </w:r>
      <w:r>
        <w:t>fields. After the design is complete, the user can see how it performs. Calculations and performance will be addressed later in this chapter</w:t>
      </w:r>
    </w:p>
    <w:p w14:paraId="54E7A2F9" w14:textId="77777777" w:rsidR="00FC67D8" w:rsidRDefault="00FC67D8" w:rsidP="008A2827">
      <w:pPr>
        <w:pStyle w:val="NormalLevel4"/>
      </w:pPr>
    </w:p>
    <w:p w14:paraId="556416E1" w14:textId="77777777" w:rsidR="0097745E" w:rsidRPr="0097745E" w:rsidRDefault="0097745E" w:rsidP="000259CC">
      <w:pPr>
        <w:pStyle w:val="TOCLevel3"/>
      </w:pPr>
      <w:bookmarkStart w:id="1175" w:name="_Toc521590151"/>
      <w:r>
        <w:t>Automatic Methods</w:t>
      </w:r>
      <w:bookmarkEnd w:id="1175"/>
    </w:p>
    <w:p w14:paraId="7BCE8934" w14:textId="77777777" w:rsidR="00291A34" w:rsidRDefault="00291A34" w:rsidP="00F6553E">
      <w:pPr>
        <w:pStyle w:val="NormalLevel3"/>
      </w:pPr>
    </w:p>
    <w:p w14:paraId="3D729D6E" w14:textId="77777777" w:rsidR="00291A34" w:rsidRDefault="00291A34" w:rsidP="00F6553E">
      <w:pPr>
        <w:pStyle w:val="NormalLevel3"/>
      </w:pPr>
      <w:r>
        <w:t>The CFD module also offers a range of tools for the designer who desires to have the module automatically build a wide range of piping systems. These automatic methods provide the designer with tremendous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flexibility and time savings. While manually building and optimizing a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using the manual methods described above could take anywhere from </w:t>
      </w:r>
      <w:r w:rsidR="00871493">
        <w:t>a couple of minutes</w:t>
      </w:r>
      <w:r>
        <w:t xml:space="preserve"> to </w:t>
      </w:r>
      <w:r w:rsidR="00871493">
        <w:t>an hour</w:t>
      </w:r>
      <w:r>
        <w:t xml:space="preserve"> to complete, the automatic methods described below can complete nearly any task in a matter of seconds.  Automated </w:t>
      </w:r>
      <w:r w:rsidR="00BB3013">
        <w:t xml:space="preserve">system building </w:t>
      </w:r>
      <w:r>
        <w:t>tools include:</w:t>
      </w:r>
    </w:p>
    <w:p w14:paraId="710E6371" w14:textId="77777777" w:rsidR="0010458A" w:rsidRDefault="0010458A" w:rsidP="00F6553E">
      <w:pPr>
        <w:pStyle w:val="NormalLevel3"/>
      </w:pPr>
    </w:p>
    <w:p w14:paraId="5009E820" w14:textId="77777777" w:rsidR="00291A34" w:rsidRDefault="00291A34" w:rsidP="00F6553E">
      <w:pPr>
        <w:pStyle w:val="NormalLevel3"/>
      </w:pPr>
    </w:p>
    <w:p w14:paraId="271AFA0E" w14:textId="77777777" w:rsidR="00291A34" w:rsidRDefault="008E1F86" w:rsidP="00F6553E">
      <w:pPr>
        <w:pStyle w:val="NormalLevel3"/>
      </w:pPr>
      <w:r>
        <w:t>The</w:t>
      </w:r>
      <w:r w:rsidR="00291A34">
        <w:t xml:space="preserve"> </w:t>
      </w:r>
      <w:r w:rsidR="00C643BC">
        <w:t>GHX Module</w:t>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w:instrText>
      </w:r>
      <w:r w:rsidR="00690255" w:rsidRPr="002B7066">
        <w:rPr>
          <w:rFonts w:cs="Courier New"/>
          <w:szCs w:val="21"/>
        </w:rPr>
        <w:instrText>GHX Module"</w:instrText>
      </w:r>
      <w:r w:rsidR="00690255" w:rsidRPr="002B7066">
        <w:instrText xml:space="preserve"> </w:instrText>
      </w:r>
      <w:r w:rsidR="00690255" w:rsidRPr="002B7066">
        <w:fldChar w:fldCharType="end"/>
      </w:r>
      <w:r w:rsidR="00291A34">
        <w:t xml:space="preserve"> Builder</w:t>
      </w:r>
      <w:r>
        <w:t xml:space="preserve"> (direct and reverse return</w:t>
      </w:r>
      <w:r w:rsidR="00FC2C8A" w:rsidRPr="002B7066">
        <w:fldChar w:fldCharType="begin"/>
      </w:r>
      <w:r w:rsidR="00FC2C8A" w:rsidRPr="002B7066">
        <w:instrText xml:space="preserve"> </w:instrText>
      </w:r>
      <w:r w:rsidR="00387BC5" w:rsidRPr="00387BC5">
        <w:rPr>
          <w:color w:val="FF0000"/>
        </w:rPr>
        <w:instrText xml:space="preserve">XE </w:instrText>
      </w:r>
      <w:r w:rsidR="00E74821" w:rsidRPr="002B7066">
        <w:instrText>“Reverse return</w:instrText>
      </w:r>
      <w:r w:rsidR="00FC2C8A" w:rsidRPr="002B7066">
        <w:instrText xml:space="preserve">" </w:instrText>
      </w:r>
      <w:r w:rsidR="00FC2C8A"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w:instrText>
      </w:r>
      <w:r w:rsidR="00690255" w:rsidRPr="002B7066">
        <w:rPr>
          <w:rFonts w:cs="Courier New"/>
          <w:szCs w:val="21"/>
        </w:rPr>
        <w:instrText>eturn"</w:instrText>
      </w:r>
      <w:r w:rsidR="00690255" w:rsidRPr="002B7066">
        <w:instrText xml:space="preserve"> </w:instrText>
      </w:r>
      <w:r w:rsidR="00690255" w:rsidRPr="002B7066">
        <w:fldChar w:fldCharType="end"/>
      </w:r>
      <w:r>
        <w:t>)</w:t>
      </w:r>
    </w:p>
    <w:p w14:paraId="50F7AA2D" w14:textId="77777777" w:rsidR="00EA3CF9" w:rsidRDefault="00EA3CF9" w:rsidP="00F6553E">
      <w:pPr>
        <w:pStyle w:val="NormalLevel3"/>
      </w:pPr>
      <w:r>
        <w:t>The Manifold/Vault Builder</w:t>
      </w:r>
    </w:p>
    <w:p w14:paraId="484857F0" w14:textId="77777777" w:rsidR="00EA3CF9" w:rsidRDefault="00EA3CF9" w:rsidP="00F6553E">
      <w:pPr>
        <w:pStyle w:val="NormalLevel3"/>
      </w:pPr>
      <w:r>
        <w:t>The Pre-Manifold/Pre-Vault Builder</w:t>
      </w:r>
    </w:p>
    <w:p w14:paraId="1A6278FE" w14:textId="77777777" w:rsidR="00424455" w:rsidRDefault="00424455" w:rsidP="00F6553E">
      <w:pPr>
        <w:pStyle w:val="NormalLevel3"/>
      </w:pPr>
    </w:p>
    <w:p w14:paraId="4EC863D7" w14:textId="77777777" w:rsidR="00424455" w:rsidRPr="00424455" w:rsidRDefault="00424455" w:rsidP="00F6553E">
      <w:pPr>
        <w:pStyle w:val="NormalLevel3"/>
      </w:pPr>
      <w:r w:rsidRPr="00424455">
        <w:t>Note that New Piping System tools are described at the end of this chapter in the Piping System Builder section.</w:t>
      </w:r>
    </w:p>
    <w:p w14:paraId="78AB1874" w14:textId="77777777" w:rsidR="00291A34" w:rsidRDefault="00291A34" w:rsidP="00F6553E">
      <w:pPr>
        <w:pStyle w:val="NormalLevel3"/>
      </w:pPr>
    </w:p>
    <w:p w14:paraId="56D602D0" w14:textId="77777777" w:rsidR="00291A34" w:rsidRDefault="008E1F86" w:rsidP="00140861">
      <w:pPr>
        <w:pStyle w:val="TOCLevel4"/>
      </w:pPr>
      <w:bookmarkStart w:id="1176" w:name="_Toc320027357"/>
      <w:bookmarkStart w:id="1177" w:name="_Toc521590152"/>
      <w:r>
        <w:t xml:space="preserve">The </w:t>
      </w:r>
      <w:r w:rsidR="00C643BC">
        <w:t>GHX Module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w:instrText>
      </w:r>
      <w:r w:rsidR="00690255" w:rsidRPr="002B7066">
        <w:rPr>
          <w:rFonts w:ascii="Calibri" w:hAnsi="Calibri" w:cs="Courier New"/>
          <w:sz w:val="28"/>
          <w:szCs w:val="21"/>
        </w:rPr>
        <w:instrText>GHX Module"</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Builder</w:t>
      </w:r>
      <w:bookmarkEnd w:id="1176"/>
      <w:bookmarkEnd w:id="1177"/>
    </w:p>
    <w:p w14:paraId="6B36DC52" w14:textId="77777777" w:rsidR="008E1F86" w:rsidRDefault="008E1F86" w:rsidP="008A2827">
      <w:pPr>
        <w:pStyle w:val="NormalLevel4"/>
      </w:pPr>
    </w:p>
    <w:p w14:paraId="32AF322C" w14:textId="77777777" w:rsidR="007E4B23" w:rsidRDefault="007E4B23" w:rsidP="008A2827">
      <w:pPr>
        <w:pStyle w:val="NormalLevel4"/>
      </w:pPr>
      <w:r>
        <w:t xml:space="preserve">The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Builder is a powerful tool that automatically builds flow balanced </w:t>
      </w:r>
      <w:r w:rsidR="00C643BC">
        <w:t>GHX Module</w:t>
      </w:r>
      <w:r>
        <w:t>s of any size and complexity.</w:t>
      </w:r>
    </w:p>
    <w:p w14:paraId="0624898B" w14:textId="77777777" w:rsidR="007E4B23" w:rsidRDefault="007E4B23" w:rsidP="008A2827">
      <w:pPr>
        <w:pStyle w:val="NormalLevel4"/>
      </w:pPr>
    </w:p>
    <w:p w14:paraId="42BD5EE1" w14:textId="77777777" w:rsidR="007E4B23" w:rsidRPr="00BB1F2F" w:rsidRDefault="007E4B23" w:rsidP="008A2827">
      <w:pPr>
        <w:pStyle w:val="NormalLevel4"/>
      </w:pPr>
      <w:r>
        <w:t xml:space="preserve">The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Builder can be accessed from within the Layout Manager Workspace in the </w:t>
      </w:r>
      <w:r>
        <w:rPr>
          <w:i/>
        </w:rPr>
        <w:t>Layout</w:t>
      </w:r>
      <w:r w:rsidRPr="00BB1F2F">
        <w:t xml:space="preserve"> Panel.</w:t>
      </w:r>
    </w:p>
    <w:p w14:paraId="75EDBF38" w14:textId="77777777" w:rsidR="007E4B23" w:rsidRDefault="007E4B23" w:rsidP="008A2827">
      <w:pPr>
        <w:pStyle w:val="NormalLevel4"/>
      </w:pPr>
    </w:p>
    <w:p w14:paraId="3CCDAD3F" w14:textId="77777777" w:rsidR="007E4B23" w:rsidRPr="00BB1F2F" w:rsidRDefault="007E4B23" w:rsidP="008A2827">
      <w:pPr>
        <w:pStyle w:val="NormalLevel4"/>
      </w:pPr>
      <w:r>
        <w:t xml:space="preserve">The user can </w:t>
      </w:r>
      <w:r w:rsidRPr="007E4B23">
        <w:rPr>
          <w:i/>
        </w:rPr>
        <w:t>right click</w:t>
      </w:r>
      <w:r w:rsidRPr="00BB1F2F">
        <w:t xml:space="preserve"> the mouse while inside the Layout Manager Workspace to see the menu in figure </w:t>
      </w:r>
      <w:r w:rsidR="005D5C91">
        <w:t>11.90</w:t>
      </w:r>
      <w:r w:rsidR="00341AA5" w:rsidRPr="00BB1F2F">
        <w:t xml:space="preserve"> </w:t>
      </w:r>
      <w:r w:rsidRPr="00BB1F2F">
        <w:t xml:space="preserve">appear. </w:t>
      </w:r>
    </w:p>
    <w:p w14:paraId="397C24ED" w14:textId="77777777" w:rsidR="007E4B23" w:rsidRDefault="007E4B23" w:rsidP="008A2827">
      <w:pPr>
        <w:pStyle w:val="NormalLevel4"/>
      </w:pPr>
    </w:p>
    <w:p w14:paraId="6AA1662C" w14:textId="4698B599" w:rsidR="007E4B23" w:rsidRDefault="00322898" w:rsidP="007E4B23">
      <w:pPr>
        <w:pStyle w:val="NormalIndent"/>
        <w:jc w:val="center"/>
        <w:rPr>
          <w:bCs/>
          <w:sz w:val="24"/>
          <w:szCs w:val="24"/>
        </w:rPr>
      </w:pPr>
      <w:r>
        <w:rPr>
          <w:noProof/>
          <w:sz w:val="24"/>
          <w:szCs w:val="24"/>
        </w:rPr>
        <w:lastRenderedPageBreak/>
        <w:drawing>
          <wp:inline distT="0" distB="0" distL="0" distR="0" wp14:anchorId="0AC5EAD7" wp14:editId="763E142B">
            <wp:extent cx="4602480" cy="3912235"/>
            <wp:effectExtent l="19050" t="19050" r="7620" b="0"/>
            <wp:docPr id="59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4602480" cy="3912235"/>
                    </a:xfrm>
                    <a:prstGeom prst="rect">
                      <a:avLst/>
                    </a:prstGeom>
                    <a:noFill/>
                    <a:ln w="6350" cmpd="sng">
                      <a:solidFill>
                        <a:srgbClr val="000000"/>
                      </a:solidFill>
                      <a:miter lim="800000"/>
                      <a:headEnd/>
                      <a:tailEnd/>
                    </a:ln>
                    <a:effectLst/>
                  </pic:spPr>
                </pic:pic>
              </a:graphicData>
            </a:graphic>
          </wp:inline>
        </w:drawing>
      </w:r>
    </w:p>
    <w:p w14:paraId="4CD98A2A" w14:textId="77777777" w:rsidR="007C07CD" w:rsidRPr="00862367" w:rsidRDefault="007C07CD" w:rsidP="008A2827">
      <w:pPr>
        <w:pStyle w:val="NormalLevel4"/>
      </w:pPr>
    </w:p>
    <w:p w14:paraId="5096417A" w14:textId="77777777" w:rsidR="007C07CD" w:rsidRDefault="007C07CD" w:rsidP="000259CC">
      <w:pPr>
        <w:pStyle w:val="FigureDescription"/>
      </w:pPr>
      <w:r>
        <w:t xml:space="preserve">Fig. </w:t>
      </w:r>
      <w:r w:rsidR="005D5C91">
        <w:t>11.90</w:t>
      </w:r>
      <w:r>
        <w:t xml:space="preserve"> Right Click to Access the </w:t>
      </w:r>
      <w:r w:rsidR="00C643BC">
        <w:t>GHX Module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w:instrText>
      </w:r>
      <w:r w:rsidR="00690255" w:rsidRPr="002B7066">
        <w:rPr>
          <w:rFonts w:ascii="Calibri" w:hAnsi="Calibri" w:cs="Courier New"/>
          <w:sz w:val="28"/>
          <w:szCs w:val="21"/>
        </w:rPr>
        <w:instrText>GHX Module"</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Builder</w:t>
      </w:r>
    </w:p>
    <w:p w14:paraId="2F5AC574" w14:textId="77777777" w:rsidR="007C07CD" w:rsidRDefault="007C07CD" w:rsidP="007E4B23">
      <w:pPr>
        <w:pStyle w:val="NormalIndent"/>
        <w:jc w:val="center"/>
        <w:rPr>
          <w:bCs/>
          <w:sz w:val="24"/>
          <w:szCs w:val="24"/>
        </w:rPr>
      </w:pPr>
    </w:p>
    <w:p w14:paraId="4855CEB4" w14:textId="77777777" w:rsidR="007E4B23" w:rsidRDefault="007E4B23" w:rsidP="007E4B23">
      <w:pPr>
        <w:pStyle w:val="NormalIndent"/>
        <w:jc w:val="center"/>
        <w:rPr>
          <w:bCs/>
          <w:sz w:val="24"/>
          <w:szCs w:val="24"/>
        </w:rPr>
      </w:pPr>
    </w:p>
    <w:p w14:paraId="1EE7A7E2" w14:textId="77777777" w:rsidR="007E4B23" w:rsidRDefault="007E4B23" w:rsidP="008A2827">
      <w:pPr>
        <w:pStyle w:val="NormalLevel4"/>
      </w:pPr>
      <w:r>
        <w:t xml:space="preserve">After the user selects New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the </w:t>
      </w:r>
      <w:r w:rsidR="00C643BC">
        <w:t>GHX Module</w:t>
      </w:r>
      <w:r>
        <w:t xml:space="preserve"> </w:t>
      </w:r>
      <w:r w:rsidR="00513488">
        <w:t xml:space="preserve">Builder </w:t>
      </w:r>
      <w:r>
        <w:t xml:space="preserve">will </w:t>
      </w:r>
      <w:r w:rsidR="00341AA5">
        <w:t>a</w:t>
      </w:r>
      <w:r w:rsidR="005D5C91">
        <w:t>ppear as it does in figure 11.91</w:t>
      </w:r>
      <w:r>
        <w:t>.</w:t>
      </w:r>
    </w:p>
    <w:p w14:paraId="3820506F" w14:textId="77777777" w:rsidR="007E4B23" w:rsidRDefault="007E4B23" w:rsidP="008A2827">
      <w:pPr>
        <w:pStyle w:val="NormalLevel4"/>
      </w:pPr>
    </w:p>
    <w:p w14:paraId="4ABA892A" w14:textId="56014305" w:rsidR="007E4B23" w:rsidRDefault="00322898" w:rsidP="00EA3CF9">
      <w:pPr>
        <w:pStyle w:val="NormalLevel4"/>
        <w:jc w:val="center"/>
      </w:pPr>
      <w:r w:rsidRPr="002345ED">
        <w:rPr>
          <w:noProof/>
        </w:rPr>
        <w:lastRenderedPageBreak/>
        <w:drawing>
          <wp:inline distT="0" distB="0" distL="0" distR="0" wp14:anchorId="65CEF419" wp14:editId="2B32C6CC">
            <wp:extent cx="4317365" cy="4777740"/>
            <wp:effectExtent l="19050" t="19050" r="6985" b="3810"/>
            <wp:docPr id="59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4317365" cy="4777740"/>
                    </a:xfrm>
                    <a:prstGeom prst="rect">
                      <a:avLst/>
                    </a:prstGeom>
                    <a:noFill/>
                    <a:ln w="9525" cmpd="sng">
                      <a:solidFill>
                        <a:srgbClr val="FFFFFF"/>
                      </a:solidFill>
                      <a:miter lim="800000"/>
                      <a:headEnd/>
                      <a:tailEnd/>
                    </a:ln>
                    <a:effectLst/>
                  </pic:spPr>
                </pic:pic>
              </a:graphicData>
            </a:graphic>
          </wp:inline>
        </w:drawing>
      </w:r>
    </w:p>
    <w:p w14:paraId="712CFE1A" w14:textId="77777777" w:rsidR="00341AA5" w:rsidRDefault="00341AA5" w:rsidP="007E4B23">
      <w:pPr>
        <w:pStyle w:val="NormalIndent"/>
        <w:jc w:val="center"/>
        <w:rPr>
          <w:bCs/>
          <w:sz w:val="24"/>
          <w:szCs w:val="24"/>
        </w:rPr>
      </w:pPr>
    </w:p>
    <w:p w14:paraId="661D1039" w14:textId="77777777" w:rsidR="00341AA5" w:rsidRDefault="00EA3CF9" w:rsidP="000259CC">
      <w:pPr>
        <w:pStyle w:val="FigureDescription"/>
      </w:pPr>
      <w:r>
        <w:t xml:space="preserve">           </w:t>
      </w:r>
      <w:r w:rsidR="005D5C91">
        <w:t>Fig. 11.91</w:t>
      </w:r>
      <w:r w:rsidR="00341AA5">
        <w:t xml:space="preserve"> The GHX Module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w:instrText>
      </w:r>
      <w:r w:rsidR="00690255" w:rsidRPr="002B7066">
        <w:rPr>
          <w:rFonts w:ascii="Calibri" w:hAnsi="Calibri" w:cs="Courier New"/>
          <w:sz w:val="28"/>
          <w:szCs w:val="21"/>
        </w:rPr>
        <w:instrText>GHX Module"</w:instrText>
      </w:r>
      <w:r w:rsidR="00690255" w:rsidRPr="002B7066">
        <w:rPr>
          <w:rFonts w:ascii="Calibri" w:hAnsi="Calibri"/>
          <w:sz w:val="28"/>
        </w:rPr>
        <w:instrText xml:space="preserve"> </w:instrText>
      </w:r>
      <w:r w:rsidR="00690255" w:rsidRPr="002B7066">
        <w:rPr>
          <w:rFonts w:ascii="Calibri" w:hAnsi="Calibri"/>
          <w:sz w:val="28"/>
        </w:rPr>
        <w:fldChar w:fldCharType="end"/>
      </w:r>
      <w:r w:rsidR="00341AA5">
        <w:t xml:space="preserve"> Builder</w:t>
      </w:r>
    </w:p>
    <w:p w14:paraId="04044064" w14:textId="77777777" w:rsidR="00292B8E" w:rsidRDefault="00292B8E" w:rsidP="008A2827">
      <w:pPr>
        <w:pStyle w:val="NormalLevel4"/>
      </w:pPr>
    </w:p>
    <w:p w14:paraId="3226DC19" w14:textId="77777777" w:rsidR="008E1F86" w:rsidRDefault="008E1F86" w:rsidP="008A2827">
      <w:pPr>
        <w:pStyle w:val="NormalLevel4"/>
      </w:pPr>
    </w:p>
    <w:p w14:paraId="17D68586" w14:textId="77777777" w:rsidR="00513488" w:rsidRDefault="007E4B23" w:rsidP="008A2827">
      <w:pPr>
        <w:pStyle w:val="NormalLevel4"/>
      </w:pPr>
      <w:r>
        <w:t xml:space="preserve">The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513488">
        <w:t xml:space="preserve"> Builder is broken into </w:t>
      </w:r>
      <w:r w:rsidR="006B2D51">
        <w:t>five</w:t>
      </w:r>
      <w:r w:rsidR="00513488">
        <w:t xml:space="preserve"> sections: Group Name,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513488">
        <w:t xml:space="preserve"> Pipin</w:t>
      </w:r>
      <w:r w:rsidR="006B2D51">
        <w:t>g Style,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6B2D51">
        <w:t xml:space="preserve"> Information, </w:t>
      </w:r>
      <w:r w:rsidR="00C643BC">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C643BC">
        <w:t>-Return</w:t>
      </w:r>
      <w:r w:rsidR="00513488">
        <w:t xml:space="preserve"> Pipe Information</w:t>
      </w:r>
      <w:r w:rsidR="006B2D51">
        <w:t xml:space="preserve"> and the OK/Cancel buttons</w:t>
      </w:r>
      <w:r w:rsidR="00513488">
        <w:t xml:space="preserve">. Each section is addressed below. </w:t>
      </w:r>
    </w:p>
    <w:p w14:paraId="1BCD2260" w14:textId="77777777" w:rsidR="00513488" w:rsidRDefault="00513488" w:rsidP="008A2827">
      <w:pPr>
        <w:pStyle w:val="NormalLevel4"/>
      </w:pPr>
    </w:p>
    <w:p w14:paraId="27AC754C" w14:textId="77777777" w:rsidR="00513488" w:rsidRPr="00384FE6" w:rsidRDefault="00513488" w:rsidP="008A2827">
      <w:pPr>
        <w:pStyle w:val="NormalLevel4"/>
        <w:rPr>
          <w:b/>
        </w:rPr>
      </w:pPr>
      <w:r w:rsidRPr="00384FE6">
        <w:rPr>
          <w:b/>
        </w:rPr>
        <w:t>Group Name</w:t>
      </w:r>
    </w:p>
    <w:p w14:paraId="1E1CB5D6" w14:textId="77777777" w:rsidR="00513488" w:rsidRDefault="00513488" w:rsidP="008A2827">
      <w:pPr>
        <w:pStyle w:val="NormalLevel4"/>
      </w:pPr>
    </w:p>
    <w:p w14:paraId="4E788252" w14:textId="77777777" w:rsidR="00513488" w:rsidRDefault="00513488" w:rsidP="008A2827">
      <w:pPr>
        <w:pStyle w:val="NormalLevel4"/>
      </w:pPr>
      <w:r>
        <w:t xml:space="preserve">The group name is a parameter applied to every component in a </w:t>
      </w:r>
      <w:r w:rsidR="007C07CD">
        <w:t>design</w:t>
      </w:r>
      <w:r>
        <w:t xml:space="preserve">. The user </w:t>
      </w:r>
      <w:r w:rsidR="00A56A05">
        <w:t>can</w:t>
      </w:r>
      <w:r>
        <w:t xml:space="preserve"> use the default group name or select one of his or her choosing. The group name becomes important during the design review process so it is therefore critical that each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has a unique group name.</w:t>
      </w:r>
    </w:p>
    <w:p w14:paraId="002C6ABF" w14:textId="77777777" w:rsidR="00513488" w:rsidRDefault="00513488" w:rsidP="008A2827">
      <w:pPr>
        <w:pStyle w:val="NormalLevel4"/>
      </w:pPr>
    </w:p>
    <w:p w14:paraId="4307C487" w14:textId="77777777" w:rsidR="00341AA5" w:rsidRDefault="00341AA5" w:rsidP="008A2827">
      <w:pPr>
        <w:pStyle w:val="NormalLevel4"/>
      </w:pPr>
    </w:p>
    <w:p w14:paraId="1C0B5027" w14:textId="77777777" w:rsidR="00341AA5" w:rsidRDefault="00341AA5" w:rsidP="008A2827">
      <w:pPr>
        <w:pStyle w:val="NormalLevel4"/>
      </w:pPr>
    </w:p>
    <w:p w14:paraId="790EB99D" w14:textId="77777777" w:rsidR="00513488" w:rsidRPr="00384FE6" w:rsidRDefault="00513488" w:rsidP="008A2827">
      <w:pPr>
        <w:pStyle w:val="NormalLevel4"/>
        <w:rPr>
          <w:b/>
          <w:bCs/>
          <w:szCs w:val="24"/>
        </w:rPr>
      </w:pPr>
      <w:r w:rsidRPr="00384FE6">
        <w:rPr>
          <w:b/>
        </w:rPr>
        <w:t>Return</w:t>
      </w:r>
      <w:r w:rsidR="00690255" w:rsidRPr="00384FE6">
        <w:rPr>
          <w:rFonts w:ascii="Calibri" w:hAnsi="Calibri"/>
          <w:b/>
          <w:sz w:val="28"/>
        </w:rPr>
        <w:fldChar w:fldCharType="begin"/>
      </w:r>
      <w:r w:rsidR="00690255" w:rsidRPr="00384FE6">
        <w:rPr>
          <w:rFonts w:ascii="Calibri" w:hAnsi="Calibri"/>
          <w:b/>
          <w:sz w:val="28"/>
        </w:rPr>
        <w:instrText xml:space="preserve"> </w:instrText>
      </w:r>
      <w:r w:rsidR="00387BC5" w:rsidRPr="00384FE6">
        <w:rPr>
          <w:rFonts w:ascii="Calibri" w:hAnsi="Calibri"/>
          <w:b/>
          <w:color w:val="FF0000"/>
          <w:sz w:val="28"/>
        </w:rPr>
        <w:instrText xml:space="preserve">XE </w:instrText>
      </w:r>
      <w:r w:rsidR="00350284" w:rsidRPr="00384FE6">
        <w:rPr>
          <w:rFonts w:ascii="Calibri" w:hAnsi="Calibri"/>
          <w:b/>
          <w:sz w:val="28"/>
        </w:rPr>
        <w:instrText>“R</w:instrText>
      </w:r>
      <w:r w:rsidR="00690255" w:rsidRPr="00384FE6">
        <w:rPr>
          <w:rFonts w:ascii="Calibri" w:hAnsi="Calibri" w:cs="Courier New"/>
          <w:b/>
          <w:sz w:val="28"/>
          <w:szCs w:val="21"/>
        </w:rPr>
        <w:instrText>eturn"</w:instrText>
      </w:r>
      <w:r w:rsidR="00690255" w:rsidRPr="00384FE6">
        <w:rPr>
          <w:rFonts w:ascii="Calibri" w:hAnsi="Calibri"/>
          <w:b/>
          <w:sz w:val="28"/>
        </w:rPr>
        <w:instrText xml:space="preserve"> </w:instrText>
      </w:r>
      <w:r w:rsidR="00690255" w:rsidRPr="00384FE6">
        <w:rPr>
          <w:rFonts w:ascii="Calibri" w:hAnsi="Calibri"/>
          <w:b/>
          <w:sz w:val="28"/>
        </w:rPr>
        <w:fldChar w:fldCharType="end"/>
      </w:r>
      <w:r w:rsidRPr="00384FE6">
        <w:rPr>
          <w:b/>
          <w:bCs/>
          <w:szCs w:val="24"/>
        </w:rPr>
        <w:t xml:space="preserve"> Pipe Style</w:t>
      </w:r>
    </w:p>
    <w:p w14:paraId="44F3A6E2" w14:textId="77777777" w:rsidR="00513488" w:rsidRDefault="00513488" w:rsidP="008A2827">
      <w:pPr>
        <w:pStyle w:val="NormalLevel4"/>
      </w:pPr>
    </w:p>
    <w:p w14:paraId="525606D7" w14:textId="77777777" w:rsidR="0002584A" w:rsidRPr="00341AA5" w:rsidRDefault="00513488" w:rsidP="008A2827">
      <w:pPr>
        <w:pStyle w:val="NormalLevel4"/>
      </w:pPr>
      <w:r>
        <w:t>The designer can choose to build a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or a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t xml:space="preserve"> </w:t>
      </w:r>
      <w:r w:rsidR="00C643BC">
        <w:t>GHX Module</w:t>
      </w:r>
      <w:r>
        <w:t xml:space="preserve">. Because the flow characteristics of the two options are very different, it is critical that the designer selects the correct return piping style. </w:t>
      </w:r>
    </w:p>
    <w:p w14:paraId="49513EAC" w14:textId="77777777" w:rsidR="00003D28" w:rsidRDefault="00003D28" w:rsidP="008A2827">
      <w:pPr>
        <w:pStyle w:val="NormalLevel4"/>
      </w:pPr>
    </w:p>
    <w:p w14:paraId="4CDE1AC9" w14:textId="77777777" w:rsidR="00513488" w:rsidRPr="00384FE6" w:rsidRDefault="00513488" w:rsidP="008A2827">
      <w:pPr>
        <w:pStyle w:val="NormalLevel4"/>
        <w:rPr>
          <w:b/>
        </w:rPr>
      </w:pPr>
      <w:r w:rsidRPr="00384FE6">
        <w:rPr>
          <w:b/>
        </w:rPr>
        <w:t>Circuit</w:t>
      </w:r>
      <w:r w:rsidR="00567CEF" w:rsidRPr="00384FE6">
        <w:rPr>
          <w:rFonts w:ascii="Calibri" w:hAnsi="Calibri"/>
          <w:b/>
          <w:sz w:val="28"/>
        </w:rPr>
        <w:fldChar w:fldCharType="begin"/>
      </w:r>
      <w:r w:rsidR="00567CEF" w:rsidRPr="00384FE6">
        <w:rPr>
          <w:rFonts w:ascii="Calibri" w:hAnsi="Calibri"/>
          <w:b/>
          <w:sz w:val="28"/>
        </w:rPr>
        <w:instrText xml:space="preserve"> </w:instrText>
      </w:r>
      <w:r w:rsidR="00387BC5" w:rsidRPr="00384FE6">
        <w:rPr>
          <w:rFonts w:ascii="Calibri" w:hAnsi="Calibri"/>
          <w:b/>
          <w:color w:val="FF0000"/>
          <w:sz w:val="28"/>
        </w:rPr>
        <w:instrText xml:space="preserve">XE </w:instrText>
      </w:r>
      <w:r w:rsidR="00690255" w:rsidRPr="00384FE6">
        <w:rPr>
          <w:rFonts w:ascii="Calibri" w:hAnsi="Calibri"/>
          <w:b/>
          <w:sz w:val="28"/>
        </w:rPr>
        <w:instrText>“Circuit”</w:instrText>
      </w:r>
      <w:r w:rsidR="00567CEF" w:rsidRPr="00384FE6">
        <w:rPr>
          <w:rFonts w:ascii="Calibri" w:hAnsi="Calibri"/>
          <w:b/>
          <w:sz w:val="28"/>
        </w:rPr>
        <w:instrText xml:space="preserve"> </w:instrText>
      </w:r>
      <w:r w:rsidR="00567CEF" w:rsidRPr="00384FE6">
        <w:rPr>
          <w:rFonts w:ascii="Calibri" w:hAnsi="Calibri"/>
          <w:b/>
          <w:sz w:val="28"/>
        </w:rPr>
        <w:fldChar w:fldCharType="end"/>
      </w:r>
      <w:r w:rsidRPr="00384FE6">
        <w:rPr>
          <w:b/>
        </w:rPr>
        <w:t xml:space="preserve"> Information</w:t>
      </w:r>
    </w:p>
    <w:p w14:paraId="7FB663BD" w14:textId="77777777" w:rsidR="00513488" w:rsidRDefault="00513488" w:rsidP="008A2827">
      <w:pPr>
        <w:pStyle w:val="NormalLevel4"/>
      </w:pPr>
    </w:p>
    <w:p w14:paraId="131D37E2" w14:textId="77777777" w:rsidR="00513488" w:rsidRDefault="00513488" w:rsidP="008A2827">
      <w:pPr>
        <w:pStyle w:val="NormalLevel4"/>
      </w:pPr>
      <w:r>
        <w:t xml:space="preserve">In this section, </w:t>
      </w:r>
      <w:r w:rsidR="003C208F">
        <w:t>the user</w:t>
      </w:r>
      <w:r>
        <w:t xml:space="preserve"> enter</w:t>
      </w:r>
      <w:r w:rsidR="003C208F">
        <w:t>s</w:t>
      </w:r>
      <w:r>
        <w:t xml:space="preserve">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t xml:space="preserve"> pertaining to the circuits themselves. Details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“Details”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include the number of </w:t>
      </w:r>
      <w:r w:rsidR="00C643BC">
        <w:t>GHX Circuit</w:t>
      </w:r>
      <w:r>
        <w:t>s, the separation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eparation"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between circuits, the one way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of each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the circuit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circuits per parallel loop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“Circuits per parallel loop” </w:instrText>
      </w:r>
      <w:r w:rsidR="00690255" w:rsidRPr="002B7066">
        <w:rPr>
          <w:rFonts w:ascii="Calibri" w:hAnsi="Calibri"/>
          <w:b/>
          <w:sz w:val="28"/>
        </w:rPr>
        <w:fldChar w:fldCharType="end"/>
      </w:r>
      <w:r>
        <w:t xml:space="preserve"> and circuits per one way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“Circuits per one way length” </w:instrText>
      </w:r>
      <w:r w:rsidR="00690255" w:rsidRPr="002B7066">
        <w:rPr>
          <w:rFonts w:ascii="Calibri" w:hAnsi="Calibri"/>
          <w:b/>
          <w:sz w:val="28"/>
        </w:rPr>
        <w:fldChar w:fldCharType="end"/>
      </w:r>
      <w:r>
        <w:t>. Bec</w:t>
      </w:r>
      <w:r w:rsidR="003C208F">
        <w:t>ause these last two parameters (</w:t>
      </w:r>
      <w:r>
        <w:t>circuits per parallel loop and circuits per one way length</w:t>
      </w:r>
      <w:r w:rsidR="003C208F">
        <w:t>)</w:t>
      </w:r>
      <w:r>
        <w:t xml:space="preserve"> may sound unfamiliar they are described below:</w:t>
      </w:r>
    </w:p>
    <w:p w14:paraId="62F59411" w14:textId="77777777" w:rsidR="00513488" w:rsidRDefault="00513488" w:rsidP="008A2827">
      <w:pPr>
        <w:pStyle w:val="NormalLevel4"/>
      </w:pPr>
    </w:p>
    <w:p w14:paraId="023E4E82" w14:textId="77777777" w:rsidR="00627172" w:rsidRDefault="00627172" w:rsidP="00627172">
      <w:pPr>
        <w:pStyle w:val="NormalIndent"/>
        <w:ind w:left="1440"/>
        <w:rPr>
          <w:b/>
          <w:bCs/>
          <w:i/>
          <w:iCs/>
          <w:sz w:val="24"/>
        </w:rPr>
      </w:pPr>
      <w:r>
        <w:rPr>
          <w:b/>
          <w:bCs/>
          <w:i/>
          <w:iCs/>
          <w:sz w:val="24"/>
        </w:rPr>
        <w:t>Circuits Per Parallel Loop</w:t>
      </w:r>
      <w:r w:rsidR="00690255" w:rsidRPr="002B7066">
        <w:rPr>
          <w:rFonts w:ascii="Calibri" w:hAnsi="Calibri"/>
          <w:b/>
          <w:bCs/>
          <w:i/>
          <w:iCs/>
          <w:sz w:val="28"/>
        </w:rPr>
        <w:fldChar w:fldCharType="begin"/>
      </w:r>
      <w:r w:rsidR="00690255" w:rsidRPr="002B7066">
        <w:rPr>
          <w:rFonts w:ascii="Calibri" w:hAnsi="Calibri"/>
          <w:b/>
          <w:bCs/>
          <w:i/>
          <w:iCs/>
          <w:sz w:val="28"/>
        </w:rPr>
        <w:instrText xml:space="preserve"> </w:instrText>
      </w:r>
      <w:r w:rsidR="00387BC5" w:rsidRPr="00387BC5">
        <w:rPr>
          <w:rFonts w:ascii="Calibri" w:hAnsi="Calibri"/>
          <w:b/>
          <w:bCs/>
          <w:i/>
          <w:iCs/>
          <w:color w:val="FF0000"/>
          <w:sz w:val="28"/>
        </w:rPr>
        <w:instrText xml:space="preserve">XE </w:instrText>
      </w:r>
      <w:r w:rsidR="00690255" w:rsidRPr="002B7066">
        <w:rPr>
          <w:rFonts w:ascii="Calibri" w:hAnsi="Calibri"/>
          <w:b/>
          <w:bCs/>
          <w:i/>
          <w:iCs/>
          <w:sz w:val="28"/>
        </w:rPr>
        <w:instrText xml:space="preserve">“Circuits per parallel loop” </w:instrText>
      </w:r>
      <w:r w:rsidR="00690255" w:rsidRPr="002B7066">
        <w:rPr>
          <w:rFonts w:ascii="Calibri" w:hAnsi="Calibri"/>
          <w:b/>
          <w:bCs/>
          <w:i/>
          <w:iCs/>
          <w:sz w:val="28"/>
        </w:rPr>
        <w:fldChar w:fldCharType="end"/>
      </w:r>
    </w:p>
    <w:p w14:paraId="2B568E25" w14:textId="77777777" w:rsidR="00627172" w:rsidRDefault="00627172" w:rsidP="008A2827">
      <w:pPr>
        <w:pStyle w:val="NormalLevel4"/>
      </w:pPr>
    </w:p>
    <w:p w14:paraId="3297EEC5" w14:textId="77777777" w:rsidR="00627172" w:rsidRDefault="00627172" w:rsidP="008A2827">
      <w:pPr>
        <w:pStyle w:val="NormalLevel4"/>
      </w:pPr>
      <w:r>
        <w:t xml:space="preserve">Here the user enters the number of </w:t>
      </w:r>
      <w:r w:rsidR="00C643BC">
        <w:t>GHX Circuit</w:t>
      </w:r>
      <w:r>
        <w:t xml:space="preserve">s he or she desires per parallel loop. Put another way, if a designer wants to have two </w:t>
      </w:r>
      <w:r w:rsidR="00C643BC">
        <w:t>GHX Circuit</w:t>
      </w:r>
      <w:r>
        <w:t xml:space="preserve">s in series on one parallel loop, the designer can enter a "2" here. A sample system with 2 circuits per </w:t>
      </w:r>
      <w:r w:rsidR="00F2351A">
        <w:t>parallel loop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“Circuits per parallel loop” </w:instrText>
      </w:r>
      <w:r w:rsidR="00690255" w:rsidRPr="002B7066">
        <w:rPr>
          <w:rFonts w:ascii="Calibri" w:hAnsi="Calibri"/>
          <w:b/>
          <w:sz w:val="28"/>
        </w:rPr>
        <w:fldChar w:fldCharType="end"/>
      </w:r>
      <w:r w:rsidR="00F2351A">
        <w:t xml:space="preserve"> can be seen below</w:t>
      </w:r>
      <w:r>
        <w:t xml:space="preserve"> in figures </w:t>
      </w:r>
      <w:r w:rsidR="005D5C91">
        <w:t>11.92 and 11.93</w:t>
      </w:r>
      <w:r>
        <w:t xml:space="preserve">. </w:t>
      </w:r>
    </w:p>
    <w:p w14:paraId="09AFD76F" w14:textId="77777777" w:rsidR="00627172" w:rsidRDefault="00627172" w:rsidP="008A2827">
      <w:pPr>
        <w:pStyle w:val="NormalLevel4"/>
      </w:pPr>
    </w:p>
    <w:p w14:paraId="39E864F6" w14:textId="18BF0FA3" w:rsidR="00627172" w:rsidRDefault="00322898" w:rsidP="00003D28">
      <w:pPr>
        <w:pStyle w:val="NormalIndent"/>
        <w:ind w:left="1440"/>
        <w:jc w:val="center"/>
        <w:rPr>
          <w:rFonts w:ascii="Arial" w:hAnsi="Arial" w:cs="Arial"/>
          <w:b/>
          <w:bCs/>
          <w:sz w:val="24"/>
          <w:szCs w:val="24"/>
        </w:rPr>
      </w:pPr>
      <w:r w:rsidRPr="0001032C">
        <w:rPr>
          <w:rFonts w:ascii="Arial" w:hAnsi="Arial" w:cs="Arial"/>
          <w:b/>
          <w:noProof/>
          <w:sz w:val="24"/>
          <w:szCs w:val="24"/>
        </w:rPr>
        <w:drawing>
          <wp:inline distT="0" distB="0" distL="0" distR="0" wp14:anchorId="4F77538C" wp14:editId="4FC02101">
            <wp:extent cx="4414520" cy="3173095"/>
            <wp:effectExtent l="19050" t="19050" r="5080" b="8255"/>
            <wp:docPr id="593" name="Picture 166" descr="twocircuitsperparallelloopbas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twocircuitsperparallelloopbasic.gif"/>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4414520" cy="3173095"/>
                    </a:xfrm>
                    <a:prstGeom prst="rect">
                      <a:avLst/>
                    </a:prstGeom>
                    <a:noFill/>
                    <a:ln w="9525" cmpd="sng">
                      <a:solidFill>
                        <a:srgbClr val="000000"/>
                      </a:solidFill>
                      <a:miter lim="800000"/>
                      <a:headEnd/>
                      <a:tailEnd/>
                    </a:ln>
                    <a:effectLst/>
                  </pic:spPr>
                </pic:pic>
              </a:graphicData>
            </a:graphic>
          </wp:inline>
        </w:drawing>
      </w:r>
    </w:p>
    <w:p w14:paraId="23760E94" w14:textId="77777777" w:rsidR="00627172" w:rsidRDefault="00627172" w:rsidP="008A2827">
      <w:pPr>
        <w:pStyle w:val="NormalLevel4"/>
      </w:pPr>
    </w:p>
    <w:p w14:paraId="031A1C1C" w14:textId="77777777" w:rsidR="00627172" w:rsidRPr="00003D28" w:rsidRDefault="00EA3CF9" w:rsidP="000259CC">
      <w:pPr>
        <w:pStyle w:val="FigureDescription"/>
        <w:rPr>
          <w:sz w:val="24"/>
        </w:rPr>
      </w:pPr>
      <w:r>
        <w:t xml:space="preserve">       </w:t>
      </w:r>
      <w:r w:rsidR="00627172" w:rsidRPr="00003D28">
        <w:t>Fig.</w:t>
      </w:r>
      <w:r w:rsidR="005D5C91">
        <w:t xml:space="preserve"> 11.92</w:t>
      </w:r>
      <w:r w:rsidR="00627172" w:rsidRPr="00003D28">
        <w:t xml:space="preserve"> </w:t>
      </w:r>
      <w:r w:rsidR="003C208F" w:rsidRPr="00003D28">
        <w:t>An Example of Two Circuits Per Parallel Loop</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“Circuits per parallel loop” </w:instrText>
      </w:r>
      <w:r w:rsidR="00690255" w:rsidRPr="002B7066">
        <w:rPr>
          <w:rFonts w:ascii="Calibri" w:hAnsi="Calibri"/>
          <w:sz w:val="28"/>
        </w:rPr>
        <w:fldChar w:fldCharType="end"/>
      </w:r>
      <w:r w:rsidR="0028050D" w:rsidRPr="00003D28">
        <w:t xml:space="preserve"> </w:t>
      </w:r>
    </w:p>
    <w:p w14:paraId="1BB51792" w14:textId="77777777" w:rsidR="00627172" w:rsidRDefault="00627172" w:rsidP="008A2827">
      <w:pPr>
        <w:pStyle w:val="NormalLevel4"/>
      </w:pPr>
    </w:p>
    <w:p w14:paraId="0D55F4C4" w14:textId="6F9DD63F" w:rsidR="00627172" w:rsidRDefault="00322898" w:rsidP="00627172">
      <w:pPr>
        <w:pStyle w:val="NormalIndent"/>
        <w:jc w:val="center"/>
        <w:rPr>
          <w:bCs/>
          <w:sz w:val="24"/>
          <w:szCs w:val="24"/>
        </w:rPr>
      </w:pPr>
      <w:r w:rsidRPr="0001032C">
        <w:rPr>
          <w:noProof/>
          <w:sz w:val="24"/>
          <w:szCs w:val="24"/>
        </w:rPr>
        <w:lastRenderedPageBreak/>
        <w:drawing>
          <wp:inline distT="0" distB="0" distL="0" distR="0" wp14:anchorId="2FCD145A" wp14:editId="385352D7">
            <wp:extent cx="2597785" cy="1895475"/>
            <wp:effectExtent l="19050" t="19050" r="0" b="9525"/>
            <wp:docPr id="594" name="Picture 2313" descr="sampletwocirc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 descr="sampletwocircuits.JPG"/>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2597785" cy="1895475"/>
                    </a:xfrm>
                    <a:prstGeom prst="rect">
                      <a:avLst/>
                    </a:prstGeom>
                    <a:noFill/>
                    <a:ln w="9525" cmpd="sng">
                      <a:solidFill>
                        <a:srgbClr val="000000"/>
                      </a:solidFill>
                      <a:miter lim="800000"/>
                      <a:headEnd/>
                      <a:tailEnd/>
                    </a:ln>
                    <a:effectLst/>
                  </pic:spPr>
                </pic:pic>
              </a:graphicData>
            </a:graphic>
          </wp:inline>
        </w:drawing>
      </w:r>
    </w:p>
    <w:p w14:paraId="359BBA93" w14:textId="77777777" w:rsidR="00627172" w:rsidRDefault="00627172" w:rsidP="008A2827">
      <w:pPr>
        <w:pStyle w:val="NormalLevel4"/>
      </w:pPr>
    </w:p>
    <w:p w14:paraId="32517C29" w14:textId="77777777" w:rsidR="003C208F" w:rsidRDefault="00EA3CF9" w:rsidP="000259CC">
      <w:pPr>
        <w:pStyle w:val="FigureDescription"/>
      </w:pPr>
      <w:r>
        <w:t xml:space="preserve">  </w:t>
      </w:r>
      <w:r w:rsidR="003C208F">
        <w:t xml:space="preserve">Fig. </w:t>
      </w:r>
      <w:r w:rsidR="005D5C91">
        <w:t>11.93</w:t>
      </w:r>
      <w:r w:rsidR="00341AA5">
        <w:t xml:space="preserve"> </w:t>
      </w:r>
      <w:r w:rsidR="003C208F">
        <w:t>An Example of Two Circuits Per Parallel Loop</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“Circuits per parallel loop” </w:instrText>
      </w:r>
      <w:r w:rsidR="00690255" w:rsidRPr="002B7066">
        <w:rPr>
          <w:rFonts w:ascii="Calibri" w:hAnsi="Calibri"/>
          <w:sz w:val="28"/>
        </w:rPr>
        <w:fldChar w:fldCharType="end"/>
      </w:r>
      <w:r w:rsidR="003906D6">
        <w:t xml:space="preserve"> </w:t>
      </w:r>
    </w:p>
    <w:p w14:paraId="7B14F3CD" w14:textId="77777777" w:rsidR="00627172" w:rsidRDefault="00627172" w:rsidP="008A2827">
      <w:pPr>
        <w:pStyle w:val="NormalLevel4"/>
      </w:pPr>
    </w:p>
    <w:p w14:paraId="6DDA078A" w14:textId="77777777" w:rsidR="00627172" w:rsidRDefault="00627172" w:rsidP="00627172">
      <w:pPr>
        <w:pStyle w:val="NormalIndent"/>
        <w:ind w:left="1440"/>
        <w:rPr>
          <w:b/>
          <w:bCs/>
          <w:i/>
          <w:iCs/>
          <w:sz w:val="24"/>
        </w:rPr>
      </w:pPr>
      <w:r>
        <w:rPr>
          <w:b/>
          <w:bCs/>
          <w:i/>
          <w:iCs/>
          <w:sz w:val="24"/>
        </w:rPr>
        <w:t>Circuits Per One-Way Length</w:t>
      </w:r>
      <w:r w:rsidR="00690255" w:rsidRPr="002B7066">
        <w:rPr>
          <w:rFonts w:ascii="Calibri" w:hAnsi="Calibri"/>
          <w:b/>
          <w:bCs/>
          <w:i/>
          <w:iCs/>
          <w:sz w:val="28"/>
        </w:rPr>
        <w:fldChar w:fldCharType="begin"/>
      </w:r>
      <w:r w:rsidR="00690255" w:rsidRPr="002B7066">
        <w:rPr>
          <w:rFonts w:ascii="Calibri" w:hAnsi="Calibri"/>
          <w:b/>
          <w:bCs/>
          <w:i/>
          <w:iCs/>
          <w:sz w:val="28"/>
        </w:rPr>
        <w:instrText xml:space="preserve"> </w:instrText>
      </w:r>
      <w:r w:rsidR="00387BC5" w:rsidRPr="00387BC5">
        <w:rPr>
          <w:rFonts w:ascii="Calibri" w:hAnsi="Calibri"/>
          <w:b/>
          <w:bCs/>
          <w:i/>
          <w:iCs/>
          <w:color w:val="FF0000"/>
          <w:sz w:val="28"/>
        </w:rPr>
        <w:instrText xml:space="preserve">XE </w:instrText>
      </w:r>
      <w:r w:rsidR="00F6073C" w:rsidRPr="002B7066">
        <w:rPr>
          <w:rFonts w:ascii="Calibri" w:hAnsi="Calibri"/>
          <w:b/>
          <w:bCs/>
          <w:i/>
          <w:iCs/>
          <w:sz w:val="28"/>
        </w:rPr>
        <w:instrText>“Length”</w:instrText>
      </w:r>
      <w:r w:rsidR="00690255" w:rsidRPr="002B7066">
        <w:rPr>
          <w:rFonts w:ascii="Calibri" w:hAnsi="Calibri"/>
          <w:b/>
          <w:bCs/>
          <w:i/>
          <w:iCs/>
          <w:sz w:val="28"/>
        </w:rPr>
        <w:instrText xml:space="preserve"> </w:instrText>
      </w:r>
      <w:r w:rsidR="00690255" w:rsidRPr="002B7066">
        <w:rPr>
          <w:rFonts w:ascii="Calibri" w:hAnsi="Calibri"/>
          <w:b/>
          <w:bCs/>
          <w:i/>
          <w:iCs/>
          <w:sz w:val="28"/>
        </w:rPr>
        <w:fldChar w:fldCharType="end"/>
      </w:r>
    </w:p>
    <w:p w14:paraId="606033F0" w14:textId="77777777" w:rsidR="00627172" w:rsidRDefault="00627172" w:rsidP="008A2827">
      <w:pPr>
        <w:pStyle w:val="NormalLevel4"/>
      </w:pPr>
    </w:p>
    <w:p w14:paraId="65B5734C" w14:textId="77777777" w:rsidR="00627172" w:rsidRDefault="00627172" w:rsidP="008A2827">
      <w:pPr>
        <w:pStyle w:val="NormalLevel4"/>
      </w:pPr>
      <w:r>
        <w:t xml:space="preserve">Here the user enters the number of </w:t>
      </w:r>
      <w:r w:rsidR="00C643BC">
        <w:t>GHX Circuit</w:t>
      </w:r>
      <w:r>
        <w:t>s he or she desires per one way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Put another way, if a designer wants to have two </w:t>
      </w:r>
      <w:r w:rsidR="00C643BC">
        <w:t>GHX Circuit</w:t>
      </w:r>
      <w:r>
        <w:t xml:space="preserve">s in parallel or in series </w:t>
      </w:r>
      <w:r w:rsidR="00586A1C">
        <w:t xml:space="preserve">(for example </w:t>
      </w:r>
      <w:r>
        <w:t xml:space="preserve">in </w:t>
      </w:r>
      <w:r w:rsidR="00586A1C">
        <w:t>a single</w:t>
      </w:r>
      <w:r>
        <w:t xml:space="preserve"> borehole</w:t>
      </w:r>
      <w:r w:rsidR="00586A1C">
        <w:t>)</w:t>
      </w:r>
      <w:r>
        <w:t xml:space="preserve">, the designer can enter a "2" here. </w:t>
      </w:r>
      <w:r w:rsidR="00586A1C">
        <w:t xml:space="preserve">Examples of </w:t>
      </w:r>
      <w:r w:rsidR="00C643BC">
        <w:t>GHX Circuit</w:t>
      </w:r>
      <w:r w:rsidR="00586A1C">
        <w:t>s in parallel</w:t>
      </w:r>
      <w:r w:rsidR="003C208F">
        <w:t xml:space="preserve"> and series</w:t>
      </w:r>
      <w:r w:rsidR="00586A1C">
        <w:t xml:space="preserve"> can be seen in figures </w:t>
      </w:r>
      <w:r w:rsidR="005D5C91">
        <w:t>11.94</w:t>
      </w:r>
      <w:r w:rsidR="00586A1C">
        <w:t xml:space="preserve"> and </w:t>
      </w:r>
      <w:r w:rsidR="005D5C91">
        <w:t>11.95</w:t>
      </w:r>
      <w:r w:rsidR="00586A1C">
        <w:t xml:space="preserve"> below.</w:t>
      </w:r>
    </w:p>
    <w:p w14:paraId="7D152723" w14:textId="77777777" w:rsidR="00586A1C" w:rsidRDefault="00586A1C" w:rsidP="008A2827">
      <w:pPr>
        <w:pStyle w:val="NormalLevel4"/>
      </w:pPr>
    </w:p>
    <w:p w14:paraId="2F8B6593" w14:textId="26F571C6" w:rsidR="00586A1C" w:rsidRDefault="00322898" w:rsidP="006B2D51">
      <w:pPr>
        <w:pStyle w:val="NormalIndent"/>
        <w:ind w:left="1440"/>
        <w:jc w:val="center"/>
        <w:rPr>
          <w:bCs/>
          <w:iCs/>
          <w:sz w:val="24"/>
        </w:rPr>
      </w:pPr>
      <w:r w:rsidRPr="0001032C">
        <w:rPr>
          <w:noProof/>
          <w:sz w:val="24"/>
        </w:rPr>
        <w:drawing>
          <wp:inline distT="0" distB="0" distL="0" distR="0" wp14:anchorId="69928926" wp14:editId="031DBD57">
            <wp:extent cx="2555240" cy="1313815"/>
            <wp:effectExtent l="19050" t="19050" r="0" b="635"/>
            <wp:docPr id="595" name="Picture 3" descr="parall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rallel.JPG"/>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555240" cy="1313815"/>
                    </a:xfrm>
                    <a:prstGeom prst="rect">
                      <a:avLst/>
                    </a:prstGeom>
                    <a:noFill/>
                    <a:ln w="9525" cmpd="sng">
                      <a:solidFill>
                        <a:srgbClr val="000000"/>
                      </a:solidFill>
                      <a:miter lim="800000"/>
                      <a:headEnd/>
                      <a:tailEnd/>
                    </a:ln>
                    <a:effectLst/>
                  </pic:spPr>
                </pic:pic>
              </a:graphicData>
            </a:graphic>
          </wp:inline>
        </w:drawing>
      </w:r>
    </w:p>
    <w:p w14:paraId="11C4759F" w14:textId="77777777" w:rsidR="003C208F" w:rsidRDefault="003C208F" w:rsidP="008A2827">
      <w:pPr>
        <w:pStyle w:val="NormalLevel4"/>
      </w:pPr>
    </w:p>
    <w:p w14:paraId="38E11799" w14:textId="77777777" w:rsidR="003C208F" w:rsidRPr="003671B4" w:rsidRDefault="003C208F" w:rsidP="000259CC">
      <w:pPr>
        <w:pStyle w:val="FigureDescription"/>
        <w:rPr>
          <w:sz w:val="24"/>
        </w:rPr>
      </w:pPr>
      <w:r>
        <w:t xml:space="preserve">Fig. </w:t>
      </w:r>
      <w:r w:rsidR="005D5C91">
        <w:t>11.94</w:t>
      </w:r>
      <w:r w:rsidR="00341AA5">
        <w:t xml:space="preserve"> </w:t>
      </w:r>
      <w:r>
        <w:t>Two Circuits Per One Way Length</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“Circuits per one way length” </w:instrText>
      </w:r>
      <w:r w:rsidR="00690255" w:rsidRPr="002B7066">
        <w:rPr>
          <w:rFonts w:ascii="Calibri" w:hAnsi="Calibri"/>
          <w:sz w:val="28"/>
        </w:rPr>
        <w:fldChar w:fldCharType="end"/>
      </w:r>
      <w:r>
        <w:t>: Parallel Flow</w:t>
      </w:r>
    </w:p>
    <w:p w14:paraId="2E532352" w14:textId="77777777" w:rsidR="006B2D51" w:rsidRDefault="006B2D51" w:rsidP="008A2827">
      <w:pPr>
        <w:pStyle w:val="NormalLevel4"/>
      </w:pPr>
    </w:p>
    <w:p w14:paraId="467ED95B" w14:textId="1AA575C7" w:rsidR="006B2D51" w:rsidRDefault="00322898" w:rsidP="006B2D51">
      <w:pPr>
        <w:pStyle w:val="NormalIndent"/>
        <w:ind w:left="1440"/>
        <w:jc w:val="center"/>
        <w:rPr>
          <w:bCs/>
          <w:iCs/>
          <w:sz w:val="24"/>
        </w:rPr>
      </w:pPr>
      <w:r w:rsidRPr="0001032C">
        <w:rPr>
          <w:noProof/>
          <w:sz w:val="24"/>
        </w:rPr>
        <w:drawing>
          <wp:inline distT="0" distB="0" distL="0" distR="0" wp14:anchorId="35A46972" wp14:editId="60077F24">
            <wp:extent cx="2464435" cy="1259840"/>
            <wp:effectExtent l="19050" t="19050" r="0" b="0"/>
            <wp:docPr id="596" name="Picture 8" descr="se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ies.JPG"/>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2464435" cy="1259840"/>
                    </a:xfrm>
                    <a:prstGeom prst="rect">
                      <a:avLst/>
                    </a:prstGeom>
                    <a:noFill/>
                    <a:ln w="9525" cmpd="sng">
                      <a:solidFill>
                        <a:srgbClr val="000000"/>
                      </a:solidFill>
                      <a:miter lim="800000"/>
                      <a:headEnd/>
                      <a:tailEnd/>
                    </a:ln>
                    <a:effectLst/>
                  </pic:spPr>
                </pic:pic>
              </a:graphicData>
            </a:graphic>
          </wp:inline>
        </w:drawing>
      </w:r>
    </w:p>
    <w:p w14:paraId="0B65465D" w14:textId="77777777" w:rsidR="006B2D51" w:rsidRDefault="006B2D51" w:rsidP="008A2827">
      <w:pPr>
        <w:pStyle w:val="NormalLevel4"/>
      </w:pPr>
    </w:p>
    <w:p w14:paraId="47490A25" w14:textId="77777777" w:rsidR="003C208F" w:rsidRPr="003671B4" w:rsidRDefault="003C208F" w:rsidP="000259CC">
      <w:pPr>
        <w:pStyle w:val="FigureDescription"/>
        <w:rPr>
          <w:sz w:val="24"/>
        </w:rPr>
      </w:pPr>
      <w:r>
        <w:t xml:space="preserve">Fig. </w:t>
      </w:r>
      <w:r w:rsidR="005D5C91">
        <w:t>11.95</w:t>
      </w:r>
      <w:r w:rsidR="00341AA5">
        <w:t xml:space="preserve"> </w:t>
      </w:r>
      <w:r>
        <w:t>Two Circuits Per One Way Length</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 xml:space="preserve">“Circuits per one way length” </w:instrText>
      </w:r>
      <w:r w:rsidR="00690255" w:rsidRPr="002B7066">
        <w:rPr>
          <w:rFonts w:ascii="Calibri" w:hAnsi="Calibri"/>
          <w:sz w:val="28"/>
        </w:rPr>
        <w:fldChar w:fldCharType="end"/>
      </w:r>
      <w:r>
        <w:t>: Series Flow</w:t>
      </w:r>
    </w:p>
    <w:p w14:paraId="5816F54C" w14:textId="77777777" w:rsidR="006B2D51" w:rsidRDefault="006B2D51" w:rsidP="008A2827">
      <w:pPr>
        <w:pStyle w:val="NormalLevel4"/>
      </w:pPr>
    </w:p>
    <w:p w14:paraId="03CD45DF" w14:textId="77777777" w:rsidR="00513488" w:rsidRDefault="00513488" w:rsidP="008A2827">
      <w:pPr>
        <w:pStyle w:val="NormalLevel4"/>
      </w:pPr>
    </w:p>
    <w:p w14:paraId="74FE26A5" w14:textId="77777777" w:rsidR="00513488" w:rsidRDefault="00513488" w:rsidP="008A2827">
      <w:pPr>
        <w:pStyle w:val="NormalLevel4"/>
      </w:pPr>
    </w:p>
    <w:p w14:paraId="551D6F57" w14:textId="77777777" w:rsidR="003906D6" w:rsidRDefault="003906D6" w:rsidP="008A2827">
      <w:pPr>
        <w:pStyle w:val="NormalLevel4"/>
      </w:pPr>
    </w:p>
    <w:p w14:paraId="65454FEB" w14:textId="77777777" w:rsidR="00513488" w:rsidRPr="006E171C" w:rsidRDefault="00C643BC" w:rsidP="008A2827">
      <w:pPr>
        <w:pStyle w:val="NormalLevel4"/>
        <w:rPr>
          <w:rFonts w:ascii="Arial" w:hAnsi="Arial" w:cs="Arial"/>
          <w:b/>
        </w:rPr>
      </w:pPr>
      <w:r w:rsidRPr="006E171C">
        <w:rPr>
          <w:rFonts w:ascii="Arial" w:hAnsi="Arial" w:cs="Arial"/>
          <w:b/>
        </w:rPr>
        <w:lastRenderedPageBreak/>
        <w:t>Supply</w:t>
      </w:r>
      <w:r w:rsidR="00567CEF" w:rsidRPr="006E171C">
        <w:rPr>
          <w:rFonts w:ascii="Arial" w:hAnsi="Arial" w:cs="Arial"/>
          <w:b/>
        </w:rPr>
        <w:fldChar w:fldCharType="begin"/>
      </w:r>
      <w:r w:rsidR="00567CEF" w:rsidRPr="006E171C">
        <w:rPr>
          <w:rFonts w:ascii="Arial" w:hAnsi="Arial" w:cs="Arial"/>
          <w:b/>
        </w:rPr>
        <w:instrText xml:space="preserve"> </w:instrText>
      </w:r>
      <w:r w:rsidR="00387BC5" w:rsidRPr="006E171C">
        <w:rPr>
          <w:rFonts w:ascii="Arial" w:hAnsi="Arial" w:cs="Arial"/>
          <w:b/>
        </w:rPr>
        <w:instrText xml:space="preserve">XE </w:instrText>
      </w:r>
      <w:r w:rsidR="00350284" w:rsidRPr="006E171C">
        <w:rPr>
          <w:rFonts w:ascii="Arial" w:hAnsi="Arial" w:cs="Arial"/>
          <w:b/>
        </w:rPr>
        <w:instrText>“S</w:instrText>
      </w:r>
      <w:r w:rsidR="00C55AAD" w:rsidRPr="006E171C">
        <w:rPr>
          <w:rFonts w:ascii="Arial" w:hAnsi="Arial" w:cs="Arial"/>
          <w:b/>
        </w:rPr>
        <w:instrText>upply”</w:instrText>
      </w:r>
      <w:r w:rsidR="00567CEF" w:rsidRPr="006E171C">
        <w:rPr>
          <w:rFonts w:ascii="Arial" w:hAnsi="Arial" w:cs="Arial"/>
          <w:b/>
        </w:rPr>
        <w:instrText xml:space="preserve"> </w:instrText>
      </w:r>
      <w:r w:rsidR="00567CEF" w:rsidRPr="006E171C">
        <w:rPr>
          <w:rFonts w:ascii="Arial" w:hAnsi="Arial" w:cs="Arial"/>
          <w:b/>
        </w:rPr>
        <w:fldChar w:fldCharType="end"/>
      </w:r>
      <w:r w:rsidRPr="006E171C">
        <w:rPr>
          <w:rFonts w:ascii="Arial" w:hAnsi="Arial" w:cs="Arial"/>
          <w:b/>
        </w:rPr>
        <w:t>-Return</w:t>
      </w:r>
      <w:r w:rsidR="00690255" w:rsidRPr="006E171C">
        <w:rPr>
          <w:rFonts w:ascii="Arial" w:hAnsi="Arial" w:cs="Arial"/>
          <w:b/>
        </w:rPr>
        <w:fldChar w:fldCharType="begin"/>
      </w:r>
      <w:r w:rsidR="00690255" w:rsidRPr="006E171C">
        <w:rPr>
          <w:rFonts w:ascii="Arial" w:hAnsi="Arial" w:cs="Arial"/>
          <w:b/>
        </w:rPr>
        <w:instrText xml:space="preserve"> </w:instrText>
      </w:r>
      <w:r w:rsidR="00387BC5" w:rsidRPr="006E171C">
        <w:rPr>
          <w:rFonts w:ascii="Arial" w:hAnsi="Arial" w:cs="Arial"/>
          <w:b/>
        </w:rPr>
        <w:instrText xml:space="preserve">XE </w:instrText>
      </w:r>
      <w:r w:rsidR="00350284" w:rsidRPr="006E171C">
        <w:rPr>
          <w:rFonts w:ascii="Arial" w:hAnsi="Arial" w:cs="Arial"/>
          <w:b/>
        </w:rPr>
        <w:instrText>“R</w:instrText>
      </w:r>
      <w:r w:rsidR="00690255" w:rsidRPr="006E171C">
        <w:rPr>
          <w:rFonts w:ascii="Arial" w:hAnsi="Arial" w:cs="Arial"/>
          <w:b/>
        </w:rPr>
        <w:instrText xml:space="preserve">eturn" </w:instrText>
      </w:r>
      <w:r w:rsidR="00690255" w:rsidRPr="006E171C">
        <w:rPr>
          <w:rFonts w:ascii="Arial" w:hAnsi="Arial" w:cs="Arial"/>
          <w:b/>
        </w:rPr>
        <w:fldChar w:fldCharType="end"/>
      </w:r>
      <w:r w:rsidR="00627172" w:rsidRPr="006E171C">
        <w:rPr>
          <w:rFonts w:ascii="Arial" w:hAnsi="Arial" w:cs="Arial"/>
          <w:b/>
        </w:rPr>
        <w:t xml:space="preserve"> Pipe Information</w:t>
      </w:r>
    </w:p>
    <w:p w14:paraId="2F17D91E" w14:textId="77777777" w:rsidR="00513488" w:rsidRPr="00F86C94" w:rsidRDefault="00513488" w:rsidP="008A2827">
      <w:pPr>
        <w:pStyle w:val="NormalLevel4"/>
      </w:pPr>
    </w:p>
    <w:p w14:paraId="40F11935" w14:textId="77777777" w:rsidR="00513488" w:rsidRDefault="00627172" w:rsidP="008A2827">
      <w:pPr>
        <w:pStyle w:val="NormalLevel4"/>
      </w:pPr>
      <w:r>
        <w:t>In this section the designer enters the one way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of the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that connects the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with </w:t>
      </w:r>
      <w:r w:rsidR="003906D6">
        <w:t xml:space="preserve">its </w:t>
      </w:r>
      <w:r>
        <w:t>parent component in the design</w:t>
      </w:r>
      <w:r w:rsidR="003906D6">
        <w:t xml:space="preserve"> (typically a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3906D6">
        <w:t xml:space="preserve">, </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906D6">
        <w:t xml:space="preserve"> or circulation pump house)</w:t>
      </w:r>
      <w:r>
        <w:t xml:space="preserve">. The user also enters the </w:t>
      </w:r>
      <w:r w:rsidR="003906D6">
        <w:t>supply/ret</w:t>
      </w:r>
      <w:r w:rsidR="0028050D">
        <w:t xml:space="preserve">urn pipe </w:t>
      </w:r>
      <w:r>
        <w:t>diameter here.</w:t>
      </w:r>
    </w:p>
    <w:p w14:paraId="7C60E0C4" w14:textId="77777777" w:rsidR="00627172" w:rsidRDefault="00627172" w:rsidP="008A2827">
      <w:pPr>
        <w:pStyle w:val="NormalLevel4"/>
      </w:pPr>
    </w:p>
    <w:p w14:paraId="2B9BA93A" w14:textId="77777777" w:rsidR="00627172" w:rsidRPr="006E171C" w:rsidRDefault="00627172" w:rsidP="008A2827">
      <w:pPr>
        <w:pStyle w:val="NormalLevel4"/>
        <w:rPr>
          <w:b/>
          <w:i/>
        </w:rPr>
      </w:pPr>
      <w:r w:rsidRPr="006E171C">
        <w:rPr>
          <w:b/>
          <w:i/>
        </w:rPr>
        <w:t xml:space="preserve">Note that the </w:t>
      </w:r>
      <w:r w:rsidR="00C643BC" w:rsidRPr="006E171C">
        <w:rPr>
          <w:b/>
          <w:i/>
        </w:rPr>
        <w:t>GHX Module</w:t>
      </w:r>
      <w:r w:rsidR="00690255" w:rsidRPr="006E171C">
        <w:rPr>
          <w:b/>
          <w:i/>
        </w:rPr>
        <w:fldChar w:fldCharType="begin"/>
      </w:r>
      <w:r w:rsidR="00690255" w:rsidRPr="006E171C">
        <w:rPr>
          <w:b/>
          <w:i/>
        </w:rPr>
        <w:instrText xml:space="preserve"> </w:instrText>
      </w:r>
      <w:r w:rsidR="00387BC5" w:rsidRPr="006E171C">
        <w:rPr>
          <w:b/>
          <w:i/>
        </w:rPr>
        <w:instrText xml:space="preserve">XE </w:instrText>
      </w:r>
      <w:r w:rsidR="00690255" w:rsidRPr="006E171C">
        <w:rPr>
          <w:b/>
          <w:i/>
        </w:rPr>
        <w:instrText xml:space="preserve">"GHX Module" </w:instrText>
      </w:r>
      <w:r w:rsidR="00690255" w:rsidRPr="006E171C">
        <w:rPr>
          <w:b/>
          <w:i/>
        </w:rPr>
        <w:fldChar w:fldCharType="end"/>
      </w:r>
      <w:r w:rsidRPr="006E171C">
        <w:rPr>
          <w:b/>
          <w:i/>
        </w:rPr>
        <w:t xml:space="preserve"> Builder is pre-populated with design parameters. These default parameters can be updated/modified as necessary in the </w:t>
      </w:r>
      <w:r w:rsidR="00EC2A8E">
        <w:rPr>
          <w:b/>
          <w:i/>
        </w:rPr>
        <w:t>Default Values</w:t>
      </w:r>
      <w:r w:rsidR="00690255" w:rsidRPr="006E171C">
        <w:rPr>
          <w:b/>
          <w:i/>
        </w:rPr>
        <w:fldChar w:fldCharType="begin"/>
      </w:r>
      <w:r w:rsidR="00690255" w:rsidRPr="006E171C">
        <w:rPr>
          <w:b/>
          <w:i/>
        </w:rPr>
        <w:instrText xml:space="preserve"> </w:instrText>
      </w:r>
      <w:r w:rsidR="00387BC5" w:rsidRPr="006E171C">
        <w:rPr>
          <w:b/>
          <w:i/>
        </w:rPr>
        <w:instrText xml:space="preserve">XE </w:instrText>
      </w:r>
      <w:r w:rsidR="00690255" w:rsidRPr="006E171C">
        <w:rPr>
          <w:b/>
          <w:i/>
        </w:rPr>
        <w:instrText xml:space="preserve">“Automation” </w:instrText>
      </w:r>
      <w:r w:rsidR="00690255" w:rsidRPr="006E171C">
        <w:rPr>
          <w:b/>
          <w:i/>
        </w:rPr>
        <w:fldChar w:fldCharType="end"/>
      </w:r>
      <w:r w:rsidRPr="006E171C">
        <w:rPr>
          <w:b/>
          <w:i/>
        </w:rPr>
        <w:t xml:space="preserve"> Panel and on the </w:t>
      </w:r>
      <w:r w:rsidR="00C643BC" w:rsidRPr="006E171C">
        <w:rPr>
          <w:b/>
          <w:i/>
        </w:rPr>
        <w:t>GHX Module</w:t>
      </w:r>
      <w:r w:rsidRPr="006E171C">
        <w:rPr>
          <w:b/>
          <w:i/>
        </w:rPr>
        <w:t xml:space="preserve"> subpanel.</w:t>
      </w:r>
    </w:p>
    <w:p w14:paraId="0DB7F0D0" w14:textId="77777777" w:rsidR="00627172" w:rsidRDefault="00627172" w:rsidP="008A2827">
      <w:pPr>
        <w:pStyle w:val="NormalLevel4"/>
      </w:pPr>
    </w:p>
    <w:p w14:paraId="649E0DC3" w14:textId="77777777" w:rsidR="006B2D51" w:rsidRPr="006E171C" w:rsidRDefault="006B2D51" w:rsidP="008A2827">
      <w:pPr>
        <w:pStyle w:val="NormalLevel4"/>
        <w:rPr>
          <w:rFonts w:ascii="Arial" w:hAnsi="Arial" w:cs="Arial"/>
          <w:b/>
        </w:rPr>
      </w:pPr>
      <w:r w:rsidRPr="006E171C">
        <w:rPr>
          <w:rFonts w:ascii="Arial" w:hAnsi="Arial" w:cs="Arial"/>
          <w:b/>
        </w:rPr>
        <w:t>OK and Cancel Buttons</w:t>
      </w:r>
    </w:p>
    <w:p w14:paraId="1E82E681" w14:textId="77777777" w:rsidR="006B2D51" w:rsidRPr="00627172" w:rsidRDefault="006B2D51" w:rsidP="008A2827">
      <w:pPr>
        <w:pStyle w:val="NormalLevel4"/>
      </w:pPr>
    </w:p>
    <w:p w14:paraId="1ED1B596" w14:textId="77777777" w:rsidR="00627172" w:rsidRDefault="00627172" w:rsidP="008A2827">
      <w:pPr>
        <w:pStyle w:val="NormalLevel4"/>
      </w:pPr>
      <w:r>
        <w:t>After the designer has reviewed and modified the par</w:t>
      </w:r>
      <w:r w:rsidR="00497FB6">
        <w:t xml:space="preserve">ameters, he or she can hit the ‘OK’ </w:t>
      </w:r>
      <w:r>
        <w:t xml:space="preserve">button and the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21387">
        <w:t xml:space="preserve"> will be auto-</w:t>
      </w:r>
      <w:r>
        <w:t xml:space="preserve">built in the Layout Manager Workspace. An example of an auto-built </w:t>
      </w:r>
      <w:r w:rsidR="00421387">
        <w:t xml:space="preserve">reverse </w:t>
      </w:r>
      <w:r w:rsidR="00EF0575">
        <w:t>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EF0575">
        <w:t xml:space="preserve"> </w:t>
      </w:r>
      <w:r w:rsidR="00C643BC">
        <w:t>GHX Module</w:t>
      </w:r>
      <w:r>
        <w:t xml:space="preserve"> can be seen in figure </w:t>
      </w:r>
      <w:r w:rsidR="005D5C91">
        <w:t>11.96</w:t>
      </w:r>
      <w:r>
        <w:t>.</w:t>
      </w:r>
    </w:p>
    <w:p w14:paraId="6E300359" w14:textId="77777777" w:rsidR="00627172" w:rsidRDefault="00627172" w:rsidP="008A2827">
      <w:pPr>
        <w:pStyle w:val="NormalLevel4"/>
      </w:pPr>
    </w:p>
    <w:p w14:paraId="42FD4E97" w14:textId="1FD6F0FD" w:rsidR="00627172" w:rsidRDefault="00322898" w:rsidP="00627172">
      <w:pPr>
        <w:pStyle w:val="NormalIndent"/>
        <w:jc w:val="center"/>
        <w:rPr>
          <w:bCs/>
          <w:sz w:val="24"/>
          <w:szCs w:val="24"/>
        </w:rPr>
      </w:pPr>
      <w:r w:rsidRPr="0001032C">
        <w:rPr>
          <w:noProof/>
          <w:sz w:val="24"/>
          <w:szCs w:val="24"/>
        </w:rPr>
        <w:drawing>
          <wp:inline distT="0" distB="0" distL="0" distR="0" wp14:anchorId="7F6E10CE" wp14:editId="615BF51B">
            <wp:extent cx="4220845" cy="3318510"/>
            <wp:effectExtent l="19050" t="19050" r="8255" b="0"/>
            <wp:docPr id="597" name="Picture 2306" descr="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6" descr="261.JPG"/>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4220845" cy="3318510"/>
                    </a:xfrm>
                    <a:prstGeom prst="rect">
                      <a:avLst/>
                    </a:prstGeom>
                    <a:noFill/>
                    <a:ln w="9525" cmpd="sng">
                      <a:solidFill>
                        <a:srgbClr val="000000"/>
                      </a:solidFill>
                      <a:miter lim="800000"/>
                      <a:headEnd/>
                      <a:tailEnd/>
                    </a:ln>
                    <a:effectLst/>
                  </pic:spPr>
                </pic:pic>
              </a:graphicData>
            </a:graphic>
          </wp:inline>
        </w:drawing>
      </w:r>
    </w:p>
    <w:p w14:paraId="0ABCC802" w14:textId="77777777" w:rsidR="00627172" w:rsidRDefault="00627172" w:rsidP="008A2827">
      <w:pPr>
        <w:pStyle w:val="NormalLevel4"/>
      </w:pPr>
    </w:p>
    <w:p w14:paraId="07519D57" w14:textId="77777777" w:rsidR="0028050D" w:rsidRPr="003671B4" w:rsidRDefault="00421387" w:rsidP="000259CC">
      <w:pPr>
        <w:pStyle w:val="FigureDescription"/>
        <w:rPr>
          <w:sz w:val="24"/>
        </w:rPr>
      </w:pPr>
      <w:r>
        <w:t>Fig.</w:t>
      </w:r>
      <w:r w:rsidR="005D5C91">
        <w:t xml:space="preserve"> 11.96</w:t>
      </w:r>
      <w:r>
        <w:t xml:space="preserve"> An Auto-</w:t>
      </w:r>
      <w:r w:rsidR="0028050D">
        <w:t>Built Reverse Return</w:t>
      </w:r>
      <w:r w:rsidR="00FC2C8A" w:rsidRPr="002B7066">
        <w:fldChar w:fldCharType="begin"/>
      </w:r>
      <w:r w:rsidR="00FC2C8A" w:rsidRPr="002B7066">
        <w:instrText xml:space="preserve"> </w:instrText>
      </w:r>
      <w:r w:rsidR="00387BC5" w:rsidRPr="00387BC5">
        <w:rPr>
          <w:color w:val="FF0000"/>
        </w:rPr>
        <w:instrText xml:space="preserve">XE </w:instrText>
      </w:r>
      <w:r w:rsidR="00E74821" w:rsidRPr="002B7066">
        <w:instrText>“Reverse return</w:instrText>
      </w:r>
      <w:r w:rsidR="00FC2C8A" w:rsidRPr="002B7066">
        <w:instrText xml:space="preserve">" </w:instrText>
      </w:r>
      <w:r w:rsidR="00FC2C8A"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w:instrText>
      </w:r>
      <w:r w:rsidR="00690255" w:rsidRPr="002B7066">
        <w:rPr>
          <w:rFonts w:cs="Courier New"/>
          <w:szCs w:val="21"/>
        </w:rPr>
        <w:instrText>eturn"</w:instrText>
      </w:r>
      <w:r w:rsidR="00690255" w:rsidRPr="002B7066">
        <w:instrText xml:space="preserve"> </w:instrText>
      </w:r>
      <w:r w:rsidR="00690255" w:rsidRPr="002B7066">
        <w:fldChar w:fldCharType="end"/>
      </w:r>
      <w:r w:rsidR="0028050D">
        <w:t xml:space="preserve"> </w:t>
      </w:r>
      <w:r w:rsidR="00C643BC">
        <w:t>GHX Module</w:t>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w:instrText>
      </w:r>
      <w:r w:rsidR="00690255" w:rsidRPr="002B7066">
        <w:rPr>
          <w:rFonts w:cs="Courier New"/>
          <w:szCs w:val="21"/>
        </w:rPr>
        <w:instrText>GHX Module"</w:instrText>
      </w:r>
      <w:r w:rsidR="00690255" w:rsidRPr="002B7066">
        <w:instrText xml:space="preserve"> </w:instrText>
      </w:r>
      <w:r w:rsidR="00690255" w:rsidRPr="002B7066">
        <w:fldChar w:fldCharType="end"/>
      </w:r>
    </w:p>
    <w:p w14:paraId="610DD750" w14:textId="77777777" w:rsidR="00513488" w:rsidRDefault="00513488" w:rsidP="008A2827">
      <w:pPr>
        <w:pStyle w:val="NormalLevel4"/>
      </w:pPr>
    </w:p>
    <w:p w14:paraId="6B0A078E" w14:textId="77777777" w:rsidR="00003D28" w:rsidRDefault="004C1841" w:rsidP="008A2827">
      <w:pPr>
        <w:pStyle w:val="NormalLevel4"/>
      </w:pPr>
      <w:r>
        <w:t xml:space="preserve">At this point, the designer can make copies of the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F2351A">
        <w:t xml:space="preserve"> if so desired using the copy-</w:t>
      </w:r>
      <w:r>
        <w:t>paste functionality. In addition,</w:t>
      </w:r>
      <w:r w:rsidR="00EF0575">
        <w:t xml:space="preserve"> the designer c</w:t>
      </w:r>
      <w:r w:rsidR="006B2D51">
        <w:t xml:space="preserve">an add to or change the module using the manual techniques outlined above. </w:t>
      </w:r>
    </w:p>
    <w:p w14:paraId="7AD0B736" w14:textId="77777777" w:rsidR="00F2351A" w:rsidRDefault="00F2351A" w:rsidP="008A2827">
      <w:pPr>
        <w:pStyle w:val="NormalLevel4"/>
      </w:pPr>
    </w:p>
    <w:p w14:paraId="341190B9" w14:textId="77777777" w:rsidR="00F2351A" w:rsidRDefault="00F2351A" w:rsidP="008A2827">
      <w:pPr>
        <w:pStyle w:val="NormalLevel4"/>
      </w:pPr>
    </w:p>
    <w:p w14:paraId="20E9D7A9" w14:textId="77777777" w:rsidR="004A6CB5" w:rsidRPr="00003D28" w:rsidRDefault="004A6CB5" w:rsidP="00F86C94">
      <w:pPr>
        <w:pStyle w:val="TOCLevel4"/>
      </w:pPr>
      <w:bookmarkStart w:id="1178" w:name="_Toc320027358"/>
      <w:bookmarkStart w:id="1179" w:name="_Toc521590153"/>
      <w:r>
        <w:t xml:space="preserve">The </w:t>
      </w:r>
      <w:r w:rsidR="00C643BC">
        <w:t>Manifold</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“Manifold”</w:instrText>
      </w:r>
      <w:r w:rsidR="00567CEF" w:rsidRPr="002B7066">
        <w:rPr>
          <w:rFonts w:ascii="Calibri" w:hAnsi="Calibri"/>
          <w:sz w:val="28"/>
        </w:rPr>
        <w:instrText xml:space="preserve"> </w:instrText>
      </w:r>
      <w:r w:rsidR="00567CEF" w:rsidRPr="002B7066">
        <w:rPr>
          <w:rFonts w:ascii="Calibri" w:hAnsi="Calibri"/>
          <w:sz w:val="28"/>
        </w:rPr>
        <w:fldChar w:fldCharType="end"/>
      </w:r>
      <w:r>
        <w:t>/</w:t>
      </w:r>
      <w:r w:rsidR="00C643BC">
        <w:t>Vault</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“V</w:instrText>
      </w:r>
      <w:r w:rsidR="00E62D03" w:rsidRPr="002B7066">
        <w:rPr>
          <w:rFonts w:ascii="Calibri" w:hAnsi="Calibri" w:cs="Courier New"/>
          <w:sz w:val="28"/>
          <w:szCs w:val="21"/>
        </w:rPr>
        <w:instrText>ault"</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Builder</w:t>
      </w:r>
      <w:bookmarkEnd w:id="1178"/>
      <w:bookmarkEnd w:id="1179"/>
    </w:p>
    <w:p w14:paraId="460328B0" w14:textId="77777777" w:rsidR="004A6CB5" w:rsidRDefault="004A6CB5" w:rsidP="008A2827">
      <w:pPr>
        <w:pStyle w:val="NormalLevel4"/>
      </w:pPr>
    </w:p>
    <w:p w14:paraId="023CCDEB" w14:textId="77777777" w:rsidR="004A6CB5" w:rsidRDefault="004A6CB5" w:rsidP="008A2827">
      <w:pPr>
        <w:pStyle w:val="NormalLevel4"/>
      </w:pPr>
      <w:r>
        <w:t xml:space="preserve">The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Builder is a powerful tool that automatically builds </w:t>
      </w:r>
      <w:r w:rsidR="00C643BC">
        <w:t>Manifold</w:t>
      </w:r>
      <w:r>
        <w:t>s/</w:t>
      </w:r>
      <w:r w:rsidR="00C643BC">
        <w:t>Vault</w:t>
      </w:r>
      <w:r>
        <w: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Note that conceptually in the CFD module, </w:t>
      </w:r>
      <w:r w:rsidR="00C643BC">
        <w:t>Manifold</w:t>
      </w:r>
      <w:r>
        <w:t xml:space="preserve">s and </w:t>
      </w:r>
      <w:r w:rsidR="00C643BC">
        <w:t>Vault</w:t>
      </w:r>
      <w:r>
        <w:t xml:space="preserve">s are identical. </w:t>
      </w:r>
    </w:p>
    <w:p w14:paraId="71B46C03" w14:textId="77777777" w:rsidR="004A6CB5" w:rsidRDefault="004A6CB5" w:rsidP="008A2827">
      <w:pPr>
        <w:pStyle w:val="NormalLevel4"/>
      </w:pPr>
    </w:p>
    <w:p w14:paraId="31A09F69" w14:textId="77777777" w:rsidR="004A6CB5" w:rsidRPr="00BB1F2F" w:rsidRDefault="004A6CB5" w:rsidP="008A2827">
      <w:pPr>
        <w:pStyle w:val="NormalLevel4"/>
      </w:pPr>
      <w:r>
        <w:t xml:space="preserve">The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70197D">
        <w:t>/</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Builder can be accessed from within the Layout Manager Workspace in the </w:t>
      </w:r>
      <w:r>
        <w:rPr>
          <w:i/>
        </w:rPr>
        <w:t>Layout</w:t>
      </w:r>
      <w:r w:rsidRPr="00BB1F2F">
        <w:t xml:space="preserve"> Panel</w:t>
      </w:r>
    </w:p>
    <w:p w14:paraId="7A105456" w14:textId="77777777" w:rsidR="004A6CB5" w:rsidRDefault="004A6CB5" w:rsidP="008A2827">
      <w:pPr>
        <w:pStyle w:val="NormalLevel4"/>
      </w:pPr>
    </w:p>
    <w:p w14:paraId="5F80553C" w14:textId="77777777" w:rsidR="004A6CB5" w:rsidRPr="00BB1F2F" w:rsidRDefault="004A6CB5" w:rsidP="008A2827">
      <w:pPr>
        <w:pStyle w:val="NormalLevel4"/>
      </w:pPr>
      <w:r>
        <w:t xml:space="preserve">The user can </w:t>
      </w:r>
      <w:r w:rsidRPr="007E4B23">
        <w:rPr>
          <w:i/>
        </w:rPr>
        <w:t>right click</w:t>
      </w:r>
      <w:r w:rsidRPr="00BB1F2F">
        <w:t xml:space="preserve"> the mouse while inside the Layout Manager Workspa</w:t>
      </w:r>
      <w:r w:rsidR="00341AA5" w:rsidRPr="00BB1F2F">
        <w:t>ce</w:t>
      </w:r>
      <w:r w:rsidR="005D5C91">
        <w:t xml:space="preserve"> to see the menu in figure 11.97</w:t>
      </w:r>
      <w:r w:rsidRPr="00BB1F2F">
        <w:t xml:space="preserve"> appear</w:t>
      </w:r>
    </w:p>
    <w:p w14:paraId="5952D183" w14:textId="77777777" w:rsidR="004A6CB5" w:rsidRDefault="004A6CB5" w:rsidP="008A2827">
      <w:pPr>
        <w:pStyle w:val="NormalLevel4"/>
      </w:pPr>
    </w:p>
    <w:p w14:paraId="593C6BF3" w14:textId="1F7959A1" w:rsidR="004A6CB5" w:rsidRDefault="00322898" w:rsidP="008A2827">
      <w:pPr>
        <w:pStyle w:val="NormalLevel4"/>
      </w:pPr>
      <w:r>
        <w:rPr>
          <w:noProof/>
        </w:rPr>
        <w:drawing>
          <wp:inline distT="0" distB="0" distL="0" distR="0" wp14:anchorId="3C87993C" wp14:editId="5C616555">
            <wp:extent cx="4220845" cy="3578860"/>
            <wp:effectExtent l="19050" t="19050" r="8255" b="2540"/>
            <wp:docPr id="59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4220845" cy="3578860"/>
                    </a:xfrm>
                    <a:prstGeom prst="rect">
                      <a:avLst/>
                    </a:prstGeom>
                    <a:noFill/>
                    <a:ln w="6350" cmpd="sng">
                      <a:solidFill>
                        <a:srgbClr val="000000"/>
                      </a:solidFill>
                      <a:miter lim="800000"/>
                      <a:headEnd/>
                      <a:tailEnd/>
                    </a:ln>
                    <a:effectLst/>
                  </pic:spPr>
                </pic:pic>
              </a:graphicData>
            </a:graphic>
          </wp:inline>
        </w:drawing>
      </w:r>
    </w:p>
    <w:p w14:paraId="7E062F8D" w14:textId="77777777" w:rsidR="0028050D" w:rsidRDefault="0028050D" w:rsidP="008A2827">
      <w:pPr>
        <w:pStyle w:val="NormalLevel4"/>
      </w:pPr>
    </w:p>
    <w:p w14:paraId="4E5B321A" w14:textId="77777777" w:rsidR="0028050D" w:rsidRPr="003671B4" w:rsidRDefault="0028050D" w:rsidP="000259CC">
      <w:pPr>
        <w:pStyle w:val="FigureDescription"/>
        <w:rPr>
          <w:sz w:val="24"/>
        </w:rPr>
      </w:pPr>
      <w:r>
        <w:t xml:space="preserve">Fig. </w:t>
      </w:r>
      <w:r w:rsidR="005D5C91">
        <w:t>11.97</w:t>
      </w:r>
      <w:r w:rsidR="00341AA5">
        <w:t xml:space="preserve"> </w:t>
      </w:r>
      <w:r>
        <w:t xml:space="preserve">Accessing the </w:t>
      </w:r>
      <w:r w:rsidR="00C643BC">
        <w:t>Manifold</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“Manifold”</w:instrText>
      </w:r>
      <w:r w:rsidR="00567CEF" w:rsidRPr="002B7066">
        <w:rPr>
          <w:rFonts w:ascii="Calibri" w:hAnsi="Calibri"/>
          <w:sz w:val="28"/>
        </w:rPr>
        <w:instrText xml:space="preserve"> </w:instrText>
      </w:r>
      <w:r w:rsidR="00567CEF" w:rsidRPr="002B7066">
        <w:rPr>
          <w:rFonts w:ascii="Calibri" w:hAnsi="Calibri"/>
          <w:sz w:val="28"/>
        </w:rPr>
        <w:fldChar w:fldCharType="end"/>
      </w:r>
      <w:r>
        <w:t>/</w:t>
      </w:r>
      <w:r w:rsidR="00C643BC">
        <w:t>Vault</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“V</w:instrText>
      </w:r>
      <w:r w:rsidR="00E62D03" w:rsidRPr="002B7066">
        <w:rPr>
          <w:rFonts w:ascii="Calibri" w:hAnsi="Calibri" w:cs="Courier New"/>
          <w:sz w:val="28"/>
          <w:szCs w:val="21"/>
        </w:rPr>
        <w:instrText>ault"</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Builder</w:t>
      </w:r>
    </w:p>
    <w:p w14:paraId="1B9DEF48" w14:textId="77777777" w:rsidR="004A6CB5" w:rsidRDefault="004A6CB5" w:rsidP="008A2827">
      <w:pPr>
        <w:pStyle w:val="NormalLevel4"/>
      </w:pPr>
    </w:p>
    <w:p w14:paraId="14F15CD9" w14:textId="77777777" w:rsidR="004A6CB5" w:rsidRDefault="004A6CB5" w:rsidP="008A2827">
      <w:pPr>
        <w:pStyle w:val="NormalLevel4"/>
      </w:pPr>
    </w:p>
    <w:p w14:paraId="0A83B372" w14:textId="77777777" w:rsidR="004A6CB5" w:rsidRDefault="004A6CB5" w:rsidP="008A2827">
      <w:pPr>
        <w:pStyle w:val="NormalLevel4"/>
      </w:pPr>
      <w:r>
        <w:t xml:space="preserve">After the user selects New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the </w:t>
      </w:r>
      <w:r w:rsidR="00C643BC">
        <w:t>Manifold</w:t>
      </w:r>
      <w:r w:rsidR="00A56A05">
        <w:t>/</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A56A05">
        <w:t xml:space="preserve"> Builder </w:t>
      </w:r>
      <w:r w:rsidR="00341AA5">
        <w:t>will ope</w:t>
      </w:r>
      <w:r w:rsidR="005D5C91">
        <w:t>n as can be seen in figure 11.98</w:t>
      </w:r>
      <w:r w:rsidR="00341AA5">
        <w:t>.</w:t>
      </w:r>
    </w:p>
    <w:p w14:paraId="7987E23E" w14:textId="77777777" w:rsidR="00A56A05" w:rsidRDefault="00A56A05" w:rsidP="008A2827">
      <w:pPr>
        <w:pStyle w:val="NormalLevel4"/>
      </w:pPr>
    </w:p>
    <w:p w14:paraId="6CFF6FD0" w14:textId="3D67563E" w:rsidR="00A56A05" w:rsidRDefault="00322898" w:rsidP="008A2827">
      <w:pPr>
        <w:pStyle w:val="NormalLevel4"/>
      </w:pPr>
      <w:r w:rsidRPr="002345ED">
        <w:rPr>
          <w:noProof/>
        </w:rPr>
        <w:lastRenderedPageBreak/>
        <w:drawing>
          <wp:inline distT="0" distB="0" distL="0" distR="0" wp14:anchorId="390E69F0" wp14:editId="62038DE4">
            <wp:extent cx="4317365" cy="3899535"/>
            <wp:effectExtent l="0" t="0" r="0" b="0"/>
            <wp:docPr id="599"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4317365" cy="3899535"/>
                    </a:xfrm>
                    <a:prstGeom prst="rect">
                      <a:avLst/>
                    </a:prstGeom>
                    <a:noFill/>
                    <a:ln>
                      <a:noFill/>
                    </a:ln>
                  </pic:spPr>
                </pic:pic>
              </a:graphicData>
            </a:graphic>
          </wp:inline>
        </w:drawing>
      </w:r>
    </w:p>
    <w:p w14:paraId="1E71722E" w14:textId="77777777" w:rsidR="0028050D" w:rsidRDefault="0028050D" w:rsidP="00A56A05">
      <w:pPr>
        <w:pStyle w:val="NormalIndent"/>
        <w:jc w:val="center"/>
        <w:rPr>
          <w:bCs/>
          <w:sz w:val="24"/>
          <w:szCs w:val="24"/>
        </w:rPr>
      </w:pPr>
    </w:p>
    <w:p w14:paraId="01360CAE" w14:textId="77777777" w:rsidR="0028050D" w:rsidRPr="003671B4" w:rsidRDefault="0028050D" w:rsidP="000259CC">
      <w:pPr>
        <w:pStyle w:val="FigureDescription"/>
        <w:rPr>
          <w:sz w:val="24"/>
        </w:rPr>
      </w:pPr>
      <w:r>
        <w:t xml:space="preserve">Fig. </w:t>
      </w:r>
      <w:r w:rsidR="005D5C91">
        <w:t>11.98</w:t>
      </w:r>
      <w:r w:rsidR="00341AA5">
        <w:t xml:space="preserve"> </w:t>
      </w:r>
      <w:r>
        <w:t xml:space="preserve">The </w:t>
      </w:r>
      <w:r w:rsidR="00C643BC">
        <w:t>Manifold</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“Manifold”</w:instrText>
      </w:r>
      <w:r w:rsidR="00567CEF" w:rsidRPr="002B7066">
        <w:rPr>
          <w:rFonts w:ascii="Calibri" w:hAnsi="Calibri"/>
          <w:sz w:val="28"/>
        </w:rPr>
        <w:instrText xml:space="preserve"> </w:instrText>
      </w:r>
      <w:r w:rsidR="00567CEF" w:rsidRPr="002B7066">
        <w:rPr>
          <w:rFonts w:ascii="Calibri" w:hAnsi="Calibri"/>
          <w:sz w:val="28"/>
        </w:rPr>
        <w:fldChar w:fldCharType="end"/>
      </w:r>
      <w:r>
        <w:t>/</w:t>
      </w:r>
      <w:r w:rsidR="00C643BC">
        <w:t>Vault</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“V</w:instrText>
      </w:r>
      <w:r w:rsidR="00E62D03" w:rsidRPr="002B7066">
        <w:rPr>
          <w:rFonts w:ascii="Calibri" w:hAnsi="Calibri" w:cs="Courier New"/>
          <w:sz w:val="28"/>
          <w:szCs w:val="21"/>
        </w:rPr>
        <w:instrText>ault"</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Builder</w:t>
      </w:r>
    </w:p>
    <w:p w14:paraId="11912B02" w14:textId="77777777" w:rsidR="00A56A05" w:rsidRDefault="00A56A05" w:rsidP="008A2827">
      <w:pPr>
        <w:pStyle w:val="NormalLevel4"/>
      </w:pPr>
    </w:p>
    <w:p w14:paraId="092B9D42" w14:textId="77777777" w:rsidR="00A56A05" w:rsidRDefault="00A56A05" w:rsidP="008A2827">
      <w:pPr>
        <w:pStyle w:val="NormalLevel4"/>
      </w:pPr>
      <w:r>
        <w:t xml:space="preserve">The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Builder is broken into five sections: Group Name,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Piping Style, Section Outlet Information, </w:t>
      </w:r>
      <w:r w:rsidR="00C643BC">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C643BC">
        <w:t>-Return</w:t>
      </w:r>
      <w:r>
        <w:t xml:space="preserve"> Pipe Information and the OK/Cancel buttons. Each section is addressed below. </w:t>
      </w:r>
    </w:p>
    <w:p w14:paraId="693CAE6D" w14:textId="77777777" w:rsidR="00A56A05" w:rsidRDefault="00A56A05" w:rsidP="008A2827">
      <w:pPr>
        <w:pStyle w:val="NormalLevel4"/>
      </w:pPr>
    </w:p>
    <w:p w14:paraId="57FC6BB1" w14:textId="77777777" w:rsidR="00A56A05" w:rsidRPr="008029F2" w:rsidRDefault="00A56A05" w:rsidP="008A2827">
      <w:pPr>
        <w:pStyle w:val="NormalLevel4"/>
        <w:rPr>
          <w:rFonts w:ascii="Arial" w:hAnsi="Arial" w:cs="Arial"/>
          <w:b/>
          <w:bCs/>
          <w:szCs w:val="24"/>
        </w:rPr>
      </w:pPr>
      <w:r w:rsidRPr="008029F2">
        <w:rPr>
          <w:rFonts w:ascii="Arial" w:hAnsi="Arial" w:cs="Arial"/>
          <w:b/>
          <w:bCs/>
          <w:szCs w:val="24"/>
        </w:rPr>
        <w:t>Group Name</w:t>
      </w:r>
    </w:p>
    <w:p w14:paraId="09BC509A" w14:textId="77777777" w:rsidR="00A56A05" w:rsidRDefault="00A56A05" w:rsidP="008A2827">
      <w:pPr>
        <w:pStyle w:val="NormalLevel4"/>
      </w:pPr>
    </w:p>
    <w:p w14:paraId="186CDB9F" w14:textId="77777777" w:rsidR="00A56A05" w:rsidRDefault="00A56A05" w:rsidP="008A2827">
      <w:pPr>
        <w:pStyle w:val="NormalLevel4"/>
      </w:pPr>
      <w:r>
        <w:t xml:space="preserve">The group name is a parameter applied to every component in a design. For the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the user can use the default group name or select one of his or her choosing. The group name becomes important during the design review process so it is therefore critical that each </w:t>
      </w:r>
      <w:r w:rsidR="00C643BC">
        <w:t>Manifold</w:t>
      </w:r>
      <w:r w:rsidR="00F17754">
        <w:t>/</w:t>
      </w:r>
      <w:r w:rsidR="00C643BC">
        <w:t>Vault</w:t>
      </w:r>
      <w:r>
        <w:t xml:space="preserve"> in a system has a unique group name.</w:t>
      </w:r>
    </w:p>
    <w:p w14:paraId="233214AB" w14:textId="77777777" w:rsidR="00A56A05" w:rsidRDefault="00A56A05" w:rsidP="008A2827">
      <w:pPr>
        <w:pStyle w:val="NormalLevel4"/>
      </w:pPr>
    </w:p>
    <w:p w14:paraId="534F968C" w14:textId="77777777" w:rsidR="00A56A05" w:rsidRPr="008029F2" w:rsidRDefault="00A56A05" w:rsidP="008A2827">
      <w:pPr>
        <w:pStyle w:val="NormalLevel4"/>
        <w:rPr>
          <w:rFonts w:ascii="Arial" w:hAnsi="Arial" w:cs="Arial"/>
          <w:b/>
          <w:bCs/>
          <w:szCs w:val="24"/>
        </w:rPr>
      </w:pPr>
      <w:r w:rsidRPr="008029F2">
        <w:rPr>
          <w:rFonts w:ascii="Arial" w:hAnsi="Arial" w:cs="Arial"/>
          <w:b/>
          <w:bCs/>
          <w:szCs w:val="24"/>
        </w:rPr>
        <w:t>Return</w:t>
      </w:r>
      <w:r w:rsidR="00690255" w:rsidRPr="008029F2">
        <w:rPr>
          <w:rFonts w:ascii="Arial" w:hAnsi="Arial" w:cs="Arial"/>
          <w:b/>
          <w:bCs/>
          <w:szCs w:val="24"/>
        </w:rPr>
        <w:fldChar w:fldCharType="begin"/>
      </w:r>
      <w:r w:rsidR="00690255" w:rsidRPr="008029F2">
        <w:rPr>
          <w:rFonts w:ascii="Arial" w:hAnsi="Arial" w:cs="Arial"/>
          <w:b/>
          <w:bCs/>
          <w:szCs w:val="24"/>
        </w:rPr>
        <w:instrText xml:space="preserve"> </w:instrText>
      </w:r>
      <w:r w:rsidR="00387BC5" w:rsidRPr="008029F2">
        <w:rPr>
          <w:rFonts w:ascii="Arial" w:hAnsi="Arial" w:cs="Arial"/>
          <w:b/>
          <w:bCs/>
          <w:szCs w:val="24"/>
        </w:rPr>
        <w:instrText xml:space="preserve">XE </w:instrText>
      </w:r>
      <w:r w:rsidR="00350284" w:rsidRPr="008029F2">
        <w:rPr>
          <w:rFonts w:ascii="Arial" w:hAnsi="Arial" w:cs="Arial"/>
          <w:b/>
          <w:bCs/>
          <w:szCs w:val="24"/>
        </w:rPr>
        <w:instrText>“R</w:instrText>
      </w:r>
      <w:r w:rsidR="00690255" w:rsidRPr="008029F2">
        <w:rPr>
          <w:rFonts w:ascii="Arial" w:hAnsi="Arial" w:cs="Arial"/>
          <w:b/>
          <w:bCs/>
          <w:szCs w:val="24"/>
        </w:rPr>
        <w:instrText xml:space="preserve">eturn" </w:instrText>
      </w:r>
      <w:r w:rsidR="00690255" w:rsidRPr="008029F2">
        <w:rPr>
          <w:rFonts w:ascii="Arial" w:hAnsi="Arial" w:cs="Arial"/>
          <w:b/>
          <w:bCs/>
          <w:szCs w:val="24"/>
        </w:rPr>
        <w:fldChar w:fldCharType="end"/>
      </w:r>
      <w:r w:rsidRPr="008029F2">
        <w:rPr>
          <w:rFonts w:ascii="Arial" w:hAnsi="Arial" w:cs="Arial"/>
          <w:b/>
          <w:bCs/>
          <w:szCs w:val="24"/>
        </w:rPr>
        <w:t xml:space="preserve"> Pipe Style</w:t>
      </w:r>
    </w:p>
    <w:p w14:paraId="2F4F5C11" w14:textId="77777777" w:rsidR="00A56A05" w:rsidRDefault="00A56A05" w:rsidP="008A2827">
      <w:pPr>
        <w:pStyle w:val="NormalLevel4"/>
      </w:pPr>
    </w:p>
    <w:p w14:paraId="128BBE89" w14:textId="77777777" w:rsidR="00A56A05" w:rsidRDefault="00A56A05" w:rsidP="008A2827">
      <w:pPr>
        <w:pStyle w:val="NormalLevel4"/>
      </w:pPr>
      <w:r>
        <w:t xml:space="preserve">For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systems, the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piping style is locked at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t xml:space="preserve"> since </w:t>
      </w:r>
      <w:r w:rsidR="00C643BC">
        <w:t>Manifold</w:t>
      </w:r>
      <w:r>
        <w:t>s/</w:t>
      </w:r>
      <w:r w:rsidR="00C643BC">
        <w:t>Vault</w:t>
      </w:r>
      <w:r>
        <w: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are always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t xml:space="preserve"> systems. </w:t>
      </w:r>
    </w:p>
    <w:p w14:paraId="161956C1" w14:textId="77777777" w:rsidR="00513488" w:rsidRDefault="00513488" w:rsidP="008A2827">
      <w:pPr>
        <w:pStyle w:val="NormalLevel4"/>
      </w:pPr>
    </w:p>
    <w:p w14:paraId="6521DA71" w14:textId="77777777" w:rsidR="002338EA" w:rsidRDefault="002338EA" w:rsidP="008A2827">
      <w:pPr>
        <w:pStyle w:val="NormalLevel4"/>
        <w:rPr>
          <w:rFonts w:ascii="Arial" w:hAnsi="Arial" w:cs="Arial"/>
          <w:b/>
          <w:bCs/>
          <w:szCs w:val="24"/>
        </w:rPr>
      </w:pPr>
    </w:p>
    <w:p w14:paraId="5EC600F5" w14:textId="77777777" w:rsidR="002338EA" w:rsidRDefault="002338EA" w:rsidP="008A2827">
      <w:pPr>
        <w:pStyle w:val="NormalLevel4"/>
        <w:rPr>
          <w:rFonts w:ascii="Arial" w:hAnsi="Arial" w:cs="Arial"/>
          <w:b/>
          <w:bCs/>
          <w:szCs w:val="24"/>
        </w:rPr>
      </w:pPr>
    </w:p>
    <w:p w14:paraId="6D1FA406" w14:textId="77777777" w:rsidR="00A56A05" w:rsidRPr="008029F2" w:rsidRDefault="00A56A05" w:rsidP="008A2827">
      <w:pPr>
        <w:pStyle w:val="NormalLevel4"/>
        <w:rPr>
          <w:rFonts w:ascii="Arial" w:hAnsi="Arial" w:cs="Arial"/>
          <w:b/>
          <w:bCs/>
          <w:szCs w:val="24"/>
        </w:rPr>
      </w:pPr>
      <w:r w:rsidRPr="008029F2">
        <w:rPr>
          <w:rFonts w:ascii="Arial" w:hAnsi="Arial" w:cs="Arial"/>
          <w:b/>
          <w:bCs/>
          <w:szCs w:val="24"/>
        </w:rPr>
        <w:lastRenderedPageBreak/>
        <w:t>Section Outlet Information</w:t>
      </w:r>
    </w:p>
    <w:p w14:paraId="71E45F08" w14:textId="77777777" w:rsidR="00A56A05" w:rsidRDefault="00A56A05" w:rsidP="008A2827">
      <w:pPr>
        <w:pStyle w:val="NormalLevel4"/>
      </w:pPr>
    </w:p>
    <w:p w14:paraId="611EA2A0" w14:textId="77777777" w:rsidR="00A56A05" w:rsidRPr="00BB1F2F" w:rsidRDefault="00A56A05" w:rsidP="008A2827">
      <w:pPr>
        <w:pStyle w:val="NormalLevel4"/>
      </w:pPr>
      <w:r>
        <w:t xml:space="preserve">A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will have two or more outlets connecting typically to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s via the </w:t>
      </w:r>
      <w:r w:rsidR="00C643BC">
        <w:t>GHX Module</w:t>
      </w:r>
      <w:r w:rsidR="00341AA5">
        <w:t>s' 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341AA5">
        <w:t>-</w:t>
      </w:r>
      <w:r w:rsidR="00F2351A">
        <w:t>Return Runout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F2351A">
        <w:t>s</w:t>
      </w:r>
      <w:r>
        <w:t>.</w:t>
      </w:r>
      <w:r w:rsidR="00F2351A">
        <w:t xml:space="preserve"> The Manifold/Vault is a </w:t>
      </w:r>
      <w:r w:rsidR="00F2351A">
        <w:rPr>
          <w:b/>
        </w:rPr>
        <w:t>parent</w:t>
      </w:r>
      <w:r w:rsidR="00F2351A" w:rsidRPr="00BB1F2F">
        <w:t xml:space="preserve"> to the GHX Modules.</w:t>
      </w:r>
      <w:r w:rsidRPr="00BB1F2F">
        <w:t xml:space="preserve"> Details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“Details”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pertaining to these outlets including the number of outlets, the separation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eparation"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between each outlet in the </w:t>
      </w:r>
      <w:r w:rsidR="00C643BC" w:rsidRPr="00BB1F2F">
        <w:t>Manifold</w:t>
      </w:r>
      <w:r w:rsidRPr="00BB1F2F">
        <w:t>/</w:t>
      </w:r>
      <w:r w:rsidR="00C643BC" w:rsidRPr="00BB1F2F">
        <w:t>Vault</w:t>
      </w:r>
      <w:r w:rsidRPr="00BB1F2F">
        <w:t xml:space="preserve"> and the section outlet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(which is likely to </w:t>
      </w:r>
      <w:r w:rsidR="00F17754" w:rsidRPr="00BB1F2F">
        <w:t xml:space="preserve">be </w:t>
      </w:r>
      <w:r w:rsidRPr="00BB1F2F">
        <w:t xml:space="preserve">identical to the </w:t>
      </w:r>
      <w:r w:rsidR="00F2351A" w:rsidRPr="00BB1F2F">
        <w:t>Supply-Return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F2351A" w:rsidRPr="00BB1F2F">
        <w:t xml:space="preserve"> R</w:t>
      </w:r>
      <w:r w:rsidRPr="00BB1F2F">
        <w:t>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pipe size coming in from the </w:t>
      </w:r>
      <w:r w:rsidR="00C643BC" w:rsidRPr="00BB1F2F">
        <w:t>GHX Module</w:t>
      </w:r>
      <w:r w:rsidRPr="00BB1F2F">
        <w:t>s).</w:t>
      </w:r>
    </w:p>
    <w:p w14:paraId="6F51C38A" w14:textId="77777777" w:rsidR="00A56A05" w:rsidRDefault="00A56A05" w:rsidP="008A2827">
      <w:pPr>
        <w:pStyle w:val="NormalLevel4"/>
      </w:pPr>
    </w:p>
    <w:p w14:paraId="2EC78928" w14:textId="77777777" w:rsidR="00A56A05" w:rsidRPr="008029F2" w:rsidRDefault="00C643BC" w:rsidP="008A2827">
      <w:pPr>
        <w:pStyle w:val="NormalLevel4"/>
        <w:rPr>
          <w:rFonts w:ascii="Arial" w:hAnsi="Arial" w:cs="Arial"/>
          <w:b/>
          <w:bCs/>
          <w:szCs w:val="24"/>
        </w:rPr>
      </w:pPr>
      <w:r w:rsidRPr="008029F2">
        <w:rPr>
          <w:rFonts w:ascii="Arial" w:hAnsi="Arial" w:cs="Arial"/>
          <w:b/>
          <w:bCs/>
          <w:szCs w:val="24"/>
        </w:rPr>
        <w:t>Supply</w:t>
      </w:r>
      <w:r w:rsidR="00567CEF" w:rsidRPr="008029F2">
        <w:rPr>
          <w:rFonts w:ascii="Arial" w:hAnsi="Arial" w:cs="Arial"/>
          <w:b/>
          <w:bCs/>
          <w:szCs w:val="24"/>
        </w:rPr>
        <w:fldChar w:fldCharType="begin"/>
      </w:r>
      <w:r w:rsidR="00567CEF" w:rsidRPr="008029F2">
        <w:rPr>
          <w:rFonts w:ascii="Arial" w:hAnsi="Arial" w:cs="Arial"/>
          <w:b/>
          <w:bCs/>
          <w:szCs w:val="24"/>
        </w:rPr>
        <w:instrText xml:space="preserve"> </w:instrText>
      </w:r>
      <w:r w:rsidR="00387BC5" w:rsidRPr="008029F2">
        <w:rPr>
          <w:rFonts w:ascii="Arial" w:hAnsi="Arial" w:cs="Arial"/>
          <w:b/>
          <w:bCs/>
          <w:szCs w:val="24"/>
        </w:rPr>
        <w:instrText xml:space="preserve">XE </w:instrText>
      </w:r>
      <w:r w:rsidR="00350284" w:rsidRPr="008029F2">
        <w:rPr>
          <w:rFonts w:ascii="Arial" w:hAnsi="Arial" w:cs="Arial"/>
          <w:b/>
          <w:bCs/>
          <w:szCs w:val="24"/>
        </w:rPr>
        <w:instrText>“S</w:instrText>
      </w:r>
      <w:r w:rsidR="00C55AAD" w:rsidRPr="008029F2">
        <w:rPr>
          <w:rFonts w:ascii="Arial" w:hAnsi="Arial" w:cs="Arial"/>
          <w:b/>
          <w:bCs/>
          <w:szCs w:val="24"/>
        </w:rPr>
        <w:instrText>upply”</w:instrText>
      </w:r>
      <w:r w:rsidR="00567CEF" w:rsidRPr="008029F2">
        <w:rPr>
          <w:rFonts w:ascii="Arial" w:hAnsi="Arial" w:cs="Arial"/>
          <w:b/>
          <w:bCs/>
          <w:szCs w:val="24"/>
        </w:rPr>
        <w:instrText xml:space="preserve"> </w:instrText>
      </w:r>
      <w:r w:rsidR="00567CEF" w:rsidRPr="008029F2">
        <w:rPr>
          <w:rFonts w:ascii="Arial" w:hAnsi="Arial" w:cs="Arial"/>
          <w:b/>
          <w:bCs/>
          <w:szCs w:val="24"/>
        </w:rPr>
        <w:fldChar w:fldCharType="end"/>
      </w:r>
      <w:r w:rsidRPr="008029F2">
        <w:rPr>
          <w:rFonts w:ascii="Arial" w:hAnsi="Arial" w:cs="Arial"/>
          <w:b/>
          <w:bCs/>
          <w:szCs w:val="24"/>
        </w:rPr>
        <w:t>-Return</w:t>
      </w:r>
      <w:r w:rsidR="00690255" w:rsidRPr="008029F2">
        <w:rPr>
          <w:rFonts w:ascii="Arial" w:hAnsi="Arial" w:cs="Arial"/>
          <w:b/>
          <w:bCs/>
          <w:szCs w:val="24"/>
        </w:rPr>
        <w:fldChar w:fldCharType="begin"/>
      </w:r>
      <w:r w:rsidR="00690255" w:rsidRPr="008029F2">
        <w:rPr>
          <w:rFonts w:ascii="Arial" w:hAnsi="Arial" w:cs="Arial"/>
          <w:b/>
          <w:bCs/>
          <w:szCs w:val="24"/>
        </w:rPr>
        <w:instrText xml:space="preserve"> </w:instrText>
      </w:r>
      <w:r w:rsidR="00387BC5" w:rsidRPr="008029F2">
        <w:rPr>
          <w:rFonts w:ascii="Arial" w:hAnsi="Arial" w:cs="Arial"/>
          <w:b/>
          <w:bCs/>
          <w:szCs w:val="24"/>
        </w:rPr>
        <w:instrText xml:space="preserve">XE </w:instrText>
      </w:r>
      <w:r w:rsidR="00350284" w:rsidRPr="008029F2">
        <w:rPr>
          <w:rFonts w:ascii="Arial" w:hAnsi="Arial" w:cs="Arial"/>
          <w:b/>
          <w:bCs/>
          <w:szCs w:val="24"/>
        </w:rPr>
        <w:instrText>“R</w:instrText>
      </w:r>
      <w:r w:rsidR="00690255" w:rsidRPr="008029F2">
        <w:rPr>
          <w:rFonts w:ascii="Arial" w:hAnsi="Arial" w:cs="Arial"/>
          <w:b/>
          <w:bCs/>
          <w:szCs w:val="24"/>
        </w:rPr>
        <w:instrText xml:space="preserve">eturn" </w:instrText>
      </w:r>
      <w:r w:rsidR="00690255" w:rsidRPr="008029F2">
        <w:rPr>
          <w:rFonts w:ascii="Arial" w:hAnsi="Arial" w:cs="Arial"/>
          <w:b/>
          <w:bCs/>
          <w:szCs w:val="24"/>
        </w:rPr>
        <w:fldChar w:fldCharType="end"/>
      </w:r>
      <w:r w:rsidR="00A56A05" w:rsidRPr="008029F2">
        <w:rPr>
          <w:rFonts w:ascii="Arial" w:hAnsi="Arial" w:cs="Arial"/>
          <w:b/>
          <w:bCs/>
          <w:szCs w:val="24"/>
        </w:rPr>
        <w:t xml:space="preserve"> Pipe Information</w:t>
      </w:r>
    </w:p>
    <w:p w14:paraId="37E59F78" w14:textId="77777777" w:rsidR="00A56A05" w:rsidRDefault="00A56A05" w:rsidP="008A2827">
      <w:pPr>
        <w:pStyle w:val="NormalLevel4"/>
      </w:pPr>
    </w:p>
    <w:p w14:paraId="7F23938F" w14:textId="77777777" w:rsidR="00A56A05" w:rsidRPr="00BB1F2F" w:rsidRDefault="00A56A05" w:rsidP="008A2827">
      <w:pPr>
        <w:pStyle w:val="NormalLevel4"/>
      </w:pPr>
      <w:r>
        <w:t>In this section the designer enters the one way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of the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pipe pair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P</w:instrText>
      </w:r>
      <w:r w:rsidR="00690255" w:rsidRPr="002B7066">
        <w:rPr>
          <w:rFonts w:ascii="Calibri" w:hAnsi="Calibri" w:cs="Courier New"/>
          <w:b/>
          <w:sz w:val="28"/>
          <w:szCs w:val="21"/>
        </w:rPr>
        <w:instrText>air"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that connects the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with its p</w:t>
      </w:r>
      <w:r w:rsidRPr="00F2351A">
        <w:rPr>
          <w:b/>
        </w:rPr>
        <w:t>arent</w:t>
      </w:r>
      <w:r w:rsidRPr="00BB1F2F">
        <w:t xml:space="preserve"> component in the design. In many cases, the </w:t>
      </w:r>
      <w:r w:rsidR="00DA582A" w:rsidRPr="00BB1F2F">
        <w:t>parent</w:t>
      </w:r>
      <w:r w:rsidRPr="00BB1F2F">
        <w:t xml:space="preserve"> component of a </w:t>
      </w:r>
      <w:r w:rsidR="00C643BC" w:rsidRPr="00BB1F2F">
        <w:t>Manifold</w:t>
      </w:r>
      <w:r w:rsidRPr="00BB1F2F">
        <w:t xml:space="preserve"> or </w:t>
      </w:r>
      <w:r w:rsidR="00C643BC" w:rsidRPr="00BB1F2F">
        <w:t>Vault</w:t>
      </w:r>
      <w:r w:rsidRPr="00BB1F2F">
        <w:t xml:space="preserve"> will be a circulation pump system. Therefore the user may choose to enter the pipe distance from the </w:t>
      </w:r>
      <w:r w:rsidR="00C643BC" w:rsidRPr="00BB1F2F">
        <w:t>Manifold</w:t>
      </w:r>
      <w:r w:rsidRPr="00BB1F2F">
        <w:t>/</w:t>
      </w:r>
      <w:r w:rsidR="00C643BC" w:rsidRPr="00BB1F2F">
        <w:t>Vault</w:t>
      </w:r>
      <w:r w:rsidRPr="00BB1F2F">
        <w:t xml:space="preserve"> to the circulation pump. The user also enters the supply/return pipe pair diameter here.</w:t>
      </w:r>
    </w:p>
    <w:p w14:paraId="12E0D468" w14:textId="77777777" w:rsidR="00A56A05" w:rsidRDefault="00A56A05" w:rsidP="008A2827">
      <w:pPr>
        <w:pStyle w:val="NormalLevel4"/>
      </w:pPr>
    </w:p>
    <w:p w14:paraId="56414C35" w14:textId="77777777" w:rsidR="00A56A05" w:rsidRPr="008029F2" w:rsidRDefault="00A56A05" w:rsidP="008A2827">
      <w:pPr>
        <w:pStyle w:val="NormalLevel4"/>
        <w:rPr>
          <w:b/>
          <w:i/>
        </w:rPr>
      </w:pPr>
      <w:r w:rsidRPr="008029F2">
        <w:rPr>
          <w:b/>
          <w:i/>
        </w:rPr>
        <w:t xml:space="preserve">Note that the </w:t>
      </w:r>
      <w:r w:rsidR="00C643BC" w:rsidRPr="008029F2">
        <w:rPr>
          <w:b/>
          <w:i/>
        </w:rPr>
        <w:t>GHX Module</w:t>
      </w:r>
      <w:r w:rsidR="00690255" w:rsidRPr="008029F2">
        <w:rPr>
          <w:b/>
          <w:i/>
        </w:rPr>
        <w:fldChar w:fldCharType="begin"/>
      </w:r>
      <w:r w:rsidR="00690255" w:rsidRPr="008029F2">
        <w:rPr>
          <w:b/>
          <w:i/>
        </w:rPr>
        <w:instrText xml:space="preserve"> </w:instrText>
      </w:r>
      <w:r w:rsidR="00387BC5" w:rsidRPr="008029F2">
        <w:rPr>
          <w:b/>
          <w:i/>
        </w:rPr>
        <w:instrText xml:space="preserve">XE </w:instrText>
      </w:r>
      <w:r w:rsidR="00690255" w:rsidRPr="008029F2">
        <w:rPr>
          <w:b/>
          <w:i/>
        </w:rPr>
        <w:instrText xml:space="preserve">"GHX Module" </w:instrText>
      </w:r>
      <w:r w:rsidR="00690255" w:rsidRPr="008029F2">
        <w:rPr>
          <w:b/>
          <w:i/>
        </w:rPr>
        <w:fldChar w:fldCharType="end"/>
      </w:r>
      <w:r w:rsidRPr="008029F2">
        <w:rPr>
          <w:b/>
          <w:i/>
        </w:rPr>
        <w:t xml:space="preserve"> Builder is pre-populated with design parameters. These default parameters can be updated/modified as necessary in the </w:t>
      </w:r>
      <w:r w:rsidR="00EC2A8E">
        <w:rPr>
          <w:b/>
          <w:i/>
        </w:rPr>
        <w:t>Default Values</w:t>
      </w:r>
      <w:r w:rsidR="00690255" w:rsidRPr="008029F2">
        <w:rPr>
          <w:b/>
          <w:i/>
        </w:rPr>
        <w:fldChar w:fldCharType="begin"/>
      </w:r>
      <w:r w:rsidR="00690255" w:rsidRPr="008029F2">
        <w:rPr>
          <w:b/>
          <w:i/>
        </w:rPr>
        <w:instrText xml:space="preserve"> </w:instrText>
      </w:r>
      <w:r w:rsidR="00387BC5" w:rsidRPr="008029F2">
        <w:rPr>
          <w:b/>
          <w:i/>
        </w:rPr>
        <w:instrText xml:space="preserve">XE </w:instrText>
      </w:r>
      <w:r w:rsidR="00690255" w:rsidRPr="008029F2">
        <w:rPr>
          <w:b/>
          <w:i/>
        </w:rPr>
        <w:instrText xml:space="preserve">“Automation” </w:instrText>
      </w:r>
      <w:r w:rsidR="00690255" w:rsidRPr="008029F2">
        <w:rPr>
          <w:b/>
          <w:i/>
        </w:rPr>
        <w:fldChar w:fldCharType="end"/>
      </w:r>
      <w:r w:rsidRPr="008029F2">
        <w:rPr>
          <w:b/>
          <w:i/>
        </w:rPr>
        <w:t xml:space="preserve"> Panel and on the </w:t>
      </w:r>
      <w:r w:rsidR="00C643BC" w:rsidRPr="008029F2">
        <w:rPr>
          <w:b/>
          <w:i/>
        </w:rPr>
        <w:t>GHX Module</w:t>
      </w:r>
      <w:r w:rsidRPr="008029F2">
        <w:rPr>
          <w:b/>
          <w:i/>
        </w:rPr>
        <w:t xml:space="preserve"> subpanel.</w:t>
      </w:r>
    </w:p>
    <w:p w14:paraId="22157076" w14:textId="77777777" w:rsidR="00513488" w:rsidRDefault="00513488" w:rsidP="008A2827">
      <w:pPr>
        <w:pStyle w:val="NormalLevel4"/>
      </w:pPr>
    </w:p>
    <w:p w14:paraId="2B88253A" w14:textId="77777777" w:rsidR="00A56A05" w:rsidRPr="008029F2" w:rsidRDefault="00A56A05" w:rsidP="008A2827">
      <w:pPr>
        <w:pStyle w:val="NormalLevel4"/>
        <w:rPr>
          <w:rFonts w:ascii="Arial" w:hAnsi="Arial" w:cs="Arial"/>
          <w:b/>
          <w:bCs/>
          <w:szCs w:val="24"/>
        </w:rPr>
      </w:pPr>
      <w:r w:rsidRPr="008029F2">
        <w:rPr>
          <w:rFonts w:ascii="Arial" w:hAnsi="Arial" w:cs="Arial"/>
          <w:b/>
          <w:bCs/>
          <w:szCs w:val="24"/>
        </w:rPr>
        <w:t>OK and Cancel Buttons</w:t>
      </w:r>
    </w:p>
    <w:p w14:paraId="2108EB0D" w14:textId="77777777" w:rsidR="00A56A05" w:rsidRPr="00627172" w:rsidRDefault="00A56A05" w:rsidP="008A2827">
      <w:pPr>
        <w:pStyle w:val="NormalLevel4"/>
      </w:pPr>
    </w:p>
    <w:p w14:paraId="6E2E286A" w14:textId="77777777" w:rsidR="00A56A05" w:rsidRDefault="00A56A05" w:rsidP="008A2827">
      <w:pPr>
        <w:pStyle w:val="NormalLevel4"/>
      </w:pPr>
      <w:r>
        <w:t>After the designer has reviewed and modified the par</w:t>
      </w:r>
      <w:r w:rsidR="00497FB6">
        <w:t xml:space="preserve">ameters, he or she can hit the ‘OK’ </w:t>
      </w:r>
      <w:r>
        <w:t xml:space="preserve">button and the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421387">
        <w:t xml:space="preserve"> will be auto-</w:t>
      </w:r>
      <w:r>
        <w:t>built in the Layout Manager Workspace. An example of an auto-built direct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w:t>
      </w:r>
      <w:r w:rsidR="00C643BC">
        <w:t>Manifold</w:t>
      </w:r>
      <w:r w:rsidR="005D5C91">
        <w:t xml:space="preserve"> can be seen in figure 11.99</w:t>
      </w:r>
      <w:r>
        <w:t>.</w:t>
      </w:r>
    </w:p>
    <w:p w14:paraId="7BD14A6A" w14:textId="77777777" w:rsidR="00513488" w:rsidRDefault="00513488" w:rsidP="008A2827">
      <w:pPr>
        <w:pStyle w:val="NormalLevel4"/>
      </w:pPr>
    </w:p>
    <w:p w14:paraId="2720B188" w14:textId="00E62A47" w:rsidR="00F92064" w:rsidRDefault="00F2351A" w:rsidP="002338EA">
      <w:pPr>
        <w:pStyle w:val="NormalLevel4"/>
        <w:jc w:val="center"/>
        <w:rPr>
          <w:bCs/>
        </w:rPr>
      </w:pPr>
      <w:r>
        <w:softHyphen/>
      </w:r>
      <w:r w:rsidR="00322898" w:rsidRPr="0001032C">
        <w:rPr>
          <w:noProof/>
        </w:rPr>
        <w:drawing>
          <wp:inline distT="0" distB="0" distL="0" distR="0" wp14:anchorId="7902FF8A" wp14:editId="4B8D258B">
            <wp:extent cx="3760470" cy="1616710"/>
            <wp:effectExtent l="19050" t="19050" r="0" b="2540"/>
            <wp:docPr id="600" name="Picture 143"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264.JPG"/>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3760470" cy="1616710"/>
                    </a:xfrm>
                    <a:prstGeom prst="rect">
                      <a:avLst/>
                    </a:prstGeom>
                    <a:noFill/>
                    <a:ln w="9525" cmpd="sng">
                      <a:solidFill>
                        <a:srgbClr val="000000"/>
                      </a:solidFill>
                      <a:miter lim="800000"/>
                      <a:headEnd/>
                      <a:tailEnd/>
                    </a:ln>
                    <a:effectLst/>
                  </pic:spPr>
                </pic:pic>
              </a:graphicData>
            </a:graphic>
          </wp:inline>
        </w:drawing>
      </w:r>
    </w:p>
    <w:p w14:paraId="2C476CF9" w14:textId="77777777" w:rsidR="00F17754" w:rsidRDefault="00F17754" w:rsidP="008A2827">
      <w:pPr>
        <w:pStyle w:val="NormalLevel4"/>
      </w:pPr>
    </w:p>
    <w:p w14:paraId="4B2C59A2" w14:textId="77777777" w:rsidR="00F92064" w:rsidRPr="00003D28" w:rsidRDefault="00F17754" w:rsidP="000259CC">
      <w:pPr>
        <w:pStyle w:val="FigureDescription"/>
        <w:rPr>
          <w:sz w:val="24"/>
        </w:rPr>
      </w:pPr>
      <w:r>
        <w:t>Fig.</w:t>
      </w:r>
      <w:r w:rsidR="005D5C91">
        <w:t xml:space="preserve"> 11.99</w:t>
      </w:r>
      <w:r>
        <w:t xml:space="preserve"> A </w:t>
      </w:r>
      <w:r w:rsidR="00C643BC">
        <w:t>Manifold</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“Manifold”</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with F</w:t>
      </w:r>
      <w:r w:rsidR="00F2351A">
        <w:t>ive</w:t>
      </w:r>
      <w:r>
        <w:t xml:space="preserve"> Outlets</w:t>
      </w:r>
    </w:p>
    <w:p w14:paraId="7F777922" w14:textId="77777777" w:rsidR="00F92064" w:rsidRDefault="00F92064" w:rsidP="008A2827">
      <w:pPr>
        <w:pStyle w:val="NormalLevel4"/>
      </w:pPr>
    </w:p>
    <w:p w14:paraId="256F1307" w14:textId="77777777" w:rsidR="00F92064" w:rsidRDefault="00F92064" w:rsidP="008A2827">
      <w:pPr>
        <w:pStyle w:val="NormalLevel4"/>
      </w:pPr>
      <w:r>
        <w:t xml:space="preserve">At this point, the designer can use the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Builder if so desired and </w:t>
      </w:r>
      <w:r w:rsidR="00F2351A">
        <w:t>auto-</w:t>
      </w:r>
      <w:r w:rsidR="008B3946">
        <w:t>build</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“Auto-build" </w:instrText>
      </w:r>
      <w:r w:rsidR="00C17C10" w:rsidRPr="002B7066">
        <w:rPr>
          <w:rFonts w:ascii="Calibri" w:hAnsi="Calibri"/>
          <w:b/>
          <w:sz w:val="28"/>
        </w:rPr>
        <w:fldChar w:fldCharType="end"/>
      </w:r>
      <w:r w:rsidR="008B3946">
        <w:t xml:space="preserve"> four </w:t>
      </w:r>
      <w:r w:rsidR="00C643BC">
        <w:t>GHX Module</w:t>
      </w:r>
      <w:r w:rsidR="008B3946">
        <w:t xml:space="preserve">s and </w:t>
      </w:r>
      <w:r>
        <w:t xml:space="preserve">attach them to the four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w:t>
      </w:r>
      <w:r>
        <w:lastRenderedPageBreak/>
        <w:t>pipe sections. An example of a completed system can be seen in fig</w:t>
      </w:r>
      <w:r w:rsidR="005D5C91">
        <w:t>ure 11.100</w:t>
      </w:r>
      <w:r w:rsidR="00341AA5">
        <w:t>.</w:t>
      </w:r>
    </w:p>
    <w:p w14:paraId="3139A8D1" w14:textId="77777777" w:rsidR="002338EA" w:rsidRDefault="002338EA" w:rsidP="008A2827">
      <w:pPr>
        <w:pStyle w:val="NormalLevel4"/>
      </w:pPr>
    </w:p>
    <w:p w14:paraId="0C0E3963" w14:textId="7C0A9AAC" w:rsidR="00F92064" w:rsidRDefault="00322898" w:rsidP="00F92064">
      <w:pPr>
        <w:pStyle w:val="NormalIndent"/>
        <w:rPr>
          <w:bCs/>
          <w:sz w:val="24"/>
          <w:szCs w:val="24"/>
        </w:rPr>
      </w:pPr>
      <w:r w:rsidRPr="0001032C">
        <w:rPr>
          <w:noProof/>
          <w:sz w:val="24"/>
          <w:szCs w:val="24"/>
        </w:rPr>
        <w:drawing>
          <wp:inline distT="0" distB="0" distL="0" distR="0" wp14:anchorId="03124BCB" wp14:editId="5B58E308">
            <wp:extent cx="5008245" cy="6630670"/>
            <wp:effectExtent l="19050" t="19050" r="1905" b="0"/>
            <wp:docPr id="601" name="Picture 156" descr="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266.JPG"/>
                    <pic:cNvPicPr>
                      <a:picLocks noChangeAspect="1" noChangeArrowheads="1"/>
                    </pic:cNvPicPr>
                  </pic:nvPicPr>
                  <pic:blipFill>
                    <a:blip r:embed="rId550">
                      <a:extLst>
                        <a:ext uri="{28A0092B-C50C-407E-A947-70E740481C1C}">
                          <a14:useLocalDpi xmlns:a14="http://schemas.microsoft.com/office/drawing/2010/main" val="0"/>
                        </a:ext>
                      </a:extLst>
                    </a:blip>
                    <a:srcRect l="526" b="4881"/>
                    <a:stretch>
                      <a:fillRect/>
                    </a:stretch>
                  </pic:blipFill>
                  <pic:spPr bwMode="auto">
                    <a:xfrm>
                      <a:off x="0" y="0"/>
                      <a:ext cx="5008245" cy="6630670"/>
                    </a:xfrm>
                    <a:prstGeom prst="rect">
                      <a:avLst/>
                    </a:prstGeom>
                    <a:noFill/>
                    <a:ln w="9525" cmpd="sng">
                      <a:solidFill>
                        <a:srgbClr val="000000"/>
                      </a:solidFill>
                      <a:miter lim="800000"/>
                      <a:headEnd/>
                      <a:tailEnd/>
                    </a:ln>
                    <a:effectLst/>
                  </pic:spPr>
                </pic:pic>
              </a:graphicData>
            </a:graphic>
          </wp:inline>
        </w:drawing>
      </w:r>
    </w:p>
    <w:p w14:paraId="18BC4E2E" w14:textId="77777777" w:rsidR="00F17754" w:rsidRDefault="00F17754" w:rsidP="00F92064">
      <w:pPr>
        <w:pStyle w:val="NormalIndent"/>
        <w:rPr>
          <w:bCs/>
          <w:sz w:val="24"/>
          <w:szCs w:val="24"/>
        </w:rPr>
      </w:pPr>
    </w:p>
    <w:p w14:paraId="0B0FEB91" w14:textId="77777777" w:rsidR="00F17754" w:rsidRDefault="00F17754" w:rsidP="000259CC">
      <w:pPr>
        <w:pStyle w:val="FigureDescription"/>
      </w:pPr>
      <w:r>
        <w:t xml:space="preserve">Fig. </w:t>
      </w:r>
      <w:r w:rsidR="005D5C91">
        <w:t>11.100</w:t>
      </w:r>
      <w:r w:rsidR="00341AA5">
        <w:t xml:space="preserve"> </w:t>
      </w:r>
      <w:r>
        <w:t xml:space="preserve">A </w:t>
      </w:r>
      <w:r w:rsidR="00C643BC">
        <w:t>Manifold</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“Manifold”</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with Four Outlets Hooked Up to Four </w:t>
      </w:r>
      <w:r w:rsidR="00C643BC">
        <w:t>GHX Module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w:instrText>
      </w:r>
      <w:r w:rsidR="00690255" w:rsidRPr="002B7066">
        <w:rPr>
          <w:rFonts w:ascii="Calibri" w:hAnsi="Calibri" w:cs="Courier New"/>
          <w:sz w:val="28"/>
          <w:szCs w:val="21"/>
        </w:rPr>
        <w:instrText>GHX Module"</w:instrText>
      </w:r>
      <w:r w:rsidR="00690255" w:rsidRPr="002B7066">
        <w:rPr>
          <w:rFonts w:ascii="Calibri" w:hAnsi="Calibri"/>
          <w:sz w:val="28"/>
        </w:rPr>
        <w:instrText xml:space="preserve"> </w:instrText>
      </w:r>
      <w:r w:rsidR="00690255" w:rsidRPr="002B7066">
        <w:rPr>
          <w:rFonts w:ascii="Calibri" w:hAnsi="Calibri"/>
          <w:sz w:val="28"/>
        </w:rPr>
        <w:fldChar w:fldCharType="end"/>
      </w:r>
      <w:r>
        <w:t>s</w:t>
      </w:r>
    </w:p>
    <w:p w14:paraId="7CCCDDA2" w14:textId="77777777" w:rsidR="00F17754" w:rsidRPr="003671B4" w:rsidRDefault="00F17754" w:rsidP="008A2827">
      <w:pPr>
        <w:pStyle w:val="NormalLevel4"/>
      </w:pPr>
    </w:p>
    <w:p w14:paraId="5A5F8663" w14:textId="77777777" w:rsidR="008B3946" w:rsidRDefault="00B3583B" w:rsidP="008A2827">
      <w:pPr>
        <w:pStyle w:val="NormalLevel4"/>
      </w:pPr>
      <w:r>
        <w:lastRenderedPageBreak/>
        <w:t>Note that e</w:t>
      </w:r>
      <w:r w:rsidR="008B3946" w:rsidRPr="008B3946">
        <w:t xml:space="preserve">ach of the four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B3946" w:rsidRPr="008B3946">
        <w:t xml:space="preserve">s has four </w:t>
      </w:r>
      <w:r w:rsidR="00C643BC">
        <w:t>GHX Circuit</w:t>
      </w:r>
      <w:r w:rsidR="008B3946" w:rsidRPr="008B3946">
        <w:t>s with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8B3946" w:rsidRPr="008B3946">
        <w:t xml:space="preserve"> headering. The small, </w:t>
      </w:r>
      <w:r>
        <w:t>four GHX C</w:t>
      </w:r>
      <w:r w:rsidR="008B3946" w:rsidRPr="008B3946">
        <w:t>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8B3946" w:rsidRPr="008B3946">
        <w:t xml:space="preserve"> </w:t>
      </w:r>
      <w:r>
        <w:t>GHX M</w:t>
      </w:r>
      <w:r w:rsidR="008B3946" w:rsidRPr="008B3946">
        <w:t xml:space="preserve">odules are for illustrative purposes. Real world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35622D">
        <w:t xml:space="preserve"> </w:t>
      </w:r>
      <w:r w:rsidR="008B3946" w:rsidRPr="008B3946">
        <w:t xml:space="preserve">systems would likely have more than four </w:t>
      </w:r>
      <w:r>
        <w:t>GHX C</w:t>
      </w:r>
      <w:r w:rsidR="008B3946" w:rsidRPr="008B3946">
        <w:t xml:space="preserve">ircuits per </w:t>
      </w:r>
      <w:r w:rsidR="00C643BC">
        <w:t>GHX Module</w:t>
      </w:r>
      <w:r w:rsidR="008B3946" w:rsidRPr="008B3946">
        <w:t>.</w:t>
      </w:r>
    </w:p>
    <w:p w14:paraId="1DB36B98" w14:textId="77777777" w:rsidR="0035622D" w:rsidRDefault="0035622D" w:rsidP="008A2827">
      <w:pPr>
        <w:pStyle w:val="NormalLevel4"/>
      </w:pPr>
    </w:p>
    <w:p w14:paraId="073361B7" w14:textId="3C197712" w:rsidR="0035622D" w:rsidRPr="0035622D" w:rsidRDefault="00322898" w:rsidP="008A2827">
      <w:pPr>
        <w:pStyle w:val="NormalLevel4"/>
      </w:pPr>
      <w:r>
        <w:rPr>
          <w:noProof/>
        </w:rPr>
        <mc:AlternateContent>
          <mc:Choice Requires="wps">
            <w:drawing>
              <wp:anchor distT="0" distB="0" distL="114300" distR="114300" simplePos="0" relativeHeight="251702784" behindDoc="0" locked="0" layoutInCell="1" allowOverlap="1" wp14:anchorId="013ACD9C" wp14:editId="4A01A4BB">
                <wp:simplePos x="0" y="0"/>
                <wp:positionH relativeFrom="column">
                  <wp:posOffset>-618490</wp:posOffset>
                </wp:positionH>
                <wp:positionV relativeFrom="paragraph">
                  <wp:posOffset>38100</wp:posOffset>
                </wp:positionV>
                <wp:extent cx="516255" cy="381000"/>
                <wp:effectExtent l="635" t="0" r="0" b="0"/>
                <wp:wrapNone/>
                <wp:docPr id="249611155" name="Text Box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ADDAC9" w14:textId="77777777" w:rsidR="00D07F60" w:rsidRDefault="00D07F60" w:rsidP="0035622D">
                            <w:r w:rsidRPr="00DE71D0">
                              <w:object w:dxaOrig="1200" w:dyaOrig="615" w14:anchorId="621ADDB6">
                                <v:shape id="_x0000_i1547" type="#_x0000_t75" style="width:26pt;height:21.75pt">
                                  <v:imagedata r:id="rId26" o:title=""/>
                                </v:shape>
                                <o:OLEObject Type="Embed" ProgID="PBrush" ShapeID="_x0000_i1547" DrawAspect="Content" ObjectID="_1775483447" r:id="rId551"/>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3ACD9C" id="Text Box 939" o:spid="_x0000_s1164" type="#_x0000_t202" style="position:absolute;left:0;text-align:left;margin-left:-48.7pt;margin-top:3pt;width:40.65pt;height:30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" stroked="f">
                <v:textbox>
                  <w:txbxContent>
                    <w:p w14:paraId="36ADDAC9" w14:textId="77777777" w:rsidR="00D07F60" w:rsidRDefault="00D07F60" w:rsidP="0035622D">
                      <w:r w:rsidRPr="00DE71D0">
                        <w:object w:dxaOrig="1200" w:dyaOrig="615" w14:anchorId="621ADDB6">
                          <v:shape id="_x0000_i1547" type="#_x0000_t75" style="width:26pt;height:21.75pt">
                            <v:imagedata r:id="rId26" o:title=""/>
                          </v:shape>
                          <o:OLEObject Type="Embed" ProgID="PBrush" ShapeID="_x0000_i1547" DrawAspect="Content" ObjectID="_1775483447" r:id="rId552"/>
                        </w:object>
                      </w:r>
                    </w:p>
                  </w:txbxContent>
                </v:textbox>
              </v:shape>
            </w:pict>
          </mc:Fallback>
        </mc:AlternateContent>
      </w:r>
      <w:r w:rsidR="0035622D">
        <w:t>Remember that systems in the Layout Manager Workspace are not drawn to scale. The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5622D">
        <w:t xml:space="preserve"> 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35622D">
        <w:t>-Return Runout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E62D03" w:rsidRPr="002B7066">
        <w:rPr>
          <w:rFonts w:ascii="Calibri" w:hAnsi="Calibri" w:cs="Courier New"/>
          <w:b/>
          <w:sz w:val="28"/>
          <w:szCs w:val="21"/>
        </w:rPr>
        <w:instrText>unout"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upply-Return Runout"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5622D">
        <w:t xml:space="preserve"> coming out of 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35622D">
        <w:t xml:space="preserve"> Pipe Section #1 could be twice as long or half as long (for example) as the GHX Module Supply-Return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5622D">
        <w:t xml:space="preserve"> Runout coming out of Manifold  Pipe Section #2. Of course, great variations in length</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“Length”</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5622D">
        <w:t xml:space="preserve"> could impact flow balancing. However, even physically imbalance</w:t>
      </w:r>
      <w:r w:rsidR="00497FB6">
        <w:t xml:space="preserve">d systems can be flow balanced </w:t>
      </w:r>
      <w:r w:rsidR="0035622D">
        <w:t>using the automatic and manual controls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“Controls”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“Controls” </w:instrText>
      </w:r>
      <w:r w:rsidR="00690255" w:rsidRPr="002B7066">
        <w:rPr>
          <w:rFonts w:ascii="Calibri" w:hAnsi="Calibri"/>
          <w:b/>
          <w:sz w:val="28"/>
        </w:rPr>
        <w:fldChar w:fldCharType="end"/>
      </w:r>
      <w:r w:rsidR="0035622D">
        <w:t xml:space="preserve"> in the CFD Module. </w:t>
      </w:r>
    </w:p>
    <w:p w14:paraId="5938657F" w14:textId="77777777" w:rsidR="008B3946" w:rsidRDefault="008B3946" w:rsidP="008A2827">
      <w:pPr>
        <w:pStyle w:val="NormalLevel4"/>
      </w:pPr>
    </w:p>
    <w:p w14:paraId="639AA5EE" w14:textId="77777777" w:rsidR="008B3946" w:rsidRDefault="008B3946" w:rsidP="008A2827">
      <w:pPr>
        <w:pStyle w:val="NormalLevel4"/>
      </w:pPr>
    </w:p>
    <w:p w14:paraId="3EDC91C6" w14:textId="77777777" w:rsidR="008B3946" w:rsidRPr="00F17754" w:rsidRDefault="008B3946" w:rsidP="00F86C94">
      <w:pPr>
        <w:pStyle w:val="TOCLevel4"/>
      </w:pPr>
      <w:bookmarkStart w:id="1180" w:name="_Toc320027359"/>
      <w:bookmarkStart w:id="1181" w:name="_Toc521590154"/>
      <w:r>
        <w:t xml:space="preserve">The </w:t>
      </w:r>
      <w:r w:rsidR="00731E39">
        <w:t>Pre</w:t>
      </w:r>
      <w:r>
        <w:t xml:space="preserve"> </w:t>
      </w:r>
      <w:r w:rsidR="00C643BC">
        <w:t>Manifold</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“Manifold”</w:instrText>
      </w:r>
      <w:r w:rsidR="00567CEF" w:rsidRPr="002B7066">
        <w:rPr>
          <w:rFonts w:ascii="Calibri" w:hAnsi="Calibri"/>
          <w:sz w:val="28"/>
        </w:rPr>
        <w:instrText xml:space="preserve"> </w:instrText>
      </w:r>
      <w:r w:rsidR="00567CEF" w:rsidRPr="002B7066">
        <w:rPr>
          <w:rFonts w:ascii="Calibri" w:hAnsi="Calibri"/>
          <w:sz w:val="28"/>
        </w:rPr>
        <w:fldChar w:fldCharType="end"/>
      </w:r>
      <w:r>
        <w:t>/</w:t>
      </w:r>
      <w:r w:rsidR="00731E39">
        <w:t>Pre</w:t>
      </w:r>
      <w:r>
        <w:t xml:space="preserve"> </w:t>
      </w:r>
      <w:r w:rsidR="00C643BC">
        <w:t>Vault</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“V</w:instrText>
      </w:r>
      <w:r w:rsidR="00E62D03" w:rsidRPr="002B7066">
        <w:rPr>
          <w:rFonts w:ascii="Calibri" w:hAnsi="Calibri" w:cs="Courier New"/>
          <w:sz w:val="28"/>
          <w:szCs w:val="21"/>
        </w:rPr>
        <w:instrText>ault"</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Builder</w:t>
      </w:r>
      <w:bookmarkEnd w:id="1180"/>
      <w:bookmarkEnd w:id="1181"/>
    </w:p>
    <w:p w14:paraId="2ED12B81" w14:textId="77777777" w:rsidR="008B3946" w:rsidRDefault="008B3946" w:rsidP="008A2827">
      <w:pPr>
        <w:pStyle w:val="NormalLevel4"/>
      </w:pPr>
    </w:p>
    <w:p w14:paraId="297EADC9" w14:textId="77777777" w:rsidR="0070197D" w:rsidRDefault="008B3946" w:rsidP="008A2827">
      <w:pPr>
        <w:pStyle w:val="NormalLevel4"/>
      </w:pPr>
      <w:r>
        <w:t xml:space="preserve">The </w:t>
      </w:r>
      <w:r w:rsidR="00731E39">
        <w:t>Pre</w:t>
      </w:r>
      <w:r>
        <w:t xml:space="preserve">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w:t>
      </w:r>
      <w:r w:rsidR="00731E39">
        <w:t>Pre</w:t>
      </w:r>
      <w:r>
        <w:t xml:space="preserve"> </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Builder is a powerful tool for very large commercial systems that require nested tiers of </w:t>
      </w:r>
      <w:r w:rsidR="00C643BC">
        <w:t>Manifold</w:t>
      </w:r>
      <w:r>
        <w:t xml:space="preserve">s and/or field </w:t>
      </w:r>
      <w:r w:rsidR="00C643BC">
        <w:t>Vault</w:t>
      </w:r>
      <w:r>
        <w: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w:t>
      </w:r>
      <w:r w:rsidR="0070197D">
        <w:t xml:space="preserve">The highest level </w:t>
      </w:r>
      <w:r w:rsidR="00C643BC">
        <w:t>Manifold</w:t>
      </w:r>
      <w:r w:rsidR="0070197D">
        <w:t xml:space="preserve"> or </w:t>
      </w:r>
      <w:r w:rsidR="00C643BC">
        <w:t>Vault</w:t>
      </w:r>
      <w:r w:rsidR="0070197D">
        <w:t xml:space="preserve"> is defined as an "</w:t>
      </w:r>
      <w:r w:rsidR="00731E39">
        <w:t>Pre</w:t>
      </w:r>
      <w:r w:rsidR="0070197D">
        <w:t xml:space="preserve">" </w:t>
      </w:r>
      <w:r w:rsidR="00C643BC">
        <w:t>Manifold</w:t>
      </w:r>
      <w:r w:rsidR="0070197D">
        <w:t xml:space="preserve"> or "</w:t>
      </w:r>
      <w:r w:rsidR="00731E39">
        <w:t>Pre</w:t>
      </w:r>
      <w:r w:rsidR="0070197D">
        <w:t xml:space="preserve">" </w:t>
      </w:r>
      <w:r w:rsidR="00C643BC">
        <w:t>Vault</w:t>
      </w:r>
      <w:r w:rsidR="0070197D">
        <w:t xml:space="preserve">. Coming into an </w:t>
      </w:r>
      <w:r w:rsidR="00731E39">
        <w:t>Pre</w:t>
      </w:r>
      <w:r w:rsidR="0070197D">
        <w:t xml:space="preserve"> </w:t>
      </w:r>
      <w:r w:rsidR="00C643BC">
        <w:t>Manifold</w:t>
      </w:r>
      <w:r w:rsidR="0070197D">
        <w:t xml:space="preserve"> or </w:t>
      </w:r>
      <w:r w:rsidR="00731E39">
        <w:t>Pre</w:t>
      </w:r>
      <w:r w:rsidR="0070197D">
        <w:t xml:space="preserve"> </w:t>
      </w:r>
      <w:r w:rsidR="00C643BC">
        <w:t>Vault</w:t>
      </w:r>
      <w:r w:rsidR="0070197D">
        <w:t xml:space="preserve"> from the </w:t>
      </w:r>
      <w:r w:rsidR="00DA582A">
        <w:t>child</w:t>
      </w:r>
      <w:r w:rsidR="0070197D">
        <w:t xml:space="preserve"> side are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70197D">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70197D">
        <w:t xml:space="preserve"> runouts from two or more </w:t>
      </w:r>
      <w:r w:rsidR="00C643BC">
        <w:t>Manifold</w:t>
      </w:r>
      <w:r w:rsidR="0070197D">
        <w:t xml:space="preserve">s or </w:t>
      </w:r>
      <w:r w:rsidR="00C643BC">
        <w:t>Vault</w:t>
      </w:r>
      <w:r w:rsidR="0070197D">
        <w:t xml:space="preserve">s. Coming out of the </w:t>
      </w:r>
      <w:r w:rsidR="00731E39">
        <w:t>Pre</w:t>
      </w:r>
      <w:r w:rsidR="0070197D">
        <w:t xml:space="preserve"> </w:t>
      </w:r>
      <w:r w:rsidR="00C643BC">
        <w:t>Manifold</w:t>
      </w:r>
      <w:r w:rsidR="0070197D">
        <w:t xml:space="preserve"> or </w:t>
      </w:r>
      <w:r w:rsidR="00731E39">
        <w:t>Pre</w:t>
      </w:r>
      <w:r w:rsidR="0070197D">
        <w:t xml:space="preserve"> </w:t>
      </w:r>
      <w:r w:rsidR="00C643BC">
        <w:t>Vault</w:t>
      </w:r>
      <w:r w:rsidR="0070197D">
        <w:t xml:space="preserve"> and heading in the </w:t>
      </w:r>
      <w:r w:rsidR="00DA582A">
        <w:t xml:space="preserve">parent </w:t>
      </w:r>
      <w:r w:rsidR="0070197D">
        <w:t>direction are a supply/return runout</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unout"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70197D">
        <w:t xml:space="preserve"> pair. Systems of this size are quite rare but the CFD module is flexible enough to handle them.   </w:t>
      </w:r>
    </w:p>
    <w:p w14:paraId="7BDDBB27" w14:textId="77777777" w:rsidR="008B3946" w:rsidRDefault="008B3946" w:rsidP="008A2827">
      <w:pPr>
        <w:pStyle w:val="NormalLevel4"/>
      </w:pPr>
    </w:p>
    <w:p w14:paraId="0461BDC9" w14:textId="77777777" w:rsidR="008B3946" w:rsidRPr="00BB1F2F" w:rsidRDefault="008B3946" w:rsidP="008A2827">
      <w:pPr>
        <w:pStyle w:val="NormalLevel4"/>
      </w:pPr>
      <w:r>
        <w:t xml:space="preserve">The  </w:t>
      </w:r>
      <w:r w:rsidR="00731E39">
        <w:t>Pre</w:t>
      </w:r>
      <w:r w:rsidR="007D375A">
        <w:t xml:space="preserve">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7D375A">
        <w:t xml:space="preserve">/ </w:t>
      </w:r>
      <w:r w:rsidR="00731E39">
        <w:t>Pre</w:t>
      </w:r>
      <w:r w:rsidR="007D375A">
        <w:t xml:space="preserve"> </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7D375A">
        <w:t xml:space="preserve"> </w:t>
      </w:r>
      <w:r>
        <w:t xml:space="preserve">Builder can be accessed from within the Layout Manager Workspace in the </w:t>
      </w:r>
      <w:r>
        <w:rPr>
          <w:i/>
        </w:rPr>
        <w:t>Layout</w:t>
      </w:r>
      <w:r w:rsidRPr="00BB1F2F">
        <w:t xml:space="preserve"> Panel</w:t>
      </w:r>
    </w:p>
    <w:p w14:paraId="34BA69D0" w14:textId="77777777" w:rsidR="008B3946" w:rsidRDefault="008B3946" w:rsidP="008A2827">
      <w:pPr>
        <w:pStyle w:val="NormalLevel4"/>
      </w:pPr>
    </w:p>
    <w:p w14:paraId="6E7A2754" w14:textId="77777777" w:rsidR="008B3946" w:rsidRPr="00BB1F2F" w:rsidRDefault="008B3946" w:rsidP="008A2827">
      <w:pPr>
        <w:pStyle w:val="NormalLevel4"/>
      </w:pPr>
      <w:r>
        <w:t xml:space="preserve">The user can </w:t>
      </w:r>
      <w:r w:rsidRPr="007E4B23">
        <w:rPr>
          <w:i/>
        </w:rPr>
        <w:t>right click</w:t>
      </w:r>
      <w:r w:rsidRPr="00BB1F2F">
        <w:t xml:space="preserve"> the mouse while inside the Layout Manager Workspace to see the menu in figure </w:t>
      </w:r>
      <w:r w:rsidR="005D5C91">
        <w:t>11.101</w:t>
      </w:r>
      <w:r w:rsidRPr="00BB1F2F">
        <w:t xml:space="preserve"> appear</w:t>
      </w:r>
      <w:r w:rsidR="00341AA5" w:rsidRPr="00BB1F2F">
        <w:t>.</w:t>
      </w:r>
    </w:p>
    <w:p w14:paraId="5F43A864" w14:textId="77777777" w:rsidR="008B3946" w:rsidRDefault="008B3946" w:rsidP="008A2827">
      <w:pPr>
        <w:pStyle w:val="NormalLevel4"/>
      </w:pPr>
    </w:p>
    <w:p w14:paraId="419FED4E" w14:textId="52E36A2B" w:rsidR="008B3946" w:rsidRDefault="00322898" w:rsidP="00DC03D9">
      <w:pPr>
        <w:pStyle w:val="NormalIndent"/>
        <w:jc w:val="center"/>
        <w:rPr>
          <w:bCs/>
          <w:sz w:val="24"/>
          <w:szCs w:val="24"/>
        </w:rPr>
      </w:pPr>
      <w:r>
        <w:rPr>
          <w:noProof/>
          <w:sz w:val="24"/>
          <w:szCs w:val="24"/>
        </w:rPr>
        <w:lastRenderedPageBreak/>
        <w:drawing>
          <wp:inline distT="0" distB="0" distL="0" distR="0" wp14:anchorId="6FF26B8E" wp14:editId="1C10FDC0">
            <wp:extent cx="4614545" cy="3917950"/>
            <wp:effectExtent l="19050" t="19050" r="0" b="6350"/>
            <wp:docPr id="6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4614545" cy="3917950"/>
                    </a:xfrm>
                    <a:prstGeom prst="rect">
                      <a:avLst/>
                    </a:prstGeom>
                    <a:noFill/>
                    <a:ln w="6350" cmpd="sng">
                      <a:solidFill>
                        <a:srgbClr val="000000"/>
                      </a:solidFill>
                      <a:miter lim="800000"/>
                      <a:headEnd/>
                      <a:tailEnd/>
                    </a:ln>
                    <a:effectLst/>
                  </pic:spPr>
                </pic:pic>
              </a:graphicData>
            </a:graphic>
          </wp:inline>
        </w:drawing>
      </w:r>
    </w:p>
    <w:p w14:paraId="2F5F8F2C" w14:textId="77777777" w:rsidR="008B3946" w:rsidRDefault="008B3946" w:rsidP="008A2827">
      <w:pPr>
        <w:pStyle w:val="NormalLevel4"/>
      </w:pPr>
    </w:p>
    <w:p w14:paraId="0004498E" w14:textId="77777777" w:rsidR="00DC03D9" w:rsidRPr="003671B4" w:rsidRDefault="00DC03D9" w:rsidP="000259CC">
      <w:pPr>
        <w:pStyle w:val="FigureDescription"/>
        <w:rPr>
          <w:sz w:val="24"/>
        </w:rPr>
      </w:pPr>
      <w:r>
        <w:t xml:space="preserve">Fig. </w:t>
      </w:r>
      <w:r w:rsidR="005D5C91">
        <w:t>11.101</w:t>
      </w:r>
      <w:r w:rsidR="00341AA5">
        <w:t xml:space="preserve"> </w:t>
      </w:r>
      <w:r>
        <w:t xml:space="preserve">Accessing the </w:t>
      </w:r>
      <w:r w:rsidR="00731E39">
        <w:t>Pre</w:t>
      </w:r>
      <w:r>
        <w:t xml:space="preserve"> </w:t>
      </w:r>
      <w:r w:rsidR="00C643BC">
        <w:t>Manifold</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“Manifold”</w:instrText>
      </w:r>
      <w:r w:rsidR="00567CEF" w:rsidRPr="002B7066">
        <w:rPr>
          <w:rFonts w:ascii="Calibri" w:hAnsi="Calibri"/>
          <w:sz w:val="28"/>
        </w:rPr>
        <w:instrText xml:space="preserve"> </w:instrText>
      </w:r>
      <w:r w:rsidR="00567CEF" w:rsidRPr="002B7066">
        <w:rPr>
          <w:rFonts w:ascii="Calibri" w:hAnsi="Calibri"/>
          <w:sz w:val="28"/>
        </w:rPr>
        <w:fldChar w:fldCharType="end"/>
      </w:r>
      <w:r>
        <w:t>/</w:t>
      </w:r>
      <w:r w:rsidR="00C643BC">
        <w:t>Vault</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“V</w:instrText>
      </w:r>
      <w:r w:rsidR="00E62D03" w:rsidRPr="002B7066">
        <w:rPr>
          <w:rFonts w:ascii="Calibri" w:hAnsi="Calibri" w:cs="Courier New"/>
          <w:sz w:val="28"/>
          <w:szCs w:val="21"/>
        </w:rPr>
        <w:instrText>ault"</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Builder</w:t>
      </w:r>
    </w:p>
    <w:p w14:paraId="3F867366" w14:textId="77777777" w:rsidR="00DC03D9" w:rsidRDefault="00DC03D9" w:rsidP="008A2827">
      <w:pPr>
        <w:pStyle w:val="NormalLevel4"/>
      </w:pPr>
    </w:p>
    <w:p w14:paraId="2405ED58" w14:textId="77777777" w:rsidR="008B3946" w:rsidRDefault="008B3946" w:rsidP="008A2827">
      <w:pPr>
        <w:pStyle w:val="NormalLevel4"/>
      </w:pPr>
    </w:p>
    <w:p w14:paraId="126F0FC7" w14:textId="77777777" w:rsidR="008B3946" w:rsidRDefault="008B3946" w:rsidP="008A2827">
      <w:pPr>
        <w:pStyle w:val="NormalLevel4"/>
      </w:pPr>
      <w:r>
        <w:t xml:space="preserve">After the user selects New </w:t>
      </w:r>
      <w:r w:rsidR="00731E39">
        <w:t>Pre</w:t>
      </w:r>
      <w:r w:rsidR="00B2608E">
        <w:t xml:space="preserve">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the </w:t>
      </w:r>
      <w:r w:rsidR="00731E39">
        <w:t>Pre</w:t>
      </w:r>
      <w:r w:rsidR="00B2608E">
        <w:t xml:space="preserve"> </w:t>
      </w:r>
      <w:r w:rsidR="00C643BC">
        <w:t>Manifold</w:t>
      </w:r>
      <w:r>
        <w:t>/</w:t>
      </w:r>
      <w:r w:rsidR="00731E39">
        <w:t>Pre</w:t>
      </w:r>
      <w:r w:rsidR="00B2608E">
        <w:t xml:space="preserve"> </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Builder </w:t>
      </w:r>
      <w:r w:rsidR="00341AA5">
        <w:t>will ope</w:t>
      </w:r>
      <w:r w:rsidR="005D5C91">
        <w:t>n as can be seen in figure 11.102</w:t>
      </w:r>
      <w:r w:rsidR="00341AA5">
        <w:t>.</w:t>
      </w:r>
    </w:p>
    <w:p w14:paraId="49BD11B8" w14:textId="77777777" w:rsidR="00B2608E" w:rsidRDefault="00B2608E" w:rsidP="008A2827">
      <w:pPr>
        <w:pStyle w:val="NormalLevel4"/>
      </w:pPr>
    </w:p>
    <w:p w14:paraId="755DA42B" w14:textId="77777777" w:rsidR="00B2608E" w:rsidRDefault="00B2608E" w:rsidP="008A2827">
      <w:pPr>
        <w:pStyle w:val="NormalLevel4"/>
      </w:pPr>
    </w:p>
    <w:p w14:paraId="24700E24" w14:textId="7300409C" w:rsidR="00B2608E" w:rsidRDefault="00322898" w:rsidP="005D5C91">
      <w:pPr>
        <w:pStyle w:val="NormalLevel4"/>
        <w:jc w:val="center"/>
      </w:pPr>
      <w:r w:rsidRPr="002345ED">
        <w:rPr>
          <w:noProof/>
        </w:rPr>
        <w:lastRenderedPageBreak/>
        <w:drawing>
          <wp:inline distT="0" distB="0" distL="0" distR="0" wp14:anchorId="42152B5D" wp14:editId="4ECB942C">
            <wp:extent cx="4063365" cy="3657600"/>
            <wp:effectExtent l="0" t="0" r="0" b="0"/>
            <wp:docPr id="603"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4063365" cy="3657600"/>
                    </a:xfrm>
                    <a:prstGeom prst="rect">
                      <a:avLst/>
                    </a:prstGeom>
                    <a:noFill/>
                    <a:ln>
                      <a:noFill/>
                    </a:ln>
                  </pic:spPr>
                </pic:pic>
              </a:graphicData>
            </a:graphic>
          </wp:inline>
        </w:drawing>
      </w:r>
    </w:p>
    <w:p w14:paraId="79DB531E" w14:textId="77777777" w:rsidR="008B3946" w:rsidRDefault="008B3946" w:rsidP="008A2827">
      <w:pPr>
        <w:pStyle w:val="NormalLevel4"/>
      </w:pPr>
    </w:p>
    <w:p w14:paraId="6E109025" w14:textId="77777777" w:rsidR="00DC03D9" w:rsidRPr="003671B4" w:rsidRDefault="00DC03D9" w:rsidP="000259CC">
      <w:pPr>
        <w:pStyle w:val="FigureDescription"/>
        <w:rPr>
          <w:sz w:val="24"/>
        </w:rPr>
      </w:pPr>
      <w:r>
        <w:t xml:space="preserve">Fig. </w:t>
      </w:r>
      <w:r w:rsidR="005D5C91">
        <w:t>11.102</w:t>
      </w:r>
      <w:r w:rsidR="00341AA5">
        <w:t xml:space="preserve"> </w:t>
      </w:r>
      <w:r>
        <w:t xml:space="preserve">The </w:t>
      </w:r>
      <w:r w:rsidR="00731E39">
        <w:t>Pre</w:t>
      </w:r>
      <w:r>
        <w:t xml:space="preserve"> </w:t>
      </w:r>
      <w:r w:rsidR="00C643BC">
        <w:t>Manifold</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“Manifold”</w:instrText>
      </w:r>
      <w:r w:rsidR="00567CEF" w:rsidRPr="002B7066">
        <w:rPr>
          <w:rFonts w:ascii="Calibri" w:hAnsi="Calibri"/>
          <w:sz w:val="28"/>
        </w:rPr>
        <w:instrText xml:space="preserve"> </w:instrText>
      </w:r>
      <w:r w:rsidR="00567CEF" w:rsidRPr="002B7066">
        <w:rPr>
          <w:rFonts w:ascii="Calibri" w:hAnsi="Calibri"/>
          <w:sz w:val="28"/>
        </w:rPr>
        <w:fldChar w:fldCharType="end"/>
      </w:r>
      <w:r>
        <w:t>/</w:t>
      </w:r>
      <w:r w:rsidR="00C643BC">
        <w:t>Vault</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“V</w:instrText>
      </w:r>
      <w:r w:rsidR="00E62D03" w:rsidRPr="002B7066">
        <w:rPr>
          <w:rFonts w:ascii="Calibri" w:hAnsi="Calibri" w:cs="Courier New"/>
          <w:sz w:val="28"/>
          <w:szCs w:val="21"/>
        </w:rPr>
        <w:instrText>ault"</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Builder</w:t>
      </w:r>
    </w:p>
    <w:p w14:paraId="0C76CB2A" w14:textId="77777777" w:rsidR="008B3946" w:rsidRDefault="008B3946" w:rsidP="008A2827">
      <w:pPr>
        <w:pStyle w:val="NormalLevel4"/>
      </w:pPr>
    </w:p>
    <w:p w14:paraId="445CB724" w14:textId="77777777" w:rsidR="00F92064" w:rsidRDefault="00B2608E" w:rsidP="008A2827">
      <w:pPr>
        <w:pStyle w:val="NormalLevel4"/>
      </w:pPr>
      <w:r>
        <w:t xml:space="preserve">Readers are referred to the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w:t>
      </w:r>
      <w:r w:rsidR="00C643BC">
        <w:t>Vault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Builder section above for a description since the </w:t>
      </w:r>
      <w:r w:rsidR="00731E39">
        <w:t>Pre</w:t>
      </w:r>
      <w:r>
        <w:t xml:space="preserve"> </w:t>
      </w:r>
      <w:r w:rsidR="00C643BC">
        <w:t>Manifold</w:t>
      </w:r>
      <w:r>
        <w:t xml:space="preserve"> Builder and the </w:t>
      </w:r>
      <w:r w:rsidR="00C643BC">
        <w:t>Manifold</w:t>
      </w:r>
      <w:r>
        <w:t xml:space="preserve"> Builder are nearly identical.</w:t>
      </w:r>
    </w:p>
    <w:p w14:paraId="33EAB25A" w14:textId="77777777" w:rsidR="00BB3013" w:rsidRPr="00862367" w:rsidRDefault="00BB3013" w:rsidP="008A2827">
      <w:pPr>
        <w:pStyle w:val="NormalLevel4"/>
      </w:pPr>
    </w:p>
    <w:p w14:paraId="4DC8EB1B" w14:textId="77777777" w:rsidR="0028050D" w:rsidRDefault="0028050D" w:rsidP="008A2827">
      <w:pPr>
        <w:pStyle w:val="NormalLevel4"/>
      </w:pPr>
      <w:r>
        <w:t xml:space="preserve">Using the techniques and tools described in both the Automatic and Manual Techniques sections, users can design and build a near infinite range of geothermal GHX loopfields.  After the design is complete, the user can see how it performs. Calculations and performance will be addressed later in this chapter. </w:t>
      </w:r>
    </w:p>
    <w:p w14:paraId="2FF03E6E" w14:textId="77777777" w:rsidR="00EA3772" w:rsidRDefault="00EA3772" w:rsidP="008A2827">
      <w:pPr>
        <w:pStyle w:val="NormalLevel4"/>
      </w:pPr>
    </w:p>
    <w:p w14:paraId="2E97D0B6" w14:textId="77777777" w:rsidR="0028050D" w:rsidRDefault="0028050D" w:rsidP="008A2827">
      <w:pPr>
        <w:pStyle w:val="NormalLevel4"/>
      </w:pPr>
    </w:p>
    <w:p w14:paraId="112EAC4A" w14:textId="77777777" w:rsidR="00B15C03" w:rsidRDefault="00260841" w:rsidP="00D57290">
      <w:pPr>
        <w:pStyle w:val="TOCLevel2"/>
      </w:pPr>
      <w:bookmarkStart w:id="1182" w:name="_Toc320027360"/>
      <w:bookmarkStart w:id="1183" w:name="_Toc521590155"/>
      <w:r>
        <w:t>Calculating and Reviewing</w:t>
      </w:r>
      <w:r w:rsidR="00B15C03">
        <w:t xml:space="preserve"> Results</w:t>
      </w:r>
      <w:bookmarkEnd w:id="1182"/>
      <w:bookmarkEnd w:id="1183"/>
    </w:p>
    <w:p w14:paraId="46944203" w14:textId="77777777" w:rsidR="00260841" w:rsidRPr="00292B8E" w:rsidRDefault="00260841" w:rsidP="00DE0870">
      <w:pPr>
        <w:pStyle w:val="NormalLevel2"/>
      </w:pPr>
    </w:p>
    <w:p w14:paraId="40B55098" w14:textId="77777777" w:rsidR="00260841" w:rsidRDefault="00260841" w:rsidP="00DE0870">
      <w:pPr>
        <w:pStyle w:val="NormalLevel2"/>
      </w:pPr>
      <w:r>
        <w:t>In this section we will explore how to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t xml:space="preserve"> and review results. </w:t>
      </w:r>
    </w:p>
    <w:p w14:paraId="06E1B974" w14:textId="77777777" w:rsidR="00260841" w:rsidRDefault="00260841" w:rsidP="00DE0870">
      <w:pPr>
        <w:pStyle w:val="NormalLevel2"/>
      </w:pPr>
    </w:p>
    <w:p w14:paraId="1C944FA4" w14:textId="77777777" w:rsidR="00260841" w:rsidRDefault="00260841" w:rsidP="000259CC">
      <w:pPr>
        <w:pStyle w:val="TOCLevel3"/>
      </w:pPr>
      <w:bookmarkStart w:id="1184" w:name="_Toc521590156"/>
      <w:r>
        <w:t>Calculating Results</w:t>
      </w:r>
      <w:bookmarkEnd w:id="1184"/>
    </w:p>
    <w:p w14:paraId="00BFF869" w14:textId="77777777" w:rsidR="00260841" w:rsidRDefault="00260841" w:rsidP="00F6553E">
      <w:pPr>
        <w:pStyle w:val="NormalLevel3"/>
      </w:pPr>
    </w:p>
    <w:p w14:paraId="5FA97F9A" w14:textId="77777777" w:rsidR="004B4CB0" w:rsidRDefault="00260841" w:rsidP="00F6553E">
      <w:pPr>
        <w:pStyle w:val="NormalLevel3"/>
      </w:pPr>
      <w:r>
        <w:t xml:space="preserve">After a user has built a piping system (manually/automatically/a combination of </w:t>
      </w:r>
      <w:r w:rsidR="004B4CB0">
        <w:t>both</w:t>
      </w:r>
      <w:r>
        <w:t xml:space="preserve">), </w:t>
      </w:r>
      <w:r w:rsidR="004B4CB0">
        <w:t>the designer can hit the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4B4CB0">
        <w:t xml:space="preserve">' button. Figure </w:t>
      </w:r>
      <w:r w:rsidR="005D5C91">
        <w:t>11.103</w:t>
      </w:r>
      <w:r w:rsidR="004B4CB0">
        <w:t xml:space="preserve"> is an 8 </w:t>
      </w:r>
      <w:r w:rsidR="00C643BC">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4B4CB0">
        <w:t xml:space="preserve">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B4CB0">
        <w:t xml:space="preserv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B4CB0">
        <w:t xml:space="preserve"> that will be </w:t>
      </w:r>
      <w:r w:rsidR="003614B9">
        <w:t>used as an example for understanding results.</w:t>
      </w:r>
      <w:r w:rsidR="004B4CB0">
        <w:t xml:space="preserve"> </w:t>
      </w:r>
    </w:p>
    <w:p w14:paraId="04911E47" w14:textId="77777777" w:rsidR="004B4CB0" w:rsidRDefault="004B4CB0" w:rsidP="00F6553E">
      <w:pPr>
        <w:pStyle w:val="NormalLevel3"/>
      </w:pPr>
    </w:p>
    <w:p w14:paraId="4E4334E0" w14:textId="6AFCA60D" w:rsidR="004B4CB0" w:rsidRDefault="00322898" w:rsidP="00F6553E">
      <w:pPr>
        <w:pStyle w:val="NormalLevel3"/>
      </w:pPr>
      <w:r w:rsidRPr="0001032C">
        <w:rPr>
          <w:noProof/>
        </w:rPr>
        <w:drawing>
          <wp:inline distT="0" distB="0" distL="0" distR="0" wp14:anchorId="412D543E" wp14:editId="4A1A38AA">
            <wp:extent cx="4650740" cy="3657600"/>
            <wp:effectExtent l="19050" t="19050" r="0" b="0"/>
            <wp:docPr id="604" name="Picture 157" descr="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261.JPG"/>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4650740" cy="3657600"/>
                    </a:xfrm>
                    <a:prstGeom prst="rect">
                      <a:avLst/>
                    </a:prstGeom>
                    <a:noFill/>
                    <a:ln w="9525" cmpd="sng">
                      <a:solidFill>
                        <a:srgbClr val="000000"/>
                      </a:solidFill>
                      <a:miter lim="800000"/>
                      <a:headEnd/>
                      <a:tailEnd/>
                    </a:ln>
                    <a:effectLst/>
                  </pic:spPr>
                </pic:pic>
              </a:graphicData>
            </a:graphic>
          </wp:inline>
        </w:drawing>
      </w:r>
    </w:p>
    <w:p w14:paraId="0350603A" w14:textId="77777777" w:rsidR="003614B9" w:rsidRDefault="003614B9" w:rsidP="004B4CB0">
      <w:pPr>
        <w:pStyle w:val="NormalIndent"/>
        <w:jc w:val="center"/>
        <w:rPr>
          <w:bCs/>
          <w:sz w:val="24"/>
          <w:szCs w:val="24"/>
        </w:rPr>
      </w:pPr>
    </w:p>
    <w:p w14:paraId="3D88454C" w14:textId="77777777" w:rsidR="00260841" w:rsidRDefault="003614B9" w:rsidP="000259CC">
      <w:pPr>
        <w:pStyle w:val="FigureDescription"/>
        <w:rPr>
          <w:sz w:val="24"/>
          <w:szCs w:val="24"/>
        </w:rPr>
      </w:pPr>
      <w:r>
        <w:t xml:space="preserve">Fig. </w:t>
      </w:r>
      <w:r w:rsidR="005D5C91">
        <w:t>11.103</w:t>
      </w:r>
      <w:r w:rsidR="00341AA5">
        <w:t xml:space="preserve"> </w:t>
      </w:r>
      <w:r>
        <w:t xml:space="preserve">A Sample Eight </w:t>
      </w:r>
      <w:r w:rsidR="00C643BC">
        <w:t>GHX Circuit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“Circuit”</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Reverse Return</w:t>
      </w:r>
      <w:r w:rsidR="00FC2C8A" w:rsidRPr="002B7066">
        <w:rPr>
          <w:rFonts w:ascii="Calibri" w:hAnsi="Calibri"/>
          <w:sz w:val="28"/>
        </w:rPr>
        <w:fldChar w:fldCharType="begin"/>
      </w:r>
      <w:r w:rsidR="00FC2C8A"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E74821" w:rsidRPr="002B7066">
        <w:rPr>
          <w:rFonts w:ascii="Calibri" w:hAnsi="Calibri"/>
          <w:sz w:val="28"/>
        </w:rPr>
        <w:instrText>“Reverse return</w:instrText>
      </w:r>
      <w:r w:rsidR="00FC2C8A" w:rsidRPr="002B7066">
        <w:rPr>
          <w:rFonts w:ascii="Calibri" w:hAnsi="Calibri"/>
          <w:sz w:val="28"/>
        </w:rPr>
        <w:instrText xml:space="preserve">" </w:instrText>
      </w:r>
      <w:r w:rsidR="00FC2C8A" w:rsidRPr="002B7066">
        <w:rPr>
          <w:rFonts w:ascii="Calibri" w:hAnsi="Calibri"/>
          <w:sz w:val="28"/>
        </w:rPr>
        <w:fldChar w:fldCharType="end"/>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w:t>
      </w:r>
      <w:r w:rsidR="00C643BC">
        <w:t>GHX Module</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w:instrText>
      </w:r>
      <w:r w:rsidR="00690255" w:rsidRPr="002B7066">
        <w:rPr>
          <w:rFonts w:ascii="Calibri" w:hAnsi="Calibri" w:cs="Courier New"/>
          <w:sz w:val="28"/>
          <w:szCs w:val="21"/>
        </w:rPr>
        <w:instrText>GHX Module"</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Example for Understanding Calculated Results</w:t>
      </w:r>
    </w:p>
    <w:p w14:paraId="2FD73F3E" w14:textId="77777777" w:rsidR="004B4CB0" w:rsidRDefault="004B4CB0" w:rsidP="00F6553E">
      <w:pPr>
        <w:pStyle w:val="NormalLevel3"/>
      </w:pPr>
    </w:p>
    <w:p w14:paraId="6FA1F4B4" w14:textId="77777777" w:rsidR="004B4CB0" w:rsidRDefault="004B4CB0" w:rsidP="000259CC">
      <w:pPr>
        <w:pStyle w:val="TOCLevel3"/>
      </w:pPr>
      <w:bookmarkStart w:id="1185" w:name="_Toc521590157"/>
      <w:r>
        <w:t>Reviewing Results</w:t>
      </w:r>
      <w:bookmarkEnd w:id="1185"/>
    </w:p>
    <w:p w14:paraId="33358CA9" w14:textId="77777777" w:rsidR="004B4CB0" w:rsidRDefault="004B4CB0" w:rsidP="00F6553E">
      <w:pPr>
        <w:pStyle w:val="NormalLevel3"/>
      </w:pPr>
    </w:p>
    <w:p w14:paraId="2861FF32" w14:textId="77777777" w:rsidR="004B4CB0" w:rsidRDefault="004B4CB0" w:rsidP="00F6553E">
      <w:pPr>
        <w:pStyle w:val="NormalLevel3"/>
      </w:pPr>
      <w:r>
        <w:t>Reviewing the initial results of a design is an enjoyable step in the piping design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iping design"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process. First, the user has to choose which results he or she wishes to see. There are three general types of results:</w:t>
      </w:r>
    </w:p>
    <w:p w14:paraId="5287E5CC" w14:textId="77777777" w:rsidR="004B4CB0" w:rsidRDefault="004B4CB0" w:rsidP="00F6553E">
      <w:pPr>
        <w:pStyle w:val="NormalLevel3"/>
      </w:pPr>
    </w:p>
    <w:p w14:paraId="4287ABA2" w14:textId="77777777" w:rsidR="004B4CB0" w:rsidRDefault="004B4CB0" w:rsidP="00F6553E">
      <w:pPr>
        <w:pStyle w:val="NormalLevel3"/>
      </w:pPr>
      <w:r>
        <w:t>Peak Load</w:t>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“Peak L</w:instrText>
      </w:r>
      <w:r w:rsidR="00690255" w:rsidRPr="002B7066">
        <w:rPr>
          <w:rFonts w:cs="Courier New"/>
          <w:szCs w:val="21"/>
        </w:rPr>
        <w:instrText>oad"</w:instrText>
      </w:r>
      <w:r w:rsidR="00690255" w:rsidRPr="002B7066">
        <w:instrText xml:space="preserve"> </w:instrText>
      </w:r>
      <w:r w:rsidR="00690255" w:rsidRPr="002B7066">
        <w:fldChar w:fldCharType="end"/>
      </w:r>
      <w:r>
        <w:t xml:space="preserve"> Flow Rate</w:t>
      </w:r>
      <w:r w:rsidR="00C17C10" w:rsidRPr="002B7066">
        <w:fldChar w:fldCharType="begin"/>
      </w:r>
      <w:r w:rsidR="00C17C10" w:rsidRPr="002B7066">
        <w:instrText xml:space="preserve"> </w:instrText>
      </w:r>
      <w:r w:rsidR="00387BC5" w:rsidRPr="00387BC5">
        <w:rPr>
          <w:color w:val="FF0000"/>
        </w:rPr>
        <w:instrText xml:space="preserve">XE </w:instrText>
      </w:r>
      <w:r w:rsidR="00C17C10" w:rsidRPr="002B7066">
        <w:instrText xml:space="preserve">“Flow rate" </w:instrText>
      </w:r>
      <w:r w:rsidR="00C17C10" w:rsidRPr="002B7066">
        <w:fldChar w:fldCharType="end"/>
      </w:r>
      <w:r>
        <w:t xml:space="preserve"> Results</w:t>
      </w:r>
    </w:p>
    <w:p w14:paraId="69D04E99" w14:textId="77777777" w:rsidR="004B4CB0" w:rsidRDefault="004B4CB0" w:rsidP="00F6553E">
      <w:pPr>
        <w:pStyle w:val="NormalLevel3"/>
      </w:pPr>
      <w:r>
        <w:t>Installed Equipment Capacity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“Capacity”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Results</w:t>
      </w:r>
    </w:p>
    <w:p w14:paraId="7764413C" w14:textId="77777777" w:rsidR="004B4CB0" w:rsidRDefault="002750CC" w:rsidP="00F6553E">
      <w:pPr>
        <w:pStyle w:val="NormalLevel3"/>
      </w:pPr>
      <w:r>
        <w:t>Purge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Results</w:t>
      </w:r>
    </w:p>
    <w:p w14:paraId="5C278C16" w14:textId="77777777" w:rsidR="004B4CB0" w:rsidRDefault="004B4CB0" w:rsidP="00F6553E">
      <w:pPr>
        <w:pStyle w:val="NormalLevel3"/>
      </w:pPr>
    </w:p>
    <w:p w14:paraId="74361A68" w14:textId="77777777" w:rsidR="004B4CB0" w:rsidRDefault="002750CC" w:rsidP="00F6553E">
      <w:pPr>
        <w:pStyle w:val="NormalLevel3"/>
      </w:pPr>
      <w:r>
        <w:t>The user can switch between the three types of results by selecting from among them with the dropdown menu as can be seen below:</w:t>
      </w:r>
    </w:p>
    <w:p w14:paraId="5A9FEFA1" w14:textId="77777777" w:rsidR="002750CC" w:rsidRDefault="002750CC" w:rsidP="00F6553E">
      <w:pPr>
        <w:pStyle w:val="NormalLevel3"/>
      </w:pPr>
    </w:p>
    <w:p w14:paraId="44B8EA66" w14:textId="5E862761" w:rsidR="002750CC" w:rsidRDefault="00322898" w:rsidP="002750CC">
      <w:pPr>
        <w:pStyle w:val="NormalIndent"/>
        <w:jc w:val="center"/>
        <w:rPr>
          <w:bCs/>
          <w:sz w:val="24"/>
          <w:szCs w:val="24"/>
        </w:rPr>
      </w:pPr>
      <w:r w:rsidRPr="0001032C">
        <w:rPr>
          <w:noProof/>
          <w:sz w:val="24"/>
          <w:szCs w:val="24"/>
        </w:rPr>
        <w:drawing>
          <wp:inline distT="0" distB="0" distL="0" distR="0" wp14:anchorId="0305B6FA" wp14:editId="56A3A1E1">
            <wp:extent cx="2628265" cy="702310"/>
            <wp:effectExtent l="19050" t="19050" r="635" b="2540"/>
            <wp:docPr id="605" name="Picture 86" descr="resultstypeselec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resultstypeselect.gif"/>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2628265" cy="702310"/>
                    </a:xfrm>
                    <a:prstGeom prst="rect">
                      <a:avLst/>
                    </a:prstGeom>
                    <a:noFill/>
                    <a:ln w="9525" cmpd="sng">
                      <a:solidFill>
                        <a:srgbClr val="4F81BD"/>
                      </a:solidFill>
                      <a:miter lim="800000"/>
                      <a:headEnd/>
                      <a:tailEnd/>
                    </a:ln>
                    <a:effectLst/>
                  </pic:spPr>
                </pic:pic>
              </a:graphicData>
            </a:graphic>
          </wp:inline>
        </w:drawing>
      </w:r>
    </w:p>
    <w:p w14:paraId="05052F03" w14:textId="77777777" w:rsidR="002750CC" w:rsidRDefault="002750CC" w:rsidP="002750CC">
      <w:pPr>
        <w:pStyle w:val="NormalIndent"/>
        <w:jc w:val="center"/>
        <w:rPr>
          <w:bCs/>
          <w:sz w:val="24"/>
          <w:szCs w:val="24"/>
        </w:rPr>
      </w:pPr>
    </w:p>
    <w:p w14:paraId="32E94568" w14:textId="77777777" w:rsidR="002750CC" w:rsidRDefault="002750CC" w:rsidP="00F6553E">
      <w:pPr>
        <w:pStyle w:val="NormalLevel3"/>
      </w:pPr>
      <w:r>
        <w:lastRenderedPageBreak/>
        <w:t>Note that all three results types are calculated when the user hits the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button.</w:t>
      </w:r>
    </w:p>
    <w:p w14:paraId="3A186CEA" w14:textId="77777777" w:rsidR="002750CC" w:rsidRDefault="002750CC" w:rsidP="00F6553E">
      <w:pPr>
        <w:pStyle w:val="NormalLevel3"/>
      </w:pPr>
    </w:p>
    <w:p w14:paraId="56172772" w14:textId="77777777" w:rsidR="002750CC" w:rsidRDefault="002750CC" w:rsidP="00F6553E">
      <w:pPr>
        <w:pStyle w:val="NormalLevel3"/>
      </w:pPr>
      <w:r w:rsidRPr="003614B9">
        <w:t xml:space="preserve">It is important </w:t>
      </w:r>
      <w:r w:rsidR="00341AA5">
        <w:t>for the designer to confirm that he or she is using the appropriate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341AA5">
        <w:t xml:space="preserve"> selection. </w:t>
      </w:r>
    </w:p>
    <w:p w14:paraId="51512378" w14:textId="77777777" w:rsidR="003614B9" w:rsidRPr="003614B9" w:rsidRDefault="003614B9" w:rsidP="00F6553E">
      <w:pPr>
        <w:pStyle w:val="NormalLevel3"/>
      </w:pPr>
    </w:p>
    <w:p w14:paraId="30CA9161" w14:textId="77777777" w:rsidR="002750CC" w:rsidRDefault="002750CC" w:rsidP="00F6553E">
      <w:pPr>
        <w:pStyle w:val="NormalLevel3"/>
      </w:pPr>
      <w:r>
        <w:t>Besides having three general types of results, there are also</w:t>
      </w:r>
      <w:r w:rsidR="004B4CB0">
        <w:t xml:space="preserve"> three pr</w:t>
      </w:r>
      <w:r>
        <w:t>imary ways of reviewing results. These include:</w:t>
      </w:r>
    </w:p>
    <w:p w14:paraId="66380775" w14:textId="77777777" w:rsidR="002750CC" w:rsidRDefault="002750CC" w:rsidP="00F6553E">
      <w:pPr>
        <w:pStyle w:val="NormalLevel3"/>
      </w:pPr>
    </w:p>
    <w:p w14:paraId="0E830FD0" w14:textId="77777777" w:rsidR="002750CC" w:rsidRDefault="002750CC" w:rsidP="00F6553E">
      <w:pPr>
        <w:pStyle w:val="NormalLevel3"/>
      </w:pPr>
      <w:r>
        <w:t>Properties Window results</w:t>
      </w:r>
    </w:p>
    <w:p w14:paraId="55025F26" w14:textId="77777777" w:rsidR="002750CC" w:rsidRDefault="004B4CB0" w:rsidP="00F6553E">
      <w:pPr>
        <w:pStyle w:val="NormalLevel3"/>
      </w:pPr>
      <w:r>
        <w:t>L</w:t>
      </w:r>
      <w:r w:rsidR="002750CC">
        <w:t>ayout Manager Workspace results</w:t>
      </w:r>
    </w:p>
    <w:p w14:paraId="570924AC" w14:textId="77777777" w:rsidR="002750CC" w:rsidRDefault="004B4CB0" w:rsidP="00F6553E">
      <w:pPr>
        <w:pStyle w:val="NormalLevel3"/>
      </w:pPr>
      <w:r>
        <w:t xml:space="preserve">Review Panel </w:t>
      </w:r>
      <w:r w:rsidR="002750CC">
        <w:t>results</w:t>
      </w:r>
    </w:p>
    <w:p w14:paraId="14D0BB98" w14:textId="77777777" w:rsidR="002750CC" w:rsidRDefault="002750CC" w:rsidP="00F6553E">
      <w:pPr>
        <w:pStyle w:val="NormalLevel3"/>
      </w:pPr>
    </w:p>
    <w:p w14:paraId="26B97948" w14:textId="77777777" w:rsidR="004B4CB0" w:rsidRDefault="002750CC" w:rsidP="00F6553E">
      <w:pPr>
        <w:pStyle w:val="NormalLevel3"/>
      </w:pPr>
      <w:r>
        <w:t>Each is described in turn below.</w:t>
      </w:r>
      <w:r w:rsidR="004B4CB0">
        <w:t xml:space="preserve"> </w:t>
      </w:r>
    </w:p>
    <w:p w14:paraId="346E8870" w14:textId="77777777" w:rsidR="004B4CB0" w:rsidRDefault="004B4CB0" w:rsidP="00F6553E">
      <w:pPr>
        <w:pStyle w:val="NormalLevel3"/>
      </w:pPr>
    </w:p>
    <w:p w14:paraId="0F74FCE5" w14:textId="77777777" w:rsidR="004B4CB0" w:rsidRDefault="002750CC" w:rsidP="00D57290">
      <w:pPr>
        <w:pStyle w:val="TOCLevel4"/>
      </w:pPr>
      <w:bookmarkStart w:id="1186" w:name="_Toc320027361"/>
      <w:bookmarkStart w:id="1187" w:name="_Toc521590158"/>
      <w:r>
        <w:t>PROPERTIES</w:t>
      </w:r>
      <w:r w:rsidR="004B4CB0">
        <w:t xml:space="preserve"> WINDOW RESULTS</w:t>
      </w:r>
      <w:bookmarkEnd w:id="1186"/>
      <w:bookmarkEnd w:id="1187"/>
    </w:p>
    <w:p w14:paraId="16168641" w14:textId="77777777" w:rsidR="004B4CB0" w:rsidRDefault="004B4CB0" w:rsidP="008A2827">
      <w:pPr>
        <w:pStyle w:val="NormalLevel4"/>
      </w:pPr>
    </w:p>
    <w:p w14:paraId="792933C4" w14:textId="77777777" w:rsidR="00941A6B" w:rsidRPr="00BB1F2F" w:rsidRDefault="002750CC" w:rsidP="008A2827">
      <w:pPr>
        <w:pStyle w:val="NormalLevel4"/>
      </w:pPr>
      <w:r>
        <w:t>After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dynamics for a particular system have been calculated, the user can review the results for every component one at a time in the Properties Window. For example</w:t>
      </w:r>
      <w:r w:rsidR="00941A6B">
        <w:t>, in</w:t>
      </w:r>
      <w:r>
        <w:t xml:space="preserve"> figure </w:t>
      </w:r>
      <w:r w:rsidR="005D5C91">
        <w:t>11.104</w:t>
      </w:r>
      <w:r>
        <w:t xml:space="preserve"> below</w:t>
      </w:r>
      <w:r w:rsidR="00497FB6">
        <w:t>, the</w:t>
      </w:r>
      <w:r>
        <w:t xml:space="preserv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(set at 30 gpm in the </w:t>
      </w:r>
      <w:r>
        <w:rPr>
          <w:i/>
        </w:rPr>
        <w:t>Fluid</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“Fluid”</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Pr>
          <w:i/>
        </w:rPr>
        <w:t xml:space="preserve"> </w:t>
      </w:r>
      <w:r w:rsidRPr="00BB1F2F">
        <w:t>tab) has been selected and results for the</w:t>
      </w:r>
      <w:r w:rsidR="00941A6B" w:rsidRPr="00BB1F2F">
        <w:t xml:space="preserve"> </w:t>
      </w:r>
      <w:r w:rsidR="00C643BC" w:rsidRPr="00BB1F2F">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941A6B" w:rsidRPr="00BB1F2F">
        <w:t xml:space="preserve"> #4 Pressure 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r w:rsidR="00941A6B" w:rsidRPr="00BB1F2F">
        <w:t>, Reynold's Number</w:t>
      </w:r>
      <w:r w:rsidR="00B217E7" w:rsidRPr="002B7066">
        <w:rPr>
          <w:rFonts w:ascii="Calibri" w:hAnsi="Calibri"/>
          <w:b/>
          <w:sz w:val="28"/>
        </w:rPr>
        <w:fldChar w:fldCharType="begin"/>
      </w:r>
      <w:r w:rsidR="00B217E7"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17E7" w:rsidRPr="002B7066">
        <w:rPr>
          <w:rFonts w:ascii="Calibri" w:hAnsi="Calibri"/>
          <w:b/>
          <w:sz w:val="28"/>
        </w:rPr>
        <w:instrText xml:space="preserve">"Reynold's Number" </w:instrText>
      </w:r>
      <w:r w:rsidR="00B217E7" w:rsidRPr="002B7066">
        <w:rPr>
          <w:rFonts w:ascii="Calibri" w:hAnsi="Calibri"/>
          <w:b/>
          <w:sz w:val="28"/>
        </w:rPr>
        <w:fldChar w:fldCharType="end"/>
      </w:r>
      <w:r w:rsidR="00941A6B" w:rsidRPr="00BB1F2F">
        <w:t xml:space="preserve"> and Velocity are displayed as follows:</w:t>
      </w:r>
    </w:p>
    <w:p w14:paraId="3CB3E355" w14:textId="77777777" w:rsidR="00941A6B" w:rsidRDefault="00941A6B" w:rsidP="008A2827">
      <w:pPr>
        <w:pStyle w:val="NormalLevel4"/>
      </w:pPr>
    </w:p>
    <w:p w14:paraId="5C251AE7" w14:textId="77777777" w:rsidR="00941A6B" w:rsidRDefault="00941A6B" w:rsidP="008A2827">
      <w:pPr>
        <w:pStyle w:val="NormalLevel4"/>
      </w:pPr>
      <w:r>
        <w:t>Pressure Drop: 2.5 ft. hd</w:t>
      </w:r>
    </w:p>
    <w:p w14:paraId="168606C2" w14:textId="77777777" w:rsidR="00941A6B" w:rsidRDefault="00941A6B" w:rsidP="008A2827">
      <w:pPr>
        <w:pStyle w:val="NormalLevel4"/>
      </w:pPr>
      <w:r>
        <w:t>Reynold's Number</w:t>
      </w:r>
      <w:r w:rsidR="00B217E7" w:rsidRPr="002B7066">
        <w:fldChar w:fldCharType="begin"/>
      </w:r>
      <w:r w:rsidR="00B217E7" w:rsidRPr="002B7066">
        <w:instrText xml:space="preserve"> </w:instrText>
      </w:r>
      <w:r w:rsidR="00387BC5" w:rsidRPr="00387BC5">
        <w:rPr>
          <w:color w:val="FF0000"/>
        </w:rPr>
        <w:instrText xml:space="preserve">XE </w:instrText>
      </w:r>
      <w:r w:rsidR="00B217E7" w:rsidRPr="002B7066">
        <w:instrText xml:space="preserve">"Reynold's Number" </w:instrText>
      </w:r>
      <w:r w:rsidR="00B217E7" w:rsidRPr="002B7066">
        <w:fldChar w:fldCharType="end"/>
      </w:r>
      <w:r>
        <w:t>: 4997</w:t>
      </w:r>
    </w:p>
    <w:p w14:paraId="2EBDF71A" w14:textId="77777777" w:rsidR="00941A6B" w:rsidRDefault="00941A6B" w:rsidP="008A2827">
      <w:pPr>
        <w:pStyle w:val="NormalLevel4"/>
      </w:pPr>
      <w:r>
        <w:t>Velocity: 0.88 ft/s</w:t>
      </w:r>
    </w:p>
    <w:p w14:paraId="48BD63E1" w14:textId="77777777" w:rsidR="00941A6B" w:rsidRDefault="00941A6B" w:rsidP="008A2827">
      <w:pPr>
        <w:pStyle w:val="NormalLevel4"/>
      </w:pPr>
    </w:p>
    <w:p w14:paraId="24AD9ADD" w14:textId="530E6DE2" w:rsidR="00941A6B" w:rsidRPr="003614B9" w:rsidRDefault="00322898" w:rsidP="008A2827">
      <w:pPr>
        <w:pStyle w:val="NormalLevel4"/>
        <w:rPr>
          <w:vertAlign w:val="subscript"/>
        </w:rPr>
      </w:pPr>
      <w:r w:rsidRPr="00A162A8">
        <w:rPr>
          <w:noProof/>
        </w:rPr>
        <mc:AlternateContent>
          <mc:Choice Requires="wps">
            <w:drawing>
              <wp:anchor distT="0" distB="0" distL="114300" distR="114300" simplePos="0" relativeHeight="251703808" behindDoc="0" locked="0" layoutInCell="1" allowOverlap="1" wp14:anchorId="47EE84FB" wp14:editId="480DC369">
                <wp:simplePos x="0" y="0"/>
                <wp:positionH relativeFrom="column">
                  <wp:posOffset>-610235</wp:posOffset>
                </wp:positionH>
                <wp:positionV relativeFrom="paragraph">
                  <wp:posOffset>13335</wp:posOffset>
                </wp:positionV>
                <wp:extent cx="516255" cy="381000"/>
                <wp:effectExtent l="0" t="4445" r="0" b="0"/>
                <wp:wrapNone/>
                <wp:docPr id="465792510" name="Text Box 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543F61" w14:textId="77777777" w:rsidR="00D07F60" w:rsidRDefault="00D07F60" w:rsidP="0035622D">
                            <w:r w:rsidRPr="00DE71D0">
                              <w:object w:dxaOrig="1200" w:dyaOrig="615" w14:anchorId="3BB88CD9">
                                <v:shape id="_x0000_i1548" type="#_x0000_t75" style="width:26pt;height:21.75pt">
                                  <v:imagedata r:id="rId26" o:title=""/>
                                </v:shape>
                                <o:OLEObject Type="Embed" ProgID="PBrush" ShapeID="_x0000_i1548" DrawAspect="Content" ObjectID="_1775483448" r:id="rId556"/>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EE84FB" id="Text Box 940" o:spid="_x0000_s1165" type="#_x0000_t202" style="position:absolute;left:0;text-align:left;margin-left:-48.05pt;margin-top:1.05pt;width:40.65pt;height:30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" stroked="f">
                <v:textbox>
                  <w:txbxContent>
                    <w:p w14:paraId="47543F61" w14:textId="77777777" w:rsidR="00D07F60" w:rsidRDefault="00D07F60" w:rsidP="0035622D">
                      <w:r w:rsidRPr="00DE71D0">
                        <w:object w:dxaOrig="1200" w:dyaOrig="615" w14:anchorId="3BB88CD9">
                          <v:shape id="_x0000_i1548" type="#_x0000_t75" style="width:26pt;height:21.75pt">
                            <v:imagedata r:id="rId26" o:title=""/>
                          </v:shape>
                          <o:OLEObject Type="Embed" ProgID="PBrush" ShapeID="_x0000_i1548" DrawAspect="Content" ObjectID="_1775483448" r:id="rId557"/>
                        </w:object>
                      </w:r>
                    </w:p>
                  </w:txbxContent>
                </v:textbox>
              </v:shape>
            </w:pict>
          </mc:Fallback>
        </mc:AlternateContent>
      </w:r>
      <w:r w:rsidR="00941A6B">
        <w:t>Remember that these results are for the Peak Load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“Peak L</w:instrText>
      </w:r>
      <w:r w:rsidR="00690255" w:rsidRPr="002B7066">
        <w:rPr>
          <w:rFonts w:ascii="Calibri" w:hAnsi="Calibri" w:cs="Courier New"/>
          <w:b/>
          <w:sz w:val="28"/>
          <w:szCs w:val="21"/>
        </w:rPr>
        <w:instrText>oad"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41A6B">
        <w:t xml:space="preserv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941A6B">
        <w:t xml:space="preserve"> and for the selected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41A6B">
        <w:t xml:space="preserve"> (which is water in this example). If a user changes the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941A6B">
        <w:t xml:space="preserve"> or the fluid type, results will </w:t>
      </w:r>
      <w:r w:rsidR="003614B9">
        <w:t>change as well.</w:t>
      </w:r>
    </w:p>
    <w:p w14:paraId="331AC7E2" w14:textId="77777777" w:rsidR="002750CC" w:rsidRPr="00D57290" w:rsidRDefault="002750CC" w:rsidP="008A2827">
      <w:pPr>
        <w:pStyle w:val="NormalLevel4"/>
      </w:pPr>
    </w:p>
    <w:p w14:paraId="2572FA67" w14:textId="77777777" w:rsidR="00941A6B" w:rsidRPr="00D57290" w:rsidRDefault="00941A6B" w:rsidP="008A2827">
      <w:pPr>
        <w:pStyle w:val="NormalLevel4"/>
      </w:pPr>
    </w:p>
    <w:p w14:paraId="46FCF7F7" w14:textId="77777777" w:rsidR="00941A6B" w:rsidRPr="00D57290" w:rsidRDefault="00941A6B" w:rsidP="008A2827">
      <w:pPr>
        <w:pStyle w:val="NormalLevel4"/>
      </w:pPr>
    </w:p>
    <w:p w14:paraId="71C1A18F" w14:textId="0CDE0AE7" w:rsidR="002750CC" w:rsidRDefault="00322898" w:rsidP="00DE0870">
      <w:pPr>
        <w:pStyle w:val="NormalLevel2"/>
      </w:pPr>
      <w:r w:rsidRPr="00D57290">
        <w:rPr>
          <w:noProof/>
        </w:rPr>
        <w:lastRenderedPageBreak/>
        <w:drawing>
          <wp:inline distT="0" distB="0" distL="0" distR="0" wp14:anchorId="0D49503E" wp14:editId="1C6FECD9">
            <wp:extent cx="5486400" cy="3627120"/>
            <wp:effectExtent l="19050" t="19050" r="0" b="0"/>
            <wp:docPr id="606" name="Picture 199" descr="fig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fig11_69.JPG"/>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5486400" cy="3627120"/>
                    </a:xfrm>
                    <a:prstGeom prst="rect">
                      <a:avLst/>
                    </a:prstGeom>
                    <a:noFill/>
                    <a:ln w="9525" cmpd="sng">
                      <a:solidFill>
                        <a:srgbClr val="000000"/>
                      </a:solidFill>
                      <a:miter lim="800000"/>
                      <a:headEnd/>
                      <a:tailEnd/>
                    </a:ln>
                    <a:effectLst/>
                  </pic:spPr>
                </pic:pic>
              </a:graphicData>
            </a:graphic>
          </wp:inline>
        </w:drawing>
      </w:r>
    </w:p>
    <w:p w14:paraId="2C5FDB31" w14:textId="77777777" w:rsidR="003614B9" w:rsidRDefault="003614B9" w:rsidP="00941A6B">
      <w:pPr>
        <w:pStyle w:val="NormalIndent"/>
        <w:ind w:left="0"/>
        <w:jc w:val="center"/>
        <w:rPr>
          <w:bCs/>
          <w:sz w:val="24"/>
          <w:szCs w:val="24"/>
        </w:rPr>
      </w:pPr>
    </w:p>
    <w:p w14:paraId="7468C488" w14:textId="77777777" w:rsidR="000F6B9D" w:rsidRDefault="000F6B9D" w:rsidP="000259CC">
      <w:pPr>
        <w:pStyle w:val="FigureDescription"/>
        <w:rPr>
          <w:sz w:val="24"/>
          <w:szCs w:val="24"/>
        </w:rPr>
      </w:pPr>
      <w:r>
        <w:t xml:space="preserve">Fig. </w:t>
      </w:r>
      <w:r w:rsidR="005D5C91">
        <w:t>11.104</w:t>
      </w:r>
      <w:r w:rsidR="0053685B">
        <w:t xml:space="preserve"> </w:t>
      </w:r>
      <w:r w:rsidR="00EA3CF9">
        <w:t xml:space="preserve"> </w:t>
      </w:r>
      <w:r>
        <w:t xml:space="preserve">A Sample Property Window Results For An </w:t>
      </w:r>
      <w:r w:rsidR="002338EA">
        <w:br/>
      </w:r>
      <w:r>
        <w:t xml:space="preserve">Eight </w:t>
      </w:r>
      <w:r w:rsidR="00C643BC">
        <w:t>GHX Circuit</w:t>
      </w:r>
      <w:r w:rsidR="00567CEF" w:rsidRPr="002338EA">
        <w:fldChar w:fldCharType="begin"/>
      </w:r>
      <w:r w:rsidR="00567CEF" w:rsidRPr="002338EA">
        <w:instrText xml:space="preserve"> </w:instrText>
      </w:r>
      <w:r w:rsidR="00387BC5" w:rsidRPr="002338EA">
        <w:instrText xml:space="preserve">XE </w:instrText>
      </w:r>
      <w:r w:rsidR="00690255" w:rsidRPr="002338EA">
        <w:instrText>“Circuit”</w:instrText>
      </w:r>
      <w:r w:rsidR="00567CEF" w:rsidRPr="002338EA">
        <w:instrText xml:space="preserve"> </w:instrText>
      </w:r>
      <w:r w:rsidR="00567CEF" w:rsidRPr="002338EA">
        <w:fldChar w:fldCharType="end"/>
      </w:r>
      <w:r>
        <w:t xml:space="preserve"> </w:t>
      </w:r>
      <w:r w:rsidRPr="002338EA">
        <w:t>Reverse Return</w:t>
      </w:r>
      <w:r w:rsidR="00690255" w:rsidRPr="002338EA">
        <w:fldChar w:fldCharType="begin"/>
      </w:r>
      <w:r w:rsidR="00690255" w:rsidRPr="002338EA">
        <w:instrText xml:space="preserve"> </w:instrText>
      </w:r>
      <w:r w:rsidR="00387BC5" w:rsidRPr="002338EA">
        <w:instrText xml:space="preserve">XE </w:instrText>
      </w:r>
      <w:r w:rsidR="00350284" w:rsidRPr="002338EA">
        <w:instrText>“R</w:instrText>
      </w:r>
      <w:r w:rsidR="00690255" w:rsidRPr="002338EA">
        <w:instrText xml:space="preserve">eturn" </w:instrText>
      </w:r>
      <w:r w:rsidR="00690255" w:rsidRPr="002338EA">
        <w:fldChar w:fldCharType="end"/>
      </w:r>
      <w:r>
        <w:t xml:space="preserve"> </w:t>
      </w:r>
      <w:r w:rsidR="00C643BC">
        <w:t>GHX Module</w:t>
      </w:r>
      <w:r w:rsidR="00690255" w:rsidRPr="002338EA">
        <w:fldChar w:fldCharType="begin"/>
      </w:r>
      <w:r w:rsidR="00690255" w:rsidRPr="002338EA">
        <w:instrText xml:space="preserve"> </w:instrText>
      </w:r>
      <w:r w:rsidR="00387BC5" w:rsidRPr="002338EA">
        <w:instrText xml:space="preserve">XE </w:instrText>
      </w:r>
      <w:r w:rsidR="00690255" w:rsidRPr="002338EA">
        <w:instrText xml:space="preserve">"GHX Module" </w:instrText>
      </w:r>
      <w:r w:rsidR="00690255" w:rsidRPr="002338EA">
        <w:fldChar w:fldCharType="end"/>
      </w:r>
      <w:r>
        <w:t xml:space="preserve"> </w:t>
      </w:r>
    </w:p>
    <w:p w14:paraId="72489E86" w14:textId="77777777" w:rsidR="000F6B9D" w:rsidRPr="004B4CB0" w:rsidRDefault="000F6B9D" w:rsidP="008A2827">
      <w:pPr>
        <w:pStyle w:val="NormalLevel4"/>
      </w:pPr>
    </w:p>
    <w:p w14:paraId="66F6641A" w14:textId="77777777" w:rsidR="00941A6B" w:rsidRDefault="00941A6B" w:rsidP="008A2827">
      <w:pPr>
        <w:pStyle w:val="NormalLevel4"/>
      </w:pPr>
      <w:r>
        <w:t>Note that the user can expand and contract the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t xml:space="preserve"> in the Properties Windows as necessary to optimize his or her interpretive space.</w:t>
      </w:r>
    </w:p>
    <w:p w14:paraId="156B292B" w14:textId="403CF61C" w:rsidR="00965FAB" w:rsidRDefault="00322898" w:rsidP="008A2827">
      <w:pPr>
        <w:pStyle w:val="NormalLevel4"/>
      </w:pPr>
      <w:r w:rsidRPr="00A162A8">
        <w:rPr>
          <w:noProof/>
        </w:rPr>
        <mc:AlternateContent>
          <mc:Choice Requires="wps">
            <w:drawing>
              <wp:anchor distT="0" distB="0" distL="114300" distR="114300" simplePos="0" relativeHeight="251704832" behindDoc="0" locked="0" layoutInCell="1" allowOverlap="1" wp14:anchorId="24706A94" wp14:editId="3C6D17F5">
                <wp:simplePos x="0" y="0"/>
                <wp:positionH relativeFrom="column">
                  <wp:posOffset>-696595</wp:posOffset>
                </wp:positionH>
                <wp:positionV relativeFrom="paragraph">
                  <wp:posOffset>166370</wp:posOffset>
                </wp:positionV>
                <wp:extent cx="516255" cy="381000"/>
                <wp:effectExtent l="0" t="1905" r="0" b="0"/>
                <wp:wrapNone/>
                <wp:docPr id="2082108584" name="Text Box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bookmarkStart w:id="1188" w:name="_Toc319711599"/>
                          <w:bookmarkEnd w:id="1188"/>
                          <w:p w14:paraId="3BCD02E0" w14:textId="77777777" w:rsidR="00D07F60" w:rsidRDefault="00D07F60" w:rsidP="0035622D">
                            <w:r w:rsidRPr="00DE71D0">
                              <w:object w:dxaOrig="1200" w:dyaOrig="615" w14:anchorId="320032BB">
                                <v:shape id="_x0000_i1549" type="#_x0000_t75" style="width:26pt;height:21.75pt">
                                  <v:imagedata r:id="rId26" o:title=""/>
                                </v:shape>
                                <o:OLEObject Type="Embed" ProgID="PBrush" ShapeID="_x0000_i1549" DrawAspect="Content" ObjectID="_1775483449" r:id="rId559"/>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706A94" id="Text Box 941" o:spid="_x0000_s1166" type="#_x0000_t202" style="position:absolute;left:0;text-align:left;margin-left:-54.85pt;margin-top:13.1pt;width:40.65pt;height:30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" stroked="f">
                <v:textbox>
                  <w:txbxContent>
                    <w:bookmarkStart w:id="1189" w:name="_Toc319711599"/>
                    <w:bookmarkEnd w:id="1189"/>
                    <w:p w14:paraId="3BCD02E0" w14:textId="77777777" w:rsidR="00D07F60" w:rsidRDefault="00D07F60" w:rsidP="0035622D">
                      <w:r w:rsidRPr="00DE71D0">
                        <w:object w:dxaOrig="1200" w:dyaOrig="615" w14:anchorId="320032BB">
                          <v:shape id="_x0000_i1549" type="#_x0000_t75" style="width:26pt;height:21.75pt">
                            <v:imagedata r:id="rId26" o:title=""/>
                          </v:shape>
                          <o:OLEObject Type="Embed" ProgID="PBrush" ShapeID="_x0000_i1549" DrawAspect="Content" ObjectID="_1775483449" r:id="rId560"/>
                        </w:object>
                      </w:r>
                    </w:p>
                  </w:txbxContent>
                </v:textbox>
              </v:shape>
            </w:pict>
          </mc:Fallback>
        </mc:AlternateContent>
      </w:r>
    </w:p>
    <w:p w14:paraId="4B17036E" w14:textId="77777777" w:rsidR="00965FAB" w:rsidRPr="008029F2" w:rsidRDefault="00965FAB" w:rsidP="008A2827">
      <w:pPr>
        <w:pStyle w:val="NormalLevel4"/>
        <w:rPr>
          <w:b/>
        </w:rPr>
      </w:pPr>
      <w:r w:rsidRPr="008029F2">
        <w:rPr>
          <w:b/>
        </w:rPr>
        <w:t xml:space="preserve">Also note that </w:t>
      </w:r>
      <w:r w:rsidRPr="008029F2">
        <w:rPr>
          <w:b/>
          <w:u w:val="single"/>
        </w:rPr>
        <w:t>total pressure drop</w:t>
      </w:r>
      <w:r w:rsidR="000A6D66" w:rsidRPr="008029F2">
        <w:rPr>
          <w:b/>
          <w:u w:val="single"/>
        </w:rPr>
        <w:fldChar w:fldCharType="begin"/>
      </w:r>
      <w:r w:rsidR="000A6D66" w:rsidRPr="008029F2">
        <w:rPr>
          <w:b/>
        </w:rPr>
        <w:instrText xml:space="preserve"> </w:instrText>
      </w:r>
      <w:r w:rsidR="00387BC5" w:rsidRPr="008029F2">
        <w:rPr>
          <w:b/>
          <w:color w:val="FF0000"/>
        </w:rPr>
        <w:instrText xml:space="preserve">XE </w:instrText>
      </w:r>
      <w:r w:rsidR="000A6D66" w:rsidRPr="008029F2">
        <w:rPr>
          <w:b/>
        </w:rPr>
        <w:instrText xml:space="preserve">"Pressure Drop" </w:instrText>
      </w:r>
      <w:r w:rsidR="000A6D66" w:rsidRPr="008029F2">
        <w:rPr>
          <w:b/>
          <w:u w:val="single"/>
        </w:rPr>
        <w:fldChar w:fldCharType="end"/>
      </w:r>
      <w:r w:rsidRPr="008029F2">
        <w:rPr>
          <w:b/>
          <w:u w:val="single"/>
        </w:rPr>
        <w:t xml:space="preserve"> for an entire nested component family</w:t>
      </w:r>
      <w:r w:rsidRPr="008029F2">
        <w:rPr>
          <w:b/>
        </w:rPr>
        <w:t xml:space="preserve"> (such as a </w:t>
      </w:r>
      <w:r w:rsidR="00C643BC" w:rsidRPr="008029F2">
        <w:rPr>
          <w:b/>
        </w:rPr>
        <w:t>GHX Module</w:t>
      </w:r>
      <w:r w:rsidR="00690255" w:rsidRPr="008029F2">
        <w:rPr>
          <w:rFonts w:ascii="Calibri" w:hAnsi="Calibri"/>
          <w:b/>
          <w:sz w:val="28"/>
        </w:rPr>
        <w:fldChar w:fldCharType="begin"/>
      </w:r>
      <w:r w:rsidR="00690255" w:rsidRPr="008029F2">
        <w:rPr>
          <w:rFonts w:ascii="Calibri" w:hAnsi="Calibri"/>
          <w:b/>
          <w:sz w:val="28"/>
        </w:rPr>
        <w:instrText xml:space="preserve"> </w:instrText>
      </w:r>
      <w:r w:rsidR="00387BC5" w:rsidRPr="008029F2">
        <w:rPr>
          <w:rFonts w:ascii="Calibri" w:hAnsi="Calibri"/>
          <w:b/>
          <w:color w:val="FF0000"/>
          <w:sz w:val="28"/>
        </w:rPr>
        <w:instrText xml:space="preserve">XE </w:instrText>
      </w:r>
      <w:r w:rsidR="00690255" w:rsidRPr="008029F2">
        <w:rPr>
          <w:rFonts w:ascii="Calibri" w:hAnsi="Calibri"/>
          <w:b/>
          <w:sz w:val="28"/>
        </w:rPr>
        <w:instrText>"</w:instrText>
      </w:r>
      <w:r w:rsidR="00690255" w:rsidRPr="008029F2">
        <w:rPr>
          <w:rFonts w:ascii="Calibri" w:hAnsi="Calibri" w:cs="Courier New"/>
          <w:b/>
          <w:sz w:val="28"/>
          <w:szCs w:val="21"/>
        </w:rPr>
        <w:instrText>GHX Module"</w:instrText>
      </w:r>
      <w:r w:rsidR="00690255" w:rsidRPr="008029F2">
        <w:rPr>
          <w:rFonts w:ascii="Calibri" w:hAnsi="Calibri"/>
          <w:b/>
          <w:sz w:val="28"/>
        </w:rPr>
        <w:instrText xml:space="preserve"> </w:instrText>
      </w:r>
      <w:r w:rsidR="00690255" w:rsidRPr="008029F2">
        <w:rPr>
          <w:rFonts w:ascii="Calibri" w:hAnsi="Calibri"/>
          <w:b/>
          <w:sz w:val="28"/>
        </w:rPr>
        <w:fldChar w:fldCharType="end"/>
      </w:r>
      <w:r w:rsidRPr="008029F2">
        <w:rPr>
          <w:b/>
        </w:rPr>
        <w:t>) can be seen by clicking on the top parent component (</w:t>
      </w:r>
      <w:r w:rsidR="00C643BC" w:rsidRPr="008029F2">
        <w:rPr>
          <w:b/>
        </w:rPr>
        <w:t>GHX Module</w:t>
      </w:r>
      <w:r w:rsidRPr="008029F2">
        <w:rPr>
          <w:b/>
        </w:rPr>
        <w:t xml:space="preserve"> </w:t>
      </w:r>
      <w:r w:rsidR="00C643BC" w:rsidRPr="008029F2">
        <w:rPr>
          <w:b/>
        </w:rPr>
        <w:t>Supply</w:t>
      </w:r>
      <w:r w:rsidR="00567CEF" w:rsidRPr="008029F2">
        <w:rPr>
          <w:rFonts w:ascii="Calibri" w:hAnsi="Calibri"/>
          <w:b/>
          <w:sz w:val="28"/>
        </w:rPr>
        <w:fldChar w:fldCharType="begin"/>
      </w:r>
      <w:r w:rsidR="00567CEF" w:rsidRPr="008029F2">
        <w:rPr>
          <w:rFonts w:ascii="Calibri" w:hAnsi="Calibri"/>
          <w:b/>
          <w:sz w:val="28"/>
        </w:rPr>
        <w:instrText xml:space="preserve"> </w:instrText>
      </w:r>
      <w:r w:rsidR="00387BC5" w:rsidRPr="008029F2">
        <w:rPr>
          <w:rFonts w:ascii="Calibri" w:hAnsi="Calibri"/>
          <w:b/>
          <w:color w:val="FF0000"/>
          <w:sz w:val="28"/>
        </w:rPr>
        <w:instrText xml:space="preserve">XE </w:instrText>
      </w:r>
      <w:r w:rsidR="00350284" w:rsidRPr="008029F2">
        <w:rPr>
          <w:rFonts w:ascii="Calibri" w:hAnsi="Calibri"/>
          <w:b/>
          <w:sz w:val="28"/>
        </w:rPr>
        <w:instrText>“S</w:instrText>
      </w:r>
      <w:r w:rsidR="00C55AAD" w:rsidRPr="008029F2">
        <w:rPr>
          <w:rFonts w:ascii="Calibri" w:hAnsi="Calibri"/>
          <w:b/>
          <w:sz w:val="28"/>
        </w:rPr>
        <w:instrText>upply”</w:instrText>
      </w:r>
      <w:r w:rsidR="00567CEF" w:rsidRPr="008029F2">
        <w:rPr>
          <w:rFonts w:ascii="Calibri" w:hAnsi="Calibri"/>
          <w:b/>
          <w:sz w:val="28"/>
        </w:rPr>
        <w:instrText xml:space="preserve"> </w:instrText>
      </w:r>
      <w:r w:rsidR="00567CEF" w:rsidRPr="008029F2">
        <w:rPr>
          <w:rFonts w:ascii="Calibri" w:hAnsi="Calibri"/>
          <w:b/>
          <w:sz w:val="28"/>
        </w:rPr>
        <w:fldChar w:fldCharType="end"/>
      </w:r>
      <w:r w:rsidR="00C643BC" w:rsidRPr="008029F2">
        <w:rPr>
          <w:b/>
        </w:rPr>
        <w:t>-Return</w:t>
      </w:r>
      <w:r w:rsidR="00690255" w:rsidRPr="008029F2">
        <w:rPr>
          <w:rFonts w:ascii="Calibri" w:hAnsi="Calibri"/>
          <w:b/>
          <w:sz w:val="28"/>
        </w:rPr>
        <w:fldChar w:fldCharType="begin"/>
      </w:r>
      <w:r w:rsidR="00690255" w:rsidRPr="008029F2">
        <w:rPr>
          <w:rFonts w:ascii="Calibri" w:hAnsi="Calibri"/>
          <w:b/>
          <w:sz w:val="28"/>
        </w:rPr>
        <w:instrText xml:space="preserve"> </w:instrText>
      </w:r>
      <w:r w:rsidR="00387BC5" w:rsidRPr="008029F2">
        <w:rPr>
          <w:rFonts w:ascii="Calibri" w:hAnsi="Calibri"/>
          <w:b/>
          <w:color w:val="FF0000"/>
          <w:sz w:val="28"/>
        </w:rPr>
        <w:instrText xml:space="preserve">XE </w:instrText>
      </w:r>
      <w:r w:rsidR="00350284" w:rsidRPr="008029F2">
        <w:rPr>
          <w:rFonts w:ascii="Calibri" w:hAnsi="Calibri"/>
          <w:b/>
          <w:sz w:val="28"/>
        </w:rPr>
        <w:instrText>“R</w:instrText>
      </w:r>
      <w:r w:rsidR="00690255" w:rsidRPr="008029F2">
        <w:rPr>
          <w:rFonts w:ascii="Calibri" w:hAnsi="Calibri" w:cs="Courier New"/>
          <w:b/>
          <w:sz w:val="28"/>
          <w:szCs w:val="21"/>
        </w:rPr>
        <w:instrText>eturn"</w:instrText>
      </w:r>
      <w:r w:rsidR="00690255" w:rsidRPr="008029F2">
        <w:rPr>
          <w:rFonts w:ascii="Calibri" w:hAnsi="Calibri"/>
          <w:b/>
          <w:sz w:val="28"/>
        </w:rPr>
        <w:instrText xml:space="preserve"> </w:instrText>
      </w:r>
      <w:r w:rsidR="00690255" w:rsidRPr="008029F2">
        <w:rPr>
          <w:rFonts w:ascii="Calibri" w:hAnsi="Calibri"/>
          <w:b/>
          <w:sz w:val="28"/>
        </w:rPr>
        <w:fldChar w:fldCharType="end"/>
      </w:r>
      <w:r w:rsidRPr="008029F2">
        <w:rPr>
          <w:b/>
        </w:rPr>
        <w:t xml:space="preserve"> Pipe in fig X) and viewing the 'Total Branch Pressure Drop' in the Pressure Drop section of the Properties Window.</w:t>
      </w:r>
    </w:p>
    <w:p w14:paraId="4CEB5E43" w14:textId="77777777" w:rsidR="00941A6B" w:rsidRDefault="00941A6B" w:rsidP="008A2827">
      <w:pPr>
        <w:pStyle w:val="NormalLevel4"/>
      </w:pPr>
    </w:p>
    <w:p w14:paraId="7C8C1F3B" w14:textId="77777777" w:rsidR="00941A6B" w:rsidRDefault="00941A6B" w:rsidP="008A2827">
      <w:pPr>
        <w:pStyle w:val="NormalLevel4"/>
      </w:pPr>
      <w:r>
        <w:t>Also note that while the detail available in the Properties Window is unsurpassed, it is not the fastest way to review a system. For a faster system review, designers can use the Layout Manager Workspace results</w:t>
      </w:r>
      <w:r w:rsidR="000F6B9D">
        <w:t xml:space="preserve"> option.</w:t>
      </w:r>
    </w:p>
    <w:p w14:paraId="2697140B" w14:textId="77777777" w:rsidR="00941A6B" w:rsidRDefault="00941A6B" w:rsidP="008A2827">
      <w:pPr>
        <w:pStyle w:val="NormalLevel4"/>
      </w:pPr>
    </w:p>
    <w:p w14:paraId="0CE8BC59" w14:textId="77777777" w:rsidR="00941A6B" w:rsidRDefault="00941A6B" w:rsidP="00D57290">
      <w:pPr>
        <w:pStyle w:val="TOCLevel4"/>
      </w:pPr>
      <w:bookmarkStart w:id="1190" w:name="_Toc320027362"/>
      <w:bookmarkStart w:id="1191" w:name="_Toc521590159"/>
      <w:r>
        <w:t>LAYOUT MANAGER WORKSPACE RESULTS</w:t>
      </w:r>
      <w:bookmarkEnd w:id="1190"/>
      <w:bookmarkEnd w:id="1191"/>
    </w:p>
    <w:p w14:paraId="578E4758" w14:textId="77777777" w:rsidR="00022F44" w:rsidRDefault="00022F44" w:rsidP="008A2827">
      <w:pPr>
        <w:pStyle w:val="NormalLevel4"/>
      </w:pPr>
    </w:p>
    <w:p w14:paraId="0853F0D6" w14:textId="77777777" w:rsidR="00965FAB" w:rsidRDefault="00022F44" w:rsidP="008A2827">
      <w:pPr>
        <w:pStyle w:val="NormalLevel4"/>
      </w:pPr>
      <w:r>
        <w:t>T</w:t>
      </w:r>
      <w:r w:rsidR="00965FAB">
        <w:t>he Layout Manager Workspace, in addition to displaying the visual piping design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iping design"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965FAB">
        <w:t xml:space="preserve">, also displays results that are matched to the individual components. Viewing results in the Layout Manager Workspace is a faster way to review results across an entire system as well as to compare different components from a variety of perspectives. </w:t>
      </w:r>
    </w:p>
    <w:p w14:paraId="174AEA82" w14:textId="77777777" w:rsidR="00965FAB" w:rsidRDefault="00965FAB" w:rsidP="008A2827">
      <w:pPr>
        <w:pStyle w:val="NormalLevel4"/>
      </w:pPr>
    </w:p>
    <w:p w14:paraId="30132983" w14:textId="77777777" w:rsidR="00965FAB" w:rsidRPr="00BB1F2F" w:rsidRDefault="00965FAB" w:rsidP="008A2827">
      <w:pPr>
        <w:pStyle w:val="NormalLevel4"/>
      </w:pPr>
      <w:r>
        <w:t>Because the results dat</w:t>
      </w:r>
      <w:r w:rsidR="003D0B35">
        <w:t xml:space="preserve">a are comprehensive and </w:t>
      </w:r>
      <w:r>
        <w:t xml:space="preserve">too much to absorb at one time, </w:t>
      </w:r>
      <w:r w:rsidR="003D0B35">
        <w:t xml:space="preserve">designers have control over which results they wish to see at any one time. The user can select which information to view using the </w:t>
      </w:r>
      <w:r w:rsidR="003D0B35">
        <w:rPr>
          <w:i/>
        </w:rPr>
        <w:t xml:space="preserve">Display </w:t>
      </w:r>
      <w:r w:rsidR="003D0B35" w:rsidRPr="00BB1F2F">
        <w:t xml:space="preserve">icon button which is the </w:t>
      </w:r>
      <w:r w:rsidR="003D0B35" w:rsidRPr="003D0B35">
        <w:rPr>
          <w:u w:val="single"/>
        </w:rPr>
        <w:t>far right</w:t>
      </w:r>
      <w:r w:rsidR="003D0B35" w:rsidRPr="00BB1F2F">
        <w:t xml:space="preserve"> button in the image below:</w:t>
      </w:r>
    </w:p>
    <w:p w14:paraId="6A2C477A" w14:textId="77777777" w:rsidR="00965FAB" w:rsidRDefault="00965FAB" w:rsidP="008A2827">
      <w:pPr>
        <w:pStyle w:val="NormalLevel4"/>
      </w:pPr>
    </w:p>
    <w:p w14:paraId="3FBEF8B3" w14:textId="20EAA264" w:rsidR="00965FAB" w:rsidRDefault="00322898" w:rsidP="008029F2">
      <w:pPr>
        <w:pStyle w:val="NormalLevel4"/>
        <w:jc w:val="center"/>
      </w:pPr>
      <w:r w:rsidRPr="0001032C">
        <w:rPr>
          <w:noProof/>
        </w:rPr>
        <w:drawing>
          <wp:inline distT="0" distB="0" distL="0" distR="0" wp14:anchorId="50980F93" wp14:editId="3064AA6B">
            <wp:extent cx="1647190" cy="217805"/>
            <wp:effectExtent l="19050" t="19050" r="0" b="0"/>
            <wp:docPr id="607" name="Picture 91" descr="calculateandreviewbutt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alculateandreviewbuttons.JPG"/>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1647190" cy="217805"/>
                    </a:xfrm>
                    <a:prstGeom prst="rect">
                      <a:avLst/>
                    </a:prstGeom>
                    <a:noFill/>
                    <a:ln w="9525" cmpd="sng">
                      <a:solidFill>
                        <a:srgbClr val="000000"/>
                      </a:solidFill>
                      <a:miter lim="800000"/>
                      <a:headEnd/>
                      <a:tailEnd/>
                    </a:ln>
                    <a:effectLst/>
                  </pic:spPr>
                </pic:pic>
              </a:graphicData>
            </a:graphic>
          </wp:inline>
        </w:drawing>
      </w:r>
    </w:p>
    <w:p w14:paraId="1C57BBA7" w14:textId="77777777" w:rsidR="00965FAB" w:rsidRDefault="00965FAB" w:rsidP="008A2827">
      <w:pPr>
        <w:pStyle w:val="NormalLevel4"/>
      </w:pPr>
    </w:p>
    <w:p w14:paraId="6CC6BA3A" w14:textId="77777777" w:rsidR="003D0B35" w:rsidRDefault="000F6B9D" w:rsidP="008A2827">
      <w:pPr>
        <w:pStyle w:val="NormalLevel4"/>
      </w:pPr>
      <w:r>
        <w:t xml:space="preserve">When a user pushes this button </w:t>
      </w:r>
      <w:r w:rsidR="00497FB6">
        <w:t>a</w:t>
      </w:r>
      <w:r w:rsidR="0053685B">
        <w:t xml:space="preserve"> window</w:t>
      </w:r>
      <w:r w:rsidR="005D5C91">
        <w:t xml:space="preserve"> similar to that in figure 11.105</w:t>
      </w:r>
      <w:r>
        <w:t xml:space="preserve"> will appear.</w:t>
      </w:r>
    </w:p>
    <w:p w14:paraId="1EE324A1" w14:textId="77777777" w:rsidR="003D0B35" w:rsidRDefault="003D0B35" w:rsidP="008A2827">
      <w:pPr>
        <w:pStyle w:val="NormalLevel4"/>
      </w:pPr>
    </w:p>
    <w:p w14:paraId="0B00FB26" w14:textId="509CC5A3" w:rsidR="003D0B35" w:rsidRDefault="00322898" w:rsidP="008029F2">
      <w:pPr>
        <w:pStyle w:val="NormalLevel4"/>
        <w:jc w:val="center"/>
      </w:pPr>
      <w:r>
        <w:rPr>
          <w:noProof/>
        </w:rPr>
        <w:drawing>
          <wp:inline distT="0" distB="0" distL="0" distR="0" wp14:anchorId="749A5BF2" wp14:editId="4F85871A">
            <wp:extent cx="2107565" cy="3681730"/>
            <wp:effectExtent l="19050" t="19050" r="6985" b="0"/>
            <wp:docPr id="6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107565" cy="3681730"/>
                    </a:xfrm>
                    <a:prstGeom prst="rect">
                      <a:avLst/>
                    </a:prstGeom>
                    <a:noFill/>
                    <a:ln w="6350" cmpd="sng">
                      <a:solidFill>
                        <a:srgbClr val="000000"/>
                      </a:solidFill>
                      <a:miter lim="800000"/>
                      <a:headEnd/>
                      <a:tailEnd/>
                    </a:ln>
                    <a:effectLst/>
                  </pic:spPr>
                </pic:pic>
              </a:graphicData>
            </a:graphic>
          </wp:inline>
        </w:drawing>
      </w:r>
    </w:p>
    <w:p w14:paraId="3FAF9F4C" w14:textId="77777777" w:rsidR="000F6B9D" w:rsidRDefault="000F6B9D" w:rsidP="008A2827">
      <w:pPr>
        <w:pStyle w:val="NormalLevel4"/>
      </w:pPr>
    </w:p>
    <w:p w14:paraId="4F7EECD1" w14:textId="77777777" w:rsidR="000F6B9D" w:rsidRDefault="000F6B9D" w:rsidP="000259CC">
      <w:pPr>
        <w:pStyle w:val="FigureDescription"/>
        <w:rPr>
          <w:sz w:val="24"/>
          <w:szCs w:val="24"/>
        </w:rPr>
      </w:pPr>
      <w:r>
        <w:t xml:space="preserve">Fig. </w:t>
      </w:r>
      <w:r w:rsidR="005D5C91">
        <w:t>11.105</w:t>
      </w:r>
      <w:r w:rsidR="0053685B">
        <w:t xml:space="preserve"> </w:t>
      </w:r>
      <w:r>
        <w:t>Selecting Which Results to View in the Layout Manager Workspace</w:t>
      </w:r>
    </w:p>
    <w:p w14:paraId="534FEF55" w14:textId="77777777" w:rsidR="000F6B9D" w:rsidRDefault="000F6B9D" w:rsidP="008A2827">
      <w:pPr>
        <w:pStyle w:val="NormalLevel4"/>
      </w:pPr>
    </w:p>
    <w:p w14:paraId="3C9D6ED0" w14:textId="77777777" w:rsidR="003D0B35" w:rsidRDefault="003D0B35" w:rsidP="008A2827">
      <w:pPr>
        <w:pStyle w:val="NormalLevel4"/>
      </w:pPr>
    </w:p>
    <w:p w14:paraId="7EB100B8" w14:textId="77777777" w:rsidR="003D0B35" w:rsidRDefault="003D0B35" w:rsidP="008A2827">
      <w:pPr>
        <w:pStyle w:val="NormalLevel4"/>
      </w:pPr>
      <w:r>
        <w:t xml:space="preserve">The user can then proceed to select data sets of interest. </w:t>
      </w:r>
    </w:p>
    <w:p w14:paraId="677586E8" w14:textId="4FD57DB1" w:rsidR="003D0B35" w:rsidRDefault="00322898" w:rsidP="008A2827">
      <w:pPr>
        <w:pStyle w:val="NormalLevel4"/>
      </w:pPr>
      <w:r>
        <w:rPr>
          <w:noProof/>
        </w:rPr>
        <mc:AlternateContent>
          <mc:Choice Requires="wps">
            <w:drawing>
              <wp:anchor distT="0" distB="0" distL="114300" distR="114300" simplePos="0" relativeHeight="251705856" behindDoc="0" locked="0" layoutInCell="1" allowOverlap="1" wp14:anchorId="07B56318" wp14:editId="548D67D7">
                <wp:simplePos x="0" y="0"/>
                <wp:positionH relativeFrom="column">
                  <wp:posOffset>-687070</wp:posOffset>
                </wp:positionH>
                <wp:positionV relativeFrom="paragraph">
                  <wp:posOffset>160655</wp:posOffset>
                </wp:positionV>
                <wp:extent cx="516255" cy="381000"/>
                <wp:effectExtent l="0" t="0" r="0" b="2540"/>
                <wp:wrapNone/>
                <wp:docPr id="2131811294" name="Text Box 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6A35FE" w14:textId="77777777" w:rsidR="00D07F60" w:rsidRDefault="00D07F60" w:rsidP="0035622D">
                            <w:r w:rsidRPr="00DE71D0">
                              <w:object w:dxaOrig="1200" w:dyaOrig="615" w14:anchorId="4CA6F7DD">
                                <v:shape id="_x0000_i1550" type="#_x0000_t75" style="width:26pt;height:21.75pt">
                                  <v:imagedata r:id="rId26" o:title=""/>
                                </v:shape>
                                <o:OLEObject Type="Embed" ProgID="PBrush" ShapeID="_x0000_i1550" DrawAspect="Content" ObjectID="_1775483450" r:id="rId562"/>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B56318" id="Text Box 942" o:spid="_x0000_s1167" type="#_x0000_t202" style="position:absolute;left:0;text-align:left;margin-left:-54.1pt;margin-top:12.65pt;width:40.65pt;height:30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" stroked="f">
                <v:textbox>
                  <w:txbxContent>
                    <w:p w14:paraId="296A35FE" w14:textId="77777777" w:rsidR="00D07F60" w:rsidRDefault="00D07F60" w:rsidP="0035622D">
                      <w:r w:rsidRPr="00DE71D0">
                        <w:object w:dxaOrig="1200" w:dyaOrig="615" w14:anchorId="4CA6F7DD">
                          <v:shape id="_x0000_i1550" type="#_x0000_t75" style="width:26pt;height:21.75pt">
                            <v:imagedata r:id="rId26" o:title=""/>
                          </v:shape>
                          <o:OLEObject Type="Embed" ProgID="PBrush" ShapeID="_x0000_i1550" DrawAspect="Content" ObjectID="_1775483450" r:id="rId563"/>
                        </w:object>
                      </w:r>
                    </w:p>
                  </w:txbxContent>
                </v:textbox>
              </v:shape>
            </w:pict>
          </mc:Fallback>
        </mc:AlternateContent>
      </w:r>
    </w:p>
    <w:p w14:paraId="22C55A0F" w14:textId="77777777" w:rsidR="003D0B35" w:rsidRPr="008029F2" w:rsidRDefault="003D0B35" w:rsidP="008A2827">
      <w:pPr>
        <w:pStyle w:val="NormalLevel4"/>
        <w:rPr>
          <w:i/>
        </w:rPr>
      </w:pPr>
      <w:r w:rsidRPr="008029F2">
        <w:rPr>
          <w:i/>
        </w:rPr>
        <w:t xml:space="preserve">Note: the user MUST select at least one option from </w:t>
      </w:r>
      <w:r w:rsidR="00C76CA6" w:rsidRPr="008029F2">
        <w:rPr>
          <w:i/>
        </w:rPr>
        <w:t xml:space="preserve">each of </w:t>
      </w:r>
      <w:r w:rsidRPr="008029F2">
        <w:rPr>
          <w:i/>
        </w:rPr>
        <w:t>the following two categories for results to display:</w:t>
      </w:r>
    </w:p>
    <w:p w14:paraId="081CBAE2" w14:textId="77777777" w:rsidR="003D0B35" w:rsidRDefault="003D0B35" w:rsidP="008A2827">
      <w:pPr>
        <w:pStyle w:val="NormalLevel4"/>
      </w:pPr>
    </w:p>
    <w:p w14:paraId="513A23E0" w14:textId="77777777" w:rsidR="003D0B35" w:rsidRDefault="003D0B35" w:rsidP="008A2827">
      <w:pPr>
        <w:pStyle w:val="NormalLevel4"/>
      </w:pPr>
      <w:r>
        <w:t>Pipe Pair and/or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p>
    <w:p w14:paraId="3E7F35EC" w14:textId="77777777" w:rsidR="003D0B35" w:rsidRDefault="003D0B35" w:rsidP="008A2827">
      <w:pPr>
        <w:pStyle w:val="NormalLevel4"/>
      </w:pPr>
      <w:r>
        <w:t>Pipe 1 and/or (Pipe 2)</w:t>
      </w:r>
    </w:p>
    <w:p w14:paraId="314467A4" w14:textId="77777777" w:rsidR="003D0B35" w:rsidRDefault="003D0B35" w:rsidP="008A2827">
      <w:pPr>
        <w:pStyle w:val="NormalLevel4"/>
      </w:pPr>
    </w:p>
    <w:p w14:paraId="2848CE4E" w14:textId="77777777" w:rsidR="00022F44" w:rsidRDefault="003D0B35" w:rsidP="008A2827">
      <w:pPr>
        <w:pStyle w:val="NormalLevel4"/>
      </w:pPr>
      <w:r>
        <w:lastRenderedPageBreak/>
        <w:t>If the user does not select at least one option from each of the above two categories, results will not be displayed.</w:t>
      </w:r>
    </w:p>
    <w:p w14:paraId="0C1F4401" w14:textId="77777777" w:rsidR="003D0B35" w:rsidRDefault="003D0B35" w:rsidP="008A2827">
      <w:pPr>
        <w:pStyle w:val="NormalLevel4"/>
      </w:pPr>
    </w:p>
    <w:p w14:paraId="2680A0A6" w14:textId="77777777" w:rsidR="003D0B35" w:rsidRDefault="003D0B35" w:rsidP="008A2827">
      <w:pPr>
        <w:pStyle w:val="NormalLevel4"/>
      </w:pPr>
      <w:r>
        <w:t xml:space="preserve">If the user selects categories of information as can be seen in figure </w:t>
      </w:r>
      <w:r w:rsidR="005D5C91">
        <w:t>11.106</w:t>
      </w:r>
      <w:r>
        <w:t>, then results will appear as the</w:t>
      </w:r>
      <w:r w:rsidR="00B3583B">
        <w:t>y</w:t>
      </w:r>
      <w:r>
        <w:t xml:space="preserve"> do in fig</w:t>
      </w:r>
      <w:r w:rsidR="005D5C91">
        <w:t>ure 11.107</w:t>
      </w:r>
      <w:r>
        <w:t>. Viewing this combination of results is useful for looking quickly at the overall piping structure of the</w:t>
      </w:r>
      <w:r w:rsidR="00B3583B">
        <w:t xml:space="preserve"> 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headering system.</w:t>
      </w:r>
    </w:p>
    <w:p w14:paraId="2F9FC251" w14:textId="77777777" w:rsidR="003D0B35" w:rsidRDefault="003D0B35" w:rsidP="008A2827">
      <w:pPr>
        <w:pStyle w:val="NormalLevel4"/>
      </w:pPr>
    </w:p>
    <w:p w14:paraId="1EEE783E" w14:textId="4D37AEB8" w:rsidR="003D0B35" w:rsidRDefault="00322898" w:rsidP="008029F2">
      <w:pPr>
        <w:pStyle w:val="NormalLevel4"/>
        <w:jc w:val="center"/>
      </w:pPr>
      <w:r>
        <w:rPr>
          <w:noProof/>
        </w:rPr>
        <w:drawing>
          <wp:inline distT="0" distB="0" distL="0" distR="0" wp14:anchorId="60C656DC" wp14:editId="214ACA18">
            <wp:extent cx="2028825" cy="3518535"/>
            <wp:effectExtent l="19050" t="19050" r="9525" b="5715"/>
            <wp:docPr id="60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2028825" cy="3518535"/>
                    </a:xfrm>
                    <a:prstGeom prst="rect">
                      <a:avLst/>
                    </a:prstGeom>
                    <a:noFill/>
                    <a:ln w="6350" cmpd="sng">
                      <a:solidFill>
                        <a:srgbClr val="000000"/>
                      </a:solidFill>
                      <a:miter lim="800000"/>
                      <a:headEnd/>
                      <a:tailEnd/>
                    </a:ln>
                    <a:effectLst/>
                  </pic:spPr>
                </pic:pic>
              </a:graphicData>
            </a:graphic>
          </wp:inline>
        </w:drawing>
      </w:r>
    </w:p>
    <w:p w14:paraId="3D879BB2" w14:textId="77777777" w:rsidR="00022F44" w:rsidRDefault="00022F44" w:rsidP="008A2827">
      <w:pPr>
        <w:pStyle w:val="NormalLevel4"/>
      </w:pPr>
    </w:p>
    <w:p w14:paraId="166CC5D9" w14:textId="77777777" w:rsidR="000F6B9D" w:rsidRDefault="000F6B9D" w:rsidP="000259CC">
      <w:pPr>
        <w:pStyle w:val="FigureDescription"/>
        <w:rPr>
          <w:sz w:val="24"/>
          <w:szCs w:val="24"/>
        </w:rPr>
      </w:pPr>
      <w:r>
        <w:t xml:space="preserve">Fig. </w:t>
      </w:r>
      <w:r w:rsidR="005D5C91">
        <w:t>11.106</w:t>
      </w:r>
      <w:r w:rsidR="0053685B">
        <w:t xml:space="preserve"> </w:t>
      </w:r>
      <w:r>
        <w:t>Desired Results to View Have Been Selected</w:t>
      </w:r>
    </w:p>
    <w:p w14:paraId="65EEC290" w14:textId="77777777" w:rsidR="000F6B9D" w:rsidRDefault="000F6B9D" w:rsidP="008A2827">
      <w:pPr>
        <w:pStyle w:val="NormalLevel4"/>
      </w:pPr>
    </w:p>
    <w:p w14:paraId="13AAF903" w14:textId="77777777" w:rsidR="00941A6B" w:rsidRDefault="00941A6B" w:rsidP="008A2827">
      <w:pPr>
        <w:pStyle w:val="NormalLevel4"/>
      </w:pPr>
    </w:p>
    <w:p w14:paraId="211FB4BE" w14:textId="341044C8" w:rsidR="003D0B35" w:rsidRDefault="00322898" w:rsidP="003D0B35">
      <w:pPr>
        <w:pStyle w:val="NormalIndent"/>
        <w:jc w:val="center"/>
        <w:rPr>
          <w:bCs/>
          <w:sz w:val="24"/>
          <w:szCs w:val="24"/>
        </w:rPr>
      </w:pPr>
      <w:r w:rsidRPr="0001032C">
        <w:rPr>
          <w:noProof/>
          <w:sz w:val="24"/>
          <w:szCs w:val="24"/>
        </w:rPr>
        <w:lastRenderedPageBreak/>
        <w:drawing>
          <wp:inline distT="0" distB="0" distL="0" distR="0" wp14:anchorId="33FF312E" wp14:editId="7DA16799">
            <wp:extent cx="4777740" cy="2404110"/>
            <wp:effectExtent l="19050" t="19050" r="3810" b="0"/>
            <wp:docPr id="610" name="Picture 2273" descr="view1selec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3" descr="view1select2.JPG"/>
                    <pic:cNvPicPr>
                      <a:picLocks noChangeAspect="1" noChangeArrowheads="1"/>
                    </pic:cNvPicPr>
                  </pic:nvPicPr>
                  <pic:blipFill>
                    <a:blip r:embed="rId565">
                      <a:extLst>
                        <a:ext uri="{28A0092B-C50C-407E-A947-70E740481C1C}">
                          <a14:useLocalDpi xmlns:a14="http://schemas.microsoft.com/office/drawing/2010/main" val="0"/>
                        </a:ext>
                      </a:extLst>
                    </a:blip>
                    <a:srcRect b="5232"/>
                    <a:stretch>
                      <a:fillRect/>
                    </a:stretch>
                  </pic:blipFill>
                  <pic:spPr bwMode="auto">
                    <a:xfrm>
                      <a:off x="0" y="0"/>
                      <a:ext cx="4777740" cy="2404110"/>
                    </a:xfrm>
                    <a:prstGeom prst="rect">
                      <a:avLst/>
                    </a:prstGeom>
                    <a:noFill/>
                    <a:ln w="9525" cmpd="sng">
                      <a:solidFill>
                        <a:srgbClr val="000000"/>
                      </a:solidFill>
                      <a:miter lim="800000"/>
                      <a:headEnd/>
                      <a:tailEnd/>
                    </a:ln>
                    <a:effectLst/>
                  </pic:spPr>
                </pic:pic>
              </a:graphicData>
            </a:graphic>
          </wp:inline>
        </w:drawing>
      </w:r>
    </w:p>
    <w:p w14:paraId="5865AFE5" w14:textId="77777777" w:rsidR="000F6B9D" w:rsidRDefault="000F6B9D" w:rsidP="003D0B35">
      <w:pPr>
        <w:pStyle w:val="NormalIndent"/>
        <w:jc w:val="center"/>
        <w:rPr>
          <w:bCs/>
          <w:sz w:val="24"/>
          <w:szCs w:val="24"/>
        </w:rPr>
      </w:pPr>
    </w:p>
    <w:p w14:paraId="5019B9FC" w14:textId="77777777" w:rsidR="000F6B9D" w:rsidRDefault="000F6B9D" w:rsidP="000259CC">
      <w:pPr>
        <w:pStyle w:val="FigureDescription"/>
        <w:rPr>
          <w:sz w:val="24"/>
          <w:szCs w:val="24"/>
        </w:rPr>
      </w:pPr>
      <w:r>
        <w:t xml:space="preserve">Fig. </w:t>
      </w:r>
      <w:r w:rsidR="005D5C91">
        <w:t>11.107</w:t>
      </w:r>
      <w:r w:rsidR="0053685B">
        <w:t xml:space="preserve"> </w:t>
      </w:r>
      <w:r>
        <w:t>Selected Results Are Now Visible in the Layout Manager Workspace</w:t>
      </w:r>
    </w:p>
    <w:p w14:paraId="0600D191" w14:textId="77777777" w:rsidR="003D7910" w:rsidRDefault="003D7910" w:rsidP="008A2827">
      <w:pPr>
        <w:pStyle w:val="NormalLevel4"/>
      </w:pPr>
    </w:p>
    <w:p w14:paraId="6874530F" w14:textId="0E821077" w:rsidR="003D7910" w:rsidRDefault="00322898" w:rsidP="008A2827">
      <w:pPr>
        <w:pStyle w:val="NormalLevel4"/>
      </w:pPr>
      <w:r>
        <w:rPr>
          <w:noProof/>
        </w:rPr>
        <mc:AlternateContent>
          <mc:Choice Requires="wps">
            <w:drawing>
              <wp:anchor distT="0" distB="0" distL="114300" distR="114300" simplePos="0" relativeHeight="251706880" behindDoc="0" locked="0" layoutInCell="1" allowOverlap="1" wp14:anchorId="54A75374" wp14:editId="0182B5B8">
                <wp:simplePos x="0" y="0"/>
                <wp:positionH relativeFrom="column">
                  <wp:posOffset>-878205</wp:posOffset>
                </wp:positionH>
                <wp:positionV relativeFrom="paragraph">
                  <wp:posOffset>462915</wp:posOffset>
                </wp:positionV>
                <wp:extent cx="532765" cy="441325"/>
                <wp:effectExtent l="0" t="1905" r="2540" b="4445"/>
                <wp:wrapNone/>
                <wp:docPr id="7342089"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bookmarkStart w:id="1192" w:name="_Toc319711605"/>
                          <w:bookmarkEnd w:id="1192"/>
                          <w:p w14:paraId="022A3C39" w14:textId="77777777" w:rsidR="00D07F60" w:rsidRDefault="00D07F60" w:rsidP="00C76CA6">
                            <w:r w:rsidRPr="00DE71D0">
                              <w:object w:dxaOrig="765" w:dyaOrig="825" w14:anchorId="3C7FC183">
                                <v:shape id="_x0000_i1551" type="#_x0000_t75" style="width:25.1pt;height:25.1pt">
                                  <v:imagedata r:id="rId31" o:title=""/>
                                </v:shape>
                                <o:OLEObject Type="Embed" ProgID="PBrush" ShapeID="_x0000_i1551" DrawAspect="Content" ObjectID="_1775483451" r:id="rId566"/>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75374" id="Text Box 944" o:spid="_x0000_s1168" type="#_x0000_t202" style="position:absolute;left:0;text-align:left;margin-left:-69.15pt;margin-top:36.45pt;width:41.95pt;height:34.7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" stroked="f">
                <v:textbox>
                  <w:txbxContent>
                    <w:bookmarkStart w:id="1193" w:name="_Toc319711605"/>
                    <w:bookmarkEnd w:id="1193"/>
                    <w:p w14:paraId="022A3C39" w14:textId="77777777" w:rsidR="00D07F60" w:rsidRDefault="00D07F60" w:rsidP="00C76CA6">
                      <w:r w:rsidRPr="00DE71D0">
                        <w:object w:dxaOrig="765" w:dyaOrig="825" w14:anchorId="3C7FC183">
                          <v:shape id="_x0000_i1551" type="#_x0000_t75" style="width:25.1pt;height:25.1pt">
                            <v:imagedata r:id="rId31" o:title=""/>
                          </v:shape>
                          <o:OLEObject Type="Embed" ProgID="PBrush" ShapeID="_x0000_i1551" DrawAspect="Content" ObjectID="_1775483451" r:id="rId567"/>
                        </w:object>
                      </w:r>
                    </w:p>
                  </w:txbxContent>
                </v:textbox>
              </v:shape>
            </w:pict>
          </mc:Fallback>
        </mc:AlternateContent>
      </w:r>
      <w:r w:rsidR="003D7910">
        <w:t xml:space="preserve">For another example, if a user selects categories of information as can be seen in figure </w:t>
      </w:r>
      <w:r w:rsidR="005D5C91">
        <w:t>11.108</w:t>
      </w:r>
      <w:r w:rsidR="003D7910">
        <w:t xml:space="preserve">, then results will appear as they do in figure </w:t>
      </w:r>
      <w:r w:rsidR="005D5C91">
        <w:t>11.109</w:t>
      </w:r>
      <w:r w:rsidR="003D7910">
        <w:t>. Viewing this combination of results is useful for looking quickly at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3D7910">
        <w:t xml:space="preserve"> flow characteristics and ensuring turbulent flow throughout the design. It is also very useful for understanding the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rsidR="003D7910">
        <w:t xml:space="preserve"> of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D7910">
        <w:t xml:space="preserve"> system performance (notice the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3D7910">
        <w:t xml:space="preserve"> and Reynold's Number</w:t>
      </w:r>
      <w:r w:rsidR="00B217E7" w:rsidRPr="002B7066">
        <w:rPr>
          <w:rFonts w:ascii="Calibri" w:hAnsi="Calibri"/>
          <w:b/>
          <w:sz w:val="28"/>
        </w:rPr>
        <w:fldChar w:fldCharType="begin"/>
      </w:r>
      <w:r w:rsidR="00B217E7"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17E7" w:rsidRPr="002B7066">
        <w:rPr>
          <w:rFonts w:ascii="Calibri" w:hAnsi="Calibri"/>
          <w:b/>
          <w:sz w:val="28"/>
        </w:rPr>
        <w:instrText xml:space="preserve">"Reynold's Number" </w:instrText>
      </w:r>
      <w:r w:rsidR="00B217E7" w:rsidRPr="002B7066">
        <w:rPr>
          <w:rFonts w:ascii="Calibri" w:hAnsi="Calibri"/>
          <w:b/>
          <w:sz w:val="28"/>
        </w:rPr>
        <w:fldChar w:fldCharType="end"/>
      </w:r>
      <w:r w:rsidR="003D7910">
        <w:t xml:space="preserve"> symmetry). </w:t>
      </w:r>
    </w:p>
    <w:p w14:paraId="51A346CE" w14:textId="77777777" w:rsidR="003D7910" w:rsidRDefault="003D7910" w:rsidP="008A2827">
      <w:pPr>
        <w:pStyle w:val="NormalLevel4"/>
      </w:pPr>
    </w:p>
    <w:p w14:paraId="7FE03D4D" w14:textId="6ADA7157" w:rsidR="003D7910" w:rsidRDefault="00322898" w:rsidP="008029F2">
      <w:pPr>
        <w:pStyle w:val="NormalLevel4"/>
        <w:jc w:val="center"/>
      </w:pPr>
      <w:r>
        <w:rPr>
          <w:noProof/>
        </w:rPr>
        <w:drawing>
          <wp:inline distT="0" distB="0" distL="0" distR="0" wp14:anchorId="600E83D5" wp14:editId="134F78D0">
            <wp:extent cx="1835150" cy="3179445"/>
            <wp:effectExtent l="19050" t="19050" r="0" b="1905"/>
            <wp:docPr id="6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1835150" cy="3179445"/>
                    </a:xfrm>
                    <a:prstGeom prst="rect">
                      <a:avLst/>
                    </a:prstGeom>
                    <a:noFill/>
                    <a:ln w="6350" cmpd="sng">
                      <a:solidFill>
                        <a:srgbClr val="000000"/>
                      </a:solidFill>
                      <a:miter lim="800000"/>
                      <a:headEnd/>
                      <a:tailEnd/>
                    </a:ln>
                    <a:effectLst/>
                  </pic:spPr>
                </pic:pic>
              </a:graphicData>
            </a:graphic>
          </wp:inline>
        </w:drawing>
      </w:r>
    </w:p>
    <w:p w14:paraId="589CA576" w14:textId="77777777" w:rsidR="000F6B9D" w:rsidRDefault="000F6B9D" w:rsidP="008A2827">
      <w:pPr>
        <w:pStyle w:val="NormalLevel4"/>
      </w:pPr>
    </w:p>
    <w:p w14:paraId="0C848EB1" w14:textId="77777777" w:rsidR="000F6B9D" w:rsidRDefault="000F6B9D" w:rsidP="000259CC">
      <w:pPr>
        <w:pStyle w:val="FigureDescription"/>
        <w:rPr>
          <w:sz w:val="24"/>
          <w:szCs w:val="24"/>
        </w:rPr>
      </w:pPr>
      <w:r>
        <w:t xml:space="preserve">Fig. </w:t>
      </w:r>
      <w:r w:rsidR="005D5C91">
        <w:t>11.108</w:t>
      </w:r>
      <w:r w:rsidR="0053685B">
        <w:t xml:space="preserve"> </w:t>
      </w:r>
      <w:r>
        <w:t>A Different Set of Desired Results Has Been Selected</w:t>
      </w:r>
    </w:p>
    <w:p w14:paraId="5462C237" w14:textId="77777777" w:rsidR="003D7910" w:rsidRDefault="003D7910" w:rsidP="008A2827">
      <w:pPr>
        <w:pStyle w:val="NormalLevel4"/>
      </w:pPr>
    </w:p>
    <w:p w14:paraId="6BC18E5F" w14:textId="77777777" w:rsidR="00003D28" w:rsidRDefault="00003D28" w:rsidP="008A2827">
      <w:pPr>
        <w:pStyle w:val="NormalLevel4"/>
      </w:pPr>
    </w:p>
    <w:p w14:paraId="7B7FBCE8" w14:textId="47712025" w:rsidR="003D7910" w:rsidRDefault="00322898" w:rsidP="008A2827">
      <w:pPr>
        <w:pStyle w:val="NormalLevel4"/>
      </w:pPr>
      <w:r w:rsidRPr="0001032C">
        <w:rPr>
          <w:noProof/>
        </w:rPr>
        <w:drawing>
          <wp:inline distT="0" distB="0" distL="0" distR="0" wp14:anchorId="27E45F38" wp14:editId="527AADFA">
            <wp:extent cx="4559935" cy="2876550"/>
            <wp:effectExtent l="19050" t="19050" r="0" b="0"/>
            <wp:docPr id="612" name="Picture 2275" descr="view2selec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5" descr="view2select2.JPG"/>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4559935" cy="2876550"/>
                    </a:xfrm>
                    <a:prstGeom prst="rect">
                      <a:avLst/>
                    </a:prstGeom>
                    <a:noFill/>
                    <a:ln w="9525" cmpd="sng">
                      <a:solidFill>
                        <a:srgbClr val="000000"/>
                      </a:solidFill>
                      <a:miter lim="800000"/>
                      <a:headEnd/>
                      <a:tailEnd/>
                    </a:ln>
                    <a:effectLst/>
                  </pic:spPr>
                </pic:pic>
              </a:graphicData>
            </a:graphic>
          </wp:inline>
        </w:drawing>
      </w:r>
    </w:p>
    <w:p w14:paraId="6E7F0DC9" w14:textId="77777777" w:rsidR="000F6B9D" w:rsidRDefault="000F6B9D" w:rsidP="003D7910">
      <w:pPr>
        <w:pStyle w:val="NormalIndent"/>
        <w:ind w:left="0"/>
        <w:jc w:val="center"/>
        <w:rPr>
          <w:bCs/>
          <w:sz w:val="24"/>
          <w:szCs w:val="24"/>
        </w:rPr>
      </w:pPr>
    </w:p>
    <w:p w14:paraId="1B40BB74" w14:textId="77777777" w:rsidR="000F6B9D" w:rsidRDefault="000F6B9D" w:rsidP="000259CC">
      <w:pPr>
        <w:pStyle w:val="FigureDescription"/>
        <w:rPr>
          <w:sz w:val="24"/>
          <w:szCs w:val="24"/>
        </w:rPr>
      </w:pPr>
      <w:r>
        <w:t xml:space="preserve">Fig. </w:t>
      </w:r>
      <w:r w:rsidR="005D5C91">
        <w:t>11.109</w:t>
      </w:r>
      <w:r w:rsidR="0053685B">
        <w:t xml:space="preserve"> </w:t>
      </w:r>
      <w:r>
        <w:t xml:space="preserve">The New Set of Selected Results Are Now Visible </w:t>
      </w:r>
    </w:p>
    <w:p w14:paraId="1D64061E" w14:textId="77777777" w:rsidR="003D7910" w:rsidRDefault="003D7910" w:rsidP="008A2827">
      <w:pPr>
        <w:pStyle w:val="NormalLevel4"/>
      </w:pPr>
    </w:p>
    <w:p w14:paraId="214B707C" w14:textId="77777777" w:rsidR="00CC666C" w:rsidRDefault="003D7910" w:rsidP="008A2827">
      <w:pPr>
        <w:pStyle w:val="NormalLevel4"/>
      </w:pPr>
      <w:r>
        <w:t>While looking at the results in the Layout Manager Workspace offers many benefits, in some cases it is easier to look at results in a non-nested format. If such results are desired, the user can select the Review Panel Results</w:t>
      </w:r>
      <w:r w:rsidR="0053685B">
        <w:t>.</w:t>
      </w:r>
    </w:p>
    <w:p w14:paraId="662718BD" w14:textId="77777777" w:rsidR="00003D28" w:rsidRDefault="00003D28" w:rsidP="008A2827">
      <w:pPr>
        <w:pStyle w:val="NormalLevel4"/>
      </w:pPr>
    </w:p>
    <w:p w14:paraId="04ED06BF" w14:textId="77777777" w:rsidR="00CC666C" w:rsidRDefault="00CC666C" w:rsidP="008A2827">
      <w:pPr>
        <w:pStyle w:val="NormalLevel4"/>
      </w:pPr>
    </w:p>
    <w:p w14:paraId="14287913" w14:textId="77777777" w:rsidR="003D7910" w:rsidRDefault="003D7910" w:rsidP="000259CC">
      <w:pPr>
        <w:pStyle w:val="TOCLevel3"/>
      </w:pPr>
      <w:bookmarkStart w:id="1194" w:name="_Toc521590160"/>
      <w:r>
        <w:t>REVIEW PANEL RESULTS</w:t>
      </w:r>
      <w:bookmarkEnd w:id="1194"/>
    </w:p>
    <w:p w14:paraId="6FB97D68" w14:textId="77777777" w:rsidR="003D7910" w:rsidRDefault="003D7910" w:rsidP="00F6553E">
      <w:pPr>
        <w:pStyle w:val="NormalLevel3"/>
      </w:pPr>
    </w:p>
    <w:p w14:paraId="3A0CDEC4" w14:textId="77777777" w:rsidR="003D7910" w:rsidRPr="00BB1F2F" w:rsidRDefault="003D7910" w:rsidP="00F6553E">
      <w:pPr>
        <w:pStyle w:val="NormalLevel3"/>
      </w:pPr>
      <w:r>
        <w:t xml:space="preserve">The Review Panel displays results in a "classic" view that is quick and easy to understand. Users can access Review Panel results by using the </w:t>
      </w:r>
      <w:r>
        <w:rPr>
          <w:i/>
        </w:rPr>
        <w:t xml:space="preserve">Review </w:t>
      </w:r>
      <w:r w:rsidRPr="00BB1F2F">
        <w:t xml:space="preserve">icon button which is the </w:t>
      </w:r>
      <w:r>
        <w:rPr>
          <w:u w:val="single"/>
        </w:rPr>
        <w:t>middle</w:t>
      </w:r>
      <w:r w:rsidRPr="00BB1F2F">
        <w:t xml:space="preserve"> button in the image below:</w:t>
      </w:r>
    </w:p>
    <w:p w14:paraId="1ACAD2E8" w14:textId="77777777" w:rsidR="003D7910" w:rsidRDefault="003D7910" w:rsidP="00F6553E">
      <w:pPr>
        <w:pStyle w:val="NormalLevel3"/>
      </w:pPr>
    </w:p>
    <w:p w14:paraId="7209CF9E" w14:textId="711C31EB" w:rsidR="003D7910" w:rsidRDefault="00322898" w:rsidP="00F6553E">
      <w:pPr>
        <w:pStyle w:val="NormalLevel3"/>
      </w:pPr>
      <w:r w:rsidRPr="0001032C">
        <w:rPr>
          <w:noProof/>
        </w:rPr>
        <w:drawing>
          <wp:inline distT="0" distB="0" distL="0" distR="0" wp14:anchorId="7F259CD7" wp14:editId="431AAAEE">
            <wp:extent cx="1647190" cy="217805"/>
            <wp:effectExtent l="19050" t="19050" r="0" b="0"/>
            <wp:docPr id="613" name="Picture 91" descr="calculateandreviewbutt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alculateandreviewbuttons.JPG"/>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1647190" cy="217805"/>
                    </a:xfrm>
                    <a:prstGeom prst="rect">
                      <a:avLst/>
                    </a:prstGeom>
                    <a:noFill/>
                    <a:ln w="9525" cmpd="sng">
                      <a:solidFill>
                        <a:srgbClr val="000000"/>
                      </a:solidFill>
                      <a:miter lim="800000"/>
                      <a:headEnd/>
                      <a:tailEnd/>
                    </a:ln>
                    <a:effectLst/>
                  </pic:spPr>
                </pic:pic>
              </a:graphicData>
            </a:graphic>
          </wp:inline>
        </w:drawing>
      </w:r>
    </w:p>
    <w:p w14:paraId="7D6EC938" w14:textId="77777777" w:rsidR="003D7910" w:rsidRDefault="003D7910" w:rsidP="00F6553E">
      <w:pPr>
        <w:pStyle w:val="NormalLevel3"/>
      </w:pPr>
    </w:p>
    <w:p w14:paraId="1E2A6E0B" w14:textId="77777777" w:rsidR="003D7910" w:rsidRDefault="003D7910" w:rsidP="00F6553E">
      <w:pPr>
        <w:pStyle w:val="NormalLevel3"/>
      </w:pPr>
      <w:r>
        <w:t xml:space="preserve">When a user pushes the middle button a screen similar to the one in figure </w:t>
      </w:r>
      <w:r w:rsidR="005D5C91">
        <w:t xml:space="preserve">11.110 </w:t>
      </w:r>
      <w:r>
        <w:t>will appear</w:t>
      </w:r>
      <w:r w:rsidR="00B07444">
        <w:t xml:space="preserve"> (results expanded manually for ease of viewing)</w:t>
      </w:r>
      <w:r>
        <w:t>.</w:t>
      </w:r>
    </w:p>
    <w:p w14:paraId="5CCC69D8" w14:textId="77777777" w:rsidR="003D7910" w:rsidRDefault="003D7910" w:rsidP="00F6553E">
      <w:pPr>
        <w:pStyle w:val="NormalLevel3"/>
      </w:pPr>
    </w:p>
    <w:p w14:paraId="2905791C" w14:textId="435ED1C0" w:rsidR="003D7910" w:rsidRDefault="00322898" w:rsidP="00F6553E">
      <w:pPr>
        <w:pStyle w:val="NormalLevel3"/>
      </w:pPr>
      <w:r w:rsidRPr="0001032C">
        <w:rPr>
          <w:noProof/>
        </w:rPr>
        <w:lastRenderedPageBreak/>
        <w:drawing>
          <wp:inline distT="0" distB="0" distL="0" distR="0" wp14:anchorId="60FED878" wp14:editId="01D42A13">
            <wp:extent cx="5080635" cy="3058160"/>
            <wp:effectExtent l="19050" t="19050" r="5715" b="8890"/>
            <wp:docPr id="614" name="Picture 2335" descr="reviewpanelresul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5" descr="reviewpanelresults.gif"/>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5080635" cy="3058160"/>
                    </a:xfrm>
                    <a:prstGeom prst="rect">
                      <a:avLst/>
                    </a:prstGeom>
                    <a:noFill/>
                    <a:ln w="9525" cmpd="sng">
                      <a:solidFill>
                        <a:srgbClr val="000000"/>
                      </a:solidFill>
                      <a:miter lim="800000"/>
                      <a:headEnd/>
                      <a:tailEnd/>
                    </a:ln>
                    <a:effectLst/>
                  </pic:spPr>
                </pic:pic>
              </a:graphicData>
            </a:graphic>
          </wp:inline>
        </w:drawing>
      </w:r>
    </w:p>
    <w:p w14:paraId="5203E164" w14:textId="77777777" w:rsidR="003D7910" w:rsidRDefault="003D7910" w:rsidP="00F6553E">
      <w:pPr>
        <w:pStyle w:val="NormalLevel3"/>
      </w:pPr>
    </w:p>
    <w:p w14:paraId="79EA9856" w14:textId="77777777" w:rsidR="00CC666C" w:rsidRDefault="00CC666C" w:rsidP="000259CC">
      <w:pPr>
        <w:pStyle w:val="FigureDescription"/>
        <w:rPr>
          <w:sz w:val="24"/>
          <w:szCs w:val="24"/>
        </w:rPr>
      </w:pPr>
      <w:r>
        <w:t>Fig.</w:t>
      </w:r>
      <w:r w:rsidR="005D5C91">
        <w:t xml:space="preserve"> 11.110</w:t>
      </w:r>
      <w:r>
        <w:t xml:space="preserve"> </w:t>
      </w:r>
      <w:r w:rsidR="007C02E1">
        <w:t>Viewing Results in the Review Panel</w:t>
      </w:r>
      <w:r>
        <w:t xml:space="preserve"> </w:t>
      </w:r>
    </w:p>
    <w:p w14:paraId="37E3015F" w14:textId="77777777" w:rsidR="00CC666C" w:rsidRDefault="00CC666C" w:rsidP="00F6553E">
      <w:pPr>
        <w:pStyle w:val="NormalLevel3"/>
      </w:pPr>
    </w:p>
    <w:p w14:paraId="1AB8632B" w14:textId="1FA178F3" w:rsidR="003D7910" w:rsidRDefault="00322898" w:rsidP="00F6553E">
      <w:pPr>
        <w:pStyle w:val="NormalLevel3"/>
      </w:pPr>
      <w:r>
        <w:rPr>
          <w:noProof/>
          <w:lang w:eastAsia="ja-JP"/>
        </w:rPr>
        <mc:AlternateContent>
          <mc:Choice Requires="wps">
            <w:drawing>
              <wp:anchor distT="0" distB="0" distL="114300" distR="114300" simplePos="0" relativeHeight="251707904" behindDoc="0" locked="0" layoutInCell="1" allowOverlap="1" wp14:anchorId="32396AC6" wp14:editId="3A3508DA">
                <wp:simplePos x="0" y="0"/>
                <wp:positionH relativeFrom="column">
                  <wp:posOffset>-624840</wp:posOffset>
                </wp:positionH>
                <wp:positionV relativeFrom="paragraph">
                  <wp:posOffset>6985</wp:posOffset>
                </wp:positionV>
                <wp:extent cx="532765" cy="441325"/>
                <wp:effectExtent l="3810" t="0" r="0" b="0"/>
                <wp:wrapNone/>
                <wp:docPr id="2039177714" name="Text Box 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bookmarkStart w:id="1195" w:name="_Toc319711607"/>
                          <w:bookmarkEnd w:id="1195"/>
                          <w:p w14:paraId="3D2FAD5D" w14:textId="77777777" w:rsidR="00D07F60" w:rsidRDefault="00D07F60" w:rsidP="00C76CA6">
                            <w:r w:rsidRPr="00DE71D0">
                              <w:object w:dxaOrig="765" w:dyaOrig="825" w14:anchorId="0C2F8B78">
                                <v:shape id="_x0000_i1552" type="#_x0000_t75" style="width:25.1pt;height:25.1pt">
                                  <v:imagedata r:id="rId31" o:title=""/>
                                </v:shape>
                                <o:OLEObject Type="Embed" ProgID="PBrush" ShapeID="_x0000_i1552" DrawAspect="Content" ObjectID="_1775483452" r:id="rId571"/>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396AC6" id="Text Box 945" o:spid="_x0000_s1169" type="#_x0000_t202" style="position:absolute;left:0;text-align:left;margin-left:-49.2pt;margin-top:.55pt;width:41.95pt;height:34.7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" stroked="f">
                <v:textbox>
                  <w:txbxContent>
                    <w:bookmarkStart w:id="1196" w:name="_Toc319711607"/>
                    <w:bookmarkEnd w:id="1196"/>
                    <w:p w14:paraId="3D2FAD5D" w14:textId="77777777" w:rsidR="00D07F60" w:rsidRDefault="00D07F60" w:rsidP="00C76CA6">
                      <w:r w:rsidRPr="00DE71D0">
                        <w:object w:dxaOrig="765" w:dyaOrig="825" w14:anchorId="0C2F8B78">
                          <v:shape id="_x0000_i1552" type="#_x0000_t75" style="width:25.1pt;height:25.1pt">
                            <v:imagedata r:id="rId31" o:title=""/>
                          </v:shape>
                          <o:OLEObject Type="Embed" ProgID="PBrush" ShapeID="_x0000_i1552" DrawAspect="Content" ObjectID="_1775483452" r:id="rId572"/>
                        </w:object>
                      </w:r>
                    </w:p>
                  </w:txbxContent>
                </v:textbox>
              </v:shape>
            </w:pict>
          </mc:Fallback>
        </mc:AlternateContent>
      </w:r>
      <w:r w:rsidR="00E228C9">
        <w:t>In the Review P</w:t>
      </w:r>
      <w:r w:rsidR="003D7910">
        <w:t>anel, users can view</w:t>
      </w:r>
      <w:r w:rsidR="00E228C9">
        <w:t xml:space="preserve"> the same results that can be viewed in the Layout Manager Workspace. Some designers find the results in the Review Panel to be easier to review because of the vertical column format. </w:t>
      </w:r>
    </w:p>
    <w:p w14:paraId="2EC1314E" w14:textId="77777777" w:rsidR="00E228C9" w:rsidRDefault="00E228C9" w:rsidP="00F6553E">
      <w:pPr>
        <w:pStyle w:val="NormalLevel3"/>
      </w:pPr>
    </w:p>
    <w:p w14:paraId="448D3828" w14:textId="77777777" w:rsidR="00E228C9" w:rsidRDefault="00E228C9" w:rsidP="00F6553E">
      <w:pPr>
        <w:pStyle w:val="NormalLevel3"/>
      </w:pPr>
      <w:r>
        <w:t>Users are able to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t xml:space="preserve"> updated results from within the Review Panel, review detailed results for a particular component in the Properties Window, and adjust the viewed results as necessary</w:t>
      </w:r>
      <w:r w:rsidR="007C02E1">
        <w:t xml:space="preserve"> using the same 'Display' button</w:t>
      </w:r>
      <w:r w:rsidR="005D5C91">
        <w:t>. Figure 11.111</w:t>
      </w:r>
      <w:r w:rsidR="0053685B">
        <w:t xml:space="preserve"> </w:t>
      </w:r>
      <w:r w:rsidR="00B3583B">
        <w:t xml:space="preserve">below </w:t>
      </w:r>
      <w:r>
        <w:t>for example shows a variety results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t xml:space="preserve"> and Reynold's Number</w:t>
      </w:r>
      <w:r w:rsidR="00B217E7" w:rsidRPr="002B7066">
        <w:rPr>
          <w:rFonts w:ascii="Calibri" w:hAnsi="Calibri"/>
          <w:b/>
          <w:sz w:val="28"/>
        </w:rPr>
        <w:fldChar w:fldCharType="begin"/>
      </w:r>
      <w:r w:rsidR="00B217E7"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17E7" w:rsidRPr="002B7066">
        <w:rPr>
          <w:rFonts w:ascii="Calibri" w:hAnsi="Calibri"/>
          <w:b/>
          <w:sz w:val="28"/>
        </w:rPr>
        <w:instrText xml:space="preserve">"Reynold's Number" </w:instrText>
      </w:r>
      <w:r w:rsidR="00B217E7" w:rsidRPr="002B7066">
        <w:rPr>
          <w:rFonts w:ascii="Calibri" w:hAnsi="Calibri"/>
          <w:b/>
          <w:sz w:val="28"/>
        </w:rPr>
        <w:fldChar w:fldCharType="end"/>
      </w:r>
      <w:r>
        <w:t xml:space="preserve">) that would be interesting when reviewing design issues related to purging. </w:t>
      </w:r>
    </w:p>
    <w:p w14:paraId="78B0208F" w14:textId="77777777" w:rsidR="00E228C9" w:rsidRDefault="00E228C9" w:rsidP="00F6553E">
      <w:pPr>
        <w:pStyle w:val="NormalLevel3"/>
      </w:pPr>
    </w:p>
    <w:p w14:paraId="17DDF979" w14:textId="0A7389A9" w:rsidR="00E228C9" w:rsidRDefault="00322898" w:rsidP="00E228C9">
      <w:pPr>
        <w:pStyle w:val="NormalIndent"/>
        <w:jc w:val="center"/>
        <w:rPr>
          <w:bCs/>
          <w:sz w:val="24"/>
          <w:szCs w:val="24"/>
        </w:rPr>
      </w:pPr>
      <w:r w:rsidRPr="0001032C">
        <w:rPr>
          <w:noProof/>
          <w:sz w:val="24"/>
          <w:szCs w:val="24"/>
        </w:rPr>
        <w:drawing>
          <wp:inline distT="0" distB="0" distL="0" distR="0" wp14:anchorId="2BC350E2" wp14:editId="5FBA559E">
            <wp:extent cx="5001895" cy="1859280"/>
            <wp:effectExtent l="19050" t="19050" r="8255" b="7620"/>
            <wp:docPr id="615" name="Picture 2312" descr="resul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2" descr="results2.JPG"/>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001895" cy="1859280"/>
                    </a:xfrm>
                    <a:prstGeom prst="rect">
                      <a:avLst/>
                    </a:prstGeom>
                    <a:noFill/>
                    <a:ln w="9525" cmpd="sng">
                      <a:solidFill>
                        <a:srgbClr val="000000"/>
                      </a:solidFill>
                      <a:miter lim="800000"/>
                      <a:headEnd/>
                      <a:tailEnd/>
                    </a:ln>
                    <a:effectLst/>
                  </pic:spPr>
                </pic:pic>
              </a:graphicData>
            </a:graphic>
          </wp:inline>
        </w:drawing>
      </w:r>
    </w:p>
    <w:p w14:paraId="39B8639C" w14:textId="77777777" w:rsidR="007C02E1" w:rsidRPr="003D0B35" w:rsidRDefault="007C02E1" w:rsidP="00E228C9">
      <w:pPr>
        <w:pStyle w:val="NormalIndent"/>
        <w:jc w:val="center"/>
        <w:rPr>
          <w:bCs/>
          <w:sz w:val="24"/>
          <w:szCs w:val="24"/>
        </w:rPr>
      </w:pPr>
    </w:p>
    <w:p w14:paraId="71D22A8A" w14:textId="77777777" w:rsidR="007C02E1" w:rsidRDefault="007C02E1" w:rsidP="000259CC">
      <w:pPr>
        <w:pStyle w:val="FigureDescription"/>
        <w:rPr>
          <w:sz w:val="24"/>
          <w:szCs w:val="24"/>
        </w:rPr>
      </w:pPr>
      <w:r>
        <w:t xml:space="preserve">Fig. </w:t>
      </w:r>
      <w:r w:rsidR="005D5C91">
        <w:t>11.111</w:t>
      </w:r>
      <w:r w:rsidR="0053685B">
        <w:t xml:space="preserve"> </w:t>
      </w:r>
      <w:r>
        <w:t>Viewing A Set of Results Well Suited for Purging Design</w:t>
      </w:r>
    </w:p>
    <w:p w14:paraId="26B6EC4A" w14:textId="77777777" w:rsidR="007C02E1" w:rsidRDefault="007C02E1" w:rsidP="00F6553E">
      <w:pPr>
        <w:pStyle w:val="NormalLevel3"/>
      </w:pPr>
    </w:p>
    <w:p w14:paraId="5293ABF9" w14:textId="77777777" w:rsidR="007C02E1" w:rsidRDefault="007C02E1" w:rsidP="00F6553E">
      <w:pPr>
        <w:pStyle w:val="NormalLevel3"/>
      </w:pPr>
      <w:r>
        <w:lastRenderedPageBreak/>
        <w:t xml:space="preserve">Users have the option of sorting data by column by clicking on the top of any of the columns. Reorganizing the data back to its original state can be accomplished by hitting the </w:t>
      </w:r>
      <w:r w:rsidR="00497FB6">
        <w:t>‘Calculate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497FB6">
        <w:t>’ button</w:t>
      </w:r>
      <w:r>
        <w:t xml:space="preserve"> again. </w:t>
      </w:r>
    </w:p>
    <w:p w14:paraId="0639482D" w14:textId="77777777" w:rsidR="007C02E1" w:rsidRDefault="007C02E1" w:rsidP="00F6553E">
      <w:pPr>
        <w:pStyle w:val="NormalLevel3"/>
      </w:pPr>
    </w:p>
    <w:p w14:paraId="5E929C38" w14:textId="6EDD0F60" w:rsidR="00E811AA" w:rsidRDefault="00322898" w:rsidP="00F6553E">
      <w:pPr>
        <w:pStyle w:val="NormalLevel3"/>
      </w:pPr>
      <w:r>
        <w:rPr>
          <w:noProof/>
          <w:lang w:eastAsia="ja-JP"/>
        </w:rPr>
        <mc:AlternateContent>
          <mc:Choice Requires="wps">
            <w:drawing>
              <wp:anchor distT="0" distB="0" distL="114300" distR="114300" simplePos="0" relativeHeight="251708928" behindDoc="0" locked="0" layoutInCell="1" allowOverlap="1" wp14:anchorId="5FC1FB67" wp14:editId="4A886D7C">
                <wp:simplePos x="0" y="0"/>
                <wp:positionH relativeFrom="column">
                  <wp:posOffset>-755015</wp:posOffset>
                </wp:positionH>
                <wp:positionV relativeFrom="paragraph">
                  <wp:posOffset>187960</wp:posOffset>
                </wp:positionV>
                <wp:extent cx="501650" cy="410210"/>
                <wp:effectExtent l="0" t="3175" r="0" b="0"/>
                <wp:wrapNone/>
                <wp:docPr id="1332881134" name="Text Box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410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bookmarkStart w:id="1197" w:name="_Toc319711608"/>
                          <w:bookmarkEnd w:id="1197"/>
                          <w:p w14:paraId="3C4B37E7" w14:textId="77777777" w:rsidR="00D07F60" w:rsidRDefault="00D07F60" w:rsidP="00C76CA6">
                            <w:r w:rsidRPr="00DE71D0">
                              <w:object w:dxaOrig="765" w:dyaOrig="825" w14:anchorId="17063C02">
                                <v:shape id="_x0000_i1553" type="#_x0000_t75" style="width:25.1pt;height:25.1pt">
                                  <v:imagedata r:id="rId31" o:title=""/>
                                </v:shape>
                                <o:OLEObject Type="Embed" ProgID="PBrush" ShapeID="_x0000_i1553" DrawAspect="Content" ObjectID="_1775483453" r:id="rId574"/>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FC1FB67" id="Text Box 946" o:spid="_x0000_s1170" type="#_x0000_t202" style="position:absolute;left:0;text-align:left;margin-left:-59.45pt;margin-top:14.8pt;width:39.5pt;height:32.3pt;z-index:251708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" stroked="f">
                <v:textbox style="mso-fit-shape-to-text:t">
                  <w:txbxContent>
                    <w:bookmarkStart w:id="1198" w:name="_Toc319711608"/>
                    <w:bookmarkEnd w:id="1198"/>
                    <w:p w14:paraId="3C4B37E7" w14:textId="77777777" w:rsidR="00D07F60" w:rsidRDefault="00D07F60" w:rsidP="00C76CA6">
                      <w:r w:rsidRPr="00DE71D0">
                        <w:object w:dxaOrig="765" w:dyaOrig="825" w14:anchorId="17063C02">
                          <v:shape id="_x0000_i1553" type="#_x0000_t75" style="width:25.1pt;height:25.1pt">
                            <v:imagedata r:id="rId31" o:title=""/>
                          </v:shape>
                          <o:OLEObject Type="Embed" ProgID="PBrush" ShapeID="_x0000_i1553" DrawAspect="Content" ObjectID="_1775483453" r:id="rId575"/>
                        </w:object>
                      </w:r>
                    </w:p>
                  </w:txbxContent>
                </v:textbox>
              </v:shape>
            </w:pict>
          </mc:Fallback>
        </mc:AlternateContent>
      </w:r>
      <w:r w:rsidR="007C02E1">
        <w:t>When more than one nested component family (</w:t>
      </w:r>
      <w:r w:rsidR="0081166D">
        <w:t>i.e.</w:t>
      </w:r>
      <w:r w:rsidR="007C02E1">
        <w:t xml:space="preserve">- more than one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7C02E1">
        <w:t xml:space="preserve">, a </w:t>
      </w:r>
      <w:r w:rsidR="00C643BC">
        <w:t>GHX Module</w:t>
      </w:r>
      <w:r w:rsidR="007C02E1">
        <w:t xml:space="preserve"> and a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7C02E1">
        <w:t xml:space="preserve">, etc) </w:t>
      </w:r>
      <w:r w:rsidR="00E811AA">
        <w:t>is</w:t>
      </w:r>
      <w:r w:rsidR="007C02E1">
        <w:t xml:space="preserve"> present in a design, the designer will benefit from displaying the "Group Name" option. The "</w:t>
      </w:r>
      <w:r w:rsidR="00497FB6">
        <w:t>Group Name</w:t>
      </w:r>
      <w:r w:rsidR="00E811AA">
        <w:t>" option allows a designer to sort and re</w:t>
      </w:r>
      <w:r w:rsidR="007C02E1">
        <w:t>sort a large system by Group Name when he or she clicks on the Group Name column. The Group Nam</w:t>
      </w:r>
      <w:r w:rsidR="0053685B">
        <w:t>e co</w:t>
      </w:r>
      <w:r w:rsidR="005D5C91">
        <w:t>lumn can be seen in figure 11.112</w:t>
      </w:r>
      <w:r w:rsidR="0053685B">
        <w:t>.</w:t>
      </w:r>
    </w:p>
    <w:p w14:paraId="39800130" w14:textId="77777777" w:rsidR="00E811AA" w:rsidRDefault="00E811AA" w:rsidP="00F6553E">
      <w:pPr>
        <w:pStyle w:val="NormalLevel3"/>
      </w:pPr>
    </w:p>
    <w:p w14:paraId="7EBA570A" w14:textId="42D4B714" w:rsidR="00E811AA" w:rsidRDefault="00322898" w:rsidP="00F6553E">
      <w:pPr>
        <w:pStyle w:val="NormalLevel3"/>
      </w:pPr>
      <w:r w:rsidRPr="0001032C">
        <w:rPr>
          <w:noProof/>
        </w:rPr>
        <w:drawing>
          <wp:inline distT="0" distB="0" distL="0" distR="0" wp14:anchorId="7F02A70B" wp14:editId="3699BC2C">
            <wp:extent cx="5140960" cy="3046095"/>
            <wp:effectExtent l="19050" t="19050" r="2540" b="1905"/>
            <wp:docPr id="616" name="Picture 2336" descr="groupnam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6" descr="groupname.gif"/>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5140960" cy="3046095"/>
                    </a:xfrm>
                    <a:prstGeom prst="rect">
                      <a:avLst/>
                    </a:prstGeom>
                    <a:noFill/>
                    <a:ln w="9525" cmpd="sng">
                      <a:solidFill>
                        <a:srgbClr val="000000"/>
                      </a:solidFill>
                      <a:miter lim="800000"/>
                      <a:headEnd/>
                      <a:tailEnd/>
                    </a:ln>
                    <a:effectLst/>
                  </pic:spPr>
                </pic:pic>
              </a:graphicData>
            </a:graphic>
          </wp:inline>
        </w:drawing>
      </w:r>
    </w:p>
    <w:p w14:paraId="4DAA1B36" w14:textId="77777777" w:rsidR="00E811AA" w:rsidRDefault="00E811AA" w:rsidP="00E811AA">
      <w:pPr>
        <w:pStyle w:val="NormalIndent"/>
        <w:jc w:val="center"/>
        <w:rPr>
          <w:bCs/>
          <w:sz w:val="24"/>
          <w:szCs w:val="24"/>
        </w:rPr>
      </w:pPr>
    </w:p>
    <w:p w14:paraId="11E2B4C5" w14:textId="77777777" w:rsidR="007C02E1" w:rsidRDefault="00E811AA" w:rsidP="000259CC">
      <w:pPr>
        <w:pStyle w:val="FigureDescription"/>
      </w:pPr>
      <w:r>
        <w:t xml:space="preserve">Fig. </w:t>
      </w:r>
      <w:r w:rsidR="005D5C91">
        <w:t>11.112</w:t>
      </w:r>
      <w:r w:rsidR="0053685B">
        <w:t xml:space="preserve"> </w:t>
      </w:r>
      <w:r>
        <w:t>Using the Group Name to Sort Larger Systems</w:t>
      </w:r>
    </w:p>
    <w:p w14:paraId="413DAE5A" w14:textId="77777777" w:rsidR="00450A91" w:rsidRDefault="00450A91" w:rsidP="000259CC">
      <w:pPr>
        <w:pStyle w:val="FigureDescription"/>
      </w:pPr>
    </w:p>
    <w:p w14:paraId="765682CA" w14:textId="77777777" w:rsidR="00450A91" w:rsidRPr="00C76CA6" w:rsidRDefault="00450A91" w:rsidP="000259CC">
      <w:pPr>
        <w:pStyle w:val="FigureDescription"/>
      </w:pPr>
    </w:p>
    <w:p w14:paraId="6FE48640" w14:textId="77777777" w:rsidR="00EE117D" w:rsidRPr="0097745E" w:rsidRDefault="00EE117D" w:rsidP="00D57290">
      <w:pPr>
        <w:pStyle w:val="TOCLevel2"/>
      </w:pPr>
      <w:bookmarkStart w:id="1199" w:name="_Toc320027363"/>
      <w:bookmarkStart w:id="1200" w:name="_Toc521590161"/>
      <w:r>
        <w:t>Auto</w:t>
      </w:r>
      <w:r w:rsidR="00D5149E">
        <w:t>-</w:t>
      </w:r>
      <w:r>
        <w:t>Optimization Tools</w:t>
      </w:r>
      <w:bookmarkEnd w:id="1199"/>
      <w:bookmarkEnd w:id="1200"/>
    </w:p>
    <w:p w14:paraId="2CFF43A8" w14:textId="77777777" w:rsidR="00EE117D" w:rsidRDefault="00EE117D" w:rsidP="00DE0870">
      <w:pPr>
        <w:pStyle w:val="NormalLevel2"/>
      </w:pPr>
    </w:p>
    <w:p w14:paraId="57D347FD" w14:textId="77777777" w:rsidR="00EE117D" w:rsidRDefault="00EE117D" w:rsidP="00DE0870">
      <w:pPr>
        <w:pStyle w:val="NormalLevel2"/>
      </w:pPr>
      <w:r>
        <w:t xml:space="preserve">The CFD module </w:t>
      </w:r>
      <w:r w:rsidR="00D5149E">
        <w:t>provides one more invaluable set</w:t>
      </w:r>
      <w:r>
        <w:t xml:space="preserve"> </w:t>
      </w:r>
      <w:r w:rsidR="00D5149E">
        <w:t xml:space="preserve">of </w:t>
      </w:r>
      <w:r>
        <w:t xml:space="preserve">tools for the designer who desires to have the </w:t>
      </w:r>
      <w:r w:rsidR="00D5149E">
        <w:t>CFD module</w:t>
      </w:r>
      <w:r>
        <w:t xml:space="preserve"> automatically </w:t>
      </w:r>
      <w:r w:rsidR="00D5149E">
        <w:t xml:space="preserve">optimize a piping system of interest. </w:t>
      </w:r>
      <w:r>
        <w:t xml:space="preserve">These </w:t>
      </w:r>
      <w:r w:rsidR="00D5149E">
        <w:t>auto-optimization tools</w:t>
      </w:r>
      <w:r>
        <w:t xml:space="preserve"> provide the</w:t>
      </w:r>
      <w:r w:rsidR="00D5149E">
        <w:t xml:space="preserve"> designer with tremendous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D5149E">
        <w:t xml:space="preserve"> and will likely change the way engineers design </w:t>
      </w:r>
      <w:r w:rsidR="00B07444">
        <w:t xml:space="preserve">GHX Fields </w:t>
      </w:r>
      <w:r w:rsidR="00D5149E">
        <w:t xml:space="preserve">in the future. </w:t>
      </w:r>
      <w:r>
        <w:t xml:space="preserve"> </w:t>
      </w:r>
      <w:r w:rsidR="00D5149E">
        <w:t>The auto optimization tools include:</w:t>
      </w:r>
    </w:p>
    <w:p w14:paraId="5F7DAB72" w14:textId="77777777" w:rsidR="00EE117D" w:rsidRDefault="00EE117D" w:rsidP="00DE0870">
      <w:pPr>
        <w:pStyle w:val="NormalLevel2"/>
      </w:pPr>
    </w:p>
    <w:p w14:paraId="73271BE3" w14:textId="77777777" w:rsidR="00EE117D" w:rsidRDefault="00EE117D" w:rsidP="00EA3CF9">
      <w:pPr>
        <w:pStyle w:val="NormalLevel2"/>
        <w:numPr>
          <w:ilvl w:val="0"/>
          <w:numId w:val="40"/>
        </w:numPr>
      </w:pPr>
      <w:r>
        <w:t>The Purging Flow Rate</w:t>
      </w:r>
      <w:r w:rsidR="00C17C10" w:rsidRPr="002B7066">
        <w:fldChar w:fldCharType="begin"/>
      </w:r>
      <w:r w:rsidR="00C17C10" w:rsidRPr="002B7066">
        <w:instrText xml:space="preserve"> </w:instrText>
      </w:r>
      <w:r w:rsidR="00387BC5" w:rsidRPr="00387BC5">
        <w:rPr>
          <w:color w:val="FF0000"/>
        </w:rPr>
        <w:instrText xml:space="preserve">XE </w:instrText>
      </w:r>
      <w:r w:rsidR="00196990" w:rsidRPr="002B7066">
        <w:instrText>“Purging flow rate</w:instrText>
      </w:r>
      <w:r w:rsidR="00C17C10" w:rsidRPr="002B7066">
        <w:instrText xml:space="preserve">" </w:instrText>
      </w:r>
      <w:r w:rsidR="00C17C10" w:rsidRPr="002B7066">
        <w:fldChar w:fldCharType="end"/>
      </w:r>
      <w:r w:rsidR="00C17C10" w:rsidRPr="002B7066">
        <w:fldChar w:fldCharType="begin"/>
      </w:r>
      <w:r w:rsidR="00C17C10" w:rsidRPr="002B7066">
        <w:instrText xml:space="preserve"> </w:instrText>
      </w:r>
      <w:r w:rsidR="00387BC5" w:rsidRPr="00387BC5">
        <w:rPr>
          <w:color w:val="FF0000"/>
        </w:rPr>
        <w:instrText xml:space="preserve">XE </w:instrText>
      </w:r>
      <w:r w:rsidR="00C17C10" w:rsidRPr="002B7066">
        <w:instrText xml:space="preserve">“Flow rate" </w:instrText>
      </w:r>
      <w:r w:rsidR="00C17C10" w:rsidRPr="002B7066">
        <w:fldChar w:fldCharType="end"/>
      </w:r>
      <w:r>
        <w:t xml:space="preserve"> Auto-Optimizer</w:t>
      </w:r>
    </w:p>
    <w:p w14:paraId="3E65CDC0" w14:textId="77777777" w:rsidR="00EA3CF9" w:rsidRDefault="00EA3CF9" w:rsidP="00EA3CF9">
      <w:pPr>
        <w:pStyle w:val="NormalLevel2"/>
        <w:numPr>
          <w:ilvl w:val="0"/>
          <w:numId w:val="40"/>
        </w:numPr>
      </w:pPr>
      <w:r>
        <w:t>The GHX Header Design Optimizer</w:t>
      </w:r>
    </w:p>
    <w:p w14:paraId="62930302" w14:textId="77777777" w:rsidR="00EA3CF9" w:rsidRDefault="00EA3CF9" w:rsidP="00EA3CF9">
      <w:pPr>
        <w:pStyle w:val="NormalLevel2"/>
        <w:numPr>
          <w:ilvl w:val="0"/>
          <w:numId w:val="40"/>
        </w:numPr>
      </w:pPr>
      <w:r>
        <w:t>The Balancing Valve Optimizer</w:t>
      </w:r>
    </w:p>
    <w:p w14:paraId="3CE74FC6" w14:textId="77777777" w:rsidR="00EE117D" w:rsidRDefault="00EE117D" w:rsidP="00DE0870">
      <w:pPr>
        <w:pStyle w:val="NormalLevel2"/>
      </w:pPr>
    </w:p>
    <w:p w14:paraId="10EC35ED" w14:textId="77777777" w:rsidR="004152AB" w:rsidRDefault="00EA3CF9" w:rsidP="00DE0870">
      <w:pPr>
        <w:pStyle w:val="NormalLevel2"/>
      </w:pPr>
      <w:r>
        <w:lastRenderedPageBreak/>
        <w:t>T</w:t>
      </w:r>
      <w:r w:rsidR="00665F50">
        <w:t>hese</w:t>
      </w:r>
      <w:r w:rsidR="00EE117D">
        <w:t xml:space="preserve"> tools will be explored in detail below.</w:t>
      </w:r>
      <w:r w:rsidR="004152AB">
        <w:t xml:space="preserve"> Note that </w:t>
      </w:r>
      <w:r>
        <w:t>the first two of</w:t>
      </w:r>
      <w:r w:rsidR="004152AB">
        <w:t xml:space="preserve"> these tools can be activated from the following button when in Purge mode:</w:t>
      </w:r>
    </w:p>
    <w:p w14:paraId="50DD7427" w14:textId="77777777" w:rsidR="00EE117D" w:rsidRDefault="00EE117D" w:rsidP="00EA3CF9">
      <w:pPr>
        <w:pStyle w:val="NormalLevel2"/>
        <w:ind w:left="0"/>
      </w:pPr>
    </w:p>
    <w:p w14:paraId="5ABDD8B4" w14:textId="77777777" w:rsidR="00EE117D" w:rsidRDefault="00EE117D" w:rsidP="00F6553E">
      <w:pPr>
        <w:pStyle w:val="NormalLevel3"/>
      </w:pPr>
    </w:p>
    <w:p w14:paraId="402F57BE" w14:textId="27A4CD44" w:rsidR="00665F50" w:rsidRDefault="00322898" w:rsidP="000259CC">
      <w:pPr>
        <w:pStyle w:val="TOCLevel3"/>
      </w:pPr>
      <w:r w:rsidRPr="0001032C">
        <w:rPr>
          <w:noProof/>
        </w:rPr>
        <w:drawing>
          <wp:inline distT="0" distB="0" distL="0" distR="0" wp14:anchorId="23CF5300" wp14:editId="304D7C42">
            <wp:extent cx="375285" cy="333375"/>
            <wp:effectExtent l="19050" t="19050" r="5715" b="9525"/>
            <wp:docPr id="617" name="Picture 2507" descr="4butt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7" descr="4buttons.JPG"/>
                    <pic:cNvPicPr>
                      <a:picLocks noChangeAspect="1" noChangeArrowheads="1"/>
                    </pic:cNvPicPr>
                  </pic:nvPicPr>
                  <pic:blipFill>
                    <a:blip r:embed="rId462">
                      <a:extLst>
                        <a:ext uri="{28A0092B-C50C-407E-A947-70E740481C1C}">
                          <a14:useLocalDpi xmlns:a14="http://schemas.microsoft.com/office/drawing/2010/main" val="0"/>
                        </a:ext>
                      </a:extLst>
                    </a:blip>
                    <a:srcRect l="53223" r="31337"/>
                    <a:stretch>
                      <a:fillRect/>
                    </a:stretch>
                  </pic:blipFill>
                  <pic:spPr bwMode="auto">
                    <a:xfrm>
                      <a:off x="0" y="0"/>
                      <a:ext cx="375285" cy="333375"/>
                    </a:xfrm>
                    <a:prstGeom prst="rect">
                      <a:avLst/>
                    </a:prstGeom>
                    <a:noFill/>
                    <a:ln w="9525" cmpd="sng">
                      <a:solidFill>
                        <a:srgbClr val="000000"/>
                      </a:solidFill>
                      <a:miter lim="800000"/>
                      <a:headEnd/>
                      <a:tailEnd/>
                    </a:ln>
                    <a:effectLst/>
                  </pic:spPr>
                </pic:pic>
              </a:graphicData>
            </a:graphic>
          </wp:inline>
        </w:drawing>
      </w:r>
      <w:r w:rsidR="002338EA">
        <w:rPr>
          <w:noProof/>
        </w:rPr>
        <w:t xml:space="preserve">  </w:t>
      </w:r>
      <w:bookmarkStart w:id="1201" w:name="_Toc521590162"/>
      <w:r w:rsidR="00665F50">
        <w:t>The Purging Flow Rate</w:t>
      </w:r>
      <w:r w:rsidR="00C17C10" w:rsidRPr="002B7066">
        <w:fldChar w:fldCharType="begin"/>
      </w:r>
      <w:r w:rsidR="00C17C10" w:rsidRPr="002B7066">
        <w:instrText xml:space="preserve"> </w:instrText>
      </w:r>
      <w:r w:rsidR="00387BC5" w:rsidRPr="00387BC5">
        <w:rPr>
          <w:color w:val="FF0000"/>
        </w:rPr>
        <w:instrText xml:space="preserve">XE </w:instrText>
      </w:r>
      <w:r w:rsidR="00196990" w:rsidRPr="002B7066">
        <w:instrText>“Purging flow rate</w:instrText>
      </w:r>
      <w:r w:rsidR="00C17C10" w:rsidRPr="002B7066">
        <w:instrText xml:space="preserve">" </w:instrText>
      </w:r>
      <w:r w:rsidR="00C17C10" w:rsidRPr="002B7066">
        <w:fldChar w:fldCharType="end"/>
      </w:r>
      <w:r w:rsidR="00C17C10" w:rsidRPr="002B7066">
        <w:fldChar w:fldCharType="begin"/>
      </w:r>
      <w:r w:rsidR="00C17C10" w:rsidRPr="002B7066">
        <w:instrText xml:space="preserve"> </w:instrText>
      </w:r>
      <w:r w:rsidR="00387BC5" w:rsidRPr="00387BC5">
        <w:rPr>
          <w:color w:val="FF0000"/>
        </w:rPr>
        <w:instrText xml:space="preserve">XE </w:instrText>
      </w:r>
      <w:r w:rsidR="00C17C10" w:rsidRPr="002B7066">
        <w:instrText xml:space="preserve">“Flow rate" </w:instrText>
      </w:r>
      <w:r w:rsidR="00C17C10" w:rsidRPr="002B7066">
        <w:fldChar w:fldCharType="end"/>
      </w:r>
      <w:r w:rsidR="00665F50">
        <w:t xml:space="preserve"> Auto-Optimizer</w:t>
      </w:r>
      <w:bookmarkEnd w:id="1201"/>
    </w:p>
    <w:p w14:paraId="7345F281" w14:textId="77777777" w:rsidR="00665F50" w:rsidRDefault="00665F50" w:rsidP="00F6553E">
      <w:pPr>
        <w:pStyle w:val="NormalLevel3"/>
      </w:pPr>
    </w:p>
    <w:p w14:paraId="5D7540F0" w14:textId="77777777" w:rsidR="00665F50" w:rsidRPr="00BB1F2F" w:rsidRDefault="006260D9" w:rsidP="00F6553E">
      <w:pPr>
        <w:pStyle w:val="NormalLevel3"/>
      </w:pPr>
      <w:r>
        <w:t>Calculating the</w:t>
      </w:r>
      <w:r w:rsidR="00665F50">
        <w:t xml:space="preserve"> purge rate for a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665F50">
        <w:t xml:space="preserve">, etc. is critical to ensure that an appropriately sized purge pump is available to properly purge a system. Performing these calculations </w:t>
      </w:r>
      <w:r w:rsidR="00447880">
        <w:t>in the past has been</w:t>
      </w:r>
      <w:r w:rsidR="00665F50">
        <w:t xml:space="preserve"> time intensive</w:t>
      </w:r>
      <w:r w:rsidR="00447880">
        <w:t xml:space="preserve"> (and sometimes nearly impossible)</w:t>
      </w:r>
      <w:r w:rsidR="00665F50">
        <w:t xml:space="preserve"> and require</w:t>
      </w:r>
      <w:r w:rsidR="00447880">
        <w:t>d</w:t>
      </w:r>
      <w:r w:rsidR="00665F50">
        <w:t xml:space="preserve"> the use of charts, diagrams and a healthy dose of engineering knowhow and experience. </w:t>
      </w:r>
      <w:r w:rsidR="00447880">
        <w:t>Now, t</w:t>
      </w:r>
      <w:r w:rsidR="00665F50">
        <w:t>he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665F50">
        <w:t xml:space="preserve"> Auto-Optimizer </w:t>
      </w:r>
      <w:r w:rsidR="00447880">
        <w:t xml:space="preserve">instantly </w:t>
      </w:r>
      <w:r w:rsidR="00665F50">
        <w:t>calculates the optimal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665F50">
        <w:t xml:space="preserve"> (in gpm or L/s) to ensure a user-defined target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00665F50">
        <w:t xml:space="preserve"> is maintained throughout the </w:t>
      </w:r>
      <w:r w:rsidR="00C643BC">
        <w:rPr>
          <w:i/>
        </w:rPr>
        <w:t>GHX Circuit</w:t>
      </w:r>
      <w:r w:rsidR="00665F50" w:rsidRPr="00665F50">
        <w:rPr>
          <w:i/>
        </w:rPr>
        <w:t>s</w:t>
      </w:r>
      <w:r w:rsidR="00665F50" w:rsidRPr="00BB1F2F">
        <w:t xml:space="preserve"> during the purging process. Note that issues related to the headering pairs are covered below in the 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665F50" w:rsidRPr="00BB1F2F">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3F5483" w:rsidRPr="00BB1F2F">
        <w:t xml:space="preserve">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3F5483" w:rsidRPr="00BB1F2F">
        <w:t xml:space="preserve"> Design Optimizer. </w:t>
      </w:r>
    </w:p>
    <w:p w14:paraId="76491D9D" w14:textId="77777777" w:rsidR="00665F50" w:rsidRDefault="00665F50" w:rsidP="00F6553E">
      <w:pPr>
        <w:pStyle w:val="NormalLevel3"/>
      </w:pPr>
    </w:p>
    <w:p w14:paraId="6E01F57C" w14:textId="77777777" w:rsidR="004973C4" w:rsidRPr="00BB1F2F" w:rsidRDefault="004973C4" w:rsidP="00F6553E">
      <w:pPr>
        <w:pStyle w:val="NormalLevel3"/>
      </w:pPr>
      <w:r>
        <w:t xml:space="preserve">The designer must first have designed a system in the </w:t>
      </w:r>
      <w:r>
        <w:rPr>
          <w:i/>
        </w:rPr>
        <w:t xml:space="preserve">Layout </w:t>
      </w:r>
      <w:r w:rsidRPr="00BB1F2F">
        <w:t>panel before he or she can use the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Pr="00BB1F2F">
        <w:t xml:space="preserve"> Auto-Optimizer.  After the designer has laid out a satisfactory first draft system, the user can activate the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Pr="00BB1F2F">
        <w:t xml:space="preserve"> Auto-Optimizer from the </w:t>
      </w:r>
      <w:r>
        <w:rPr>
          <w:i/>
        </w:rPr>
        <w:t>Fluid</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“Fluid”</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Pr="00BB1F2F">
        <w:t xml:space="preserve"> Panel. The user has to select the 'Auto Adjust' check box (indicating that the CFD module will auto adjust the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Pr="00BB1F2F">
        <w:t xml:space="preserve"> to achieve the user defined purging target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rsidRPr="00BB1F2F">
        <w:t>) and then define the minimum purging target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rsidRPr="00BB1F2F">
        <w:t xml:space="preserve">. In figure </w:t>
      </w:r>
      <w:r w:rsidR="005D5C91">
        <w:t>11.113</w:t>
      </w:r>
      <w:r w:rsidRPr="00BB1F2F">
        <w:t>, the minimum target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rsidRPr="00BB1F2F">
        <w:t xml:space="preserve"> is set to 2 ft/s, the standard for purging with water.  Also note that the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Pr="00BB1F2F">
        <w:t xml:space="preserve"> is deactivated when the designer chooses 'Auto Adjust'. This is because the program will automatically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rsidRPr="00BB1F2F">
        <w:t xml:space="preserve"> and display the necessary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Pr="00BB1F2F">
        <w:t xml:space="preserve"> here after the calculation is completed. </w:t>
      </w:r>
    </w:p>
    <w:p w14:paraId="5C339426" w14:textId="77777777" w:rsidR="004973C4" w:rsidRDefault="004973C4" w:rsidP="00F6553E">
      <w:pPr>
        <w:pStyle w:val="NormalLevel3"/>
      </w:pPr>
    </w:p>
    <w:p w14:paraId="41C76A9E" w14:textId="77777777" w:rsidR="004973C4" w:rsidRPr="00BB1F2F" w:rsidRDefault="004973C4" w:rsidP="00F6553E">
      <w:pPr>
        <w:pStyle w:val="NormalLevel3"/>
      </w:pPr>
      <w:r>
        <w:t xml:space="preserve">Note that when performing purging calculations, the CFD module </w:t>
      </w:r>
      <w:r>
        <w:rPr>
          <w:i/>
        </w:rPr>
        <w:t>always</w:t>
      </w:r>
      <w:r w:rsidRPr="00BB1F2F">
        <w:t xml:space="preserve"> uses water properties and ignores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properties selected in the lower half of the </w:t>
      </w:r>
      <w:r>
        <w:rPr>
          <w:i/>
        </w:rPr>
        <w:t>Fluid</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“Fluid”</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Pr>
          <w:i/>
        </w:rPr>
        <w:t xml:space="preserve"> </w:t>
      </w:r>
      <w:r w:rsidRPr="00BB1F2F">
        <w:t>panel.</w:t>
      </w:r>
    </w:p>
    <w:p w14:paraId="1A52100F" w14:textId="77777777" w:rsidR="004973C4" w:rsidRDefault="004973C4" w:rsidP="00F6553E">
      <w:pPr>
        <w:pStyle w:val="NormalLevel3"/>
      </w:pPr>
    </w:p>
    <w:p w14:paraId="593ECF10" w14:textId="61ACF7AC" w:rsidR="004973C4" w:rsidRDefault="00322898" w:rsidP="00F6553E">
      <w:pPr>
        <w:pStyle w:val="NormalLevel3"/>
      </w:pPr>
      <w:r w:rsidRPr="002345ED">
        <w:rPr>
          <w:noProof/>
        </w:rPr>
        <w:drawing>
          <wp:inline distT="0" distB="0" distL="0" distR="0" wp14:anchorId="63AFE02B" wp14:editId="013B7966">
            <wp:extent cx="4275455" cy="1544320"/>
            <wp:effectExtent l="0" t="0" r="0" b="0"/>
            <wp:docPr id="618"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4275455" cy="1544320"/>
                    </a:xfrm>
                    <a:prstGeom prst="rect">
                      <a:avLst/>
                    </a:prstGeom>
                    <a:noFill/>
                    <a:ln>
                      <a:noFill/>
                    </a:ln>
                  </pic:spPr>
                </pic:pic>
              </a:graphicData>
            </a:graphic>
          </wp:inline>
        </w:drawing>
      </w:r>
    </w:p>
    <w:p w14:paraId="599A7AD1" w14:textId="77777777" w:rsidR="006260D9" w:rsidRDefault="006260D9" w:rsidP="00F6553E">
      <w:pPr>
        <w:pStyle w:val="NormalLevel3"/>
      </w:pPr>
    </w:p>
    <w:p w14:paraId="1666943F" w14:textId="77777777" w:rsidR="006260D9" w:rsidRDefault="006260D9" w:rsidP="000259CC">
      <w:pPr>
        <w:pStyle w:val="FigureDescription"/>
        <w:rPr>
          <w:sz w:val="24"/>
          <w:szCs w:val="24"/>
        </w:rPr>
      </w:pPr>
      <w:r>
        <w:t xml:space="preserve">Fig. </w:t>
      </w:r>
      <w:r w:rsidR="005D5C91">
        <w:t>11.113</w:t>
      </w:r>
      <w:r w:rsidR="0053685B">
        <w:t xml:space="preserve"> </w:t>
      </w:r>
      <w:r>
        <w:t>Activating the Purging Flow Rate</w:t>
      </w:r>
      <w:r w:rsidR="00C17C10" w:rsidRPr="002B7066">
        <w:rPr>
          <w:rFonts w:ascii="Calibri" w:hAnsi="Calibri"/>
          <w:sz w:val="28"/>
        </w:rPr>
        <w:fldChar w:fldCharType="begin"/>
      </w:r>
      <w:r w:rsidR="00C17C1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196990" w:rsidRPr="002B7066">
        <w:rPr>
          <w:rFonts w:ascii="Calibri" w:hAnsi="Calibri"/>
          <w:sz w:val="28"/>
        </w:rPr>
        <w:instrText>“Purging flow rate</w:instrText>
      </w:r>
      <w:r w:rsidR="00C17C10" w:rsidRPr="002B7066">
        <w:rPr>
          <w:rFonts w:ascii="Calibri" w:hAnsi="Calibri"/>
          <w:sz w:val="28"/>
        </w:rPr>
        <w:instrText xml:space="preserve">" </w:instrText>
      </w:r>
      <w:r w:rsidR="00C17C10" w:rsidRPr="002B7066">
        <w:rPr>
          <w:rFonts w:ascii="Calibri" w:hAnsi="Calibri"/>
          <w:sz w:val="28"/>
        </w:rPr>
        <w:fldChar w:fldCharType="end"/>
      </w:r>
      <w:r w:rsidR="00C17C10" w:rsidRPr="002B7066">
        <w:rPr>
          <w:rFonts w:ascii="Calibri" w:hAnsi="Calibri"/>
          <w:sz w:val="28"/>
        </w:rPr>
        <w:fldChar w:fldCharType="begin"/>
      </w:r>
      <w:r w:rsidR="00C17C1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 xml:space="preserve">“Flow rate" </w:instrText>
      </w:r>
      <w:r w:rsidR="00C17C10" w:rsidRPr="002B7066">
        <w:rPr>
          <w:rFonts w:ascii="Calibri" w:hAnsi="Calibri"/>
          <w:sz w:val="28"/>
        </w:rPr>
        <w:fldChar w:fldCharType="end"/>
      </w:r>
      <w:r>
        <w:t xml:space="preserve"> Auto-Optimizer </w:t>
      </w:r>
    </w:p>
    <w:p w14:paraId="7851F313" w14:textId="77777777" w:rsidR="004973C4" w:rsidRDefault="004973C4" w:rsidP="00F6553E">
      <w:pPr>
        <w:pStyle w:val="NormalLevel3"/>
      </w:pPr>
    </w:p>
    <w:p w14:paraId="7AE716F6" w14:textId="77777777" w:rsidR="00003D28" w:rsidRDefault="00003D28" w:rsidP="00F6553E">
      <w:pPr>
        <w:pStyle w:val="NormalLevel3"/>
      </w:pPr>
    </w:p>
    <w:p w14:paraId="0E68CD56" w14:textId="77777777" w:rsidR="00AF1372" w:rsidRPr="00AF1372" w:rsidRDefault="00AF1372" w:rsidP="00AF1372">
      <w:pPr>
        <w:pStyle w:val="NormalIndent"/>
        <w:rPr>
          <w:rFonts w:ascii="Arial" w:hAnsi="Arial" w:cs="Arial"/>
          <w:bCs/>
          <w:sz w:val="24"/>
          <w:szCs w:val="24"/>
        </w:rPr>
      </w:pPr>
      <w:r>
        <w:rPr>
          <w:rFonts w:ascii="Arial" w:hAnsi="Arial" w:cs="Arial"/>
          <w:bCs/>
          <w:sz w:val="24"/>
          <w:szCs w:val="24"/>
        </w:rPr>
        <w:t xml:space="preserve">Calculating Results with the </w:t>
      </w:r>
      <w:r w:rsidRPr="00AF1372">
        <w:rPr>
          <w:rFonts w:ascii="Arial" w:hAnsi="Arial" w:cs="Arial"/>
          <w:bCs/>
          <w:sz w:val="24"/>
          <w:szCs w:val="24"/>
        </w:rPr>
        <w:t>Purging Flow Rate</w:t>
      </w:r>
      <w:r w:rsidR="00C17C10" w:rsidRPr="002B7066">
        <w:rPr>
          <w:rFonts w:ascii="Calibri" w:hAnsi="Calibri" w:cs="Arial"/>
          <w:b/>
          <w:bCs/>
          <w:sz w:val="28"/>
          <w:szCs w:val="24"/>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cs="Arial"/>
          <w:b/>
          <w:bCs/>
          <w:sz w:val="28"/>
          <w:szCs w:val="24"/>
        </w:rPr>
        <w:fldChar w:fldCharType="end"/>
      </w:r>
      <w:r w:rsidR="00C17C10" w:rsidRPr="002B7066">
        <w:rPr>
          <w:rFonts w:ascii="Calibri" w:hAnsi="Calibri" w:cs="Arial"/>
          <w:b/>
          <w:bCs/>
          <w:sz w:val="28"/>
          <w:szCs w:val="24"/>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cs="Arial"/>
          <w:b/>
          <w:bCs/>
          <w:sz w:val="28"/>
          <w:szCs w:val="24"/>
        </w:rPr>
        <w:fldChar w:fldCharType="end"/>
      </w:r>
      <w:r w:rsidRPr="00AF1372">
        <w:rPr>
          <w:rFonts w:ascii="Arial" w:hAnsi="Arial" w:cs="Arial"/>
          <w:bCs/>
          <w:sz w:val="24"/>
          <w:szCs w:val="24"/>
        </w:rPr>
        <w:t xml:space="preserve"> Auto-Optimizer</w:t>
      </w:r>
    </w:p>
    <w:p w14:paraId="659A1A5B" w14:textId="77777777" w:rsidR="00AF1372" w:rsidRDefault="00AF1372" w:rsidP="00F6553E">
      <w:pPr>
        <w:pStyle w:val="NormalLevel3"/>
      </w:pPr>
    </w:p>
    <w:p w14:paraId="63F20526" w14:textId="77777777" w:rsidR="004973C4" w:rsidRDefault="002857AB" w:rsidP="00F6553E">
      <w:pPr>
        <w:pStyle w:val="NormalLevel3"/>
      </w:pPr>
      <w:r>
        <w:t>T</w:t>
      </w:r>
      <w:r w:rsidR="004745B5">
        <w:t xml:space="preserve">he designer may </w:t>
      </w:r>
      <w:r>
        <w:t xml:space="preserve">now </w:t>
      </w:r>
      <w:r w:rsidR="004745B5">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4745B5">
        <w:t xml:space="preserve"> to the Layout tab, </w:t>
      </w:r>
      <w:r w:rsidR="004745B5" w:rsidRPr="006260D9">
        <w:t>select the</w:t>
      </w:r>
      <w:r w:rsidR="004745B5" w:rsidRPr="004745B5">
        <w:rPr>
          <w:b/>
          <w:i/>
        </w:rPr>
        <w:t xml:space="preserve"> Purge </w:t>
      </w:r>
      <w:r w:rsidR="004745B5" w:rsidRPr="0053685B">
        <w:rPr>
          <w:i/>
        </w:rPr>
        <w:t>Results Type</w:t>
      </w:r>
      <w:r w:rsidR="004745B5">
        <w:rPr>
          <w:b/>
          <w:i/>
        </w:rPr>
        <w:t xml:space="preserve"> </w:t>
      </w:r>
      <w:r w:rsidR="004745B5">
        <w:t xml:space="preserve">from the </w:t>
      </w:r>
      <w:r>
        <w:t>dropdown menu and hit the 'C</w:t>
      </w:r>
      <w:r w:rsidR="004745B5">
        <w:t>alcu</w:t>
      </w:r>
      <w:r>
        <w:t>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button again. Results from the 8 </w:t>
      </w:r>
      <w:r w:rsidR="00C643BC">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described in figure </w:t>
      </w:r>
      <w:r w:rsidR="006260D9">
        <w:softHyphen/>
      </w:r>
      <w:r w:rsidR="006260D9">
        <w:softHyphen/>
      </w:r>
      <w:r w:rsidR="006260D9">
        <w:softHyphen/>
      </w:r>
      <w:r w:rsidR="006260D9">
        <w:softHyphen/>
      </w:r>
      <w:r w:rsidR="0053685B">
        <w:t xml:space="preserve">11.87 </w:t>
      </w:r>
      <w:r>
        <w:t xml:space="preserve">above are available for view in figure </w:t>
      </w:r>
      <w:r w:rsidR="005D5C91">
        <w:t>11.114</w:t>
      </w:r>
      <w:r w:rsidR="0053685B">
        <w:t xml:space="preserve"> </w:t>
      </w:r>
      <w:r>
        <w:t>below. Notice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“No</w:instrText>
      </w:r>
      <w:r w:rsidR="00E62D03" w:rsidRPr="002B7066">
        <w:rPr>
          <w:rFonts w:ascii="Calibri" w:hAnsi="Calibri" w:cs="Courier New"/>
          <w:b/>
          <w:sz w:val="28"/>
          <w:szCs w:val="21"/>
        </w:rPr>
        <w:instrText>tice"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how the </w:t>
      </w:r>
      <w:r w:rsidR="00B07444">
        <w:t>GHX Circuit (and not the GHX H</w:t>
      </w:r>
      <w:r>
        <w:t>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section) velocities are all at 2 ft/s or higher. Compare these circuit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velocities to those in figure </w:t>
      </w:r>
      <w:r w:rsidR="005D5C91">
        <w:t>11.109</w:t>
      </w:r>
      <w:r w:rsidR="0053685B">
        <w:t xml:space="preserve"> </w:t>
      </w:r>
      <w:r>
        <w:t xml:space="preserve">above. </w:t>
      </w:r>
    </w:p>
    <w:p w14:paraId="56BC78D1" w14:textId="77777777" w:rsidR="004745B5" w:rsidRDefault="004745B5" w:rsidP="00F6553E">
      <w:pPr>
        <w:pStyle w:val="NormalLevel3"/>
      </w:pPr>
    </w:p>
    <w:p w14:paraId="1773C6FD" w14:textId="0CDEB8EA" w:rsidR="004745B5" w:rsidRDefault="00322898" w:rsidP="004745B5">
      <w:pPr>
        <w:pStyle w:val="NormalIndent"/>
        <w:jc w:val="center"/>
        <w:rPr>
          <w:bCs/>
          <w:sz w:val="24"/>
          <w:szCs w:val="24"/>
        </w:rPr>
      </w:pPr>
      <w:r w:rsidRPr="0001032C">
        <w:rPr>
          <w:noProof/>
          <w:sz w:val="24"/>
          <w:szCs w:val="24"/>
        </w:rPr>
        <w:drawing>
          <wp:inline distT="0" distB="0" distL="0" distR="0" wp14:anchorId="6D37C229" wp14:editId="35AB6F6F">
            <wp:extent cx="4941570" cy="1925955"/>
            <wp:effectExtent l="19050" t="19050" r="0" b="0"/>
            <wp:docPr id="619" name="Picture 2320" descr="purgingresul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0" descr="purgingresults2.JPG"/>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4941570" cy="1925955"/>
                    </a:xfrm>
                    <a:prstGeom prst="rect">
                      <a:avLst/>
                    </a:prstGeom>
                    <a:noFill/>
                    <a:ln w="9525" cmpd="sng">
                      <a:solidFill>
                        <a:srgbClr val="000000"/>
                      </a:solidFill>
                      <a:miter lim="800000"/>
                      <a:headEnd/>
                      <a:tailEnd/>
                    </a:ln>
                    <a:effectLst/>
                  </pic:spPr>
                </pic:pic>
              </a:graphicData>
            </a:graphic>
          </wp:inline>
        </w:drawing>
      </w:r>
    </w:p>
    <w:p w14:paraId="4FA5A250" w14:textId="77777777" w:rsidR="006260D9" w:rsidRDefault="006260D9" w:rsidP="00F6553E">
      <w:pPr>
        <w:pStyle w:val="NormalLevel3"/>
      </w:pPr>
    </w:p>
    <w:p w14:paraId="2050BF11" w14:textId="77777777" w:rsidR="006260D9" w:rsidRDefault="006260D9" w:rsidP="000259CC">
      <w:pPr>
        <w:pStyle w:val="FigureDescription"/>
        <w:rPr>
          <w:sz w:val="24"/>
          <w:szCs w:val="24"/>
        </w:rPr>
      </w:pPr>
      <w:r>
        <w:t xml:space="preserve">Fig. </w:t>
      </w:r>
      <w:r w:rsidR="005D5C91">
        <w:t>11.114</w:t>
      </w:r>
      <w:r w:rsidR="0053685B">
        <w:t xml:space="preserve"> </w:t>
      </w:r>
      <w:r>
        <w:t>The Purging Flow Rate</w:t>
      </w:r>
      <w:r w:rsidR="00C17C10" w:rsidRPr="002B7066">
        <w:rPr>
          <w:rFonts w:ascii="Calibri" w:hAnsi="Calibri"/>
          <w:sz w:val="28"/>
        </w:rPr>
        <w:fldChar w:fldCharType="begin"/>
      </w:r>
      <w:r w:rsidR="00C17C1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196990" w:rsidRPr="002B7066">
        <w:rPr>
          <w:rFonts w:ascii="Calibri" w:hAnsi="Calibri"/>
          <w:sz w:val="28"/>
        </w:rPr>
        <w:instrText>“Purging flow rate</w:instrText>
      </w:r>
      <w:r w:rsidR="00C17C10" w:rsidRPr="002B7066">
        <w:rPr>
          <w:rFonts w:ascii="Calibri" w:hAnsi="Calibri"/>
          <w:sz w:val="28"/>
        </w:rPr>
        <w:instrText xml:space="preserve">" </w:instrText>
      </w:r>
      <w:r w:rsidR="00C17C10" w:rsidRPr="002B7066">
        <w:rPr>
          <w:rFonts w:ascii="Calibri" w:hAnsi="Calibri"/>
          <w:sz w:val="28"/>
        </w:rPr>
        <w:fldChar w:fldCharType="end"/>
      </w:r>
      <w:r w:rsidR="00C17C10" w:rsidRPr="002B7066">
        <w:rPr>
          <w:rFonts w:ascii="Calibri" w:hAnsi="Calibri"/>
          <w:sz w:val="28"/>
        </w:rPr>
        <w:fldChar w:fldCharType="begin"/>
      </w:r>
      <w:r w:rsidR="00C17C1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 xml:space="preserve">“Flow rate" </w:instrText>
      </w:r>
      <w:r w:rsidR="00C17C10" w:rsidRPr="002B7066">
        <w:rPr>
          <w:rFonts w:ascii="Calibri" w:hAnsi="Calibri"/>
          <w:sz w:val="28"/>
        </w:rPr>
        <w:fldChar w:fldCharType="end"/>
      </w:r>
      <w:r>
        <w:t xml:space="preserve"> Has Been Calculated to Provide 2 ft/s Velocities</w:t>
      </w:r>
    </w:p>
    <w:p w14:paraId="54BEA725" w14:textId="77777777" w:rsidR="006260D9" w:rsidRDefault="006260D9" w:rsidP="00F6553E">
      <w:pPr>
        <w:pStyle w:val="NormalLevel3"/>
      </w:pPr>
    </w:p>
    <w:p w14:paraId="311F2A95" w14:textId="77777777" w:rsidR="002857AB" w:rsidRDefault="002857AB" w:rsidP="00F6553E">
      <w:pPr>
        <w:pStyle w:val="NormalLevel3"/>
      </w:pPr>
    </w:p>
    <w:p w14:paraId="13B15E70" w14:textId="77777777" w:rsidR="002857AB" w:rsidRPr="00BB1F2F" w:rsidRDefault="002857AB" w:rsidP="00F6553E">
      <w:pPr>
        <w:pStyle w:val="NormalLevel3"/>
      </w:pPr>
      <w:r>
        <w:t>To see what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provi</w:t>
      </w:r>
      <w:r w:rsidR="006260D9">
        <w:t>des the 2 ft/s minimum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rsidR="006260D9">
        <w:t xml:space="preserve">, </w:t>
      </w:r>
      <w:r>
        <w:t>the user may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to the </w:t>
      </w:r>
      <w:r>
        <w:rPr>
          <w:i/>
        </w:rPr>
        <w:t>Fluid</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“Fluid”</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Pr="00BB1F2F">
        <w:t xml:space="preserve"> tab. From fig</w:t>
      </w:r>
      <w:r w:rsidR="006260D9" w:rsidRPr="00BB1F2F">
        <w:t xml:space="preserve">ure </w:t>
      </w:r>
      <w:r w:rsidR="00B420D7">
        <w:t>11.115</w:t>
      </w:r>
      <w:r w:rsidRPr="00BB1F2F">
        <w:t xml:space="preserve"> it is clear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“Clear” </w:instrText>
      </w:r>
      <w:r w:rsidR="00690255" w:rsidRPr="002B7066">
        <w:rPr>
          <w:rFonts w:ascii="Calibri" w:hAnsi="Calibri"/>
          <w:b/>
          <w:sz w:val="28"/>
        </w:rPr>
        <w:fldChar w:fldCharType="end"/>
      </w:r>
      <w:r w:rsidRPr="00BB1F2F">
        <w:t xml:space="preserve"> that a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Pr="00BB1F2F">
        <w:t xml:space="preserve"> of 68.3 gpm covers the minimum 2 ft/s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rsidRPr="00BB1F2F">
        <w:t xml:space="preserve"> required for purging air out of the </w:t>
      </w:r>
      <w:r w:rsidR="00C643BC" w:rsidRPr="00BB1F2F">
        <w:t>GHX Circuit</w:t>
      </w:r>
      <w:r w:rsidR="006260D9" w:rsidRPr="00BB1F2F">
        <w:t>s</w:t>
      </w:r>
      <w:r w:rsidRPr="00BB1F2F">
        <w:t xml:space="preserve">. </w:t>
      </w:r>
    </w:p>
    <w:p w14:paraId="1680AD08" w14:textId="77777777" w:rsidR="002857AB" w:rsidRDefault="002857AB" w:rsidP="00F6553E">
      <w:pPr>
        <w:pStyle w:val="NormalLevel3"/>
      </w:pPr>
    </w:p>
    <w:p w14:paraId="617AC42D" w14:textId="4D040639" w:rsidR="002857AB" w:rsidRDefault="00322898" w:rsidP="00F6553E">
      <w:pPr>
        <w:pStyle w:val="NormalLevel3"/>
      </w:pPr>
      <w:r w:rsidRPr="002345ED">
        <w:rPr>
          <w:noProof/>
        </w:rPr>
        <w:drawing>
          <wp:inline distT="0" distB="0" distL="0" distR="0" wp14:anchorId="0F20985B" wp14:editId="42979A37">
            <wp:extent cx="4208780" cy="1525905"/>
            <wp:effectExtent l="0" t="0" r="0" b="0"/>
            <wp:docPr id="620"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4208780" cy="1525905"/>
                    </a:xfrm>
                    <a:prstGeom prst="rect">
                      <a:avLst/>
                    </a:prstGeom>
                    <a:noFill/>
                    <a:ln>
                      <a:noFill/>
                    </a:ln>
                  </pic:spPr>
                </pic:pic>
              </a:graphicData>
            </a:graphic>
          </wp:inline>
        </w:drawing>
      </w:r>
    </w:p>
    <w:p w14:paraId="3DC4DBFF" w14:textId="77777777" w:rsidR="006260D9" w:rsidRDefault="006260D9" w:rsidP="002857AB">
      <w:pPr>
        <w:pStyle w:val="NormalIndent"/>
        <w:jc w:val="center"/>
        <w:rPr>
          <w:bCs/>
          <w:sz w:val="24"/>
          <w:szCs w:val="24"/>
        </w:rPr>
      </w:pPr>
    </w:p>
    <w:p w14:paraId="4438A3D2" w14:textId="77777777" w:rsidR="006260D9" w:rsidRDefault="006260D9" w:rsidP="000259CC">
      <w:pPr>
        <w:pStyle w:val="FigureDescription"/>
        <w:rPr>
          <w:sz w:val="24"/>
          <w:szCs w:val="24"/>
        </w:rPr>
      </w:pPr>
      <w:r>
        <w:t xml:space="preserve">Fig. </w:t>
      </w:r>
      <w:r w:rsidR="00B420D7">
        <w:t>11.115</w:t>
      </w:r>
      <w:r w:rsidR="0053685B">
        <w:t xml:space="preserve"> </w:t>
      </w:r>
      <w:r>
        <w:t>68.</w:t>
      </w:r>
      <w:r w:rsidR="00135FA7">
        <w:t xml:space="preserve">3 </w:t>
      </w:r>
      <w:r w:rsidR="00B420D7">
        <w:t>GPM</w:t>
      </w:r>
      <w:r w:rsidR="00135FA7">
        <w:t xml:space="preserve"> Will P</w:t>
      </w:r>
      <w:r>
        <w:t xml:space="preserve">urge the </w:t>
      </w:r>
      <w:r w:rsidR="00C643BC">
        <w:t>GHX Circuit</w:t>
      </w:r>
      <w:r>
        <w:t>s at 2 ft/s</w:t>
      </w:r>
    </w:p>
    <w:p w14:paraId="4BF1957E" w14:textId="77777777" w:rsidR="006260D9" w:rsidRPr="002857AB" w:rsidRDefault="006260D9" w:rsidP="002857AB">
      <w:pPr>
        <w:pStyle w:val="NormalIndent"/>
        <w:jc w:val="center"/>
        <w:rPr>
          <w:bCs/>
          <w:sz w:val="24"/>
          <w:szCs w:val="24"/>
        </w:rPr>
      </w:pPr>
    </w:p>
    <w:p w14:paraId="0E00D353" w14:textId="77777777" w:rsidR="002857AB" w:rsidRPr="004745B5" w:rsidRDefault="002857AB" w:rsidP="00F6553E">
      <w:pPr>
        <w:pStyle w:val="NormalLevel3"/>
      </w:pPr>
    </w:p>
    <w:p w14:paraId="50B7D4BE" w14:textId="77777777" w:rsidR="002857AB" w:rsidRDefault="002857AB" w:rsidP="00F6553E">
      <w:pPr>
        <w:pStyle w:val="NormalLevel3"/>
      </w:pPr>
      <w:r>
        <w:lastRenderedPageBreak/>
        <w:t>Properly purging a system of air also requires that the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headering pairs are properly purged. This more complex </w:t>
      </w:r>
      <w:r w:rsidR="0053685B">
        <w:t xml:space="preserve">engineering </w:t>
      </w:r>
      <w:r>
        <w:t xml:space="preserve">challenge is addressed by the </w:t>
      </w:r>
      <w:r w:rsidR="00B07444">
        <w:t>GHX</w:t>
      </w:r>
      <w:r>
        <w:t xml:space="preserve">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Design Optimizer</w:t>
      </w:r>
    </w:p>
    <w:p w14:paraId="376962B4" w14:textId="77777777" w:rsidR="002857AB" w:rsidRDefault="002857AB" w:rsidP="00F6553E">
      <w:pPr>
        <w:pStyle w:val="NormalLevel3"/>
      </w:pPr>
    </w:p>
    <w:p w14:paraId="60FC5986" w14:textId="77777777" w:rsidR="002857AB" w:rsidRDefault="002857AB" w:rsidP="000259CC">
      <w:pPr>
        <w:pStyle w:val="TOCLevel3"/>
      </w:pPr>
      <w:bookmarkStart w:id="1202" w:name="_Toc521590163"/>
      <w:r>
        <w:t xml:space="preserve">The </w:t>
      </w:r>
      <w:r w:rsidR="00C103DA">
        <w:t>GHX</w:t>
      </w:r>
      <w:r>
        <w:t xml:space="preserve"> Header</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“Header”</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Design Optimizer</w:t>
      </w:r>
      <w:bookmarkEnd w:id="1202"/>
    </w:p>
    <w:p w14:paraId="4C03441E" w14:textId="77777777" w:rsidR="002857AB" w:rsidRDefault="002857AB" w:rsidP="00F6553E">
      <w:pPr>
        <w:pStyle w:val="NormalLevel3"/>
      </w:pPr>
    </w:p>
    <w:p w14:paraId="345915F4" w14:textId="77777777" w:rsidR="001F1BFC" w:rsidRDefault="0075357A" w:rsidP="00F6553E">
      <w:pPr>
        <w:pStyle w:val="NormalLevel3"/>
      </w:pPr>
      <w:r>
        <w:t xml:space="preserve">Properly purging a </w:t>
      </w:r>
      <w:r w:rsidR="00C103DA">
        <w:t>GHX</w:t>
      </w:r>
      <w:r>
        <w:t xml:space="preserve"> </w:t>
      </w:r>
      <w:r w:rsidR="00C103DA">
        <w:t>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C103DA">
        <w:t xml:space="preserve"> system</w:t>
      </w:r>
      <w:r>
        <w:t xml:space="preserve"> is more difficult than p</w:t>
      </w:r>
      <w:r w:rsidR="001F1BFC">
        <w:t xml:space="preserve">urging individual </w:t>
      </w:r>
      <w:r w:rsidR="00C643BC">
        <w:t>GHX Circuit</w:t>
      </w:r>
      <w:r w:rsidR="001F1BFC">
        <w:t xml:space="preserve">s </w:t>
      </w:r>
      <w:r>
        <w:t xml:space="preserve">because the </w:t>
      </w:r>
      <w:r w:rsidR="00C103DA">
        <w:t>GHX Header</w:t>
      </w:r>
      <w:r>
        <w:t xml:space="preserve"> pairs are of larger diameter and therefore require higher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to ensure a particular purging target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t xml:space="preserve"> is achieved. Higher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s require larger and more expensive purging pump</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4F1650" w:rsidRPr="002B7066">
        <w:rPr>
          <w:rFonts w:ascii="Calibri" w:hAnsi="Calibri"/>
          <w:b/>
          <w:sz w:val="28"/>
        </w:rPr>
        <w:instrText>urging pump”</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s. </w:t>
      </w:r>
    </w:p>
    <w:p w14:paraId="58AC106C" w14:textId="77777777" w:rsidR="001F1BFC" w:rsidRDefault="001F1BFC" w:rsidP="00F6553E">
      <w:pPr>
        <w:pStyle w:val="NormalLevel3"/>
      </w:pPr>
    </w:p>
    <w:p w14:paraId="5BFEF6D2" w14:textId="77777777" w:rsidR="002857AB" w:rsidRDefault="0075357A" w:rsidP="00F6553E">
      <w:pPr>
        <w:pStyle w:val="NormalLevel3"/>
      </w:pPr>
      <w:r>
        <w:t>To avoid these higher pumping costs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“Costs”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designers usually design and build reducing headers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that gradually shrink in diameter across the </w:t>
      </w:r>
      <w:r w:rsidR="00C643BC">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As the </w:t>
      </w:r>
      <w:r w:rsidR="001F1BFC">
        <w:t xml:space="preserve">headers shrink in diameter, </w:t>
      </w:r>
      <w:r>
        <w:t>the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t xml:space="preserve"> is boosted</w:t>
      </w:r>
      <w:r w:rsidR="001F1BFC">
        <w:t>. As a result, the required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001F1BFC">
        <w:t>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1F1BFC">
        <w:t xml:space="preserve"> for a system with reducing headers is lower and costs less than for a system that has uniform diameter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1F1BFC">
        <w:t xml:space="preserve"> across the entire headering system. Therefore, designers in the know design reducing headers for both direct and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1F1BFC">
        <w:t xml:space="preserve"> systems.</w:t>
      </w:r>
    </w:p>
    <w:p w14:paraId="5F4FAC3B" w14:textId="77777777" w:rsidR="001F1BFC" w:rsidRDefault="001F1BFC" w:rsidP="00F6553E">
      <w:pPr>
        <w:pStyle w:val="NormalLevel3"/>
      </w:pPr>
    </w:p>
    <w:p w14:paraId="0E8F3A63" w14:textId="77777777" w:rsidR="007007A8" w:rsidRPr="007007A8" w:rsidRDefault="001F1BFC" w:rsidP="00F6553E">
      <w:pPr>
        <w:pStyle w:val="NormalLevel3"/>
      </w:pPr>
      <w:r>
        <w:t>The calculations necessary for determining the predicted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velocities under different piping design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iping design"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systems is a complex and in some cases monumental challenge. As a result, most loopfield designers understand a few b</w:t>
      </w:r>
      <w:r w:rsidR="00B07444">
        <w:t>asic systems that work and then</w:t>
      </w:r>
      <w:r>
        <w:t xml:space="preserve"> use them over and over again. It is very difficult to experiment on paper with a variety of systems because the calculations are onerous. Furthermore,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calculations are impossible to perform by hand or calculator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“Calculator” </w:instrText>
      </w:r>
      <w:r w:rsidR="00690255" w:rsidRPr="002B7066">
        <w:rPr>
          <w:rFonts w:ascii="Calibri" w:hAnsi="Calibri"/>
          <w:b/>
          <w:sz w:val="28"/>
        </w:rPr>
        <w:fldChar w:fldCharType="end"/>
      </w:r>
      <w:r>
        <w:t xml:space="preserve"> and therefore,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t xml:space="preserve"> and Reynold's Number</w:t>
      </w:r>
      <w:r w:rsidR="00B217E7" w:rsidRPr="002B7066">
        <w:rPr>
          <w:rFonts w:ascii="Calibri" w:hAnsi="Calibri"/>
          <w:b/>
          <w:sz w:val="28"/>
        </w:rPr>
        <w:fldChar w:fldCharType="begin"/>
      </w:r>
      <w:r w:rsidR="00B217E7"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B217E7" w:rsidRPr="002B7066">
        <w:rPr>
          <w:rFonts w:ascii="Calibri" w:hAnsi="Calibri"/>
          <w:b/>
          <w:sz w:val="28"/>
        </w:rPr>
        <w:instrText xml:space="preserve">"Reynold's Number" </w:instrText>
      </w:r>
      <w:r w:rsidR="00B217E7" w:rsidRPr="002B7066">
        <w:rPr>
          <w:rFonts w:ascii="Calibri" w:hAnsi="Calibri"/>
          <w:b/>
          <w:sz w:val="28"/>
        </w:rPr>
        <w:fldChar w:fldCharType="end"/>
      </w:r>
      <w:r>
        <w:t xml:space="preserve"> predictions are just that- predictions. </w:t>
      </w:r>
    </w:p>
    <w:p w14:paraId="27BFB179" w14:textId="72786392" w:rsidR="001F1BFC" w:rsidRDefault="00322898" w:rsidP="00F6553E">
      <w:pPr>
        <w:pStyle w:val="NormalLevel3"/>
      </w:pPr>
      <w:r>
        <w:rPr>
          <w:noProof/>
        </w:rPr>
        <mc:AlternateContent>
          <mc:Choice Requires="wps">
            <w:drawing>
              <wp:anchor distT="0" distB="0" distL="114300" distR="114300" simplePos="0" relativeHeight="251709952" behindDoc="0" locked="0" layoutInCell="1" allowOverlap="1" wp14:anchorId="2FD69794" wp14:editId="27EE0D13">
                <wp:simplePos x="0" y="0"/>
                <wp:positionH relativeFrom="column">
                  <wp:posOffset>-685800</wp:posOffset>
                </wp:positionH>
                <wp:positionV relativeFrom="paragraph">
                  <wp:posOffset>107950</wp:posOffset>
                </wp:positionV>
                <wp:extent cx="532765" cy="441325"/>
                <wp:effectExtent l="0" t="1905" r="635" b="4445"/>
                <wp:wrapNone/>
                <wp:docPr id="1847430320" name="Text Box 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bookmarkStart w:id="1203" w:name="_Toc319711614"/>
                          <w:bookmarkEnd w:id="1203"/>
                          <w:p w14:paraId="6EE38C56" w14:textId="77777777" w:rsidR="00D07F60" w:rsidRDefault="00D07F60" w:rsidP="00C76CA6">
                            <w:r w:rsidRPr="00DE71D0">
                              <w:object w:dxaOrig="765" w:dyaOrig="825" w14:anchorId="6538E228">
                                <v:shape id="_x0000_i1554" type="#_x0000_t75" style="width:25.1pt;height:25.1pt">
                                  <v:imagedata r:id="rId31" o:title=""/>
                                </v:shape>
                                <o:OLEObject Type="Embed" ProgID="PBrush" ShapeID="_x0000_i1554" DrawAspect="Content" ObjectID="_1775483454" r:id="rId580"/>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D69794" id="Text Box 947" o:spid="_x0000_s1171" type="#_x0000_t202" style="position:absolute;left:0;text-align:left;margin-left:-54pt;margin-top:8.5pt;width:41.95pt;height:34.7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" stroked="f">
                <v:textbox>
                  <w:txbxContent>
                    <w:bookmarkStart w:id="1204" w:name="_Toc319711614"/>
                    <w:bookmarkEnd w:id="1204"/>
                    <w:p w14:paraId="6EE38C56" w14:textId="77777777" w:rsidR="00D07F60" w:rsidRDefault="00D07F60" w:rsidP="00C76CA6">
                      <w:r w:rsidRPr="00DE71D0">
                        <w:object w:dxaOrig="765" w:dyaOrig="825" w14:anchorId="6538E228">
                          <v:shape id="_x0000_i1554" type="#_x0000_t75" style="width:25.1pt;height:25.1pt">
                            <v:imagedata r:id="rId31" o:title=""/>
                          </v:shape>
                          <o:OLEObject Type="Embed" ProgID="PBrush" ShapeID="_x0000_i1554" DrawAspect="Content" ObjectID="_1775483454" r:id="rId581"/>
                        </w:object>
                      </w:r>
                    </w:p>
                  </w:txbxContent>
                </v:textbox>
              </v:shape>
            </w:pict>
          </mc:Fallback>
        </mc:AlternateContent>
      </w:r>
    </w:p>
    <w:p w14:paraId="000829B4" w14:textId="77777777" w:rsidR="001F1BFC" w:rsidRDefault="001F1BFC" w:rsidP="00F6553E">
      <w:pPr>
        <w:pStyle w:val="NormalLevel3"/>
      </w:pPr>
      <w:r>
        <w:t xml:space="preserve">The </w:t>
      </w:r>
      <w:r w:rsidR="00C103DA">
        <w:t>GHX</w:t>
      </w:r>
      <w:r>
        <w:t xml:space="preserve">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Design Optimizer solves all of these problems.</w:t>
      </w:r>
    </w:p>
    <w:p w14:paraId="5434A173" w14:textId="77777777" w:rsidR="007007A8" w:rsidRDefault="007007A8" w:rsidP="00F6553E">
      <w:pPr>
        <w:pStyle w:val="NormalLevel3"/>
      </w:pPr>
    </w:p>
    <w:p w14:paraId="0222A86D" w14:textId="77777777" w:rsidR="007007A8" w:rsidRDefault="007007A8" w:rsidP="00F6553E">
      <w:pPr>
        <w:pStyle w:val="NormalLevel3"/>
      </w:pPr>
      <w:r>
        <w:t>Note that while this tool is called the "</w:t>
      </w:r>
      <w:r w:rsidR="00C103DA">
        <w:t>GHX</w:t>
      </w:r>
      <w:r>
        <w:t xml:space="preserve">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Design Optimizer" it also has the capacity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“Capacity” </w:instrText>
      </w:r>
      <w:r w:rsidR="00690255" w:rsidRPr="002B7066">
        <w:rPr>
          <w:rFonts w:ascii="Calibri" w:hAnsi="Calibri"/>
          <w:b/>
          <w:sz w:val="28"/>
        </w:rPr>
        <w:fldChar w:fldCharType="end"/>
      </w:r>
      <w:r>
        <w:t xml:space="preserve"> of optimizing the design of </w:t>
      </w:r>
      <w:r w:rsidR="00C643BC">
        <w:t>Manifold</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“Manifold”</w:instrText>
      </w:r>
      <w:r w:rsidR="00567CEF" w:rsidRPr="002B7066">
        <w:rPr>
          <w:rFonts w:ascii="Calibri" w:hAnsi="Calibri"/>
          <w:b/>
          <w:sz w:val="28"/>
        </w:rPr>
        <w:instrText xml:space="preserve"> </w:instrText>
      </w:r>
      <w:r w:rsidR="00567CEF" w:rsidRPr="002B7066">
        <w:rPr>
          <w:rFonts w:ascii="Calibri" w:hAnsi="Calibri"/>
          <w:b/>
          <w:sz w:val="28"/>
        </w:rPr>
        <w:fldChar w:fldCharType="end"/>
      </w:r>
      <w:r>
        <w:t>s,</w:t>
      </w:r>
      <w:r w:rsidR="00C103DA">
        <w:t xml:space="preserve"> </w:t>
      </w:r>
      <w:r w:rsidR="00C643BC">
        <w:t>Vault</w:t>
      </w:r>
      <w:r>
        <w:t>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“V</w:instrText>
      </w:r>
      <w:r w:rsidR="00E62D03" w:rsidRPr="002B7066">
        <w:rPr>
          <w:rFonts w:ascii="Calibri" w:hAnsi="Calibri" w:cs="Courier New"/>
          <w:b/>
          <w:sz w:val="28"/>
          <w:szCs w:val="21"/>
        </w:rPr>
        <w:instrText>aults"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etc. and does so automatically</w:t>
      </w:r>
    </w:p>
    <w:p w14:paraId="06A41114" w14:textId="77777777" w:rsidR="001F1BFC" w:rsidRDefault="001F1BFC" w:rsidP="00F6553E">
      <w:pPr>
        <w:pStyle w:val="NormalLevel3"/>
      </w:pPr>
    </w:p>
    <w:p w14:paraId="5F2FD793" w14:textId="77777777" w:rsidR="001F1BFC" w:rsidRPr="00BB1F2F" w:rsidRDefault="001F1BFC" w:rsidP="00F6553E">
      <w:pPr>
        <w:pStyle w:val="NormalLevel3"/>
      </w:pPr>
      <w:r>
        <w:t xml:space="preserve">To use the </w:t>
      </w:r>
      <w:r w:rsidR="00C103DA">
        <w:t>GHX</w:t>
      </w:r>
      <w:r>
        <w:t xml:space="preserve">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Design Optimizer, the designer must first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to the </w:t>
      </w:r>
      <w:r>
        <w:rPr>
          <w:i/>
        </w:rPr>
        <w:t>Fluid</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“Fluid”</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Pr>
          <w:i/>
        </w:rPr>
        <w:t xml:space="preserve"> </w:t>
      </w:r>
      <w:r w:rsidRPr="00BB1F2F">
        <w:t>Panel and select the 'Auto Adjust' and 'Auto Size' check boxes. As was seen previously, the 'Auto Adjust' check box option enables the CFD module to automatically adjust the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Pr="00BB1F2F">
        <w:t xml:space="preserve"> to ensure the user defined minimum purging target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rsidRPr="00BB1F2F">
        <w:t xml:space="preserve"> through the </w:t>
      </w:r>
      <w:r w:rsidR="00C643BC">
        <w:rPr>
          <w:i/>
        </w:rPr>
        <w:t>GHX Circuit</w:t>
      </w:r>
      <w:r>
        <w:rPr>
          <w:i/>
        </w:rPr>
        <w:t>s.</w:t>
      </w:r>
      <w:r w:rsidRPr="00BB1F2F">
        <w:t xml:space="preserve"> The 'Auto Size' check box takes this a step further. The 'Auto Size' check box automatically redesigns the </w:t>
      </w:r>
      <w:r w:rsidR="00C643BC" w:rsidRPr="00BB1F2F">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C643BC" w:rsidRPr="00BB1F2F">
        <w:t>-</w:t>
      </w:r>
      <w:r w:rsidR="00896161" w:rsidRPr="00BB1F2F">
        <w:t xml:space="preserve">return </w:t>
      </w:r>
      <w:r w:rsidRPr="00BB1F2F">
        <w:t>headering system by changing pipe diameters as necessary to ensure that the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stay within the user-defined minimum and maximum flow target velocities. At the same time the program is analyzing the pipe diameters, it is analyzing the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Pr="00BB1F2F">
        <w:t xml:space="preserve"> as w</w:t>
      </w:r>
      <w:r w:rsidR="007007A8" w:rsidRPr="00BB1F2F">
        <w:t>ell to ensure an optimal, comprehensive</w:t>
      </w:r>
      <w:r w:rsidRPr="00BB1F2F">
        <w:t xml:space="preserve"> solution. </w:t>
      </w:r>
    </w:p>
    <w:p w14:paraId="496E12C9" w14:textId="77777777" w:rsidR="00BB7714" w:rsidRDefault="00BB7714" w:rsidP="00F6553E">
      <w:pPr>
        <w:pStyle w:val="NormalLevel3"/>
      </w:pPr>
    </w:p>
    <w:p w14:paraId="1ED38542" w14:textId="77777777" w:rsidR="001F1BFC" w:rsidRDefault="007007A8" w:rsidP="00F6553E">
      <w:pPr>
        <w:pStyle w:val="NormalLevel3"/>
      </w:pPr>
      <w:r>
        <w:lastRenderedPageBreak/>
        <w:t>While the minimum target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t xml:space="preserve"> is a familiar design parameter for many designers, the maximum target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t xml:space="preserve"> may be a new tool in the designer's arsenal. The maxim</w:t>
      </w:r>
      <w:r w:rsidR="006260D9">
        <w:t>um target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rsidR="006260D9">
        <w:t xml:space="preserve"> impacts the </w:t>
      </w:r>
      <w:r w:rsidR="00C103DA">
        <w:t>GHX</w:t>
      </w:r>
      <w:r w:rsidR="006260D9">
        <w:t xml:space="preserve"> 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6260D9">
        <w:t xml:space="preserve"> Design O</w:t>
      </w:r>
      <w:r>
        <w:t>ptimizer in the following way: if the user specifies a low maximum target</w:t>
      </w:r>
      <w:r w:rsidR="00421387">
        <w:t xml:space="preserve"> velocity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rsidR="00421387">
        <w:t xml:space="preserve"> (say 5 ft/s) the auto-</w:t>
      </w:r>
      <w:r>
        <w:t>sizing function has flexibility to choose a larger pipe diameter that offer slower flow rates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“Flow rate</w:instrText>
      </w:r>
      <w:r w:rsidR="00730311" w:rsidRPr="002B7066">
        <w:rPr>
          <w:rFonts w:ascii="Calibri" w:hAnsi="Calibri"/>
          <w:b/>
          <w:sz w:val="28"/>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lower pressure 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387BC5">
        <w:instrText>P</w:instrText>
      </w:r>
      <w:r w:rsidR="000A6D66" w:rsidRPr="00FB51DE">
        <w:instrText xml:space="preserve">ressure </w:instrText>
      </w:r>
      <w:r w:rsidR="00387BC5">
        <w:instrText>D</w:instrText>
      </w:r>
      <w:r w:rsidR="000A6D66" w:rsidRPr="00FB51DE">
        <w:instrText>rop</w:instrText>
      </w:r>
      <w:r w:rsidR="000A6D66">
        <w:instrText xml:space="preserve">" </w:instrText>
      </w:r>
      <w:r w:rsidR="000A6D66">
        <w:fldChar w:fldCharType="end"/>
      </w:r>
      <w:r>
        <w:t>s. If the user specifies a higher maximum target v</w:t>
      </w:r>
      <w:r w:rsidR="00421387">
        <w:t>elocity</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Velocity</w:instrText>
      </w:r>
      <w:r w:rsidR="000A6D66">
        <w:instrText xml:space="preserve">" </w:instrText>
      </w:r>
      <w:r w:rsidR="000A6D66">
        <w:fldChar w:fldCharType="end"/>
      </w:r>
      <w:r w:rsidR="00421387">
        <w:t xml:space="preserve"> (say 50 ft/s), the auto-</w:t>
      </w:r>
      <w:r>
        <w:t>sizing function will tend to be limited to smaller pipe diameters that enable faster velocities and</w:t>
      </w:r>
      <w:r w:rsidR="006260D9">
        <w:t xml:space="preserve"> their concomitant </w:t>
      </w:r>
      <w:r>
        <w:t xml:space="preserve"> higher head loss</w:t>
      </w:r>
      <w:r w:rsidR="000A6D66">
        <w:fldChar w:fldCharType="begin"/>
      </w:r>
      <w:r w:rsidR="000A6D66">
        <w:instrText xml:space="preserve"> </w:instrText>
      </w:r>
      <w:r w:rsidR="00387BC5" w:rsidRPr="00387BC5">
        <w:rPr>
          <w:b/>
          <w:color w:val="FF0000"/>
        </w:rPr>
        <w:instrText xml:space="preserve">XE </w:instrText>
      </w:r>
      <w:r w:rsidR="000A6D66">
        <w:instrText>"</w:instrText>
      </w:r>
      <w:r w:rsidR="00105AE8">
        <w:instrText>H</w:instrText>
      </w:r>
      <w:r w:rsidR="000A6D66" w:rsidRPr="00FB51DE">
        <w:instrText xml:space="preserve">ead </w:instrText>
      </w:r>
      <w:r w:rsidR="00105AE8">
        <w:instrText>L</w:instrText>
      </w:r>
      <w:r w:rsidR="000A6D66" w:rsidRPr="00FB51DE">
        <w:instrText>oss</w:instrText>
      </w:r>
      <w:r w:rsidR="000A6D66">
        <w:instrText xml:space="preserve">" </w:instrText>
      </w:r>
      <w:r w:rsidR="000A6D66">
        <w:fldChar w:fldCharType="end"/>
      </w:r>
      <w:r w:rsidR="006260D9">
        <w:t>es</w:t>
      </w:r>
      <w:r>
        <w:t>.</w:t>
      </w:r>
    </w:p>
    <w:p w14:paraId="33ABFF75" w14:textId="77777777" w:rsidR="007007A8" w:rsidRDefault="007007A8" w:rsidP="00F6553E">
      <w:pPr>
        <w:pStyle w:val="NormalLevel3"/>
      </w:pPr>
    </w:p>
    <w:p w14:paraId="6873F41B" w14:textId="77777777" w:rsidR="007007A8" w:rsidRDefault="007007A8" w:rsidP="00F6553E">
      <w:pPr>
        <w:pStyle w:val="NormalLevel3"/>
      </w:pPr>
      <w:r>
        <w:t xml:space="preserve">In figure </w:t>
      </w:r>
      <w:r w:rsidR="00B420D7">
        <w:t>11.116</w:t>
      </w:r>
      <w:r>
        <w:t>, both the 'Auto Adjust' and 'Auto Size' boxes are checked and the minimum and maximum purging target velocities are 2 ft/s and 5 ft/s respectively.</w:t>
      </w:r>
    </w:p>
    <w:p w14:paraId="4368B063" w14:textId="77777777" w:rsidR="007007A8" w:rsidRDefault="007007A8" w:rsidP="00F6553E">
      <w:pPr>
        <w:pStyle w:val="NormalLevel3"/>
      </w:pPr>
    </w:p>
    <w:p w14:paraId="2243941E" w14:textId="51179B7D" w:rsidR="002739D9" w:rsidRDefault="00322898" w:rsidP="00F6553E">
      <w:pPr>
        <w:pStyle w:val="NormalLevel3"/>
      </w:pPr>
      <w:r w:rsidRPr="002345ED">
        <w:rPr>
          <w:noProof/>
        </w:rPr>
        <w:drawing>
          <wp:inline distT="0" distB="0" distL="0" distR="0" wp14:anchorId="70819F77" wp14:editId="04A5360F">
            <wp:extent cx="4117975" cy="1544320"/>
            <wp:effectExtent l="0" t="0" r="0" b="0"/>
            <wp:docPr id="621"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4117975" cy="1544320"/>
                    </a:xfrm>
                    <a:prstGeom prst="rect">
                      <a:avLst/>
                    </a:prstGeom>
                    <a:noFill/>
                    <a:ln>
                      <a:noFill/>
                    </a:ln>
                  </pic:spPr>
                </pic:pic>
              </a:graphicData>
            </a:graphic>
          </wp:inline>
        </w:drawing>
      </w:r>
    </w:p>
    <w:p w14:paraId="159607AF" w14:textId="77777777" w:rsidR="006260D9" w:rsidRDefault="006260D9" w:rsidP="00F6553E">
      <w:pPr>
        <w:pStyle w:val="NormalLevel3"/>
      </w:pPr>
    </w:p>
    <w:p w14:paraId="37B194AC" w14:textId="77777777" w:rsidR="006260D9" w:rsidRDefault="006260D9" w:rsidP="000259CC">
      <w:pPr>
        <w:pStyle w:val="FigureDescription"/>
      </w:pPr>
      <w:r>
        <w:t xml:space="preserve">Fig. </w:t>
      </w:r>
      <w:r w:rsidR="00B420D7">
        <w:t>11.116</w:t>
      </w:r>
      <w:r w:rsidR="0053685B">
        <w:t xml:space="preserve"> </w:t>
      </w:r>
      <w:r>
        <w:t xml:space="preserve">Activating the </w:t>
      </w:r>
      <w:r w:rsidR="00C643BC">
        <w:t>Supply</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“S</w:instrText>
      </w:r>
      <w:r w:rsidR="00C55AAD" w:rsidRPr="002B7066">
        <w:rPr>
          <w:rFonts w:ascii="Calibri" w:hAnsi="Calibri"/>
          <w:sz w:val="28"/>
        </w:rPr>
        <w:instrText>upply”</w:instrText>
      </w:r>
      <w:r w:rsidR="00567CEF" w:rsidRPr="002B7066">
        <w:rPr>
          <w:rFonts w:ascii="Calibri" w:hAnsi="Calibri"/>
          <w:sz w:val="28"/>
        </w:rPr>
        <w:instrText xml:space="preserve"> </w:instrText>
      </w:r>
      <w:r w:rsidR="00567CEF" w:rsidRPr="002B7066">
        <w:rPr>
          <w:rFonts w:ascii="Calibri" w:hAnsi="Calibri"/>
          <w:sz w:val="28"/>
        </w:rPr>
        <w:fldChar w:fldCharType="end"/>
      </w:r>
      <w:r w:rsidR="00C643BC">
        <w:t>-Return</w:t>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Header</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F6073C" w:rsidRPr="002B7066">
        <w:rPr>
          <w:rFonts w:ascii="Calibri" w:hAnsi="Calibri"/>
          <w:sz w:val="28"/>
        </w:rPr>
        <w:instrText>“Header”</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Design Optimizer</w:t>
      </w:r>
    </w:p>
    <w:p w14:paraId="32A16AFE" w14:textId="77777777" w:rsidR="006260D9" w:rsidRDefault="006260D9" w:rsidP="00F6553E">
      <w:pPr>
        <w:pStyle w:val="NormalLevel3"/>
      </w:pPr>
    </w:p>
    <w:p w14:paraId="75926A50" w14:textId="77777777" w:rsidR="002739D9" w:rsidRPr="002739D9" w:rsidRDefault="002739D9" w:rsidP="00F6553E">
      <w:pPr>
        <w:pStyle w:val="NormalLevel3"/>
      </w:pPr>
      <w:r w:rsidRPr="002739D9">
        <w:t>Pipe Type</w:t>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“Pipe T</w:instrText>
      </w:r>
      <w:r w:rsidR="00690255" w:rsidRPr="002B7066">
        <w:rPr>
          <w:rFonts w:cs="Courier New"/>
          <w:szCs w:val="21"/>
        </w:rPr>
        <w:instrText>ype"</w:instrText>
      </w:r>
      <w:r w:rsidR="00690255" w:rsidRPr="002B7066">
        <w:instrText xml:space="preserve"> </w:instrText>
      </w:r>
      <w:r w:rsidR="00690255" w:rsidRPr="002B7066">
        <w:fldChar w:fldCharType="end"/>
      </w:r>
      <w:r w:rsidRPr="002739D9">
        <w:t xml:space="preserve"> Controls</w:t>
      </w:r>
      <w:r w:rsidR="00E62D03" w:rsidRPr="002B7066">
        <w:fldChar w:fldCharType="begin"/>
      </w:r>
      <w:r w:rsidR="00E62D03" w:rsidRPr="002B7066">
        <w:instrText xml:space="preserve"> </w:instrText>
      </w:r>
      <w:r w:rsidR="00387BC5" w:rsidRPr="00387BC5">
        <w:rPr>
          <w:color w:val="FF0000"/>
        </w:rPr>
        <w:instrText xml:space="preserve">XE </w:instrText>
      </w:r>
      <w:r w:rsidR="00690255" w:rsidRPr="002B7066">
        <w:instrText>“Controls”</w:instrText>
      </w:r>
      <w:r w:rsidR="00E62D03" w:rsidRPr="002B7066">
        <w:instrText xml:space="preserve"> </w:instrText>
      </w:r>
      <w:r w:rsidR="00E62D03" w:rsidRPr="002B7066">
        <w:fldChar w:fldCharType="end"/>
      </w:r>
    </w:p>
    <w:p w14:paraId="0D056950" w14:textId="77777777" w:rsidR="002857AB" w:rsidRPr="004973C4" w:rsidRDefault="002857AB" w:rsidP="00F6553E">
      <w:pPr>
        <w:pStyle w:val="NormalLevel3"/>
      </w:pPr>
    </w:p>
    <w:p w14:paraId="23A5EB6B" w14:textId="77777777" w:rsidR="007007A8" w:rsidRDefault="007007A8" w:rsidP="00F6553E">
      <w:pPr>
        <w:pStyle w:val="NormalLevel3"/>
      </w:pPr>
      <w:r>
        <w:t xml:space="preserve">There is one more optional step a designer can take before having the CFD module auto design the </w:t>
      </w:r>
      <w:r w:rsidR="00C643BC">
        <w:t>Supply</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00C643BC">
        <w:t>-Return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headering system.</w:t>
      </w:r>
      <w:r w:rsidR="002739D9">
        <w:t xml:space="preserve"> Many designers have certain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2739D9">
        <w:t xml:space="preserve"> preferences based on previous experience/ease of purchase, etc. The designer can specify in the CFD module which types of pipe he or she does </w:t>
      </w:r>
      <w:r w:rsidR="002739D9">
        <w:rPr>
          <w:i/>
        </w:rPr>
        <w:t>not</w:t>
      </w:r>
      <w:r w:rsidR="00421387">
        <w:t xml:space="preserve"> want the program to use when </w:t>
      </w:r>
      <w:r w:rsidR="002739D9">
        <w:t>auto optimizing the piping system.</w:t>
      </w:r>
    </w:p>
    <w:p w14:paraId="2F453B0B" w14:textId="77777777" w:rsidR="002739D9" w:rsidRDefault="002739D9" w:rsidP="00F6553E">
      <w:pPr>
        <w:pStyle w:val="NormalLevel3"/>
      </w:pPr>
      <w:r>
        <w:br/>
        <w:t>For example, if a designer cannot use 2 1/2</w:t>
      </w:r>
      <w:r w:rsidR="00AF1372">
        <w:t>" pipe for whatever reason</w:t>
      </w:r>
      <w:r>
        <w:t xml:space="preserve"> he or she can navigate to the </w:t>
      </w:r>
      <w:r w:rsidR="00EC2A8E">
        <w:rPr>
          <w:i/>
        </w:rPr>
        <w:t>Default Values</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690255" w:rsidRPr="002B7066">
        <w:rPr>
          <w:rFonts w:ascii="Calibri" w:hAnsi="Calibri"/>
          <w:b/>
          <w:i/>
          <w:sz w:val="28"/>
        </w:rPr>
        <w:instrText xml:space="preserve">“Automation” </w:instrText>
      </w:r>
      <w:r w:rsidR="00690255" w:rsidRPr="002B7066">
        <w:rPr>
          <w:rFonts w:ascii="Calibri" w:hAnsi="Calibri"/>
          <w:b/>
          <w:i/>
          <w:sz w:val="28"/>
        </w:rPr>
        <w:fldChar w:fldCharType="end"/>
      </w:r>
      <w:r w:rsidRPr="00BB1F2F">
        <w:t xml:space="preserve"> tab and then click on the </w:t>
      </w:r>
      <w:r w:rsidR="00AF1372" w:rsidRPr="00BB1F2F">
        <w:t>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AF1372" w:rsidRPr="00BB1F2F">
        <w:t>s tab. The designer can then de-select any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AF1372" w:rsidRPr="00BB1F2F">
        <w:t xml:space="preserve"> he or she he wants to exclude from the auto designer's database. For example, in figure </w:t>
      </w:r>
      <w:r w:rsidR="00B420D7">
        <w:t>11.117</w:t>
      </w:r>
      <w:r w:rsidR="00AF1372" w:rsidRPr="00BB1F2F">
        <w:t>,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AF1372" w:rsidRPr="00BB1F2F">
        <w:t>s 2 1/2" and 3 1/2" have been de-selected and therefore will not be used in any of the auto designs.</w:t>
      </w:r>
    </w:p>
    <w:p w14:paraId="0DF6E04D" w14:textId="017F3CDD" w:rsidR="00AF0977" w:rsidRDefault="00322898" w:rsidP="00F6553E">
      <w:pPr>
        <w:pStyle w:val="NormalLevel3"/>
      </w:pPr>
      <w:r>
        <w:rPr>
          <w:noProof/>
        </w:rPr>
        <mc:AlternateContent>
          <mc:Choice Requires="wps">
            <w:drawing>
              <wp:anchor distT="0" distB="0" distL="114300" distR="114300" simplePos="0" relativeHeight="251735552" behindDoc="0" locked="0" layoutInCell="1" allowOverlap="1" wp14:anchorId="5681D797" wp14:editId="2F1631BF">
                <wp:simplePos x="0" y="0"/>
                <wp:positionH relativeFrom="column">
                  <wp:posOffset>-622300</wp:posOffset>
                </wp:positionH>
                <wp:positionV relativeFrom="paragraph">
                  <wp:posOffset>72390</wp:posOffset>
                </wp:positionV>
                <wp:extent cx="513715" cy="399415"/>
                <wp:effectExtent l="0" t="0" r="3810" b="0"/>
                <wp:wrapNone/>
                <wp:docPr id="1035602339" name="Text Box 2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715" cy="399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456C4D" w14:textId="0D6473F3" w:rsidR="00D07F60" w:rsidRDefault="00322898" w:rsidP="00E52370">
                            <w:r w:rsidRPr="002345ED">
                              <w:rPr>
                                <w:noProof/>
                                <w:lang w:eastAsia="en-US"/>
                              </w:rPr>
                              <w:drawing>
                                <wp:inline distT="0" distB="0" distL="0" distR="0" wp14:anchorId="5248F2AB" wp14:editId="14AB5EE7">
                                  <wp:extent cx="320675" cy="308610"/>
                                  <wp:effectExtent l="0" t="0" r="0" b="0"/>
                                  <wp:docPr id="531"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681D797" id="Text Box 2098" o:spid="_x0000_s1172" type="#_x0000_t202" style="position:absolute;left:0;text-align:left;margin-left:-49pt;margin-top:5.7pt;width:40.45pt;height:31.45pt;z-index:251735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" stroked="f">
                <v:textbox style="mso-fit-shape-to-text:t">
                  <w:txbxContent>
                    <w:p w14:paraId="4B456C4D" w14:textId="0D6473F3" w:rsidR="00D07F60" w:rsidRDefault="00322898" w:rsidP="00E52370">
                      <w:r w:rsidRPr="002345ED">
                        <w:rPr>
                          <w:noProof/>
                          <w:lang w:eastAsia="en-US"/>
                        </w:rPr>
                        <w:drawing>
                          <wp:inline distT="0" distB="0" distL="0" distR="0" wp14:anchorId="5248F2AB" wp14:editId="14AB5EE7">
                            <wp:extent cx="320675" cy="308610"/>
                            <wp:effectExtent l="0" t="0" r="0" b="0"/>
                            <wp:docPr id="531"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v:textbox>
              </v:shape>
            </w:pict>
          </mc:Fallback>
        </mc:AlternateContent>
      </w:r>
    </w:p>
    <w:p w14:paraId="5307B281" w14:textId="77777777" w:rsidR="00AF0977" w:rsidRPr="00BB1F2F" w:rsidRDefault="00AF0977" w:rsidP="00F6553E">
      <w:pPr>
        <w:pStyle w:val="NormalLevel3"/>
      </w:pPr>
      <w:r>
        <w:t xml:space="preserve">New in GLD is the ability also to specify a default pipe type for each pipe size. For example, if a designer always users SDR13.5 for 3 in diameter pipe, the user may specify this requirement on the Pipe Sizes tab. When the CFD module automatically builds the headering system, it will select the appropriate pipe types and sizes. </w:t>
      </w:r>
    </w:p>
    <w:p w14:paraId="6957D21B" w14:textId="77777777" w:rsidR="002739D9" w:rsidRDefault="002739D9" w:rsidP="00F6553E">
      <w:pPr>
        <w:pStyle w:val="NormalLevel3"/>
      </w:pPr>
    </w:p>
    <w:p w14:paraId="69244E71" w14:textId="77777777" w:rsidR="002739D9" w:rsidRDefault="002739D9" w:rsidP="00F6553E">
      <w:pPr>
        <w:pStyle w:val="NormalLevel3"/>
      </w:pPr>
    </w:p>
    <w:p w14:paraId="30E22FD3" w14:textId="0966301E" w:rsidR="002739D9" w:rsidRDefault="00322898" w:rsidP="00F6553E">
      <w:pPr>
        <w:pStyle w:val="NormalLevel3"/>
      </w:pPr>
      <w:r>
        <w:rPr>
          <w:noProof/>
        </w:rPr>
        <w:drawing>
          <wp:inline distT="0" distB="0" distL="0" distR="0" wp14:anchorId="3CC098E8" wp14:editId="4335FE36">
            <wp:extent cx="4220845" cy="3820795"/>
            <wp:effectExtent l="19050" t="19050" r="8255" b="8255"/>
            <wp:docPr id="3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4220845" cy="3820795"/>
                    </a:xfrm>
                    <a:prstGeom prst="rect">
                      <a:avLst/>
                    </a:prstGeom>
                    <a:noFill/>
                    <a:ln w="6350" cmpd="sng">
                      <a:solidFill>
                        <a:srgbClr val="000000"/>
                      </a:solidFill>
                      <a:miter lim="800000"/>
                      <a:headEnd/>
                      <a:tailEnd/>
                    </a:ln>
                    <a:effectLst/>
                  </pic:spPr>
                </pic:pic>
              </a:graphicData>
            </a:graphic>
          </wp:inline>
        </w:drawing>
      </w:r>
    </w:p>
    <w:p w14:paraId="70518545" w14:textId="77777777" w:rsidR="006260D9" w:rsidRDefault="006260D9" w:rsidP="002739D9">
      <w:pPr>
        <w:pStyle w:val="NormalIndent"/>
        <w:jc w:val="center"/>
        <w:rPr>
          <w:sz w:val="24"/>
        </w:rPr>
      </w:pPr>
    </w:p>
    <w:p w14:paraId="02729D2F" w14:textId="77777777" w:rsidR="006260D9" w:rsidRDefault="006260D9" w:rsidP="000259CC">
      <w:pPr>
        <w:pStyle w:val="FigureDescription"/>
      </w:pPr>
      <w:r>
        <w:t xml:space="preserve">Fig. </w:t>
      </w:r>
      <w:r w:rsidR="00B420D7">
        <w:t>11.17</w:t>
      </w:r>
      <w:r w:rsidR="004152AB">
        <w:t xml:space="preserve"> </w:t>
      </w:r>
      <w:r>
        <w:t>Selecting Pipes</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w:instrText>
      </w:r>
      <w:r w:rsidR="00896161" w:rsidRPr="002B7066">
        <w:rPr>
          <w:rFonts w:ascii="Calibri" w:hAnsi="Calibri"/>
          <w:sz w:val="28"/>
        </w:rPr>
        <w:instrText>ipes”</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to Exclude From the Design Optimizer</w:t>
      </w:r>
    </w:p>
    <w:p w14:paraId="0204C3F5" w14:textId="77777777" w:rsidR="003D7910" w:rsidRDefault="003D7910" w:rsidP="008A2827">
      <w:pPr>
        <w:pStyle w:val="NormalLevel4"/>
      </w:pPr>
    </w:p>
    <w:p w14:paraId="0BDE441C" w14:textId="77777777" w:rsidR="00AF1372" w:rsidRPr="008029F2" w:rsidRDefault="00AF1372" w:rsidP="008A2827">
      <w:pPr>
        <w:pStyle w:val="NormalLevel4"/>
        <w:rPr>
          <w:rFonts w:ascii="Arial" w:hAnsi="Arial" w:cs="Arial"/>
          <w:b/>
        </w:rPr>
      </w:pPr>
      <w:r w:rsidRPr="008029F2">
        <w:rPr>
          <w:rFonts w:ascii="Arial" w:hAnsi="Arial" w:cs="Arial"/>
          <w:b/>
        </w:rPr>
        <w:t xml:space="preserve">Calculating Results with the </w:t>
      </w:r>
      <w:r w:rsidR="00C103DA" w:rsidRPr="008029F2">
        <w:rPr>
          <w:rFonts w:ascii="Arial" w:hAnsi="Arial" w:cs="Arial"/>
          <w:b/>
        </w:rPr>
        <w:t>GHX</w:t>
      </w:r>
      <w:r w:rsidRPr="008029F2">
        <w:rPr>
          <w:rFonts w:ascii="Arial" w:hAnsi="Arial" w:cs="Arial"/>
          <w:b/>
        </w:rPr>
        <w:t xml:space="preserve"> Header</w:t>
      </w:r>
      <w:r w:rsidR="00567CEF" w:rsidRPr="008029F2">
        <w:rPr>
          <w:rFonts w:ascii="Arial" w:hAnsi="Arial" w:cs="Arial"/>
          <w:b/>
        </w:rPr>
        <w:fldChar w:fldCharType="begin"/>
      </w:r>
      <w:r w:rsidR="00567CEF" w:rsidRPr="008029F2">
        <w:rPr>
          <w:rFonts w:ascii="Arial" w:hAnsi="Arial" w:cs="Arial"/>
          <w:b/>
        </w:rPr>
        <w:instrText xml:space="preserve"> </w:instrText>
      </w:r>
      <w:r w:rsidR="00387BC5" w:rsidRPr="008029F2">
        <w:rPr>
          <w:rFonts w:ascii="Arial" w:hAnsi="Arial" w:cs="Arial"/>
          <w:b/>
        </w:rPr>
        <w:instrText xml:space="preserve">XE </w:instrText>
      </w:r>
      <w:r w:rsidR="00F6073C" w:rsidRPr="008029F2">
        <w:rPr>
          <w:rFonts w:ascii="Arial" w:hAnsi="Arial" w:cs="Arial"/>
          <w:b/>
        </w:rPr>
        <w:instrText>“Header”</w:instrText>
      </w:r>
      <w:r w:rsidR="00567CEF" w:rsidRPr="008029F2">
        <w:rPr>
          <w:rFonts w:ascii="Arial" w:hAnsi="Arial" w:cs="Arial"/>
          <w:b/>
        </w:rPr>
        <w:instrText xml:space="preserve"> </w:instrText>
      </w:r>
      <w:r w:rsidR="00567CEF" w:rsidRPr="008029F2">
        <w:rPr>
          <w:rFonts w:ascii="Arial" w:hAnsi="Arial" w:cs="Arial"/>
          <w:b/>
        </w:rPr>
        <w:fldChar w:fldCharType="end"/>
      </w:r>
      <w:r w:rsidRPr="008029F2">
        <w:rPr>
          <w:rFonts w:ascii="Arial" w:hAnsi="Arial" w:cs="Arial"/>
          <w:b/>
        </w:rPr>
        <w:t xml:space="preserve"> Design Optimizer</w:t>
      </w:r>
    </w:p>
    <w:p w14:paraId="68E78FD3" w14:textId="77777777" w:rsidR="00AF1372" w:rsidRDefault="00AF1372" w:rsidP="008A2827">
      <w:pPr>
        <w:pStyle w:val="NormalLevel4"/>
      </w:pPr>
    </w:p>
    <w:p w14:paraId="168589EF" w14:textId="77777777" w:rsidR="00AF1372" w:rsidRPr="00BB1F2F" w:rsidRDefault="00AF1372" w:rsidP="008A2827">
      <w:pPr>
        <w:pStyle w:val="NormalLevel4"/>
      </w:pPr>
      <w:r>
        <w:t>The designer may now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to the Layout tab, </w:t>
      </w:r>
      <w:r w:rsidRPr="00FE2ED6">
        <w:t>select the</w:t>
      </w:r>
      <w:r w:rsidRPr="004745B5">
        <w:rPr>
          <w:b/>
          <w:i/>
        </w:rPr>
        <w:t xml:space="preserve"> Purge Results Type</w:t>
      </w:r>
      <w:r>
        <w:rPr>
          <w:b/>
          <w:i/>
        </w:rPr>
        <w:t xml:space="preserve"> </w:t>
      </w:r>
      <w:r w:rsidRPr="00BB1F2F">
        <w:t>from the dropdown menu and hit the 'Calculate'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“Calculate”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Pr="00BB1F2F">
        <w:t xml:space="preserve"> button again. Results from the 8 </w:t>
      </w:r>
      <w:r w:rsidR="00C643BC" w:rsidRPr="00BB1F2F">
        <w:t>GHX Circuit</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“Circuit”</w:instrText>
      </w:r>
      <w:r w:rsidR="00567CEF" w:rsidRPr="002B7066">
        <w:rPr>
          <w:rFonts w:ascii="Calibri" w:hAnsi="Calibri"/>
          <w:b/>
          <w:sz w:val="28"/>
        </w:rPr>
        <w:instrText xml:space="preserve"> </w:instrText>
      </w:r>
      <w:r w:rsidR="00567CEF" w:rsidRPr="002B7066">
        <w:rPr>
          <w:rFonts w:ascii="Calibri" w:hAnsi="Calibri"/>
          <w:b/>
          <w:sz w:val="28"/>
        </w:rPr>
        <w:fldChar w:fldCharType="end"/>
      </w:r>
      <w:r w:rsidRPr="00BB1F2F">
        <w:t xml:space="preserve"> </w:t>
      </w:r>
      <w:r w:rsidR="00C643BC" w:rsidRPr="00BB1F2F">
        <w:t>GHX Module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w:instrText>
      </w:r>
      <w:r w:rsidR="00690255" w:rsidRPr="002B7066">
        <w:rPr>
          <w:rFonts w:ascii="Calibri" w:hAnsi="Calibri" w:cs="Courier New"/>
          <w:b/>
          <w:sz w:val="28"/>
          <w:szCs w:val="21"/>
        </w:rPr>
        <w:instrText>GHX Module"</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Pr="00BB1F2F">
        <w:t xml:space="preserve"> described in figure </w:t>
      </w:r>
      <w:r w:rsidR="00135FA7" w:rsidRPr="00BB1F2F">
        <w:softHyphen/>
      </w:r>
      <w:r w:rsidR="00135FA7" w:rsidRPr="00BB1F2F">
        <w:softHyphen/>
      </w:r>
      <w:r w:rsidR="00135FA7" w:rsidRPr="00BB1F2F">
        <w:softHyphen/>
      </w:r>
      <w:r w:rsidR="00135FA7" w:rsidRPr="00BB1F2F">
        <w:softHyphen/>
      </w:r>
      <w:r w:rsidR="00135FA7" w:rsidRPr="00BB1F2F">
        <w:softHyphen/>
      </w:r>
      <w:r w:rsidR="00B420D7">
        <w:t>11.109</w:t>
      </w:r>
      <w:r w:rsidR="004152AB" w:rsidRPr="00BB1F2F">
        <w:t xml:space="preserve"> </w:t>
      </w:r>
      <w:r w:rsidRPr="00BB1F2F">
        <w:t xml:space="preserve">above are available for view in figure </w:t>
      </w:r>
      <w:r w:rsidR="00B420D7">
        <w:t>11.118</w:t>
      </w:r>
      <w:r w:rsidR="00497FB6" w:rsidRPr="00BB1F2F">
        <w:t xml:space="preserve"> below</w:t>
      </w:r>
      <w:r w:rsidRPr="00BB1F2F">
        <w:t xml:space="preserve">. </w:t>
      </w:r>
    </w:p>
    <w:p w14:paraId="1C0955E4" w14:textId="77777777" w:rsidR="00AF1372" w:rsidRDefault="00AF1372" w:rsidP="008A2827">
      <w:pPr>
        <w:pStyle w:val="NormalLevel4"/>
      </w:pPr>
    </w:p>
    <w:p w14:paraId="2D30CAEB" w14:textId="77777777" w:rsidR="00AF1372" w:rsidRDefault="00AF1372" w:rsidP="008A2827">
      <w:pPr>
        <w:pStyle w:val="NormalLevel4"/>
      </w:pPr>
      <w:r>
        <w:t>Notice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“No</w:instrText>
      </w:r>
      <w:r w:rsidR="00E62D03" w:rsidRPr="002B7066">
        <w:rPr>
          <w:rFonts w:ascii="Calibri" w:hAnsi="Calibri" w:cs="Courier New"/>
          <w:b/>
          <w:sz w:val="28"/>
          <w:szCs w:val="21"/>
        </w:rPr>
        <w:instrText>tice"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how now the circuits and header</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sections all have velocities that are at 2 ft/s or higher. Also notice that the header pipe size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“Pipe S</w:instrText>
      </w:r>
      <w:r w:rsidR="00690255" w:rsidRPr="002B7066">
        <w:rPr>
          <w:rFonts w:ascii="Calibri" w:hAnsi="Calibri" w:cs="Courier New"/>
          <w:b/>
          <w:sz w:val="28"/>
          <w:szCs w:val="21"/>
        </w:rPr>
        <w:instrText>ize"</w:instrText>
      </w:r>
      <w:r w:rsidR="00690255" w:rsidRPr="002B7066">
        <w:rPr>
          <w:rFonts w:ascii="Calibri" w:hAnsi="Calibri"/>
          <w:b/>
          <w:sz w:val="28"/>
        </w:rPr>
        <w:instrText xml:space="preserve"> </w:instrText>
      </w:r>
      <w:r w:rsidR="00690255" w:rsidRPr="002B7066">
        <w:rPr>
          <w:rFonts w:ascii="Calibri" w:hAnsi="Calibri"/>
          <w:b/>
          <w:sz w:val="28"/>
        </w:rPr>
        <w:fldChar w:fldCharType="end"/>
      </w:r>
      <w:r>
        <w:t>s have ch</w:t>
      </w:r>
      <w:r w:rsidR="000D76A6">
        <w:t xml:space="preserve">anged. In the previous example </w:t>
      </w:r>
      <w:r>
        <w:t xml:space="preserve">and before the </w:t>
      </w:r>
      <w:r w:rsidR="00C103DA">
        <w:t>GHX</w:t>
      </w:r>
      <w:r>
        <w:t xml:space="preserve"> </w:t>
      </w:r>
      <w:r w:rsidR="00135FA7">
        <w:t>H</w:t>
      </w:r>
      <w:r>
        <w:t>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w:t>
      </w:r>
      <w:r w:rsidR="00135FA7">
        <w:t>D</w:t>
      </w:r>
      <w:r>
        <w:t xml:space="preserve">esign </w:t>
      </w:r>
      <w:r w:rsidR="00135FA7">
        <w:t>O</w:t>
      </w:r>
      <w:r>
        <w:t>ptimizer tool was used, all the header pipes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896161" w:rsidRPr="002B7066">
        <w:rPr>
          <w:rFonts w:ascii="Calibri" w:hAnsi="Calibri"/>
          <w:b/>
          <w:sz w:val="28"/>
        </w:rPr>
        <w:instrText>ipes”</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were 2" on the supply</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upply”</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and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side. Now, the optimized reverse-return headering system has reducing headers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that start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tart”</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at GHX Header Section #5 (highligh</w:t>
      </w:r>
      <w:r w:rsidR="004152AB">
        <w:t>t</w:t>
      </w:r>
      <w:r>
        <w:t xml:space="preserve">ed) with a 1 1/2" pipe and reduce down to a final 3/4" header section. </w:t>
      </w:r>
    </w:p>
    <w:p w14:paraId="43E570F6" w14:textId="77777777" w:rsidR="00AF1372" w:rsidRDefault="00AF1372" w:rsidP="008A2827">
      <w:pPr>
        <w:pStyle w:val="NormalLevel4"/>
      </w:pPr>
    </w:p>
    <w:p w14:paraId="542B742B" w14:textId="77777777" w:rsidR="00D9485B" w:rsidRDefault="00AF1372" w:rsidP="008A2827">
      <w:pPr>
        <w:pStyle w:val="NormalLevel4"/>
      </w:pPr>
      <w:r>
        <w:t>Notice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“No</w:instrText>
      </w:r>
      <w:r w:rsidR="00E62D03" w:rsidRPr="002B7066">
        <w:rPr>
          <w:rFonts w:ascii="Calibri" w:hAnsi="Calibri" w:cs="Courier New"/>
          <w:b/>
          <w:sz w:val="28"/>
          <w:szCs w:val="21"/>
        </w:rPr>
        <w:instrText>tice"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also </w:t>
      </w:r>
      <w:r w:rsidR="00D9485B">
        <w:t xml:space="preserve">the </w:t>
      </w:r>
      <w:r>
        <w:t>Header</w:t>
      </w:r>
      <w:r w:rsidR="00567CEF" w:rsidRPr="002B7066">
        <w:rPr>
          <w:rFonts w:ascii="Calibri" w:hAnsi="Calibri"/>
          <w:b/>
          <w:sz w:val="28"/>
        </w:rPr>
        <w:fldChar w:fldCharType="begin"/>
      </w:r>
      <w:r w:rsidR="00567CEF"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“Header”</w:instrText>
      </w:r>
      <w:r w:rsidR="00567CEF" w:rsidRPr="002B7066">
        <w:rPr>
          <w:rFonts w:ascii="Calibri" w:hAnsi="Calibri"/>
          <w:b/>
          <w:sz w:val="28"/>
        </w:rPr>
        <w:instrText xml:space="preserve"> </w:instrText>
      </w:r>
      <w:r w:rsidR="00567CEF" w:rsidRPr="002B7066">
        <w:rPr>
          <w:rFonts w:ascii="Calibri" w:hAnsi="Calibri"/>
          <w:b/>
          <w:sz w:val="28"/>
        </w:rPr>
        <w:fldChar w:fldCharType="end"/>
      </w:r>
      <w:r>
        <w:t xml:space="preserve"> sizes</w:t>
      </w:r>
      <w:r w:rsidR="00D9485B">
        <w:t xml:space="preserve"> in the Pipe 2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D9485B">
        <w:t xml:space="preserve"> pipe) column</w:t>
      </w:r>
      <w:r>
        <w:t>. They start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C55AAD" w:rsidRPr="002B7066">
        <w:rPr>
          <w:rFonts w:ascii="Calibri" w:hAnsi="Calibri"/>
          <w:b/>
          <w:sz w:val="28"/>
        </w:rPr>
        <w:instrText>tart”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“S</w:instrText>
      </w:r>
      <w:r w:rsidR="00690255" w:rsidRPr="002B7066">
        <w:rPr>
          <w:rFonts w:ascii="Calibri" w:hAnsi="Calibri" w:cs="Courier New"/>
          <w:b/>
          <w:sz w:val="28"/>
          <w:szCs w:val="21"/>
        </w:rPr>
        <w:instrText>tart"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out at </w:t>
      </w:r>
      <w:r w:rsidR="00D9485B">
        <w:t xml:space="preserve">the top with a 3/4' diameter pipe in GHX Header Section #1 and gradually increase until reaching a steady state </w:t>
      </w:r>
      <w:r>
        <w:t xml:space="preserve">2" </w:t>
      </w:r>
      <w:r w:rsidR="00D9485B">
        <w:t xml:space="preserve">diameter at GHX Header </w:t>
      </w:r>
      <w:r w:rsidR="00D9485B">
        <w:lastRenderedPageBreak/>
        <w:t xml:space="preserve">Section #4. In the Header Sections, the Pipe 1 and </w:t>
      </w:r>
      <w:r w:rsidR="00B07444">
        <w:t>Pipe 2 sizes are exact opposite/palindrom</w:t>
      </w:r>
      <w:r w:rsidR="00196990" w:rsidRPr="002B7066">
        <w:rPr>
          <w:rFonts w:ascii="Calibri" w:hAnsi="Calibri"/>
          <w:b/>
          <w:sz w:val="28"/>
        </w:rPr>
        <w:fldChar w:fldCharType="begin"/>
      </w:r>
      <w:r w:rsidR="0019699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 xml:space="preserve">“Palindrome" </w:instrText>
      </w:r>
      <w:r w:rsidR="00196990" w:rsidRPr="002B7066">
        <w:rPr>
          <w:rFonts w:ascii="Calibri" w:hAnsi="Calibri"/>
          <w:b/>
          <w:sz w:val="28"/>
        </w:rPr>
        <w:fldChar w:fldCharType="end"/>
      </w:r>
      <w:r w:rsidR="00B07444">
        <w:t>es</w:t>
      </w:r>
      <w:r w:rsidR="00D9485B">
        <w:t>. This is because they are a reverse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“Reverse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D9485B">
        <w:t xml:space="preserve"> system which necessitates such a setup. If the system had been direct return</w:t>
      </w:r>
      <w:r w:rsidR="00FC2C8A" w:rsidRPr="002B7066">
        <w:rPr>
          <w:rFonts w:ascii="Calibri" w:hAnsi="Calibri"/>
          <w:b/>
          <w:sz w:val="28"/>
        </w:rPr>
        <w:fldChar w:fldCharType="begin"/>
      </w:r>
      <w:r w:rsidR="00FC2C8A"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E74821" w:rsidRPr="002B7066">
        <w:rPr>
          <w:rFonts w:ascii="Calibri" w:hAnsi="Calibri"/>
          <w:b/>
          <w:sz w:val="28"/>
        </w:rPr>
        <w:instrText>“Direct return</w:instrText>
      </w:r>
      <w:r w:rsidR="00FC2C8A" w:rsidRPr="002B7066">
        <w:rPr>
          <w:rFonts w:ascii="Calibri" w:hAnsi="Calibri"/>
          <w:b/>
          <w:sz w:val="28"/>
        </w:rPr>
        <w:instrText xml:space="preserve">" </w:instrText>
      </w:r>
      <w:r w:rsidR="00FC2C8A" w:rsidRPr="002B7066">
        <w:rPr>
          <w:rFonts w:ascii="Calibri" w:hAnsi="Calibri"/>
          <w:b/>
          <w:sz w:val="28"/>
        </w:rPr>
        <w:fldChar w:fldCharType="end"/>
      </w:r>
      <w:r w:rsidR="00D9485B">
        <w:t xml:space="preserve">, the layout would appear quite different. </w:t>
      </w:r>
    </w:p>
    <w:p w14:paraId="2214778E" w14:textId="77777777" w:rsidR="00AF1372" w:rsidRDefault="00AF1372" w:rsidP="008A2827">
      <w:pPr>
        <w:pStyle w:val="NormalLevel4"/>
      </w:pPr>
    </w:p>
    <w:p w14:paraId="063B4593" w14:textId="56290072" w:rsidR="00AF1372" w:rsidRDefault="00322898" w:rsidP="00F6553E">
      <w:pPr>
        <w:pStyle w:val="NormalLevel3"/>
      </w:pPr>
      <w:r w:rsidRPr="0001032C">
        <w:rPr>
          <w:noProof/>
        </w:rPr>
        <w:drawing>
          <wp:inline distT="0" distB="0" distL="0" distR="0" wp14:anchorId="37CF9237" wp14:editId="6B271A4E">
            <wp:extent cx="5116830" cy="2016760"/>
            <wp:effectExtent l="19050" t="19050" r="7620" b="2540"/>
            <wp:docPr id="622" name="Picture 154" descr="autosizeautoptimizeresul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autosizeautoptimizeresults.JPG"/>
                    <pic:cNvPicPr>
                      <a:picLocks noChangeAspect="1" noChangeArrowheads="1"/>
                    </pic:cNvPicPr>
                  </pic:nvPicPr>
                  <pic:blipFill>
                    <a:blip r:embed="rId583">
                      <a:extLst>
                        <a:ext uri="{28A0092B-C50C-407E-A947-70E740481C1C}">
                          <a14:useLocalDpi xmlns:a14="http://schemas.microsoft.com/office/drawing/2010/main" val="0"/>
                        </a:ext>
                      </a:extLst>
                    </a:blip>
                    <a:srcRect t="522"/>
                    <a:stretch>
                      <a:fillRect/>
                    </a:stretch>
                  </pic:blipFill>
                  <pic:spPr bwMode="auto">
                    <a:xfrm>
                      <a:off x="0" y="0"/>
                      <a:ext cx="5116830" cy="2016760"/>
                    </a:xfrm>
                    <a:prstGeom prst="rect">
                      <a:avLst/>
                    </a:prstGeom>
                    <a:noFill/>
                    <a:ln w="9525" cmpd="sng">
                      <a:solidFill>
                        <a:srgbClr val="000000"/>
                      </a:solidFill>
                      <a:miter lim="800000"/>
                      <a:headEnd/>
                      <a:tailEnd/>
                    </a:ln>
                    <a:effectLst/>
                  </pic:spPr>
                </pic:pic>
              </a:graphicData>
            </a:graphic>
          </wp:inline>
        </w:drawing>
      </w:r>
    </w:p>
    <w:p w14:paraId="2AE8DAB7" w14:textId="77777777" w:rsidR="00135FA7" w:rsidRDefault="00135FA7" w:rsidP="008A2827">
      <w:pPr>
        <w:pStyle w:val="NormalLevel4"/>
      </w:pPr>
    </w:p>
    <w:p w14:paraId="421B6ECE" w14:textId="77777777" w:rsidR="00135FA7" w:rsidRDefault="00135FA7" w:rsidP="000259CC">
      <w:pPr>
        <w:pStyle w:val="FigureDescription"/>
      </w:pPr>
      <w:r>
        <w:t xml:space="preserve">Fig. </w:t>
      </w:r>
      <w:r w:rsidR="00B420D7">
        <w:t>11.118</w:t>
      </w:r>
      <w:r w:rsidR="004152AB">
        <w:t xml:space="preserve"> </w:t>
      </w:r>
      <w:r>
        <w:t>An Optimized and Auto-</w:t>
      </w:r>
      <w:r w:rsidR="00B07444">
        <w:t>Sized</w:t>
      </w:r>
      <w:r>
        <w:t xml:space="preserve"> Reverse Return</w:t>
      </w:r>
      <w:r w:rsidR="00FC2C8A" w:rsidRPr="002B7066">
        <w:rPr>
          <w:rFonts w:ascii="Calibri" w:hAnsi="Calibri"/>
          <w:sz w:val="28"/>
        </w:rPr>
        <w:fldChar w:fldCharType="begin"/>
      </w:r>
      <w:r w:rsidR="00FC2C8A"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E74821" w:rsidRPr="002B7066">
        <w:rPr>
          <w:rFonts w:ascii="Calibri" w:hAnsi="Calibri"/>
          <w:sz w:val="28"/>
        </w:rPr>
        <w:instrText>“Reverse return</w:instrText>
      </w:r>
      <w:r w:rsidR="00FC2C8A" w:rsidRPr="002B7066">
        <w:rPr>
          <w:rFonts w:ascii="Calibri" w:hAnsi="Calibri"/>
          <w:sz w:val="28"/>
        </w:rPr>
        <w:instrText xml:space="preserve">" </w:instrText>
      </w:r>
      <w:r w:rsidR="00FC2C8A" w:rsidRPr="002B7066">
        <w:rPr>
          <w:rFonts w:ascii="Calibri" w:hAnsi="Calibri"/>
          <w:sz w:val="28"/>
        </w:rPr>
        <w:fldChar w:fldCharType="end"/>
      </w:r>
      <w:r w:rsidR="00690255" w:rsidRPr="002B7066">
        <w:rPr>
          <w:rFonts w:ascii="Calibri" w:hAnsi="Calibri"/>
          <w:sz w:val="28"/>
        </w:rPr>
        <w:fldChar w:fldCharType="begin"/>
      </w:r>
      <w:r w:rsidR="00690255"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w:instrText>
      </w:r>
      <w:r w:rsidR="00690255" w:rsidRPr="002B7066">
        <w:rPr>
          <w:rFonts w:ascii="Calibri" w:hAnsi="Calibri" w:cs="Courier New"/>
          <w:sz w:val="28"/>
          <w:szCs w:val="21"/>
        </w:rPr>
        <w:instrText>eturn"</w:instrText>
      </w:r>
      <w:r w:rsidR="00690255" w:rsidRPr="002B7066">
        <w:rPr>
          <w:rFonts w:ascii="Calibri" w:hAnsi="Calibri"/>
          <w:sz w:val="28"/>
        </w:rPr>
        <w:instrText xml:space="preserve"> </w:instrText>
      </w:r>
      <w:r w:rsidR="00690255" w:rsidRPr="002B7066">
        <w:rPr>
          <w:rFonts w:ascii="Calibri" w:hAnsi="Calibri"/>
          <w:sz w:val="28"/>
        </w:rPr>
        <w:fldChar w:fldCharType="end"/>
      </w:r>
      <w:r>
        <w:t xml:space="preserve"> Headering System</w:t>
      </w:r>
    </w:p>
    <w:p w14:paraId="3176A3E3" w14:textId="77777777" w:rsidR="00135FA7" w:rsidRDefault="00135FA7" w:rsidP="008A2827">
      <w:pPr>
        <w:pStyle w:val="NormalLevel4"/>
      </w:pPr>
    </w:p>
    <w:p w14:paraId="2F7A0725" w14:textId="77777777" w:rsidR="007D22A7" w:rsidRDefault="007D22A7" w:rsidP="008A2827">
      <w:pPr>
        <w:pStyle w:val="NormalLevel4"/>
      </w:pPr>
    </w:p>
    <w:p w14:paraId="7770DB73" w14:textId="77777777" w:rsidR="007D22A7" w:rsidRPr="00BB1F2F" w:rsidRDefault="007D22A7" w:rsidP="008A2827">
      <w:pPr>
        <w:pStyle w:val="NormalLevel4"/>
      </w:pPr>
      <w:r>
        <w:t>The designer can now return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w:instrText>
      </w:r>
      <w:r w:rsidR="00690255" w:rsidRPr="002B7066">
        <w:rPr>
          <w:rFonts w:ascii="Calibri" w:hAnsi="Calibri" w:cs="Courier New"/>
          <w:b/>
          <w:sz w:val="28"/>
          <w:szCs w:val="21"/>
        </w:rPr>
        <w:instrText>eturn"</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to the </w:t>
      </w:r>
      <w:r>
        <w:rPr>
          <w:i/>
        </w:rPr>
        <w:t>Fluid</w:t>
      </w:r>
      <w:r w:rsidR="00690255" w:rsidRPr="002B7066">
        <w:rPr>
          <w:rFonts w:ascii="Calibri" w:hAnsi="Calibri"/>
          <w:b/>
          <w:i/>
          <w:sz w:val="28"/>
        </w:rPr>
        <w:fldChar w:fldCharType="begin"/>
      </w:r>
      <w:r w:rsidR="00690255" w:rsidRPr="002B7066">
        <w:rPr>
          <w:rFonts w:ascii="Calibri" w:hAnsi="Calibri"/>
          <w:b/>
          <w:i/>
          <w:sz w:val="28"/>
        </w:rPr>
        <w:instrText xml:space="preserve"> </w:instrText>
      </w:r>
      <w:r w:rsidR="00387BC5" w:rsidRPr="00387BC5">
        <w:rPr>
          <w:rFonts w:ascii="Calibri" w:hAnsi="Calibri"/>
          <w:b/>
          <w:i/>
          <w:color w:val="FF0000"/>
          <w:sz w:val="28"/>
        </w:rPr>
        <w:instrText xml:space="preserve">XE </w:instrText>
      </w:r>
      <w:r w:rsidR="00730311" w:rsidRPr="002B7066">
        <w:rPr>
          <w:rFonts w:ascii="Calibri" w:hAnsi="Calibri"/>
          <w:b/>
          <w:i/>
          <w:sz w:val="28"/>
        </w:rPr>
        <w:instrText>“Fluid”</w:instrText>
      </w:r>
      <w:r w:rsidR="00690255" w:rsidRPr="002B7066">
        <w:rPr>
          <w:rFonts w:ascii="Calibri" w:hAnsi="Calibri"/>
          <w:b/>
          <w:i/>
          <w:sz w:val="28"/>
        </w:rPr>
        <w:instrText xml:space="preserve"> </w:instrText>
      </w:r>
      <w:r w:rsidR="00690255" w:rsidRPr="002B7066">
        <w:rPr>
          <w:rFonts w:ascii="Calibri" w:hAnsi="Calibri"/>
          <w:b/>
          <w:i/>
          <w:sz w:val="28"/>
        </w:rPr>
        <w:fldChar w:fldCharType="end"/>
      </w:r>
      <w:r w:rsidRPr="00BB1F2F">
        <w:t xml:space="preserve"> panel to </w:t>
      </w:r>
      <w:r w:rsidR="00135FA7" w:rsidRPr="00BB1F2F">
        <w:t>view</w:t>
      </w:r>
      <w:r w:rsidRPr="00BB1F2F">
        <w:t xml:space="preserve"> the required purging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196990" w:rsidRPr="002B7066">
        <w:rPr>
          <w:rFonts w:ascii="Calibri" w:hAnsi="Calibri"/>
          <w:b/>
          <w:sz w:val="28"/>
        </w:rPr>
        <w:instrText>“Purging flow rate</w:instrText>
      </w:r>
      <w:r w:rsidR="00C17C10" w:rsidRPr="002B7066">
        <w:rPr>
          <w:rFonts w:ascii="Calibri" w:hAnsi="Calibri"/>
          <w:b/>
          <w:sz w:val="28"/>
        </w:rPr>
        <w:instrText xml:space="preserve">" </w:instrText>
      </w:r>
      <w:r w:rsidR="00C17C10" w:rsidRPr="002B7066">
        <w:rPr>
          <w:rFonts w:ascii="Calibri" w:hAnsi="Calibri"/>
          <w:b/>
          <w:sz w:val="28"/>
        </w:rPr>
        <w:fldChar w:fldCharType="end"/>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Pr="00BB1F2F">
        <w:t xml:space="preserve"> for this now auto-optimized system. The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rsidRPr="00BB1F2F">
        <w:t xml:space="preserve"> of </w:t>
      </w:r>
      <w:r w:rsidR="004152AB" w:rsidRPr="00BB1F2F">
        <w:t>74.1</w:t>
      </w:r>
      <w:r w:rsidR="00B420D7">
        <w:t xml:space="preserve"> gpm can be seen in figure 11.119</w:t>
      </w:r>
      <w:r w:rsidRPr="00BB1F2F">
        <w:t xml:space="preserve"> below. </w:t>
      </w:r>
    </w:p>
    <w:p w14:paraId="3F9FAFC8" w14:textId="77777777" w:rsidR="007D22A7" w:rsidRPr="00B002CF" w:rsidRDefault="007D22A7" w:rsidP="008A2827">
      <w:pPr>
        <w:pStyle w:val="NormalLevel4"/>
      </w:pPr>
    </w:p>
    <w:p w14:paraId="6C275FCC" w14:textId="1410950C" w:rsidR="007D22A7" w:rsidRDefault="00322898" w:rsidP="008029F2">
      <w:pPr>
        <w:pStyle w:val="NormalLevel4"/>
        <w:jc w:val="center"/>
      </w:pPr>
      <w:r w:rsidRPr="0001032C">
        <w:rPr>
          <w:noProof/>
        </w:rPr>
        <w:drawing>
          <wp:inline distT="0" distB="0" distL="0" distR="0" wp14:anchorId="312916BB" wp14:editId="31513951">
            <wp:extent cx="3693795" cy="1296035"/>
            <wp:effectExtent l="19050" t="19050" r="1905" b="0"/>
            <wp:docPr id="623" name="Picture 155" descr="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final.JPG"/>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3693795" cy="1296035"/>
                    </a:xfrm>
                    <a:prstGeom prst="rect">
                      <a:avLst/>
                    </a:prstGeom>
                    <a:noFill/>
                    <a:ln w="9525" cmpd="sng">
                      <a:solidFill>
                        <a:srgbClr val="000000"/>
                      </a:solidFill>
                      <a:miter lim="800000"/>
                      <a:headEnd/>
                      <a:tailEnd/>
                    </a:ln>
                    <a:effectLst/>
                  </pic:spPr>
                </pic:pic>
              </a:graphicData>
            </a:graphic>
          </wp:inline>
        </w:drawing>
      </w:r>
    </w:p>
    <w:p w14:paraId="3D9314A3" w14:textId="77777777" w:rsidR="00135FA7" w:rsidRDefault="00135FA7" w:rsidP="008A2827">
      <w:pPr>
        <w:pStyle w:val="NormalLevel4"/>
      </w:pPr>
    </w:p>
    <w:p w14:paraId="4E8B910C" w14:textId="77777777" w:rsidR="00135FA7" w:rsidRDefault="00B420D7" w:rsidP="000259CC">
      <w:pPr>
        <w:pStyle w:val="FigureDescription"/>
        <w:rPr>
          <w:sz w:val="32"/>
        </w:rPr>
      </w:pPr>
      <w:r>
        <w:t>Fig. 11.119</w:t>
      </w:r>
      <w:r w:rsidR="004152AB">
        <w:t xml:space="preserve"> 74.1 </w:t>
      </w:r>
      <w:r w:rsidR="00135FA7">
        <w:t>gpm Will Purge The Optimized System</w:t>
      </w:r>
    </w:p>
    <w:p w14:paraId="5B485F69" w14:textId="77777777" w:rsidR="00E11792" w:rsidRDefault="00E11792" w:rsidP="008A2827">
      <w:pPr>
        <w:pStyle w:val="NormalLevel4"/>
      </w:pPr>
    </w:p>
    <w:p w14:paraId="02812820" w14:textId="77777777" w:rsidR="00EC52A1" w:rsidRDefault="00EC52A1" w:rsidP="008A2827">
      <w:pPr>
        <w:pStyle w:val="NormalLevel4"/>
      </w:pPr>
    </w:p>
    <w:p w14:paraId="2FECF319" w14:textId="4F35A4CF" w:rsidR="00EC52A1" w:rsidRDefault="00322898" w:rsidP="008A2827">
      <w:pPr>
        <w:pStyle w:val="NormalLevel4"/>
      </w:pPr>
      <w:r>
        <w:rPr>
          <w:noProof/>
          <w:lang w:eastAsia="zh-CN"/>
        </w:rPr>
        <mc:AlternateContent>
          <mc:Choice Requires="wps">
            <w:drawing>
              <wp:anchor distT="0" distB="0" distL="114300" distR="114300" simplePos="0" relativeHeight="251736576" behindDoc="0" locked="0" layoutInCell="1" allowOverlap="1" wp14:anchorId="4E3898FE" wp14:editId="207BFA14">
                <wp:simplePos x="0" y="0"/>
                <wp:positionH relativeFrom="column">
                  <wp:posOffset>-622300</wp:posOffset>
                </wp:positionH>
                <wp:positionV relativeFrom="paragraph">
                  <wp:posOffset>100965</wp:posOffset>
                </wp:positionV>
                <wp:extent cx="513715" cy="399415"/>
                <wp:effectExtent l="0" t="0" r="3810" b="3810"/>
                <wp:wrapNone/>
                <wp:docPr id="381359511" name="Text Box 2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715" cy="399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02BD31" w14:textId="1E29A34E" w:rsidR="00D07F60" w:rsidRDefault="00322898" w:rsidP="00E52370">
                            <w:r w:rsidRPr="002345ED">
                              <w:rPr>
                                <w:noProof/>
                                <w:lang w:eastAsia="en-US"/>
                              </w:rPr>
                              <w:drawing>
                                <wp:inline distT="0" distB="0" distL="0" distR="0" wp14:anchorId="539277AA" wp14:editId="1B837B9B">
                                  <wp:extent cx="320675" cy="308610"/>
                                  <wp:effectExtent l="0" t="0" r="0" b="0"/>
                                  <wp:docPr id="532"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E3898FE" id="Text Box 2099" o:spid="_x0000_s1173" type="#_x0000_t202" style="position:absolute;left:0;text-align:left;margin-left:-49pt;margin-top:7.95pt;width:40.45pt;height:31.45pt;z-index:251736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" stroked="f">
                <v:textbox style="mso-fit-shape-to-text:t">
                  <w:txbxContent>
                    <w:p w14:paraId="0302BD31" w14:textId="1E29A34E" w:rsidR="00D07F60" w:rsidRDefault="00322898" w:rsidP="00E52370">
                      <w:r w:rsidRPr="002345ED">
                        <w:rPr>
                          <w:noProof/>
                          <w:lang w:eastAsia="en-US"/>
                        </w:rPr>
                        <w:drawing>
                          <wp:inline distT="0" distB="0" distL="0" distR="0" wp14:anchorId="539277AA" wp14:editId="1B837B9B">
                            <wp:extent cx="320675" cy="308610"/>
                            <wp:effectExtent l="0" t="0" r="0" b="0"/>
                            <wp:docPr id="532"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v:textbox>
              </v:shape>
            </w:pict>
          </mc:Fallback>
        </mc:AlternateContent>
      </w:r>
    </w:p>
    <w:p w14:paraId="3036C4A7" w14:textId="77777777" w:rsidR="00AF0977" w:rsidRDefault="00AF0977" w:rsidP="00EC56FD">
      <w:pPr>
        <w:pStyle w:val="TOCLevel3"/>
      </w:pPr>
      <w:bookmarkStart w:id="1205" w:name="_Toc521590164"/>
      <w:r>
        <w:t>The Balancing Valve Optimizer</w:t>
      </w:r>
      <w:bookmarkEnd w:id="1205"/>
    </w:p>
    <w:p w14:paraId="4022F87C" w14:textId="77777777" w:rsidR="00AF0977" w:rsidRDefault="00AF0977" w:rsidP="00F6553E">
      <w:pPr>
        <w:pStyle w:val="NormalLevel3"/>
      </w:pPr>
    </w:p>
    <w:p w14:paraId="18A38145" w14:textId="77777777" w:rsidR="00AF0977" w:rsidRDefault="00E52370" w:rsidP="00F6553E">
      <w:pPr>
        <w:pStyle w:val="NormalLevel3"/>
      </w:pPr>
      <w:r>
        <w:t>When a piping system is imbalance</w:t>
      </w:r>
      <w:r w:rsidR="0028111F">
        <w:t>d</w:t>
      </w:r>
      <w:r>
        <w:t xml:space="preserve"> due to unequal supply-return runout lengths across modules or the like, engineers oftentimes will specify balancing valves to balance out the system. Typically, this is a cumbersome process involving a myriad of steps including manually determining the peak flow rate for each GHX module supply-return runout pair, using a variety of balancing valve sizing charts </w:t>
      </w:r>
      <w:r>
        <w:lastRenderedPageBreak/>
        <w:t>(by hand) and then determining the psi pressure drop ratings. Then, the designer needs to find submittal data for the additional pressure drop that each balancing valve adds to the overall system. After finding this informati</w:t>
      </w:r>
      <w:r w:rsidR="0028111F">
        <w:t>on, the designer must add in this</w:t>
      </w:r>
      <w:r>
        <w:t xml:space="preserve"> additional pressure drop</w:t>
      </w:r>
      <w:r w:rsidR="0028111F">
        <w:t xml:space="preserve"> to the overall piping design</w:t>
      </w:r>
      <w:r>
        <w:t xml:space="preserve"> and recalculate the system performance. </w:t>
      </w:r>
    </w:p>
    <w:p w14:paraId="53A2EDD6" w14:textId="77777777" w:rsidR="00EC56FD" w:rsidRDefault="00EC56FD" w:rsidP="00F6553E">
      <w:pPr>
        <w:pStyle w:val="NormalLevel3"/>
      </w:pPr>
    </w:p>
    <w:p w14:paraId="2C8B064E" w14:textId="77777777" w:rsidR="00EC56FD" w:rsidRDefault="00EC56FD" w:rsidP="00F6553E">
      <w:pPr>
        <w:pStyle w:val="NormalLevel3"/>
      </w:pPr>
      <w:r>
        <w:t xml:space="preserve">The Balancing Valve Optimizer algorithm does this all automatically. </w:t>
      </w:r>
    </w:p>
    <w:p w14:paraId="6C7DB6D3" w14:textId="77777777" w:rsidR="00EC56FD" w:rsidRDefault="00EC56FD" w:rsidP="00F6553E">
      <w:pPr>
        <w:pStyle w:val="NormalLevel3"/>
      </w:pPr>
    </w:p>
    <w:p w14:paraId="2DDBAA59" w14:textId="46A7A615" w:rsidR="0028111F" w:rsidRDefault="00322898" w:rsidP="00F6553E">
      <w:pPr>
        <w:pStyle w:val="NormalLevel3"/>
      </w:pPr>
      <w:r>
        <w:rPr>
          <w:noProof/>
        </w:rPr>
        <mc:AlternateContent>
          <mc:Choice Requires="wps">
            <w:drawing>
              <wp:anchor distT="0" distB="0" distL="114300" distR="114300" simplePos="0" relativeHeight="251734528" behindDoc="0" locked="0" layoutInCell="1" allowOverlap="1" wp14:anchorId="6C5219A5" wp14:editId="26E1FCB0">
                <wp:simplePos x="0" y="0"/>
                <wp:positionH relativeFrom="column">
                  <wp:posOffset>-685800</wp:posOffset>
                </wp:positionH>
                <wp:positionV relativeFrom="paragraph">
                  <wp:posOffset>107950</wp:posOffset>
                </wp:positionV>
                <wp:extent cx="532765" cy="441325"/>
                <wp:effectExtent l="0" t="0" r="635" b="1270"/>
                <wp:wrapNone/>
                <wp:docPr id="1793474201" name="Text Box 2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FBC19D" w14:textId="77777777" w:rsidR="00D07F60" w:rsidRDefault="00D07F60" w:rsidP="00AF0977">
                            <w:r w:rsidRPr="00DE71D0">
                              <w:object w:dxaOrig="765" w:dyaOrig="825" w14:anchorId="3505A407">
                                <v:shape id="_x0000_i1557" type="#_x0000_t75" style="width:25.1pt;height:25.1pt">
                                  <v:imagedata r:id="rId31" o:title=""/>
                                </v:shape>
                                <o:OLEObject Type="Embed" ProgID="PBrush" ShapeID="_x0000_i1557" DrawAspect="Content" ObjectID="_1775483455" r:id="rId585"/>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5219A5" id="Text Box 2097" o:spid="_x0000_s1174" type="#_x0000_t202" style="position:absolute;left:0;text-align:left;margin-left:-54pt;margin-top:8.5pt;width:41.95pt;height:34.7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" stroked="f">
                <v:textbox>
                  <w:txbxContent>
                    <w:p w14:paraId="4FFBC19D" w14:textId="77777777" w:rsidR="00D07F60" w:rsidRDefault="00D07F60" w:rsidP="00AF0977">
                      <w:r w:rsidRPr="00DE71D0">
                        <w:object w:dxaOrig="765" w:dyaOrig="825" w14:anchorId="3505A407">
                          <v:shape id="_x0000_i1557" type="#_x0000_t75" style="width:25.1pt;height:25.1pt">
                            <v:imagedata r:id="rId31" o:title=""/>
                          </v:shape>
                          <o:OLEObject Type="Embed" ProgID="PBrush" ShapeID="_x0000_i1557" DrawAspect="Content" ObjectID="_1775483455" r:id="rId586"/>
                        </w:object>
                      </w:r>
                    </w:p>
                  </w:txbxContent>
                </v:textbox>
              </v:shape>
            </w:pict>
          </mc:Fallback>
        </mc:AlternateContent>
      </w:r>
      <w:r w:rsidR="00EC56FD">
        <w:t>There are two ways to use the Balancing Valve Optimizer</w:t>
      </w:r>
      <w:r w:rsidR="0028111F">
        <w:t>: automatic and manual methods</w:t>
      </w:r>
      <w:r w:rsidR="00EC56FD">
        <w:t xml:space="preserve">. </w:t>
      </w:r>
    </w:p>
    <w:p w14:paraId="5F22EF2C" w14:textId="77777777" w:rsidR="0028111F" w:rsidRDefault="0028111F" w:rsidP="00F6553E">
      <w:pPr>
        <w:pStyle w:val="NormalLevel3"/>
      </w:pPr>
    </w:p>
    <w:p w14:paraId="5A3E58D4" w14:textId="77777777" w:rsidR="00EC56FD" w:rsidRDefault="00EC56FD" w:rsidP="00F6553E">
      <w:pPr>
        <w:pStyle w:val="NormalLevel3"/>
      </w:pPr>
      <w:r>
        <w:t xml:space="preserve">The easy, automatic way is via the Piping System Builder module (which is described in more detail towards the end of this chapter).  Briefly, the Manifold tab in the Piping System Builder has an option to add Balancing Valves as can be seen in the figure below. </w:t>
      </w:r>
    </w:p>
    <w:p w14:paraId="24E2A1CC" w14:textId="77777777" w:rsidR="00EC56FD" w:rsidRDefault="00EC56FD" w:rsidP="00F6553E">
      <w:pPr>
        <w:pStyle w:val="NormalLevel3"/>
      </w:pPr>
    </w:p>
    <w:p w14:paraId="2565CE5A" w14:textId="4197123C" w:rsidR="00EC56FD" w:rsidRDefault="00322898" w:rsidP="00F6553E">
      <w:pPr>
        <w:pStyle w:val="NormalLevel3"/>
      </w:pPr>
      <w:r>
        <w:rPr>
          <w:noProof/>
        </w:rPr>
        <w:drawing>
          <wp:inline distT="0" distB="0" distL="0" distR="0" wp14:anchorId="1059DA1B" wp14:editId="23BDC0B8">
            <wp:extent cx="4093845" cy="3154680"/>
            <wp:effectExtent l="19050" t="19050" r="1905" b="7620"/>
            <wp:docPr id="6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4093845" cy="3154680"/>
                    </a:xfrm>
                    <a:prstGeom prst="rect">
                      <a:avLst/>
                    </a:prstGeom>
                    <a:noFill/>
                    <a:ln w="6350" cmpd="sng">
                      <a:solidFill>
                        <a:srgbClr val="000000"/>
                      </a:solidFill>
                      <a:miter lim="800000"/>
                      <a:headEnd/>
                      <a:tailEnd/>
                    </a:ln>
                    <a:effectLst/>
                  </pic:spPr>
                </pic:pic>
              </a:graphicData>
            </a:graphic>
          </wp:inline>
        </w:drawing>
      </w:r>
    </w:p>
    <w:p w14:paraId="4DAA11DC" w14:textId="77777777" w:rsidR="00B420D7" w:rsidRDefault="00B420D7" w:rsidP="00F6553E">
      <w:pPr>
        <w:pStyle w:val="NormalLevel3"/>
      </w:pPr>
    </w:p>
    <w:p w14:paraId="107C037C" w14:textId="77777777" w:rsidR="00B420D7" w:rsidRDefault="00B420D7" w:rsidP="00B420D7">
      <w:pPr>
        <w:pStyle w:val="FigureDescription"/>
        <w:rPr>
          <w:sz w:val="32"/>
        </w:rPr>
      </w:pPr>
      <w:r>
        <w:t>Fig. 11.120 Add Balancing Valves Here</w:t>
      </w:r>
    </w:p>
    <w:p w14:paraId="009E685E" w14:textId="77777777" w:rsidR="00B420D7" w:rsidRDefault="00B420D7" w:rsidP="00F6553E">
      <w:pPr>
        <w:pStyle w:val="NormalLevel3"/>
      </w:pPr>
    </w:p>
    <w:p w14:paraId="58169A17" w14:textId="77777777" w:rsidR="00EC56FD" w:rsidRDefault="00EC56FD" w:rsidP="00F6553E">
      <w:pPr>
        <w:pStyle w:val="NormalLevel3"/>
      </w:pPr>
    </w:p>
    <w:p w14:paraId="76224A2E" w14:textId="77777777" w:rsidR="00EC56FD" w:rsidRPr="00492B48" w:rsidRDefault="00EC56FD" w:rsidP="00F6553E">
      <w:pPr>
        <w:pStyle w:val="NormalLevel3"/>
      </w:pPr>
      <w:r w:rsidRPr="00492B48">
        <w:t>This</w:t>
      </w:r>
      <w:r w:rsidR="00B420D7">
        <w:t xml:space="preserve"> duplicate of figure 11.13</w:t>
      </w:r>
      <w:r w:rsidR="00492B48" w:rsidRPr="00492B48">
        <w:t xml:space="preserve"> (found </w:t>
      </w:r>
      <w:r w:rsidR="00B420D7">
        <w:t>above</w:t>
      </w:r>
      <w:r w:rsidR="00492B48">
        <w:t xml:space="preserve"> in the Piping System Builder section</w:t>
      </w:r>
      <w:r w:rsidR="00492B48" w:rsidRPr="00492B48">
        <w:t>) s</w:t>
      </w:r>
      <w:r w:rsidR="00492B48">
        <w:t xml:space="preserve">hows the </w:t>
      </w:r>
      <w:r w:rsidR="00B420D7">
        <w:t>“</w:t>
      </w:r>
      <w:r w:rsidR="00492B48">
        <w:t>Include Balancing Valves</w:t>
      </w:r>
      <w:r w:rsidR="00B420D7">
        <w:t>”</w:t>
      </w:r>
      <w:r w:rsidR="00492B48">
        <w:t xml:space="preserve"> option</w:t>
      </w:r>
      <w:r w:rsidR="00492B48" w:rsidRPr="00492B48">
        <w:t xml:space="preserve">.  </w:t>
      </w:r>
    </w:p>
    <w:p w14:paraId="1C84CC9C" w14:textId="77777777" w:rsidR="00EC56FD" w:rsidRDefault="00EC56FD" w:rsidP="00F6553E">
      <w:pPr>
        <w:pStyle w:val="NormalLevel3"/>
      </w:pPr>
    </w:p>
    <w:p w14:paraId="2DAA46ED" w14:textId="77777777" w:rsidR="00492B48" w:rsidRDefault="00492B48" w:rsidP="00F6553E">
      <w:pPr>
        <w:pStyle w:val="NormalLevel3"/>
      </w:pPr>
      <w:r>
        <w:t>By clicking the Include Balancing Valves option in the Piping System Builder, the CFD Module automatically adds balancing valves to the piping system after the user transfers the design from the Piping System Builder to the CFD Module.</w:t>
      </w:r>
    </w:p>
    <w:p w14:paraId="786FCC29" w14:textId="77777777" w:rsidR="00492B48" w:rsidRDefault="00492B48" w:rsidP="00F6553E">
      <w:pPr>
        <w:pStyle w:val="NormalLevel3"/>
      </w:pPr>
    </w:p>
    <w:p w14:paraId="73F82778" w14:textId="77777777" w:rsidR="00492B48" w:rsidRDefault="00492B48" w:rsidP="00F6553E">
      <w:pPr>
        <w:pStyle w:val="NormalLevel3"/>
      </w:pPr>
      <w:r>
        <w:lastRenderedPageBreak/>
        <w:t xml:space="preserve">In the CFD module, </w:t>
      </w:r>
      <w:r w:rsidR="009C5529">
        <w:t xml:space="preserve">if the user clicks on a Supply-Return runout pair in the Layout tab and then looks </w:t>
      </w:r>
      <w:r w:rsidR="0028111F">
        <w:t>at the General category in the P</w:t>
      </w:r>
      <w:r w:rsidR="009C5529">
        <w:t xml:space="preserve">roperties window, the user can see that </w:t>
      </w:r>
      <w:r w:rsidR="0028111F">
        <w:t xml:space="preserve">the </w:t>
      </w:r>
      <w:r w:rsidR="009C5529">
        <w:t xml:space="preserve">Balancing Valve property value is “True”. This indicates that a Balancing Valve has been included onto this and every other Supply-Return runout pair in the system. </w:t>
      </w:r>
    </w:p>
    <w:p w14:paraId="120F1A10" w14:textId="77777777" w:rsidR="009C5529" w:rsidRDefault="009C5529" w:rsidP="00F6553E">
      <w:pPr>
        <w:pStyle w:val="NormalLevel3"/>
      </w:pPr>
    </w:p>
    <w:p w14:paraId="686787D7" w14:textId="77777777" w:rsidR="009C5529" w:rsidRDefault="009C5529" w:rsidP="00F6553E">
      <w:pPr>
        <w:pStyle w:val="NormalLevel3"/>
      </w:pPr>
      <w:r>
        <w:t xml:space="preserve">After the user ensures that the CFD module is in PEAK LOAD mode, a </w:t>
      </w:r>
      <w:r w:rsidRPr="00B73577">
        <w:rPr>
          <w:i/>
        </w:rPr>
        <w:t>BV</w:t>
      </w:r>
      <w:r>
        <w:t xml:space="preserve"> (for Balancing Valve) button will appear to the right of the Calculate button. </w:t>
      </w:r>
      <w:r w:rsidR="0028111F">
        <w:t>This can be seen in the figure below (</w:t>
      </w:r>
      <w:r>
        <w:t xml:space="preserve">Note that the </w:t>
      </w:r>
      <w:r w:rsidRPr="00B73577">
        <w:rPr>
          <w:i/>
        </w:rPr>
        <w:t>BV</w:t>
      </w:r>
      <w:r>
        <w:t xml:space="preserve"> button also appears on the</w:t>
      </w:r>
      <w:r w:rsidR="0028111F">
        <w:t xml:space="preserve"> new Summary tabbed panel):</w:t>
      </w:r>
    </w:p>
    <w:p w14:paraId="66D32D80" w14:textId="77777777" w:rsidR="0028111F" w:rsidRDefault="0028111F" w:rsidP="00F6553E">
      <w:pPr>
        <w:pStyle w:val="NormalLevel3"/>
      </w:pPr>
    </w:p>
    <w:p w14:paraId="4E858501" w14:textId="2AFC5151" w:rsidR="009C5529" w:rsidRDefault="00322898" w:rsidP="00F6553E">
      <w:pPr>
        <w:pStyle w:val="NormalLevel3"/>
      </w:pPr>
      <w:r>
        <w:rPr>
          <w:noProof/>
        </w:rPr>
        <w:drawing>
          <wp:inline distT="0" distB="0" distL="0" distR="0" wp14:anchorId="6210ECF0" wp14:editId="0BFE046C">
            <wp:extent cx="4826635" cy="436245"/>
            <wp:effectExtent l="19050" t="19050" r="0" b="1905"/>
            <wp:docPr id="6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4826635" cy="436245"/>
                    </a:xfrm>
                    <a:prstGeom prst="rect">
                      <a:avLst/>
                    </a:prstGeom>
                    <a:noFill/>
                    <a:ln w="6350" cmpd="sng">
                      <a:solidFill>
                        <a:srgbClr val="000000"/>
                      </a:solidFill>
                      <a:miter lim="800000"/>
                      <a:headEnd/>
                      <a:tailEnd/>
                    </a:ln>
                    <a:effectLst/>
                  </pic:spPr>
                </pic:pic>
              </a:graphicData>
            </a:graphic>
          </wp:inline>
        </w:drawing>
      </w:r>
    </w:p>
    <w:p w14:paraId="734C5AB7" w14:textId="77777777" w:rsidR="00492B48" w:rsidRDefault="00492B48" w:rsidP="00F6553E">
      <w:pPr>
        <w:pStyle w:val="NormalLevel3"/>
      </w:pPr>
    </w:p>
    <w:p w14:paraId="53411923" w14:textId="77777777" w:rsidR="0018213C" w:rsidRDefault="009C5529" w:rsidP="00F6553E">
      <w:pPr>
        <w:pStyle w:val="NormalLevel3"/>
      </w:pPr>
      <w:r>
        <w:t xml:space="preserve">The user can push the button and the program will calculate the psi necessary for each balancing valve in the system. The calculation speed and accuracy are dependent on </w:t>
      </w:r>
      <w:r w:rsidR="0018213C">
        <w:t xml:space="preserve">a) </w:t>
      </w:r>
      <w:r>
        <w:t>the inputs</w:t>
      </w:r>
      <w:r w:rsidR="00B420D7">
        <w:t xml:space="preserve"> on the Balance tabbed panel,</w:t>
      </w:r>
      <w:r w:rsidR="0018213C">
        <w:t xml:space="preserve"> b) the size and complexity of the piping system and c) the processing power of the computer. While the balancing valve algorithm may complete its analysis in a few seconds for a small system, for large and highly unbalanced systems the process may take several minutes. When the process is complete a message like the one below will appear. </w:t>
      </w:r>
    </w:p>
    <w:p w14:paraId="036E3AE5" w14:textId="77777777" w:rsidR="0018213C" w:rsidRDefault="0018213C" w:rsidP="00F6553E">
      <w:pPr>
        <w:pStyle w:val="NormalLevel3"/>
      </w:pPr>
    </w:p>
    <w:p w14:paraId="36D61B3D" w14:textId="774DB9EC" w:rsidR="0018213C" w:rsidRDefault="00322898" w:rsidP="00F6553E">
      <w:pPr>
        <w:pStyle w:val="NormalLevel3"/>
      </w:pPr>
      <w:r>
        <w:rPr>
          <w:noProof/>
        </w:rPr>
        <w:drawing>
          <wp:inline distT="0" distB="0" distL="0" distR="0" wp14:anchorId="3E5E96B1" wp14:editId="6C2C372D">
            <wp:extent cx="2525395" cy="1429385"/>
            <wp:effectExtent l="19050" t="19050" r="8255" b="0"/>
            <wp:docPr id="6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2525395" cy="1429385"/>
                    </a:xfrm>
                    <a:prstGeom prst="rect">
                      <a:avLst/>
                    </a:prstGeom>
                    <a:noFill/>
                    <a:ln w="6350" cmpd="sng">
                      <a:solidFill>
                        <a:srgbClr val="000000"/>
                      </a:solidFill>
                      <a:miter lim="800000"/>
                      <a:headEnd/>
                      <a:tailEnd/>
                    </a:ln>
                    <a:effectLst/>
                  </pic:spPr>
                </pic:pic>
              </a:graphicData>
            </a:graphic>
          </wp:inline>
        </w:drawing>
      </w:r>
    </w:p>
    <w:p w14:paraId="4EDFC7E7" w14:textId="77777777" w:rsidR="0018213C" w:rsidRPr="00490F9A" w:rsidRDefault="0018213C" w:rsidP="00F6553E">
      <w:pPr>
        <w:pStyle w:val="NormalLevel3"/>
      </w:pPr>
    </w:p>
    <w:p w14:paraId="7A04D376" w14:textId="77777777" w:rsidR="0018213C" w:rsidRDefault="0018213C" w:rsidP="00F6553E">
      <w:pPr>
        <w:pStyle w:val="NormalLevel3"/>
      </w:pPr>
    </w:p>
    <w:p w14:paraId="26316150" w14:textId="77777777" w:rsidR="0018213C" w:rsidRDefault="0018213C" w:rsidP="00F6553E">
      <w:pPr>
        <w:pStyle w:val="NormalLevel3"/>
      </w:pPr>
      <w:r>
        <w:t xml:space="preserve">In some cases, other messages may appear. For example, in the image below, a message indicates that the calculations did not complete because the iteration limit was reached. The iteration limit is one of the algorithm control inputs available to user modification </w:t>
      </w:r>
      <w:r w:rsidR="00B420D7">
        <w:t xml:space="preserve">on the Balance tabbed panel. </w:t>
      </w:r>
      <w:r>
        <w:t xml:space="preserve"> </w:t>
      </w:r>
    </w:p>
    <w:p w14:paraId="4F6EEEE3" w14:textId="77777777" w:rsidR="00490F9A" w:rsidRDefault="00490F9A" w:rsidP="00F6553E">
      <w:pPr>
        <w:pStyle w:val="NormalLevel3"/>
      </w:pPr>
    </w:p>
    <w:p w14:paraId="6DCF5679" w14:textId="77777777" w:rsidR="0018213C" w:rsidRDefault="0018213C" w:rsidP="00F6553E">
      <w:pPr>
        <w:pStyle w:val="NormalLevel3"/>
      </w:pPr>
    </w:p>
    <w:p w14:paraId="46356242" w14:textId="6D89B4BC" w:rsidR="00490F9A" w:rsidRDefault="00322898" w:rsidP="00F6553E">
      <w:pPr>
        <w:pStyle w:val="NormalLevel3"/>
      </w:pPr>
      <w:r>
        <w:rPr>
          <w:noProof/>
        </w:rPr>
        <w:lastRenderedPageBreak/>
        <w:drawing>
          <wp:inline distT="0" distB="0" distL="0" distR="0" wp14:anchorId="4DC7E688" wp14:editId="79A5ED33">
            <wp:extent cx="3094355" cy="1259840"/>
            <wp:effectExtent l="19050" t="19050" r="0" b="0"/>
            <wp:docPr id="6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3094355" cy="1259840"/>
                    </a:xfrm>
                    <a:prstGeom prst="rect">
                      <a:avLst/>
                    </a:prstGeom>
                    <a:noFill/>
                    <a:ln w="6350" cmpd="sng">
                      <a:solidFill>
                        <a:srgbClr val="000000"/>
                      </a:solidFill>
                      <a:miter lim="800000"/>
                      <a:headEnd/>
                      <a:tailEnd/>
                    </a:ln>
                    <a:effectLst/>
                  </pic:spPr>
                </pic:pic>
              </a:graphicData>
            </a:graphic>
          </wp:inline>
        </w:drawing>
      </w:r>
    </w:p>
    <w:p w14:paraId="09075306" w14:textId="77777777" w:rsidR="0018213C" w:rsidRDefault="0018213C" w:rsidP="00F6553E">
      <w:pPr>
        <w:pStyle w:val="NormalLevel3"/>
      </w:pPr>
    </w:p>
    <w:p w14:paraId="7908C6DF" w14:textId="77777777" w:rsidR="0018213C" w:rsidRDefault="0018213C" w:rsidP="00F6553E">
      <w:pPr>
        <w:pStyle w:val="NormalLevel3"/>
      </w:pPr>
    </w:p>
    <w:p w14:paraId="60C253F8" w14:textId="77777777" w:rsidR="0018213C" w:rsidRDefault="0018213C" w:rsidP="00F6553E">
      <w:pPr>
        <w:pStyle w:val="NormalLevel3"/>
      </w:pPr>
      <w:r>
        <w:t xml:space="preserve">When the Balancing Valve calculation does not complete, the user has the option to push the </w:t>
      </w:r>
      <w:r w:rsidRPr="00B73577">
        <w:rPr>
          <w:i/>
        </w:rPr>
        <w:t>BV</w:t>
      </w:r>
      <w:r>
        <w:t xml:space="preserve"> button again with or without modifying the settings displayed in </w:t>
      </w:r>
      <w:r w:rsidR="00B420D7">
        <w:t xml:space="preserve">on the Balance tabbed panel. </w:t>
      </w:r>
      <w:r>
        <w:t xml:space="preserve">For example, the user many choose to increase the iteration limit prior to pressing the </w:t>
      </w:r>
      <w:r w:rsidRPr="00B73577">
        <w:rPr>
          <w:i/>
        </w:rPr>
        <w:t>BV</w:t>
      </w:r>
      <w:r>
        <w:t xml:space="preserve"> button again.</w:t>
      </w:r>
    </w:p>
    <w:p w14:paraId="1A1C2DC8" w14:textId="77777777" w:rsidR="0018213C" w:rsidRDefault="0018213C" w:rsidP="00F6553E">
      <w:pPr>
        <w:pStyle w:val="NormalLevel3"/>
      </w:pPr>
    </w:p>
    <w:p w14:paraId="46151F95" w14:textId="77777777" w:rsidR="00490F9A" w:rsidRDefault="0018213C" w:rsidP="00F6553E">
      <w:pPr>
        <w:pStyle w:val="NormalLevel3"/>
      </w:pPr>
      <w:r>
        <w:t xml:space="preserve">After the Balancing Valve calculation is complete, the user can view the impact of the Balancing Valves on the design in the Summary Tab. </w:t>
      </w:r>
      <w:r w:rsidR="00490F9A">
        <w:t>As can be seen in the before and after Balancing Valves images below,</w:t>
      </w:r>
      <w:r w:rsidR="00B420D7">
        <w:t xml:space="preserve"> figures 11.121 and 11.122,</w:t>
      </w:r>
      <w:r w:rsidR="00490F9A">
        <w:t xml:space="preserve"> Balancing Valves tighten up the Reynolds number range while increasing pressure drop. </w:t>
      </w:r>
    </w:p>
    <w:p w14:paraId="33696D5F" w14:textId="77777777" w:rsidR="00490F9A" w:rsidRDefault="00490F9A" w:rsidP="00F6553E">
      <w:pPr>
        <w:pStyle w:val="NormalLevel3"/>
      </w:pPr>
    </w:p>
    <w:p w14:paraId="6E95B1F9" w14:textId="54EA137F" w:rsidR="00490F9A" w:rsidRDefault="00322898" w:rsidP="00F6553E">
      <w:pPr>
        <w:pStyle w:val="NormalLevel3"/>
      </w:pPr>
      <w:r>
        <w:rPr>
          <w:noProof/>
        </w:rPr>
        <w:drawing>
          <wp:inline distT="0" distB="0" distL="0" distR="0" wp14:anchorId="08E3CE45" wp14:editId="2F9A7E3F">
            <wp:extent cx="2597785" cy="2840355"/>
            <wp:effectExtent l="19050" t="19050" r="0" b="0"/>
            <wp:docPr id="6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597785" cy="2840355"/>
                    </a:xfrm>
                    <a:prstGeom prst="rect">
                      <a:avLst/>
                    </a:prstGeom>
                    <a:noFill/>
                    <a:ln w="6350" cmpd="sng">
                      <a:solidFill>
                        <a:srgbClr val="000000"/>
                      </a:solidFill>
                      <a:miter lim="800000"/>
                      <a:headEnd/>
                      <a:tailEnd/>
                    </a:ln>
                    <a:effectLst/>
                  </pic:spPr>
                </pic:pic>
              </a:graphicData>
            </a:graphic>
          </wp:inline>
        </w:drawing>
      </w:r>
    </w:p>
    <w:p w14:paraId="7FD97CD6" w14:textId="77777777" w:rsidR="00B420D7" w:rsidRDefault="00B420D7" w:rsidP="00F6553E">
      <w:pPr>
        <w:pStyle w:val="NormalLevel3"/>
      </w:pPr>
    </w:p>
    <w:p w14:paraId="559726C9" w14:textId="77777777" w:rsidR="00B420D7" w:rsidRDefault="00B420D7" w:rsidP="00B420D7">
      <w:pPr>
        <w:pStyle w:val="FigureDescription"/>
        <w:rPr>
          <w:sz w:val="32"/>
        </w:rPr>
      </w:pPr>
      <w:r>
        <w:t>Fig. 11.121 No Balancing Valves Yet</w:t>
      </w:r>
    </w:p>
    <w:p w14:paraId="22B7CF67" w14:textId="77777777" w:rsidR="00B420D7" w:rsidRDefault="00B420D7" w:rsidP="00F6553E">
      <w:pPr>
        <w:pStyle w:val="NormalLevel3"/>
      </w:pPr>
    </w:p>
    <w:p w14:paraId="009C68DB" w14:textId="77777777" w:rsidR="00490F9A" w:rsidRDefault="00490F9A" w:rsidP="00F6553E">
      <w:pPr>
        <w:pStyle w:val="NormalLevel3"/>
      </w:pPr>
    </w:p>
    <w:p w14:paraId="0B6F4326" w14:textId="55A0B51D" w:rsidR="00490F9A" w:rsidRDefault="00322898" w:rsidP="00F6553E">
      <w:pPr>
        <w:pStyle w:val="NormalLevel3"/>
      </w:pPr>
      <w:r>
        <w:rPr>
          <w:noProof/>
        </w:rPr>
        <w:lastRenderedPageBreak/>
        <w:drawing>
          <wp:inline distT="0" distB="0" distL="0" distR="0" wp14:anchorId="266CDEE5" wp14:editId="1842CC34">
            <wp:extent cx="2597785" cy="2870200"/>
            <wp:effectExtent l="19050" t="19050" r="0" b="6350"/>
            <wp:docPr id="6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2597785" cy="2870200"/>
                    </a:xfrm>
                    <a:prstGeom prst="rect">
                      <a:avLst/>
                    </a:prstGeom>
                    <a:noFill/>
                    <a:ln w="6350" cmpd="sng">
                      <a:solidFill>
                        <a:srgbClr val="000000"/>
                      </a:solidFill>
                      <a:miter lim="800000"/>
                      <a:headEnd/>
                      <a:tailEnd/>
                    </a:ln>
                    <a:effectLst/>
                  </pic:spPr>
                </pic:pic>
              </a:graphicData>
            </a:graphic>
          </wp:inline>
        </w:drawing>
      </w:r>
    </w:p>
    <w:p w14:paraId="466FB503" w14:textId="77777777" w:rsidR="00B420D7" w:rsidRDefault="00B420D7" w:rsidP="00F6553E">
      <w:pPr>
        <w:pStyle w:val="NormalLevel3"/>
      </w:pPr>
    </w:p>
    <w:p w14:paraId="46801FE0" w14:textId="77777777" w:rsidR="00B420D7" w:rsidRDefault="00B420D7" w:rsidP="00B420D7">
      <w:pPr>
        <w:pStyle w:val="FigureDescription"/>
        <w:rPr>
          <w:sz w:val="32"/>
        </w:rPr>
      </w:pPr>
      <w:r>
        <w:t>Fig. 11.122 With Balancing Valves</w:t>
      </w:r>
    </w:p>
    <w:p w14:paraId="3C53A632" w14:textId="77777777" w:rsidR="00B420D7" w:rsidRDefault="00B420D7" w:rsidP="00F6553E">
      <w:pPr>
        <w:pStyle w:val="NormalLevel3"/>
      </w:pPr>
    </w:p>
    <w:p w14:paraId="701BB37D" w14:textId="77777777" w:rsidR="0018213C" w:rsidRDefault="0018213C" w:rsidP="00F6553E">
      <w:pPr>
        <w:pStyle w:val="NormalLevel3"/>
      </w:pPr>
    </w:p>
    <w:p w14:paraId="71C1AEC1" w14:textId="77777777" w:rsidR="004C7236" w:rsidRDefault="00490F9A" w:rsidP="00F6553E">
      <w:pPr>
        <w:pStyle w:val="NormalLevel3"/>
      </w:pPr>
      <w:r>
        <w:t xml:space="preserve">The user can see the specific psi value for each Balancing Valve from the Layout tab. </w:t>
      </w:r>
      <w:r w:rsidR="004C7236">
        <w:t>On the Layout tab the user will first push Display button and then select to display the Balancing Valve Pressure Drop, as can be seen below in the Multi-Select window</w:t>
      </w:r>
      <w:r w:rsidR="00B420D7">
        <w:t xml:space="preserve"> in figure 11.123</w:t>
      </w:r>
      <w:r w:rsidR="004C7236">
        <w:t>.</w:t>
      </w:r>
    </w:p>
    <w:p w14:paraId="2E5A1521" w14:textId="77777777" w:rsidR="004C7236" w:rsidRDefault="004C7236" w:rsidP="00F6553E">
      <w:pPr>
        <w:pStyle w:val="NormalLevel3"/>
      </w:pPr>
    </w:p>
    <w:p w14:paraId="50E965EF" w14:textId="77C41783" w:rsidR="004C7236" w:rsidRDefault="00322898" w:rsidP="00F6553E">
      <w:pPr>
        <w:pStyle w:val="NormalLevel3"/>
        <w:rPr>
          <w:noProof/>
        </w:rPr>
      </w:pPr>
      <w:r w:rsidRPr="00033A57">
        <w:rPr>
          <w:noProof/>
        </w:rPr>
        <w:drawing>
          <wp:inline distT="0" distB="0" distL="0" distR="0" wp14:anchorId="39AFC904" wp14:editId="29A69C3A">
            <wp:extent cx="2089150" cy="2464435"/>
            <wp:effectExtent l="19050" t="19050" r="6350" b="0"/>
            <wp:docPr id="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089150" cy="2464435"/>
                    </a:xfrm>
                    <a:prstGeom prst="rect">
                      <a:avLst/>
                    </a:prstGeom>
                    <a:noFill/>
                    <a:ln w="6350" cmpd="sng">
                      <a:solidFill>
                        <a:srgbClr val="000000"/>
                      </a:solidFill>
                      <a:miter lim="800000"/>
                      <a:headEnd/>
                      <a:tailEnd/>
                    </a:ln>
                    <a:effectLst/>
                  </pic:spPr>
                </pic:pic>
              </a:graphicData>
            </a:graphic>
          </wp:inline>
        </w:drawing>
      </w:r>
    </w:p>
    <w:p w14:paraId="24F85E96" w14:textId="77777777" w:rsidR="00B420D7" w:rsidRDefault="00B420D7" w:rsidP="00F6553E">
      <w:pPr>
        <w:pStyle w:val="NormalLevel3"/>
        <w:rPr>
          <w:noProof/>
        </w:rPr>
      </w:pPr>
    </w:p>
    <w:p w14:paraId="67517562" w14:textId="77777777" w:rsidR="00B420D7" w:rsidRDefault="00B420D7" w:rsidP="00B420D7">
      <w:pPr>
        <w:pStyle w:val="FigureDescription"/>
        <w:rPr>
          <w:sz w:val="32"/>
        </w:rPr>
      </w:pPr>
      <w:r>
        <w:t>Fig. 11.123 The Multi-Select Window</w:t>
      </w:r>
    </w:p>
    <w:p w14:paraId="3B112916" w14:textId="77777777" w:rsidR="00B420D7" w:rsidRDefault="00B420D7" w:rsidP="00F6553E">
      <w:pPr>
        <w:pStyle w:val="NormalLevel3"/>
      </w:pPr>
    </w:p>
    <w:p w14:paraId="1C620DD5" w14:textId="77777777" w:rsidR="004C7236" w:rsidRDefault="004C7236" w:rsidP="00F6553E">
      <w:pPr>
        <w:pStyle w:val="NormalLevel3"/>
      </w:pPr>
    </w:p>
    <w:p w14:paraId="78B959E0" w14:textId="77777777" w:rsidR="004C7236" w:rsidRDefault="0028111F" w:rsidP="00F6553E">
      <w:pPr>
        <w:pStyle w:val="NormalLevel3"/>
      </w:pPr>
      <w:r>
        <w:lastRenderedPageBreak/>
        <w:t>In Review Mode, the</w:t>
      </w:r>
      <w:r w:rsidR="004C7236">
        <w:t xml:space="preserve"> Balancing Valve Pressure Drop values are easy </w:t>
      </w:r>
      <w:r>
        <w:t>to see (and export to csv files)</w:t>
      </w:r>
      <w:r w:rsidR="00B420D7">
        <w:t xml:space="preserve"> as can be seen in figure 11.124</w:t>
      </w:r>
    </w:p>
    <w:p w14:paraId="79B9DABC" w14:textId="77777777" w:rsidR="004C7236" w:rsidRDefault="004C7236" w:rsidP="004C7236">
      <w:pPr>
        <w:pStyle w:val="NormalLevel4"/>
        <w:ind w:left="0"/>
      </w:pPr>
    </w:p>
    <w:p w14:paraId="6A0961F2" w14:textId="5427418A" w:rsidR="004C7236" w:rsidRDefault="00322898" w:rsidP="004C7236">
      <w:pPr>
        <w:pStyle w:val="NormalLevel4"/>
        <w:jc w:val="center"/>
      </w:pPr>
      <w:r>
        <w:rPr>
          <w:noProof/>
        </w:rPr>
        <w:drawing>
          <wp:inline distT="0" distB="0" distL="0" distR="0" wp14:anchorId="27BF5F6B" wp14:editId="46876B2C">
            <wp:extent cx="3167380" cy="3676015"/>
            <wp:effectExtent l="19050" t="19050" r="0" b="635"/>
            <wp:docPr id="6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3167380" cy="3676015"/>
                    </a:xfrm>
                    <a:prstGeom prst="rect">
                      <a:avLst/>
                    </a:prstGeom>
                    <a:noFill/>
                    <a:ln w="6350" cmpd="sng">
                      <a:solidFill>
                        <a:srgbClr val="000000"/>
                      </a:solidFill>
                      <a:miter lim="800000"/>
                      <a:headEnd/>
                      <a:tailEnd/>
                    </a:ln>
                    <a:effectLst/>
                  </pic:spPr>
                </pic:pic>
              </a:graphicData>
            </a:graphic>
          </wp:inline>
        </w:drawing>
      </w:r>
    </w:p>
    <w:p w14:paraId="04FF604D" w14:textId="77777777" w:rsidR="00B420D7" w:rsidRDefault="00B420D7" w:rsidP="004C7236">
      <w:pPr>
        <w:pStyle w:val="NormalLevel4"/>
        <w:jc w:val="center"/>
      </w:pPr>
    </w:p>
    <w:p w14:paraId="541E2637" w14:textId="77777777" w:rsidR="00B420D7" w:rsidRDefault="00EA3CF9" w:rsidP="00B420D7">
      <w:pPr>
        <w:pStyle w:val="FigureDescription"/>
        <w:rPr>
          <w:sz w:val="32"/>
        </w:rPr>
      </w:pPr>
      <w:r>
        <w:t xml:space="preserve">             </w:t>
      </w:r>
      <w:r w:rsidR="00B420D7">
        <w:t>Fig. 11.124 Displaying Balancing Valve PSI values</w:t>
      </w:r>
    </w:p>
    <w:p w14:paraId="23ACE752" w14:textId="77777777" w:rsidR="00B420D7" w:rsidRDefault="00B420D7" w:rsidP="004C7236">
      <w:pPr>
        <w:pStyle w:val="NormalLevel4"/>
        <w:jc w:val="center"/>
      </w:pPr>
    </w:p>
    <w:p w14:paraId="3B32F860" w14:textId="77777777" w:rsidR="0028111F" w:rsidRDefault="0028111F" w:rsidP="004C7236">
      <w:pPr>
        <w:pStyle w:val="NormalLevel4"/>
        <w:jc w:val="center"/>
      </w:pPr>
    </w:p>
    <w:p w14:paraId="2D6F4E92" w14:textId="77777777" w:rsidR="004C7236" w:rsidRDefault="0028111F" w:rsidP="00F6553E">
      <w:pPr>
        <w:pStyle w:val="NormalLevel3"/>
      </w:pPr>
      <w:r>
        <w:t>The designer may reset the Balancing Valves from a system by right clicking the mouse in the Layout panel to bring</w:t>
      </w:r>
      <w:r w:rsidR="00B420D7">
        <w:t xml:space="preserve"> up the below selection options as can be seen in figure 11.125.</w:t>
      </w:r>
    </w:p>
    <w:p w14:paraId="22260CC2" w14:textId="77777777" w:rsidR="0028111F" w:rsidRDefault="0028111F" w:rsidP="00F6553E">
      <w:pPr>
        <w:pStyle w:val="NormalLevel3"/>
      </w:pPr>
    </w:p>
    <w:p w14:paraId="28C44086" w14:textId="3CAC1CA6" w:rsidR="004C7236" w:rsidRDefault="00322898" w:rsidP="00F6553E">
      <w:pPr>
        <w:pStyle w:val="NormalLevel3"/>
      </w:pPr>
      <w:r>
        <w:rPr>
          <w:noProof/>
        </w:rPr>
        <w:lastRenderedPageBreak/>
        <w:drawing>
          <wp:inline distT="0" distB="0" distL="0" distR="0" wp14:anchorId="73BC51DA" wp14:editId="78284A02">
            <wp:extent cx="2870200" cy="3451860"/>
            <wp:effectExtent l="19050" t="19050" r="6350" b="0"/>
            <wp:docPr id="6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2870200" cy="3451860"/>
                    </a:xfrm>
                    <a:prstGeom prst="rect">
                      <a:avLst/>
                    </a:prstGeom>
                    <a:noFill/>
                    <a:ln w="6350" cmpd="sng">
                      <a:solidFill>
                        <a:srgbClr val="000000"/>
                      </a:solidFill>
                      <a:miter lim="800000"/>
                      <a:headEnd/>
                      <a:tailEnd/>
                    </a:ln>
                    <a:effectLst/>
                  </pic:spPr>
                </pic:pic>
              </a:graphicData>
            </a:graphic>
          </wp:inline>
        </w:drawing>
      </w:r>
    </w:p>
    <w:p w14:paraId="0BEC2A8D" w14:textId="77777777" w:rsidR="00B420D7" w:rsidRDefault="00B420D7" w:rsidP="00F6553E">
      <w:pPr>
        <w:pStyle w:val="NormalLevel3"/>
      </w:pPr>
    </w:p>
    <w:p w14:paraId="7E291CD7" w14:textId="77777777" w:rsidR="00B420D7" w:rsidRDefault="00B420D7" w:rsidP="00B420D7">
      <w:pPr>
        <w:pStyle w:val="FigureDescription"/>
        <w:rPr>
          <w:sz w:val="32"/>
        </w:rPr>
      </w:pPr>
      <w:r>
        <w:t>Fig. 11.125 How to Reset the Balancing Valves</w:t>
      </w:r>
    </w:p>
    <w:p w14:paraId="0A445819" w14:textId="77777777" w:rsidR="00B420D7" w:rsidRDefault="00B420D7" w:rsidP="00F6553E">
      <w:pPr>
        <w:pStyle w:val="NormalLevel3"/>
      </w:pPr>
    </w:p>
    <w:p w14:paraId="7AF47173" w14:textId="77777777" w:rsidR="00AF0977" w:rsidRDefault="0028111F" w:rsidP="00F6553E">
      <w:pPr>
        <w:pStyle w:val="NormalLevel3"/>
      </w:pPr>
      <w:r>
        <w:t>By selecting the last option, the Balancing Valves will be reset to 0</w:t>
      </w:r>
      <w:r w:rsidR="00B73577">
        <w:t xml:space="preserve"> psi</w:t>
      </w:r>
      <w:r>
        <w:t xml:space="preserve">. </w:t>
      </w:r>
    </w:p>
    <w:p w14:paraId="0EB135BA" w14:textId="77777777" w:rsidR="0028111F" w:rsidRDefault="0028111F" w:rsidP="00F6553E">
      <w:pPr>
        <w:pStyle w:val="NormalLevel3"/>
      </w:pPr>
    </w:p>
    <w:p w14:paraId="3F66D83E" w14:textId="77777777" w:rsidR="00AF0977" w:rsidRDefault="0028111F" w:rsidP="00F6553E">
      <w:pPr>
        <w:pStyle w:val="NormalLevel3"/>
      </w:pPr>
      <w:r>
        <w:t xml:space="preserve">The manual method of calculating Balancing Valves involves manually adding balancing valves to each Supply Return runout pair. After adding a Balancing Value to each runout pair, the BV Calculate button will appear. </w:t>
      </w:r>
      <w:r w:rsidR="00AF0977" w:rsidRPr="002B7066">
        <w:fldChar w:fldCharType="begin"/>
      </w:r>
      <w:r w:rsidR="00AF0977" w:rsidRPr="002B7066">
        <w:instrText xml:space="preserve"> </w:instrText>
      </w:r>
      <w:r w:rsidR="00AF0977" w:rsidRPr="00387BC5">
        <w:rPr>
          <w:color w:val="FF0000"/>
        </w:rPr>
        <w:instrText xml:space="preserve">XE </w:instrText>
      </w:r>
      <w:r w:rsidR="00AF0977" w:rsidRPr="002B7066">
        <w:instrText xml:space="preserve">“Controls” </w:instrText>
      </w:r>
      <w:r w:rsidR="00AF0977" w:rsidRPr="002B7066">
        <w:fldChar w:fldCharType="end"/>
      </w:r>
    </w:p>
    <w:p w14:paraId="67829AC9" w14:textId="77777777" w:rsidR="00AF0977" w:rsidRDefault="00AF0977" w:rsidP="0028111F">
      <w:pPr>
        <w:pStyle w:val="NormalLevel4"/>
        <w:ind w:left="0"/>
      </w:pPr>
    </w:p>
    <w:p w14:paraId="1879102D" w14:textId="77777777" w:rsidR="00AF0977" w:rsidRDefault="00AF0977" w:rsidP="008A2827">
      <w:pPr>
        <w:pStyle w:val="NormalLevel4"/>
      </w:pPr>
    </w:p>
    <w:p w14:paraId="776E4B30" w14:textId="77777777" w:rsidR="00BD422F" w:rsidRDefault="00BD422F" w:rsidP="00EC52A1">
      <w:pPr>
        <w:pStyle w:val="TOCLevel2"/>
      </w:pPr>
      <w:bookmarkStart w:id="1206" w:name="_Toc320027364"/>
      <w:bookmarkStart w:id="1207" w:name="_Toc521590165"/>
      <w:r>
        <w:t>Adding Circulation Pumps</w:t>
      </w:r>
      <w:bookmarkEnd w:id="1206"/>
      <w:bookmarkEnd w:id="1207"/>
    </w:p>
    <w:p w14:paraId="5D475D28" w14:textId="77777777" w:rsidR="00BD422F" w:rsidRPr="00BD422F" w:rsidRDefault="00BD422F" w:rsidP="00DE0870">
      <w:pPr>
        <w:pStyle w:val="NormalLevel2"/>
      </w:pPr>
    </w:p>
    <w:p w14:paraId="15CDB6F4" w14:textId="77777777" w:rsidR="00BD422F" w:rsidRDefault="00BD422F" w:rsidP="00DE0870">
      <w:pPr>
        <w:pStyle w:val="NormalLevel2"/>
      </w:pPr>
      <w:r>
        <w:t>The designer has the option of adding one or more circulation pumps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“Circulation pumps”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“Circulation pumps” </w:instrText>
      </w:r>
      <w:r w:rsidR="00690255" w:rsidRPr="002B7066">
        <w:rPr>
          <w:rFonts w:ascii="Calibri" w:hAnsi="Calibri"/>
          <w:b/>
          <w:sz w:val="28"/>
        </w:rPr>
        <w:fldChar w:fldCharType="end"/>
      </w:r>
      <w:r>
        <w:t xml:space="preserve"> into his or her piping system.  By adding circulation pumps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“Add circulation pump” </w:instrText>
      </w:r>
      <w:r w:rsidR="00690255" w:rsidRPr="002B7066">
        <w:rPr>
          <w:rFonts w:ascii="Calibri" w:hAnsi="Calibri"/>
          <w:b/>
          <w:sz w:val="28"/>
        </w:rPr>
        <w:fldChar w:fldCharType="end"/>
      </w:r>
      <w:r>
        <w:t>, the CFD module can not only keep track of them individually by can keep track of their cumulative pump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(kW) requirements.  This is useful because the circulation pumps for an optimized piping system should ideally consume no more than 10% of the total power consumed by the full system. </w:t>
      </w:r>
    </w:p>
    <w:p w14:paraId="0FF065F1" w14:textId="77777777" w:rsidR="004152AB" w:rsidRDefault="004152AB" w:rsidP="00DE0870">
      <w:pPr>
        <w:pStyle w:val="NormalLevel2"/>
      </w:pPr>
    </w:p>
    <w:p w14:paraId="148383FA" w14:textId="77777777" w:rsidR="004152AB" w:rsidRDefault="004152AB" w:rsidP="00DE0870">
      <w:pPr>
        <w:pStyle w:val="NormalLevel2"/>
      </w:pPr>
      <w:r>
        <w:t>Remember that in GLD  the piping system calculations do not include heat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F6073C" w:rsidRPr="002B7066">
        <w:rPr>
          <w:rFonts w:ascii="Calibri" w:hAnsi="Calibri"/>
          <w:b/>
          <w:sz w:val="28"/>
        </w:rPr>
        <w:instrText>“Heat pump”</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pressure 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r>
        <w:t xml:space="preserve">. </w:t>
      </w:r>
    </w:p>
    <w:p w14:paraId="146AD4DB" w14:textId="77777777" w:rsidR="00BD422F" w:rsidRDefault="00BD422F" w:rsidP="00DE0870">
      <w:pPr>
        <w:pStyle w:val="NormalLevel2"/>
      </w:pPr>
    </w:p>
    <w:p w14:paraId="61749087" w14:textId="77777777" w:rsidR="00BD422F" w:rsidRDefault="00BD422F" w:rsidP="00DE0870">
      <w:pPr>
        <w:pStyle w:val="NormalLevel2"/>
      </w:pPr>
      <w:r>
        <w:t>In this section we will explore how to add circulation pump</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“Add circulation pump” </w:instrText>
      </w:r>
      <w:r w:rsidR="00690255" w:rsidRPr="002B7066">
        <w:rPr>
          <w:rFonts w:ascii="Calibri" w:hAnsi="Calibri"/>
          <w:b/>
          <w:sz w:val="28"/>
        </w:rPr>
        <w:fldChar w:fldCharType="end"/>
      </w:r>
      <w:r>
        <w:t>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“Circulation pumps”</w:instrText>
      </w:r>
      <w:r w:rsidR="00CB04B0" w:rsidRPr="002B7066">
        <w:rPr>
          <w:rFonts w:ascii="Calibri" w:hAnsi="Calibri"/>
          <w:b/>
          <w:sz w:val="28"/>
        </w:rPr>
        <w:instrText xml:space="preserve"> </w:instrText>
      </w:r>
      <w:r w:rsidR="00CB04B0" w:rsidRPr="002B7066">
        <w:rPr>
          <w:rFonts w:ascii="Calibri" w:hAnsi="Calibri"/>
          <w:b/>
          <w:sz w:val="28"/>
        </w:rPr>
        <w:fldChar w:fldCharType="end"/>
      </w:r>
      <w:r>
        <w:t xml:space="preserve"> to a design in the Layout Manager Workspace.  </w:t>
      </w:r>
    </w:p>
    <w:p w14:paraId="4FD96302" w14:textId="77777777" w:rsidR="00BD422F" w:rsidRDefault="00BD422F" w:rsidP="00DE0870">
      <w:pPr>
        <w:pStyle w:val="NormalLevel2"/>
      </w:pPr>
    </w:p>
    <w:p w14:paraId="61B82701" w14:textId="77777777" w:rsidR="00BD422F" w:rsidRDefault="00BD422F" w:rsidP="00DE0870">
      <w:pPr>
        <w:pStyle w:val="NormalLevel2"/>
      </w:pPr>
    </w:p>
    <w:p w14:paraId="70BD450D" w14:textId="77777777" w:rsidR="00BD422F" w:rsidRDefault="00BD422F" w:rsidP="000259CC">
      <w:pPr>
        <w:pStyle w:val="TOCLevel3"/>
      </w:pPr>
      <w:bookmarkStart w:id="1208" w:name="_Toc521590166"/>
      <w:r>
        <w:t xml:space="preserve">Adding </w:t>
      </w:r>
      <w:r w:rsidR="00B25B3A">
        <w:t>A Circulation Pump</w:t>
      </w:r>
      <w:bookmarkEnd w:id="1208"/>
    </w:p>
    <w:p w14:paraId="280EEEF2" w14:textId="77777777" w:rsidR="00BD422F" w:rsidRDefault="00BD422F" w:rsidP="00F6553E">
      <w:pPr>
        <w:pStyle w:val="NormalLevel3"/>
      </w:pPr>
    </w:p>
    <w:p w14:paraId="5FF1910E" w14:textId="7655EDD0" w:rsidR="00BD422F" w:rsidRDefault="00322898" w:rsidP="00F6553E">
      <w:pPr>
        <w:pStyle w:val="NormalLevel3"/>
      </w:pPr>
      <w:r>
        <w:rPr>
          <w:noProof/>
          <w:lang w:eastAsia="ja-JP"/>
        </w:rPr>
        <mc:AlternateContent>
          <mc:Choice Requires="wps">
            <w:drawing>
              <wp:anchor distT="0" distB="0" distL="114300" distR="114300" simplePos="0" relativeHeight="251710976" behindDoc="0" locked="0" layoutInCell="1" allowOverlap="1" wp14:anchorId="24AEB2D3" wp14:editId="3E30EF37">
                <wp:simplePos x="0" y="0"/>
                <wp:positionH relativeFrom="column">
                  <wp:posOffset>-826770</wp:posOffset>
                </wp:positionH>
                <wp:positionV relativeFrom="paragraph">
                  <wp:posOffset>12700</wp:posOffset>
                </wp:positionV>
                <wp:extent cx="501650" cy="410210"/>
                <wp:effectExtent l="1905" t="0" r="1270" b="2540"/>
                <wp:wrapNone/>
                <wp:docPr id="1109883876" name="Text Box 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410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bookmarkStart w:id="1209" w:name="_Toc319711622"/>
                          <w:bookmarkEnd w:id="1209"/>
                          <w:p w14:paraId="08D7F483" w14:textId="77777777" w:rsidR="00D07F60" w:rsidRDefault="00D07F60" w:rsidP="00C76CA6">
                            <w:r w:rsidRPr="00DE71D0">
                              <w:object w:dxaOrig="765" w:dyaOrig="825" w14:anchorId="34727045">
                                <v:shape id="_x0000_i1558" type="#_x0000_t75" style="width:25.1pt;height:25.1pt">
                                  <v:imagedata r:id="rId31" o:title=""/>
                                </v:shape>
                                <o:OLEObject Type="Embed" ProgID="PBrush" ShapeID="_x0000_i1558" DrawAspect="Content" ObjectID="_1775483456" r:id="rId595"/>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4AEB2D3" id="Text Box 949" o:spid="_x0000_s1175" type="#_x0000_t202" style="position:absolute;left:0;text-align:left;margin-left:-65.1pt;margin-top:1pt;width:39.5pt;height:32.3pt;z-index:251710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" stroked="f">
                <v:textbox style="mso-fit-shape-to-text:t">
                  <w:txbxContent>
                    <w:bookmarkStart w:id="1210" w:name="_Toc319711622"/>
                    <w:bookmarkEnd w:id="1210"/>
                    <w:p w14:paraId="08D7F483" w14:textId="77777777" w:rsidR="00D07F60" w:rsidRDefault="00D07F60" w:rsidP="00C76CA6">
                      <w:r w:rsidRPr="00DE71D0">
                        <w:object w:dxaOrig="765" w:dyaOrig="825" w14:anchorId="34727045">
                          <v:shape id="_x0000_i1558" type="#_x0000_t75" style="width:25.1pt;height:25.1pt">
                            <v:imagedata r:id="rId31" o:title=""/>
                          </v:shape>
                          <o:OLEObject Type="Embed" ProgID="PBrush" ShapeID="_x0000_i1558" DrawAspect="Content" ObjectID="_1775483456" r:id="rId596"/>
                        </w:object>
                      </w:r>
                    </w:p>
                  </w:txbxContent>
                </v:textbox>
              </v:shape>
            </w:pict>
          </mc:Fallback>
        </mc:AlternateContent>
      </w:r>
      <w:r w:rsidR="00BD422F">
        <w:t xml:space="preserve">To add a circulation pump, the designer should already have built and tested his or her piping system. After the designer is satisfied with the system, he or she can add a circulation pump by right clicking on the component that will be attached to the circulation pump. A screen similar to the one in figure </w:t>
      </w:r>
      <w:r w:rsidR="00B420D7">
        <w:t>11.126</w:t>
      </w:r>
      <w:r w:rsidR="00BD422F">
        <w:t xml:space="preserve"> below will appear.</w:t>
      </w:r>
    </w:p>
    <w:p w14:paraId="5156A971" w14:textId="77777777" w:rsidR="00BD422F" w:rsidRDefault="00BD422F" w:rsidP="00F6553E">
      <w:pPr>
        <w:pStyle w:val="NormalLevel3"/>
      </w:pPr>
    </w:p>
    <w:p w14:paraId="04AF2859" w14:textId="77777777" w:rsidR="00BD422F" w:rsidRDefault="00BD422F" w:rsidP="00F6553E">
      <w:pPr>
        <w:pStyle w:val="NormalLevel3"/>
      </w:pPr>
    </w:p>
    <w:p w14:paraId="4EAB9F12" w14:textId="35E906CC" w:rsidR="00BD422F" w:rsidRDefault="00322898" w:rsidP="00F6553E">
      <w:pPr>
        <w:pStyle w:val="NormalLevel3"/>
      </w:pPr>
      <w:r>
        <w:rPr>
          <w:noProof/>
        </w:rPr>
        <w:drawing>
          <wp:inline distT="0" distB="0" distL="0" distR="0" wp14:anchorId="1A9D0B10" wp14:editId="5B7BC2B2">
            <wp:extent cx="5480050" cy="3124835"/>
            <wp:effectExtent l="19050" t="19050" r="6350" b="0"/>
            <wp:docPr id="6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5480050" cy="3124835"/>
                    </a:xfrm>
                    <a:prstGeom prst="rect">
                      <a:avLst/>
                    </a:prstGeom>
                    <a:noFill/>
                    <a:ln w="6350" cmpd="sng">
                      <a:solidFill>
                        <a:srgbClr val="000000"/>
                      </a:solidFill>
                      <a:miter lim="800000"/>
                      <a:headEnd/>
                      <a:tailEnd/>
                    </a:ln>
                    <a:effectLst/>
                  </pic:spPr>
                </pic:pic>
              </a:graphicData>
            </a:graphic>
          </wp:inline>
        </w:drawing>
      </w:r>
    </w:p>
    <w:p w14:paraId="29024CFB" w14:textId="77777777" w:rsidR="00BD422F" w:rsidRDefault="00BD422F" w:rsidP="00F6553E">
      <w:pPr>
        <w:pStyle w:val="NormalLevel3"/>
      </w:pPr>
    </w:p>
    <w:p w14:paraId="5850120C" w14:textId="77777777" w:rsidR="00BD422F" w:rsidRDefault="00EA3CF9" w:rsidP="000259CC">
      <w:pPr>
        <w:pStyle w:val="FigureDescription"/>
      </w:pPr>
      <w:r>
        <w:t xml:space="preserve">           </w:t>
      </w:r>
      <w:r w:rsidR="00BD422F">
        <w:t xml:space="preserve">Fig. </w:t>
      </w:r>
      <w:r w:rsidR="00B420D7">
        <w:t>11.126</w:t>
      </w:r>
      <w:r w:rsidR="004152AB">
        <w:t xml:space="preserve"> </w:t>
      </w:r>
      <w:r w:rsidR="00497FB6">
        <w:t>Adding a</w:t>
      </w:r>
      <w:r w:rsidR="00BD422F">
        <w:t xml:space="preserve"> Circulation Pump</w:t>
      </w:r>
    </w:p>
    <w:p w14:paraId="12D14089" w14:textId="77777777" w:rsidR="00BD422F" w:rsidRDefault="00BD422F" w:rsidP="00F6553E">
      <w:pPr>
        <w:pStyle w:val="NormalLevel3"/>
      </w:pPr>
    </w:p>
    <w:p w14:paraId="00A58A03" w14:textId="77777777" w:rsidR="00BD422F" w:rsidRDefault="00BD422F" w:rsidP="00F6553E">
      <w:pPr>
        <w:pStyle w:val="NormalLevel3"/>
      </w:pPr>
      <w:r>
        <w:t xml:space="preserve">After the user selects "Add Circulation Pump" a circulation pump will appear on the appropriate component as can be seen in figure </w:t>
      </w:r>
      <w:r w:rsidR="00B420D7">
        <w:t>11.127</w:t>
      </w:r>
      <w:r>
        <w:t xml:space="preserve"> below.</w:t>
      </w:r>
      <w:r w:rsidR="00BF3894">
        <w:t xml:space="preserve"> Notice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“No</w:instrText>
      </w:r>
      <w:r w:rsidR="00E62D03" w:rsidRPr="002B7066">
        <w:rPr>
          <w:rFonts w:ascii="Calibri" w:hAnsi="Calibri" w:cs="Courier New"/>
          <w:b/>
          <w:sz w:val="28"/>
          <w:szCs w:val="21"/>
        </w:rPr>
        <w:instrText>tice"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BF3894">
        <w:t xml:space="preserve"> the red arrow that appears. This red arrow is the CFD Module symbol for a circulation pump.</w:t>
      </w:r>
    </w:p>
    <w:p w14:paraId="69AC3814" w14:textId="77777777" w:rsidR="00BF3894" w:rsidRDefault="00BF3894" w:rsidP="00F6553E">
      <w:pPr>
        <w:pStyle w:val="NormalLevel3"/>
      </w:pPr>
    </w:p>
    <w:p w14:paraId="0EF050CE" w14:textId="77777777" w:rsidR="00E11792" w:rsidRDefault="00E11792" w:rsidP="00F6553E">
      <w:pPr>
        <w:pStyle w:val="NormalLevel3"/>
      </w:pPr>
    </w:p>
    <w:p w14:paraId="34589F3E" w14:textId="2C4620F7" w:rsidR="00E11792" w:rsidRDefault="00322898" w:rsidP="00BF3894">
      <w:pPr>
        <w:pStyle w:val="NormalIndent"/>
        <w:jc w:val="center"/>
        <w:rPr>
          <w:rFonts w:ascii="Arial" w:hAnsi="Arial"/>
          <w:b/>
          <w:sz w:val="32"/>
        </w:rPr>
      </w:pPr>
      <w:r w:rsidRPr="0001032C">
        <w:rPr>
          <w:rFonts w:ascii="Arial" w:hAnsi="Arial"/>
          <w:b/>
          <w:noProof/>
          <w:sz w:val="32"/>
        </w:rPr>
        <w:lastRenderedPageBreak/>
        <w:drawing>
          <wp:inline distT="0" distB="0" distL="0" distR="0" wp14:anchorId="15BE29D3" wp14:editId="7CD2564F">
            <wp:extent cx="4741545" cy="3494405"/>
            <wp:effectExtent l="19050" t="19050" r="1905" b="0"/>
            <wp:docPr id="634" name="Picture 160" descr="cir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irc2.JPG"/>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4741545" cy="3494405"/>
                    </a:xfrm>
                    <a:prstGeom prst="rect">
                      <a:avLst/>
                    </a:prstGeom>
                    <a:noFill/>
                    <a:ln w="9525" cmpd="sng">
                      <a:solidFill>
                        <a:srgbClr val="000000"/>
                      </a:solidFill>
                      <a:miter lim="800000"/>
                      <a:headEnd/>
                      <a:tailEnd/>
                    </a:ln>
                    <a:effectLst/>
                  </pic:spPr>
                </pic:pic>
              </a:graphicData>
            </a:graphic>
          </wp:inline>
        </w:drawing>
      </w:r>
    </w:p>
    <w:p w14:paraId="46E1CE09" w14:textId="77777777" w:rsidR="00BF3894" w:rsidRDefault="00BF3894" w:rsidP="00F6553E">
      <w:pPr>
        <w:pStyle w:val="NormalLevel3"/>
      </w:pPr>
    </w:p>
    <w:p w14:paraId="5FAA182B" w14:textId="77777777" w:rsidR="00BF3894" w:rsidRDefault="00BF3894" w:rsidP="000259CC">
      <w:pPr>
        <w:pStyle w:val="FigureDescription"/>
      </w:pPr>
      <w:r>
        <w:t xml:space="preserve">Fig. </w:t>
      </w:r>
      <w:r w:rsidR="00B420D7">
        <w:t>11.127</w:t>
      </w:r>
      <w:r w:rsidR="004152AB">
        <w:t xml:space="preserve"> </w:t>
      </w:r>
      <w:r>
        <w:t>A Circulation Pump Has Been Added</w:t>
      </w:r>
    </w:p>
    <w:p w14:paraId="1B6E0EDA" w14:textId="77777777" w:rsidR="00BF3894" w:rsidRDefault="00BF3894" w:rsidP="00F6553E">
      <w:pPr>
        <w:pStyle w:val="NormalLevel3"/>
      </w:pPr>
    </w:p>
    <w:p w14:paraId="683C83E1" w14:textId="77777777" w:rsidR="00BF3894" w:rsidRDefault="00BF3894" w:rsidP="00F6553E">
      <w:pPr>
        <w:pStyle w:val="NormalLevel3"/>
      </w:pPr>
    </w:p>
    <w:p w14:paraId="749C41E6" w14:textId="77777777" w:rsidR="00BF3894" w:rsidRPr="00BB1F2F" w:rsidRDefault="00BF3894" w:rsidP="00F6553E">
      <w:pPr>
        <w:pStyle w:val="NormalLevel3"/>
      </w:pPr>
      <w:r>
        <w:t>After adding a circulation pump,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t xml:space="preserve"> regarding the circulation pump (including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and pressure 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r>
        <w:t xml:space="preserve">) are added automatically to a new circulation pump record in the </w:t>
      </w:r>
      <w:r>
        <w:rPr>
          <w:i/>
        </w:rPr>
        <w:t>Circulation Pump</w:t>
      </w:r>
      <w:r w:rsidRPr="00BB1F2F">
        <w:t xml:space="preserve">s panel (see figure </w:t>
      </w:r>
      <w:r w:rsidR="00B420D7">
        <w:t>11.128</w:t>
      </w:r>
      <w:r w:rsidR="004152AB" w:rsidRPr="00BB1F2F">
        <w:t xml:space="preserve"> below</w:t>
      </w:r>
      <w:r w:rsidRPr="00BB1F2F">
        <w:t>)</w:t>
      </w:r>
    </w:p>
    <w:p w14:paraId="29991BBA" w14:textId="77777777" w:rsidR="00BF3894" w:rsidRDefault="00BF3894" w:rsidP="00F6553E">
      <w:pPr>
        <w:pStyle w:val="NormalLevel3"/>
      </w:pPr>
    </w:p>
    <w:p w14:paraId="71C97C1E" w14:textId="77777777" w:rsidR="00BF3894" w:rsidRDefault="00BF3894" w:rsidP="00F6553E">
      <w:pPr>
        <w:pStyle w:val="NormalLevel3"/>
      </w:pPr>
      <w:r>
        <w:t>Notice</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“No</w:instrText>
      </w:r>
      <w:r w:rsidR="00E62D03" w:rsidRPr="002B7066">
        <w:rPr>
          <w:rFonts w:ascii="Calibri" w:hAnsi="Calibri" w:cs="Courier New"/>
          <w:b/>
          <w:sz w:val="28"/>
          <w:szCs w:val="21"/>
        </w:rPr>
        <w:instrText>tice"</w:instrText>
      </w:r>
      <w:r w:rsidR="00E62D03" w:rsidRPr="002B7066">
        <w:rPr>
          <w:rFonts w:ascii="Calibri" w:hAnsi="Calibri"/>
          <w:b/>
          <w:sz w:val="28"/>
        </w:rPr>
        <w:instrText xml:space="preserve"> </w:instrText>
      </w:r>
      <w:r w:rsidR="00E62D03" w:rsidRPr="002B7066">
        <w:rPr>
          <w:rFonts w:ascii="Calibri" w:hAnsi="Calibri"/>
          <w:b/>
          <w:sz w:val="28"/>
        </w:rPr>
        <w:fldChar w:fldCharType="end"/>
      </w:r>
      <w:r>
        <w:t xml:space="preserve"> how the linked component name (the name of the component that has the circulation pump) appears as well as the associated  pressure drop</w:t>
      </w:r>
      <w:r w:rsidR="000A6D66">
        <w:fldChar w:fldCharType="begin"/>
      </w:r>
      <w:r w:rsidR="000A6D66">
        <w:instrText xml:space="preserve"> </w:instrText>
      </w:r>
      <w:r w:rsidR="00387BC5" w:rsidRPr="00387BC5">
        <w:rPr>
          <w:b/>
          <w:color w:val="FF0000"/>
        </w:rPr>
        <w:instrText xml:space="preserve">XE </w:instrText>
      </w:r>
      <w:r w:rsidR="000A6D66">
        <w:instrText>"</w:instrText>
      </w:r>
      <w:r w:rsidR="000A6D66" w:rsidRPr="00FB51DE">
        <w:instrText>Pressure Drop</w:instrText>
      </w:r>
      <w:r w:rsidR="000A6D66">
        <w:instrText xml:space="preserve">" </w:instrText>
      </w:r>
      <w:r w:rsidR="000A6D66">
        <w:fldChar w:fldCharType="end"/>
      </w:r>
      <w:r>
        <w:t xml:space="preserve"> and flow rate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“Flow rate" </w:instrText>
      </w:r>
      <w:r w:rsidR="00C17C10" w:rsidRPr="002B7066">
        <w:rPr>
          <w:rFonts w:ascii="Calibri" w:hAnsi="Calibri"/>
          <w:b/>
          <w:sz w:val="28"/>
        </w:rPr>
        <w:fldChar w:fldCharType="end"/>
      </w:r>
      <w:r>
        <w:t xml:space="preserve">. </w:t>
      </w:r>
    </w:p>
    <w:p w14:paraId="59AB8B06" w14:textId="77777777" w:rsidR="00BF3894" w:rsidRDefault="00BF3894" w:rsidP="00F6553E">
      <w:pPr>
        <w:pStyle w:val="NormalLevel3"/>
      </w:pPr>
    </w:p>
    <w:p w14:paraId="25015666" w14:textId="48827272" w:rsidR="00BF3894" w:rsidRPr="00C76CA6" w:rsidRDefault="00322898" w:rsidP="00F6553E">
      <w:pPr>
        <w:pStyle w:val="NormalLevel3"/>
      </w:pPr>
      <w:r>
        <w:rPr>
          <w:noProof/>
          <w:lang w:eastAsia="ja-JP"/>
        </w:rPr>
        <mc:AlternateContent>
          <mc:Choice Requires="wps">
            <w:drawing>
              <wp:anchor distT="0" distB="0" distL="114300" distR="114300" simplePos="0" relativeHeight="251712000" behindDoc="0" locked="0" layoutInCell="1" allowOverlap="1" wp14:anchorId="5D0F0112" wp14:editId="76F8F957">
                <wp:simplePos x="0" y="0"/>
                <wp:positionH relativeFrom="column">
                  <wp:posOffset>-627380</wp:posOffset>
                </wp:positionH>
                <wp:positionV relativeFrom="paragraph">
                  <wp:posOffset>43180</wp:posOffset>
                </wp:positionV>
                <wp:extent cx="516255" cy="381000"/>
                <wp:effectExtent l="1270" t="4445" r="0" b="0"/>
                <wp:wrapNone/>
                <wp:docPr id="1859670998" name="Text Box 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bookmarkStart w:id="1211" w:name="_Toc319711624"/>
                          <w:bookmarkEnd w:id="1211"/>
                          <w:p w14:paraId="31A2B5E1" w14:textId="77777777" w:rsidR="00D07F60" w:rsidRDefault="00D07F60" w:rsidP="00C76CA6">
                            <w:r w:rsidRPr="00DE71D0">
                              <w:object w:dxaOrig="1200" w:dyaOrig="615" w14:anchorId="2549C4BC">
                                <v:shape id="_x0000_i1559" type="#_x0000_t75" style="width:26pt;height:21.75pt">
                                  <v:imagedata r:id="rId26" o:title=""/>
                                </v:shape>
                                <o:OLEObject Type="Embed" ProgID="PBrush" ShapeID="_x0000_i1559" DrawAspect="Content" ObjectID="_1775483457" r:id="rId599"/>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0F0112" id="Text Box 950" o:spid="_x0000_s1176" type="#_x0000_t202" style="position:absolute;left:0;text-align:left;margin-left:-49.4pt;margin-top:3.4pt;width:40.65pt;height:30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" stroked="f">
                <v:textbox>
                  <w:txbxContent>
                    <w:bookmarkStart w:id="1212" w:name="_Toc319711624"/>
                    <w:bookmarkEnd w:id="1212"/>
                    <w:p w14:paraId="31A2B5E1" w14:textId="77777777" w:rsidR="00D07F60" w:rsidRDefault="00D07F60" w:rsidP="00C76CA6">
                      <w:r w:rsidRPr="00DE71D0">
                        <w:object w:dxaOrig="1200" w:dyaOrig="615" w14:anchorId="2549C4BC">
                          <v:shape id="_x0000_i1559" type="#_x0000_t75" style="width:26pt;height:21.75pt">
                            <v:imagedata r:id="rId26" o:title=""/>
                          </v:shape>
                          <o:OLEObject Type="Embed" ProgID="PBrush" ShapeID="_x0000_i1559" DrawAspect="Content" ObjectID="_1775483457" r:id="rId600"/>
                        </w:object>
                      </w:r>
                    </w:p>
                  </w:txbxContent>
                </v:textbox>
              </v:shape>
            </w:pict>
          </mc:Fallback>
        </mc:AlternateContent>
      </w:r>
      <w:r w:rsidR="00BF3894" w:rsidRPr="00C76CA6">
        <w:t>It is important that in the Layout Manager Workspace the designer has selected the flow type of interest (peak, equipment or purge) prior to viewing the circulation pump details</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“Details” </w:instrText>
      </w:r>
      <w:r w:rsidR="00690255" w:rsidRPr="002B7066">
        <w:rPr>
          <w:rFonts w:ascii="Calibri" w:hAnsi="Calibri"/>
          <w:b/>
          <w:sz w:val="28"/>
        </w:rPr>
        <w:fldChar w:fldCharType="end"/>
      </w:r>
      <w:r w:rsidR="00BF3894" w:rsidRPr="00C76CA6">
        <w:t xml:space="preserve"> in the Circulation Pumps panel. If a designer wishes to have a circulation pump sized for the equipment flow but has selected peak flow, the displayed pump details will be for peak flow and not equipment flow.   </w:t>
      </w:r>
    </w:p>
    <w:p w14:paraId="3F5C4C24" w14:textId="77777777" w:rsidR="00BF3894" w:rsidRPr="00BF3894" w:rsidRDefault="00BF3894" w:rsidP="00F6553E">
      <w:pPr>
        <w:pStyle w:val="NormalLevel3"/>
      </w:pPr>
    </w:p>
    <w:p w14:paraId="52E1C6B0" w14:textId="6E0E5FEA" w:rsidR="00BF3894" w:rsidRDefault="00322898" w:rsidP="00F6553E">
      <w:pPr>
        <w:pStyle w:val="NormalLevel3"/>
      </w:pPr>
      <w:r w:rsidRPr="0001032C">
        <w:rPr>
          <w:noProof/>
        </w:rPr>
        <w:lastRenderedPageBreak/>
        <w:drawing>
          <wp:inline distT="0" distB="0" distL="0" distR="0" wp14:anchorId="3B57424B" wp14:editId="0C492B4A">
            <wp:extent cx="4293235" cy="3875405"/>
            <wp:effectExtent l="19050" t="19050" r="0" b="0"/>
            <wp:docPr id="635" name="Picture 162" descr="cir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irc3.JPG"/>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4293235" cy="3875405"/>
                    </a:xfrm>
                    <a:prstGeom prst="rect">
                      <a:avLst/>
                    </a:prstGeom>
                    <a:noFill/>
                    <a:ln w="9525" cmpd="sng">
                      <a:solidFill>
                        <a:srgbClr val="000000"/>
                      </a:solidFill>
                      <a:miter lim="800000"/>
                      <a:headEnd/>
                      <a:tailEnd/>
                    </a:ln>
                    <a:effectLst/>
                  </pic:spPr>
                </pic:pic>
              </a:graphicData>
            </a:graphic>
          </wp:inline>
        </w:drawing>
      </w:r>
    </w:p>
    <w:p w14:paraId="3A901DF6" w14:textId="77777777" w:rsidR="00B25B3A" w:rsidRDefault="00B25B3A" w:rsidP="00F6553E">
      <w:pPr>
        <w:pStyle w:val="NormalLevel3"/>
      </w:pPr>
    </w:p>
    <w:p w14:paraId="45DA3FE8" w14:textId="77777777" w:rsidR="00B25B3A" w:rsidRDefault="00EA3CF9" w:rsidP="000259CC">
      <w:pPr>
        <w:pStyle w:val="FigureDescription"/>
      </w:pPr>
      <w:r>
        <w:t xml:space="preserve"> </w:t>
      </w:r>
      <w:r w:rsidR="00B25B3A">
        <w:t xml:space="preserve">Fig. </w:t>
      </w:r>
      <w:r w:rsidR="00B420D7">
        <w:t>11.128</w:t>
      </w:r>
      <w:r w:rsidR="004152AB">
        <w:t xml:space="preserve"> </w:t>
      </w:r>
      <w:r w:rsidR="00B25B3A">
        <w:t>Details</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690255" w:rsidRPr="002B7066">
        <w:rPr>
          <w:rFonts w:ascii="Calibri" w:hAnsi="Calibri"/>
          <w:sz w:val="28"/>
        </w:rPr>
        <w:instrText>“Details”</w:instrText>
      </w:r>
      <w:r w:rsidR="00E62D03" w:rsidRPr="002B7066">
        <w:rPr>
          <w:rFonts w:ascii="Calibri" w:hAnsi="Calibri"/>
          <w:sz w:val="28"/>
        </w:rPr>
        <w:instrText xml:space="preserve"> </w:instrText>
      </w:r>
      <w:r w:rsidR="00E62D03" w:rsidRPr="002B7066">
        <w:rPr>
          <w:rFonts w:ascii="Calibri" w:hAnsi="Calibri"/>
          <w:sz w:val="28"/>
        </w:rPr>
        <w:fldChar w:fldCharType="end"/>
      </w:r>
      <w:r w:rsidR="00B25B3A">
        <w:t xml:space="preserve"> of the Added Circulation Pump</w:t>
      </w:r>
    </w:p>
    <w:p w14:paraId="60D28371" w14:textId="77777777" w:rsidR="00B25B3A" w:rsidRDefault="00B25B3A" w:rsidP="00F6553E">
      <w:pPr>
        <w:pStyle w:val="NormalLevel3"/>
      </w:pPr>
    </w:p>
    <w:p w14:paraId="07096FEE" w14:textId="77777777" w:rsidR="00B25B3A" w:rsidRDefault="00B25B3A" w:rsidP="00F6553E">
      <w:pPr>
        <w:pStyle w:val="NormalLevel3"/>
      </w:pPr>
    </w:p>
    <w:p w14:paraId="1017A3D4" w14:textId="77777777" w:rsidR="00B25B3A" w:rsidRDefault="00B25B3A" w:rsidP="00F6553E">
      <w:pPr>
        <w:pStyle w:val="NormalLevel3"/>
      </w:pPr>
      <w:r>
        <w:t>In this version of GLD, the user may add the pump power</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ower"</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and pump motor efficiency</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“Efficiency” </w:instrText>
      </w:r>
      <w:r w:rsidR="00690255" w:rsidRPr="002B7066">
        <w:rPr>
          <w:rFonts w:ascii="Calibri" w:hAnsi="Calibri"/>
          <w:b/>
          <w:sz w:val="28"/>
        </w:rPr>
        <w:fldChar w:fldCharType="end"/>
      </w:r>
      <w:r>
        <w:t xml:space="preserve"> for each circulation pump and then the program will calculate</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“Calculate” </w:instrText>
      </w:r>
      <w:r w:rsidR="00690255" w:rsidRPr="002B7066">
        <w:rPr>
          <w:rFonts w:ascii="Calibri" w:hAnsi="Calibri"/>
          <w:b/>
          <w:sz w:val="28"/>
        </w:rPr>
        <w:fldChar w:fldCharType="end"/>
      </w:r>
      <w:r>
        <w:t xml:space="preserve"> the required input power for the pump.</w:t>
      </w:r>
    </w:p>
    <w:p w14:paraId="75F4AF7D" w14:textId="77777777" w:rsidR="00B25B3A" w:rsidRDefault="00B25B3A" w:rsidP="00F6553E">
      <w:pPr>
        <w:pStyle w:val="NormalLevel3"/>
      </w:pPr>
    </w:p>
    <w:p w14:paraId="46FD4672" w14:textId="77777777" w:rsidR="00B25B3A" w:rsidRDefault="00B25B3A" w:rsidP="00F6553E">
      <w:pPr>
        <w:pStyle w:val="NormalLevel3"/>
      </w:pPr>
      <w:r>
        <w:t xml:space="preserve">Future versions of the software likely will have a dynamic circulation pump performance engine included to do this final calculation automatically. </w:t>
      </w:r>
    </w:p>
    <w:p w14:paraId="7D845CF3" w14:textId="77777777" w:rsidR="00B25B3A" w:rsidRDefault="00B25B3A" w:rsidP="00F6553E">
      <w:pPr>
        <w:pStyle w:val="NormalLevel3"/>
      </w:pPr>
    </w:p>
    <w:p w14:paraId="59EED8CD" w14:textId="77777777" w:rsidR="00B25B3A" w:rsidRPr="00BB1F2F" w:rsidRDefault="00B25B3A" w:rsidP="00F6553E">
      <w:pPr>
        <w:pStyle w:val="NormalLevel3"/>
      </w:pPr>
      <w:r>
        <w:t xml:space="preserve">Note that if a user manually enters a pump in the </w:t>
      </w:r>
      <w:r>
        <w:rPr>
          <w:i/>
        </w:rPr>
        <w:t>Circulation Pumps </w:t>
      </w:r>
      <w:r w:rsidRPr="00BB1F2F">
        <w:t>tabbed panel it will not be associated with a component in the Layout Manager Workspace.</w:t>
      </w:r>
    </w:p>
    <w:p w14:paraId="3B001A7F" w14:textId="77777777" w:rsidR="00B25B3A" w:rsidRDefault="00B25B3A" w:rsidP="00F6553E">
      <w:pPr>
        <w:pStyle w:val="NormalLevel3"/>
      </w:pPr>
    </w:p>
    <w:p w14:paraId="0E0554CE" w14:textId="4E7BFFC1" w:rsidR="00B25B3A" w:rsidRPr="00BB1F2F" w:rsidRDefault="00322898" w:rsidP="00F6553E">
      <w:pPr>
        <w:pStyle w:val="NormalLevel3"/>
      </w:pPr>
      <w:r>
        <w:rPr>
          <w:noProof/>
          <w:lang w:eastAsia="ja-JP"/>
        </w:rPr>
        <mc:AlternateContent>
          <mc:Choice Requires="wps">
            <w:drawing>
              <wp:anchor distT="0" distB="0" distL="114300" distR="114300" simplePos="0" relativeHeight="251713024" behindDoc="0" locked="0" layoutInCell="1" allowOverlap="1" wp14:anchorId="23A90720" wp14:editId="528EE1DF">
                <wp:simplePos x="0" y="0"/>
                <wp:positionH relativeFrom="column">
                  <wp:posOffset>-607060</wp:posOffset>
                </wp:positionH>
                <wp:positionV relativeFrom="paragraph">
                  <wp:posOffset>18415</wp:posOffset>
                </wp:positionV>
                <wp:extent cx="532765" cy="441325"/>
                <wp:effectExtent l="2540" t="4445" r="0" b="1905"/>
                <wp:wrapNone/>
                <wp:docPr id="1209731949" name="Text Box 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878E5B" w14:textId="77777777" w:rsidR="00D07F60" w:rsidRDefault="00D07F60" w:rsidP="00C76CA6">
                            <w:r w:rsidRPr="00DE71D0">
                              <w:object w:dxaOrig="765" w:dyaOrig="825" w14:anchorId="1A0D2695">
                                <v:shape id="_x0000_i1560" type="#_x0000_t75" style="width:25.1pt;height:25.1pt">
                                  <v:imagedata r:id="rId31" o:title=""/>
                                </v:shape>
                                <o:OLEObject Type="Embed" ProgID="PBrush" ShapeID="_x0000_i1560" DrawAspect="Content" ObjectID="_1775483458" r:id="rId602"/>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90720" id="Text Box 954" o:spid="_x0000_s1177" type="#_x0000_t202" style="position:absolute;left:0;text-align:left;margin-left:-47.8pt;margin-top:1.45pt;width:41.95pt;height:34.7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" stroked="f">
                <v:textbox>
                  <w:txbxContent>
                    <w:p w14:paraId="07878E5B" w14:textId="77777777" w:rsidR="00D07F60" w:rsidRDefault="00D07F60" w:rsidP="00C76CA6">
                      <w:r w:rsidRPr="00DE71D0">
                        <w:object w:dxaOrig="765" w:dyaOrig="825" w14:anchorId="1A0D2695">
                          <v:shape id="_x0000_i1560" type="#_x0000_t75" style="width:25.1pt;height:25.1pt">
                            <v:imagedata r:id="rId31" o:title=""/>
                          </v:shape>
                          <o:OLEObject Type="Embed" ProgID="PBrush" ShapeID="_x0000_i1560" DrawAspect="Content" ObjectID="_1775483458" r:id="rId603"/>
                        </w:object>
                      </w:r>
                    </w:p>
                  </w:txbxContent>
                </v:textbox>
              </v:shape>
            </w:pict>
          </mc:Fallback>
        </mc:AlternateContent>
      </w:r>
      <w:r w:rsidR="00B25B3A">
        <w:t>Note that if a user modifies a piping design</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“P</w:instrText>
      </w:r>
      <w:r w:rsidR="00690255" w:rsidRPr="002B7066">
        <w:rPr>
          <w:rFonts w:ascii="Calibri" w:hAnsi="Calibri" w:cs="Courier New"/>
          <w:b/>
          <w:sz w:val="28"/>
          <w:szCs w:val="21"/>
        </w:rPr>
        <w:instrText>iping design"</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B25B3A">
        <w:t xml:space="preserve"> in the Layout Manager Workspace after having added a circulation pump, as the fluid</w:t>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“Fluid”</w:instrText>
      </w:r>
      <w:r w:rsidR="00690255" w:rsidRPr="002B7066">
        <w:rPr>
          <w:rFonts w:ascii="Calibri" w:hAnsi="Calibri"/>
          <w:b/>
          <w:sz w:val="28"/>
        </w:rPr>
        <w:instrText xml:space="preserve"> </w:instrText>
      </w:r>
      <w:r w:rsidR="00690255" w:rsidRPr="002B7066">
        <w:rPr>
          <w:rFonts w:ascii="Calibri" w:hAnsi="Calibri"/>
          <w:b/>
          <w:sz w:val="28"/>
        </w:rPr>
        <w:fldChar w:fldCharType="end"/>
      </w:r>
      <w:r w:rsidR="00B25B3A">
        <w:t xml:space="preserve"> dynamics results update in the Layout Manager Workspace</w:t>
      </w:r>
      <w:r w:rsidR="00497FB6">
        <w:t>, they</w:t>
      </w:r>
      <w:r w:rsidR="00B25B3A">
        <w:t xml:space="preserve"> will also update automatically in the </w:t>
      </w:r>
      <w:r w:rsidR="00B25B3A">
        <w:rPr>
          <w:i/>
        </w:rPr>
        <w:t>Circulation Pumps</w:t>
      </w:r>
      <w:r w:rsidR="00B25B3A" w:rsidRPr="00BB1F2F">
        <w:t xml:space="preserve"> tab as well.</w:t>
      </w:r>
    </w:p>
    <w:p w14:paraId="7D930E11" w14:textId="77777777" w:rsidR="00B25B3A" w:rsidRDefault="00B25B3A" w:rsidP="00F6553E">
      <w:pPr>
        <w:pStyle w:val="NormalLevel3"/>
      </w:pPr>
    </w:p>
    <w:p w14:paraId="0D8F9AF7" w14:textId="77777777" w:rsidR="00B25B3A" w:rsidRPr="00B25B3A" w:rsidRDefault="00B25B3A" w:rsidP="00F6553E">
      <w:pPr>
        <w:pStyle w:val="NormalLevel3"/>
      </w:pPr>
      <w:r>
        <w:t>Note that circulation pumps</w:t>
      </w:r>
      <w:r w:rsidR="00CB04B0" w:rsidRPr="002B7066">
        <w:fldChar w:fldCharType="begin"/>
      </w:r>
      <w:r w:rsidR="00CB04B0" w:rsidRPr="002B7066">
        <w:instrText xml:space="preserve"> </w:instrText>
      </w:r>
      <w:r w:rsidR="00387BC5" w:rsidRPr="00387BC5">
        <w:rPr>
          <w:color w:val="FF0000"/>
        </w:rPr>
        <w:instrText xml:space="preserve">XE </w:instrText>
      </w:r>
      <w:r w:rsidR="00690255" w:rsidRPr="002B7066">
        <w:instrText>“Circulation pumps”</w:instrText>
      </w:r>
      <w:r w:rsidR="00CB04B0" w:rsidRPr="002B7066">
        <w:instrText xml:space="preserve"> </w:instrText>
      </w:r>
      <w:r w:rsidR="00CB04B0"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690255" w:rsidRPr="002B7066">
        <w:instrText xml:space="preserve">“Circulation pumps” </w:instrText>
      </w:r>
      <w:r w:rsidR="00690255" w:rsidRPr="002B7066">
        <w:fldChar w:fldCharType="end"/>
      </w:r>
      <w:r>
        <w:t xml:space="preserve"> cannot be added to reverse return</w:t>
      </w:r>
      <w:r w:rsidR="00FC2C8A" w:rsidRPr="002B7066">
        <w:fldChar w:fldCharType="begin"/>
      </w:r>
      <w:r w:rsidR="00FC2C8A" w:rsidRPr="002B7066">
        <w:instrText xml:space="preserve"> </w:instrText>
      </w:r>
      <w:r w:rsidR="00387BC5" w:rsidRPr="00387BC5">
        <w:rPr>
          <w:color w:val="FF0000"/>
        </w:rPr>
        <w:instrText xml:space="preserve">XE </w:instrText>
      </w:r>
      <w:r w:rsidR="00E74821" w:rsidRPr="002B7066">
        <w:instrText>“Reverse return</w:instrText>
      </w:r>
      <w:r w:rsidR="00FC2C8A" w:rsidRPr="002B7066">
        <w:instrText xml:space="preserve">" </w:instrText>
      </w:r>
      <w:r w:rsidR="00FC2C8A" w:rsidRPr="002B7066">
        <w:fldChar w:fldCharType="end"/>
      </w:r>
      <w:r w:rsidR="00690255" w:rsidRPr="002B7066">
        <w:fldChar w:fldCharType="begin"/>
      </w:r>
      <w:r w:rsidR="00690255" w:rsidRPr="002B7066">
        <w:instrText xml:space="preserve"> </w:instrText>
      </w:r>
      <w:r w:rsidR="00387BC5" w:rsidRPr="00387BC5">
        <w:rPr>
          <w:color w:val="FF0000"/>
        </w:rPr>
        <w:instrText xml:space="preserve">XE </w:instrText>
      </w:r>
      <w:r w:rsidR="00350284" w:rsidRPr="002B7066">
        <w:instrText>“R</w:instrText>
      </w:r>
      <w:r w:rsidR="00690255" w:rsidRPr="002B7066">
        <w:rPr>
          <w:rFonts w:cs="Courier New"/>
          <w:szCs w:val="21"/>
        </w:rPr>
        <w:instrText>eturn"</w:instrText>
      </w:r>
      <w:r w:rsidR="00690255" w:rsidRPr="002B7066">
        <w:instrText xml:space="preserve"> </w:instrText>
      </w:r>
      <w:r w:rsidR="00690255" w:rsidRPr="002B7066">
        <w:fldChar w:fldCharType="end"/>
      </w:r>
      <w:r>
        <w:t xml:space="preserve"> pipe-pair components.  </w:t>
      </w:r>
    </w:p>
    <w:p w14:paraId="5938A1B6" w14:textId="77777777" w:rsidR="00B25B3A" w:rsidRDefault="00B25B3A" w:rsidP="00F6553E">
      <w:pPr>
        <w:pStyle w:val="NormalLevel3"/>
      </w:pPr>
    </w:p>
    <w:p w14:paraId="6CA0B4DB" w14:textId="77777777" w:rsidR="001C2DC0" w:rsidRDefault="001C2DC0" w:rsidP="00F6553E">
      <w:pPr>
        <w:pStyle w:val="NormalLevel3"/>
      </w:pPr>
    </w:p>
    <w:p w14:paraId="6C472B6B" w14:textId="77777777" w:rsidR="00B25B3A" w:rsidRDefault="00B25B3A" w:rsidP="000259CC">
      <w:pPr>
        <w:pStyle w:val="TOCLevel3"/>
      </w:pPr>
      <w:bookmarkStart w:id="1213" w:name="_Toc521590167"/>
      <w:r>
        <w:lastRenderedPageBreak/>
        <w:t>Deleting a Circulation Pump</w:t>
      </w:r>
      <w:bookmarkEnd w:id="1213"/>
    </w:p>
    <w:p w14:paraId="01599D70" w14:textId="77777777" w:rsidR="00B25B3A" w:rsidRDefault="00B25B3A" w:rsidP="00F6553E">
      <w:pPr>
        <w:pStyle w:val="NormalLevel3"/>
      </w:pPr>
    </w:p>
    <w:p w14:paraId="65F98503" w14:textId="77777777" w:rsidR="00B25B3A" w:rsidRDefault="00B25B3A" w:rsidP="00F6553E">
      <w:pPr>
        <w:pStyle w:val="NormalLevel3"/>
      </w:pPr>
      <w:r>
        <w:t xml:space="preserve">To delete a circulation pump, the designer can right click on a component that has </w:t>
      </w:r>
      <w:r w:rsidR="00497FB6">
        <w:t>a circulation</w:t>
      </w:r>
      <w:r>
        <w:t xml:space="preserve"> pump. A screen similar to the one in figure </w:t>
      </w:r>
      <w:r w:rsidR="00B420D7">
        <w:t>11.129</w:t>
      </w:r>
      <w:r>
        <w:t xml:space="preserve"> below will appear.</w:t>
      </w:r>
    </w:p>
    <w:p w14:paraId="3070AE31" w14:textId="77777777" w:rsidR="00BF3894" w:rsidRDefault="00BF3894" w:rsidP="00F6553E">
      <w:pPr>
        <w:pStyle w:val="NormalLevel3"/>
      </w:pPr>
    </w:p>
    <w:p w14:paraId="6DD75488" w14:textId="51099091" w:rsidR="00B25B3A" w:rsidRDefault="00322898" w:rsidP="00F6553E">
      <w:pPr>
        <w:pStyle w:val="NormalLevel3"/>
      </w:pPr>
      <w:r>
        <w:rPr>
          <w:noProof/>
        </w:rPr>
        <w:drawing>
          <wp:inline distT="0" distB="0" distL="0" distR="0" wp14:anchorId="1D970B65" wp14:editId="095D0806">
            <wp:extent cx="5020310" cy="3221355"/>
            <wp:effectExtent l="19050" t="19050" r="8890" b="0"/>
            <wp:docPr id="6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5020310" cy="3221355"/>
                    </a:xfrm>
                    <a:prstGeom prst="rect">
                      <a:avLst/>
                    </a:prstGeom>
                    <a:noFill/>
                    <a:ln w="6350" cmpd="sng">
                      <a:solidFill>
                        <a:srgbClr val="000000"/>
                      </a:solidFill>
                      <a:miter lim="800000"/>
                      <a:headEnd/>
                      <a:tailEnd/>
                    </a:ln>
                    <a:effectLst/>
                  </pic:spPr>
                </pic:pic>
              </a:graphicData>
            </a:graphic>
          </wp:inline>
        </w:drawing>
      </w:r>
    </w:p>
    <w:p w14:paraId="78D2D13A" w14:textId="77777777" w:rsidR="00B25B3A" w:rsidRDefault="00B25B3A" w:rsidP="00F6553E">
      <w:pPr>
        <w:pStyle w:val="NormalLevel3"/>
      </w:pPr>
    </w:p>
    <w:p w14:paraId="4AB18698" w14:textId="77777777" w:rsidR="00B25B3A" w:rsidRDefault="00B25B3A" w:rsidP="000259CC">
      <w:pPr>
        <w:pStyle w:val="FigureDescription"/>
      </w:pPr>
      <w:r>
        <w:t xml:space="preserve">Fig. </w:t>
      </w:r>
      <w:r w:rsidR="00B420D7">
        <w:t>11.129</w:t>
      </w:r>
      <w:r w:rsidR="004152AB">
        <w:t xml:space="preserve"> </w:t>
      </w:r>
      <w:r>
        <w:t>Deleting a Circulation Pump</w:t>
      </w:r>
    </w:p>
    <w:p w14:paraId="17855E0C" w14:textId="161A9BD2" w:rsidR="00B25B3A" w:rsidRDefault="00322898" w:rsidP="00F6553E">
      <w:pPr>
        <w:pStyle w:val="NormalLevel3"/>
      </w:pPr>
      <w:r w:rsidRPr="00A162A8">
        <w:rPr>
          <w:noProof/>
        </w:rPr>
        <mc:AlternateContent>
          <mc:Choice Requires="wps">
            <w:drawing>
              <wp:anchor distT="0" distB="0" distL="114300" distR="114300" simplePos="0" relativeHeight="251714048" behindDoc="0" locked="0" layoutInCell="1" allowOverlap="1" wp14:anchorId="26832C92" wp14:editId="226BA160">
                <wp:simplePos x="0" y="0"/>
                <wp:positionH relativeFrom="column">
                  <wp:posOffset>-705485</wp:posOffset>
                </wp:positionH>
                <wp:positionV relativeFrom="paragraph">
                  <wp:posOffset>214630</wp:posOffset>
                </wp:positionV>
                <wp:extent cx="532765" cy="441325"/>
                <wp:effectExtent l="0" t="1905" r="1270" b="4445"/>
                <wp:wrapNone/>
                <wp:docPr id="180107147" name="Text Box 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2290C9" w14:textId="77777777" w:rsidR="00D07F60" w:rsidRDefault="00D07F60" w:rsidP="00C76CA6">
                            <w:r w:rsidRPr="00DE71D0">
                              <w:object w:dxaOrig="765" w:dyaOrig="825" w14:anchorId="058DE425">
                                <v:shape id="_x0000_i1561" type="#_x0000_t75" style="width:25.1pt;height:25.1pt">
                                  <v:imagedata r:id="rId31" o:title=""/>
                                </v:shape>
                                <o:OLEObject Type="Embed" ProgID="PBrush" ShapeID="_x0000_i1561" DrawAspect="Content" ObjectID="_1775483459" r:id="rId605"/>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832C92" id="Text Box 955" o:spid="_x0000_s1178" type="#_x0000_t202" style="position:absolute;left:0;text-align:left;margin-left:-55.55pt;margin-top:16.9pt;width:41.95pt;height:34.7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" stroked="f">
                <v:textbox>
                  <w:txbxContent>
                    <w:p w14:paraId="4C2290C9" w14:textId="77777777" w:rsidR="00D07F60" w:rsidRDefault="00D07F60" w:rsidP="00C76CA6">
                      <w:r w:rsidRPr="00DE71D0">
                        <w:object w:dxaOrig="765" w:dyaOrig="825" w14:anchorId="058DE425">
                          <v:shape id="_x0000_i1561" type="#_x0000_t75" style="width:25.1pt;height:25.1pt">
                            <v:imagedata r:id="rId31" o:title=""/>
                          </v:shape>
                          <o:OLEObject Type="Embed" ProgID="PBrush" ShapeID="_x0000_i1561" DrawAspect="Content" ObjectID="_1775483459" r:id="rId606"/>
                        </w:object>
                      </w:r>
                    </w:p>
                  </w:txbxContent>
                </v:textbox>
              </v:shape>
            </w:pict>
          </mc:Fallback>
        </mc:AlternateContent>
      </w:r>
    </w:p>
    <w:p w14:paraId="7275AA41" w14:textId="77777777" w:rsidR="00B25B3A" w:rsidRPr="00BB1F2F" w:rsidRDefault="00B25B3A" w:rsidP="00F6553E">
      <w:pPr>
        <w:pStyle w:val="NormalLevel3"/>
      </w:pPr>
      <w:r>
        <w:t xml:space="preserve">After the user deletes the circulation pump, the record for the particular circulation pump will be deleted from the </w:t>
      </w:r>
      <w:r>
        <w:rPr>
          <w:i/>
        </w:rPr>
        <w:t>Circulation Pumps</w:t>
      </w:r>
      <w:r w:rsidRPr="00BB1F2F">
        <w:t xml:space="preserve"> tabbed panel as well.</w:t>
      </w:r>
    </w:p>
    <w:p w14:paraId="27116CC9" w14:textId="77777777" w:rsidR="00B25B3A" w:rsidRDefault="00B25B3A" w:rsidP="00F6553E">
      <w:pPr>
        <w:pStyle w:val="NormalLevel3"/>
      </w:pPr>
    </w:p>
    <w:p w14:paraId="62872785" w14:textId="77777777" w:rsidR="00B25B3A" w:rsidRPr="00BB1F2F" w:rsidRDefault="00B25B3A" w:rsidP="00F6553E">
      <w:pPr>
        <w:pStyle w:val="NormalLevel3"/>
      </w:pPr>
      <w:r>
        <w:t xml:space="preserve">Note that if the user manually added a circulation pump directly into the </w:t>
      </w:r>
      <w:r>
        <w:rPr>
          <w:i/>
        </w:rPr>
        <w:t xml:space="preserve">Circulation Pumps </w:t>
      </w:r>
      <w:r w:rsidRPr="00BB1F2F">
        <w:t>panel (and not through the Layout Manager Workspace</w:t>
      </w:r>
      <w:r w:rsidR="00497FB6" w:rsidRPr="00BB1F2F">
        <w:t>),</w:t>
      </w:r>
      <w:r w:rsidRPr="00BB1F2F">
        <w:t xml:space="preserve"> then the user must manually delete the circulation pump from the </w:t>
      </w:r>
      <w:r>
        <w:rPr>
          <w:i/>
        </w:rPr>
        <w:t>Circulation Pumps</w:t>
      </w:r>
      <w:r w:rsidRPr="00BB1F2F">
        <w:t xml:space="preserve"> panel as well. </w:t>
      </w:r>
    </w:p>
    <w:p w14:paraId="7604049C" w14:textId="393A2D2D" w:rsidR="007939AC" w:rsidRDefault="00322898" w:rsidP="00F6553E">
      <w:pPr>
        <w:pStyle w:val="NormalLevel3"/>
      </w:pPr>
      <w:r>
        <w:rPr>
          <w:noProof/>
        </w:rPr>
        <mc:AlternateContent>
          <mc:Choice Requires="wps">
            <w:drawing>
              <wp:anchor distT="0" distB="0" distL="114300" distR="114300" simplePos="0" relativeHeight="251730432" behindDoc="0" locked="0" layoutInCell="1" allowOverlap="1" wp14:anchorId="11519DA1" wp14:editId="2C7C579F">
                <wp:simplePos x="0" y="0"/>
                <wp:positionH relativeFrom="column">
                  <wp:posOffset>-744855</wp:posOffset>
                </wp:positionH>
                <wp:positionV relativeFrom="paragraph">
                  <wp:posOffset>85090</wp:posOffset>
                </wp:positionV>
                <wp:extent cx="625475" cy="524510"/>
                <wp:effectExtent l="0" t="1270" r="0" b="0"/>
                <wp:wrapNone/>
                <wp:docPr id="1989801875" name="Text Box 2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 cy="524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C4E952" w14:textId="377B7259" w:rsidR="00D07F60" w:rsidRDefault="00322898" w:rsidP="00787CF3">
                            <w:r w:rsidRPr="002345ED">
                              <w:rPr>
                                <w:noProof/>
                                <w:lang w:eastAsia="en-US"/>
                              </w:rPr>
                              <w:drawing>
                                <wp:inline distT="0" distB="0" distL="0" distR="0" wp14:anchorId="2F7613E4" wp14:editId="12613D5A">
                                  <wp:extent cx="320675" cy="308610"/>
                                  <wp:effectExtent l="0" t="0" r="0" b="0"/>
                                  <wp:docPr id="538"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519DA1" id="Text Box 2087" o:spid="_x0000_s1179" type="#_x0000_t202" style="position:absolute;left:0;text-align:left;margin-left:-58.65pt;margin-top:6.7pt;width:49.25pt;height:41.3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" stroked="f">
                <v:textbox>
                  <w:txbxContent>
                    <w:p w14:paraId="16C4E952" w14:textId="377B7259" w:rsidR="00D07F60" w:rsidRDefault="00322898" w:rsidP="00787CF3">
                      <w:r w:rsidRPr="002345ED">
                        <w:rPr>
                          <w:noProof/>
                          <w:lang w:eastAsia="en-US"/>
                        </w:rPr>
                        <w:drawing>
                          <wp:inline distT="0" distB="0" distL="0" distR="0" wp14:anchorId="2F7613E4" wp14:editId="12613D5A">
                            <wp:extent cx="320675" cy="308610"/>
                            <wp:effectExtent l="0" t="0" r="0" b="0"/>
                            <wp:docPr id="538" name="Picture 4" descr="NEW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ta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p>
                  </w:txbxContent>
                </v:textbox>
              </v:shape>
            </w:pict>
          </mc:Fallback>
        </mc:AlternateContent>
      </w:r>
    </w:p>
    <w:p w14:paraId="1331D913" w14:textId="77777777" w:rsidR="00790D73" w:rsidRPr="00EE092B" w:rsidRDefault="00790D73" w:rsidP="00790D73">
      <w:pPr>
        <w:pStyle w:val="TOCLevel3"/>
      </w:pPr>
      <w:bookmarkStart w:id="1214" w:name="_Toc521590168"/>
      <w:r>
        <w:t>Summary</w:t>
      </w:r>
      <w:bookmarkEnd w:id="1214"/>
    </w:p>
    <w:p w14:paraId="7A615FE0" w14:textId="77777777" w:rsidR="00790D73" w:rsidRDefault="00790D73" w:rsidP="00F6553E">
      <w:pPr>
        <w:pStyle w:val="NormalLevel3"/>
      </w:pPr>
    </w:p>
    <w:p w14:paraId="04A81A80" w14:textId="77777777" w:rsidR="00790D73" w:rsidRPr="00790D73" w:rsidRDefault="00790D73" w:rsidP="00F6553E">
      <w:pPr>
        <w:pStyle w:val="NormalLevel3"/>
      </w:pPr>
      <w:r>
        <w:t xml:space="preserve">The </w:t>
      </w:r>
      <w:r>
        <w:rPr>
          <w:i/>
          <w:iCs/>
        </w:rPr>
        <w:t>Summary</w:t>
      </w:r>
      <w:r w:rsidRPr="002B7066">
        <w:rPr>
          <w:rFonts w:ascii="Calibri" w:hAnsi="Calibri"/>
          <w:b/>
          <w:i/>
          <w:iCs/>
          <w:sz w:val="28"/>
        </w:rPr>
        <w:fldChar w:fldCharType="begin"/>
      </w:r>
      <w:r w:rsidRPr="002B7066">
        <w:rPr>
          <w:rFonts w:ascii="Calibri" w:hAnsi="Calibri"/>
          <w:b/>
          <w:i/>
          <w:iCs/>
          <w:sz w:val="28"/>
        </w:rPr>
        <w:instrText xml:space="preserve"> </w:instrText>
      </w:r>
      <w:r w:rsidRPr="00387BC5">
        <w:rPr>
          <w:rFonts w:ascii="Calibri" w:hAnsi="Calibri"/>
          <w:b/>
          <w:i/>
          <w:iCs/>
          <w:color w:val="FF0000"/>
          <w:sz w:val="28"/>
        </w:rPr>
        <w:instrText xml:space="preserve">XE </w:instrText>
      </w:r>
      <w:r w:rsidRPr="002B7066">
        <w:rPr>
          <w:rFonts w:ascii="Calibri" w:hAnsi="Calibri"/>
          <w:b/>
          <w:i/>
          <w:iCs/>
          <w:sz w:val="28"/>
        </w:rPr>
        <w:instrText xml:space="preserve">“Fluid” </w:instrText>
      </w:r>
      <w:r w:rsidRPr="002B7066">
        <w:rPr>
          <w:rFonts w:ascii="Calibri" w:hAnsi="Calibri"/>
          <w:b/>
          <w:i/>
          <w:iCs/>
          <w:sz w:val="28"/>
        </w:rPr>
        <w:fldChar w:fldCharType="end"/>
      </w:r>
      <w:r>
        <w:rPr>
          <w:i/>
          <w:iCs/>
        </w:rPr>
        <w:t xml:space="preserve"> </w:t>
      </w:r>
      <w:r w:rsidR="00B73577">
        <w:t>panel i</w:t>
      </w:r>
      <w:r w:rsidRPr="00BB1F2F">
        <w:t>s shown in figure 11.1</w:t>
      </w:r>
      <w:r w:rsidR="00B420D7">
        <w:t>30</w:t>
      </w:r>
      <w:r w:rsidRPr="00BB1F2F">
        <w:t xml:space="preserve">. </w:t>
      </w:r>
      <w:r>
        <w:t xml:space="preserve">The summary panel provides a summary of a particular design. It is divided into two sub-panels: </w:t>
      </w:r>
      <w:r>
        <w:rPr>
          <w:i/>
        </w:rPr>
        <w:t xml:space="preserve">Overview </w:t>
      </w:r>
      <w:r>
        <w:t xml:space="preserve">and </w:t>
      </w:r>
      <w:r w:rsidRPr="00790D73">
        <w:rPr>
          <w:i/>
        </w:rPr>
        <w:t>Piping Materials</w:t>
      </w:r>
      <w:r>
        <w:rPr>
          <w:i/>
        </w:rPr>
        <w:t>.</w:t>
      </w:r>
    </w:p>
    <w:p w14:paraId="400D595F" w14:textId="77777777" w:rsidR="00790D73" w:rsidRPr="001928A6" w:rsidRDefault="00790D73" w:rsidP="00790D73">
      <w:pPr>
        <w:pStyle w:val="NormalLevel4"/>
      </w:pPr>
      <w:r>
        <w:t xml:space="preserve"> </w:t>
      </w:r>
    </w:p>
    <w:p w14:paraId="5B2A662E" w14:textId="1C06E797" w:rsidR="00790D73" w:rsidRDefault="00322898" w:rsidP="00790D73">
      <w:pPr>
        <w:pStyle w:val="NormalLevel4"/>
        <w:jc w:val="center"/>
      </w:pPr>
      <w:r>
        <w:rPr>
          <w:noProof/>
        </w:rPr>
        <w:lastRenderedPageBreak/>
        <w:drawing>
          <wp:inline distT="0" distB="0" distL="0" distR="0" wp14:anchorId="469CD47E" wp14:editId="62A982AC">
            <wp:extent cx="3700145" cy="4081780"/>
            <wp:effectExtent l="19050" t="19050" r="0" b="0"/>
            <wp:docPr id="6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3700145" cy="4081780"/>
                    </a:xfrm>
                    <a:prstGeom prst="rect">
                      <a:avLst/>
                    </a:prstGeom>
                    <a:noFill/>
                    <a:ln w="6350" cmpd="sng">
                      <a:solidFill>
                        <a:srgbClr val="000000"/>
                      </a:solidFill>
                      <a:miter lim="800000"/>
                      <a:headEnd/>
                      <a:tailEnd/>
                    </a:ln>
                    <a:effectLst/>
                  </pic:spPr>
                </pic:pic>
              </a:graphicData>
            </a:graphic>
          </wp:inline>
        </w:drawing>
      </w:r>
    </w:p>
    <w:p w14:paraId="049ED64B" w14:textId="77777777" w:rsidR="00790D73" w:rsidRDefault="00790D73" w:rsidP="00790D73">
      <w:pPr>
        <w:pStyle w:val="NormalLevel4"/>
      </w:pPr>
    </w:p>
    <w:p w14:paraId="5C8FBE15" w14:textId="77777777" w:rsidR="00790D73" w:rsidRDefault="00790D73" w:rsidP="00B420D7">
      <w:pPr>
        <w:pStyle w:val="FigureDescription"/>
      </w:pPr>
      <w:r>
        <w:t xml:space="preserve">                </w:t>
      </w:r>
      <w:r w:rsidR="00B420D7">
        <w:t>Fig. 11.130 Summary Panel Contents</w:t>
      </w:r>
    </w:p>
    <w:p w14:paraId="117C065F" w14:textId="77777777" w:rsidR="00790D73" w:rsidRDefault="00790D73" w:rsidP="00790D73">
      <w:pPr>
        <w:pStyle w:val="TOCLevel4"/>
      </w:pPr>
      <w:bookmarkStart w:id="1215" w:name="_Toc521590169"/>
      <w:r>
        <w:t>Overview</w:t>
      </w:r>
      <w:bookmarkEnd w:id="1215"/>
    </w:p>
    <w:p w14:paraId="5E0D1CB6" w14:textId="77777777" w:rsidR="00790D73" w:rsidRDefault="00790D73" w:rsidP="00790D73">
      <w:pPr>
        <w:pStyle w:val="NormalLevel4"/>
      </w:pPr>
    </w:p>
    <w:p w14:paraId="381366C8" w14:textId="77777777" w:rsidR="00790D73" w:rsidRDefault="00790D73" w:rsidP="00790D73">
      <w:pPr>
        <w:pStyle w:val="NormalLevel4"/>
      </w:pPr>
      <w:r>
        <w:t>In this sub-panel, there is a ‘</w:t>
      </w:r>
      <w:r w:rsidRPr="00B73577">
        <w:rPr>
          <w:i/>
        </w:rPr>
        <w:t>Calculate</w:t>
      </w:r>
      <w:r>
        <w:t>’ button that can be utilized to update a design</w:t>
      </w:r>
      <w:r w:rsidR="00534629">
        <w:t xml:space="preserve"> (in peak, equipment or purge design modes)</w:t>
      </w:r>
      <w:r>
        <w:t xml:space="preserve"> if a modification has been made in ano</w:t>
      </w:r>
      <w:r w:rsidR="00534629">
        <w:t>ther section of the CFD module and a ‘</w:t>
      </w:r>
      <w:r w:rsidR="00534629" w:rsidRPr="00B73577">
        <w:rPr>
          <w:i/>
        </w:rPr>
        <w:t>BV</w:t>
      </w:r>
      <w:r w:rsidR="00534629">
        <w:t>’ Balancing Valve button that can be used to calculate balancing valve psi if balancing valves have been added to the system. There is also a Pumping Power Score and</w:t>
      </w:r>
      <w:r>
        <w:t xml:space="preserve"> a list of piping design results </w:t>
      </w:r>
      <w:r w:rsidR="00D45F75">
        <w:t>divided</w:t>
      </w:r>
      <w:r>
        <w:t xml:space="preserve"> into four sections.  </w:t>
      </w:r>
    </w:p>
    <w:p w14:paraId="5B5AD960" w14:textId="77777777" w:rsidR="00534629" w:rsidRDefault="00534629" w:rsidP="00790D73">
      <w:pPr>
        <w:pStyle w:val="NormalLevel4"/>
      </w:pPr>
    </w:p>
    <w:p w14:paraId="47522618" w14:textId="77777777" w:rsidR="00534629" w:rsidRPr="00CD174C" w:rsidRDefault="00534629" w:rsidP="00534629">
      <w:pPr>
        <w:pStyle w:val="NormalLevel4"/>
        <w:rPr>
          <w:b/>
          <w:i/>
        </w:rPr>
      </w:pPr>
      <w:r>
        <w:rPr>
          <w:b/>
          <w:i/>
        </w:rPr>
        <w:t>Pumping Power Score</w:t>
      </w:r>
    </w:p>
    <w:p w14:paraId="358C47FA" w14:textId="77777777" w:rsidR="00534629" w:rsidRDefault="00534629" w:rsidP="00790D73">
      <w:pPr>
        <w:pStyle w:val="NormalLevel4"/>
      </w:pPr>
    </w:p>
    <w:p w14:paraId="61B212D1" w14:textId="77777777" w:rsidR="00534629" w:rsidRDefault="00534629" w:rsidP="00534629">
      <w:pPr>
        <w:pStyle w:val="NormalLevel4"/>
      </w:pPr>
      <w:r>
        <w:t xml:space="preserve">The pumping power score is calculated and displayed only when a design has a peak load entered into the Default Values – Analytics tab. The score is calculated based on the relationship of peak system to circulation pump power, a relationship analysis promulgated by ASHRAE. Lower scores indicate a lower ratio of pump power to peak load and the lower the score, the better.  The module also displays the familiar star rating: the more stars the better. Designers should be aiming for five star systems to ensure maximum efficiency. </w:t>
      </w:r>
    </w:p>
    <w:p w14:paraId="0788C355" w14:textId="77777777" w:rsidR="00534629" w:rsidRDefault="00534629" w:rsidP="00790D73">
      <w:pPr>
        <w:pStyle w:val="NormalLevel4"/>
      </w:pPr>
    </w:p>
    <w:p w14:paraId="24BA3A78" w14:textId="77777777" w:rsidR="00790D73" w:rsidRDefault="00790D73" w:rsidP="00790D73">
      <w:pPr>
        <w:pStyle w:val="NormalIndent"/>
        <w:ind w:left="1440"/>
        <w:rPr>
          <w:b/>
          <w:bCs/>
          <w:i/>
          <w:iCs/>
          <w:sz w:val="24"/>
        </w:rPr>
      </w:pPr>
    </w:p>
    <w:p w14:paraId="1761D5FA" w14:textId="77777777" w:rsidR="00790D73" w:rsidRPr="00CD174C" w:rsidRDefault="00790D73" w:rsidP="00790D73">
      <w:pPr>
        <w:pStyle w:val="NormalLevel4"/>
        <w:rPr>
          <w:b/>
          <w:i/>
        </w:rPr>
      </w:pPr>
      <w:r>
        <w:rPr>
          <w:b/>
          <w:i/>
        </w:rPr>
        <w:t>System Summary</w:t>
      </w:r>
    </w:p>
    <w:p w14:paraId="1F5A9D22" w14:textId="77777777" w:rsidR="00790D73" w:rsidRDefault="00790D73" w:rsidP="00790D73">
      <w:pPr>
        <w:pStyle w:val="NormalLevel4"/>
      </w:pPr>
    </w:p>
    <w:p w14:paraId="724AD580" w14:textId="77777777" w:rsidR="00790D73" w:rsidRDefault="00790D73" w:rsidP="00790D73">
      <w:pPr>
        <w:pStyle w:val="NormalLevel4"/>
      </w:pPr>
      <w:r>
        <w:t>The system summary section provides a quantitative description of a design including the total pipe length, the total circuit pipe length, the number of GHX modules</w:t>
      </w:r>
      <w:r w:rsidR="00534629">
        <w:t>/Manifolds/Pre-Manifolds</w:t>
      </w:r>
      <w:r>
        <w:t xml:space="preserve">, the total number </w:t>
      </w:r>
      <w:r w:rsidR="00534629">
        <w:t xml:space="preserve">of heat exchanger circuits, the inclusion of balancing valves, the </w:t>
      </w:r>
      <w:r>
        <w:t xml:space="preserve">fluid type and the total required fluid volume. </w:t>
      </w:r>
    </w:p>
    <w:p w14:paraId="3BED7986" w14:textId="77777777" w:rsidR="00790D73" w:rsidRPr="00582E7A" w:rsidRDefault="00790D73" w:rsidP="00790D73">
      <w:pPr>
        <w:pStyle w:val="NormalLevel4"/>
      </w:pPr>
    </w:p>
    <w:p w14:paraId="205BE46C" w14:textId="77777777" w:rsidR="00790D73" w:rsidRDefault="00790D73" w:rsidP="00790D73">
      <w:pPr>
        <w:pStyle w:val="NormalLevel4"/>
      </w:pPr>
    </w:p>
    <w:p w14:paraId="0056B571" w14:textId="77777777" w:rsidR="00790D73" w:rsidRPr="00CD174C" w:rsidRDefault="00790D73" w:rsidP="00790D73">
      <w:pPr>
        <w:pStyle w:val="NormalLevel4"/>
        <w:rPr>
          <w:b/>
          <w:i/>
        </w:rPr>
      </w:pPr>
      <w:r>
        <w:rPr>
          <w:b/>
          <w:i/>
        </w:rPr>
        <w:t>Operational Performance</w:t>
      </w:r>
    </w:p>
    <w:p w14:paraId="197B57FE" w14:textId="77777777" w:rsidR="00790D73" w:rsidRDefault="00790D73" w:rsidP="00790D73">
      <w:pPr>
        <w:pStyle w:val="NormalLevel4"/>
      </w:pPr>
    </w:p>
    <w:p w14:paraId="2BEB57A2" w14:textId="77777777" w:rsidR="00790D73" w:rsidRDefault="00790D73" w:rsidP="00790D73">
      <w:pPr>
        <w:pStyle w:val="NormalLevel4"/>
      </w:pPr>
      <w:r>
        <w:t xml:space="preserve">The operational performance section provides a quantitative </w:t>
      </w:r>
      <w:r w:rsidR="00D22E55">
        <w:t xml:space="preserve">summary of critical daily use operational characteristics including the system flow rate, the overall system pressure drop, the pressure drop of the highest pressure drop GHX module and the range of Reynolds numbers across the entire system. </w:t>
      </w:r>
      <w:r>
        <w:t xml:space="preserve"> </w:t>
      </w:r>
      <w:r w:rsidR="00D22E55">
        <w:t xml:space="preserve">Note that </w:t>
      </w:r>
      <w:r w:rsidR="00EE0B73">
        <w:t xml:space="preserve">the Max GHX Module Pressure Drop and </w:t>
      </w:r>
      <w:r w:rsidR="00D22E55">
        <w:t>Reynolds numbers</w:t>
      </w:r>
      <w:r w:rsidR="00EE0B73">
        <w:t xml:space="preserve"> values</w:t>
      </w:r>
      <w:r w:rsidR="00D22E55">
        <w:t xml:space="preserve"> tha</w:t>
      </w:r>
      <w:r w:rsidR="00EE0B73">
        <w:t>t fall outside the user defined ranges (defined in the Default V</w:t>
      </w:r>
      <w:r w:rsidR="00D22E55">
        <w:t>alues</w:t>
      </w:r>
      <w:r w:rsidR="00EE0B73">
        <w:t xml:space="preserve"> - Analytics</w:t>
      </w:r>
      <w:r w:rsidR="00D22E55">
        <w:t xml:space="preserve"> tab) will appear in red. </w:t>
      </w:r>
    </w:p>
    <w:p w14:paraId="7E8DB812" w14:textId="77777777" w:rsidR="00790D73" w:rsidRDefault="00790D73" w:rsidP="00790D73">
      <w:pPr>
        <w:pStyle w:val="NormalIndent"/>
        <w:ind w:left="1440"/>
        <w:rPr>
          <w:sz w:val="24"/>
        </w:rPr>
      </w:pPr>
    </w:p>
    <w:p w14:paraId="1DDB953C" w14:textId="77777777" w:rsidR="00790D73" w:rsidRPr="00CD174C" w:rsidRDefault="00D22E55" w:rsidP="00790D73">
      <w:pPr>
        <w:pStyle w:val="NormalLevel4"/>
        <w:rPr>
          <w:b/>
          <w:i/>
        </w:rPr>
      </w:pPr>
      <w:r>
        <w:rPr>
          <w:b/>
          <w:i/>
        </w:rPr>
        <w:t>Power Performance</w:t>
      </w:r>
    </w:p>
    <w:p w14:paraId="0BF8DAAB" w14:textId="77777777" w:rsidR="00790D73" w:rsidRDefault="00790D73" w:rsidP="00790D73">
      <w:pPr>
        <w:pStyle w:val="NormalLevel4"/>
      </w:pPr>
    </w:p>
    <w:p w14:paraId="64E98A9D" w14:textId="77777777" w:rsidR="00790D73" w:rsidRDefault="00F00057" w:rsidP="00790D73">
      <w:pPr>
        <w:pStyle w:val="NormalLevel4"/>
      </w:pPr>
      <w:r>
        <w:t xml:space="preserve">The power performance section displays the </w:t>
      </w:r>
      <w:r w:rsidR="00EE0B73">
        <w:t xml:space="preserve">system peak load (as defined by the user) and </w:t>
      </w:r>
      <w:r>
        <w:t xml:space="preserve">calculated estimated total circulation pump power for the system based on the system head loss and the system flow rate. Note that this power performance is not related to circulation pump(s) that the user may add manually on the </w:t>
      </w:r>
      <w:r>
        <w:rPr>
          <w:i/>
        </w:rPr>
        <w:t xml:space="preserve">Layout </w:t>
      </w:r>
      <w:r>
        <w:t>tab.</w:t>
      </w:r>
    </w:p>
    <w:p w14:paraId="6E77A796" w14:textId="77777777" w:rsidR="00F00057" w:rsidRDefault="00F00057" w:rsidP="00EE0B73">
      <w:pPr>
        <w:pStyle w:val="NormalLevel4"/>
        <w:ind w:left="0"/>
      </w:pPr>
    </w:p>
    <w:p w14:paraId="7F651DAC" w14:textId="77777777" w:rsidR="00E501B7" w:rsidRPr="00CD174C" w:rsidRDefault="00E501B7" w:rsidP="00E501B7">
      <w:pPr>
        <w:pStyle w:val="NormalLevel4"/>
        <w:rPr>
          <w:b/>
          <w:i/>
        </w:rPr>
      </w:pPr>
      <w:r>
        <w:rPr>
          <w:b/>
          <w:i/>
        </w:rPr>
        <w:t>Purging Performance</w:t>
      </w:r>
    </w:p>
    <w:p w14:paraId="65305D2C" w14:textId="77777777" w:rsidR="00E501B7" w:rsidRDefault="00E501B7" w:rsidP="00E501B7">
      <w:pPr>
        <w:pStyle w:val="NormalLevel4"/>
      </w:pPr>
    </w:p>
    <w:p w14:paraId="0B734D69" w14:textId="77777777" w:rsidR="00E501B7" w:rsidRDefault="00E501B7" w:rsidP="00E501B7">
      <w:pPr>
        <w:pStyle w:val="NormalLevel4"/>
      </w:pPr>
      <w:r>
        <w:t>The purging performance section displays the purging flow rate</w:t>
      </w:r>
      <w:r w:rsidR="00EE0B73">
        <w:t xml:space="preserve">, the </w:t>
      </w:r>
      <w:r>
        <w:t xml:space="preserve">purging pressure drop </w:t>
      </w:r>
      <w:r w:rsidR="00EE0B73">
        <w:t xml:space="preserve">and the purge pump power </w:t>
      </w:r>
      <w:r>
        <w:t xml:space="preserve">necessary for purging the most difficult-to-purge GHX module in the system. With these </w:t>
      </w:r>
      <w:r w:rsidR="00EE0B73">
        <w:t xml:space="preserve">three </w:t>
      </w:r>
      <w:r>
        <w:t>numbers, the designer should be able to specify</w:t>
      </w:r>
      <w:r w:rsidR="00EE0B73">
        <w:t xml:space="preserve"> quickly</w:t>
      </w:r>
      <w:r>
        <w:t xml:space="preserve"> an appropriately sized purge pump. </w:t>
      </w:r>
    </w:p>
    <w:p w14:paraId="616D6240" w14:textId="77777777" w:rsidR="005F5D9E" w:rsidRDefault="005F5D9E" w:rsidP="00E501B7">
      <w:pPr>
        <w:pStyle w:val="NormalLevel4"/>
      </w:pPr>
    </w:p>
    <w:p w14:paraId="3C5F186D" w14:textId="77777777" w:rsidR="00EE0B73" w:rsidRDefault="00EE0B73" w:rsidP="00EE0B73">
      <w:pPr>
        <w:pStyle w:val="NormalLevel4"/>
        <w:ind w:left="0"/>
      </w:pPr>
    </w:p>
    <w:p w14:paraId="2738EC02" w14:textId="77777777" w:rsidR="00D45F75" w:rsidRDefault="00D45F75" w:rsidP="00D45F75">
      <w:pPr>
        <w:pStyle w:val="TOCLevel4"/>
      </w:pPr>
      <w:bookmarkStart w:id="1216" w:name="_Toc521590170"/>
      <w:r>
        <w:t>Piping Materials (Bill of Materials)</w:t>
      </w:r>
      <w:bookmarkEnd w:id="1216"/>
    </w:p>
    <w:p w14:paraId="4DC2DD78" w14:textId="77777777" w:rsidR="00D45F75" w:rsidRDefault="00D45F75" w:rsidP="00D45F75">
      <w:pPr>
        <w:pStyle w:val="NormalLevel4"/>
      </w:pPr>
    </w:p>
    <w:p w14:paraId="47B72F24" w14:textId="77777777" w:rsidR="00D45F75" w:rsidRDefault="00D45F75" w:rsidP="00D45F75">
      <w:pPr>
        <w:pStyle w:val="NormalLevel4"/>
      </w:pPr>
      <w:r>
        <w:t>In this sub-panel, there is a list of required pipe types, sizes and length. In essence, this is a piping bill of materials for an entire geothermal system. A sam</w:t>
      </w:r>
      <w:r w:rsidR="00B420D7">
        <w:t>ple can be seen in figure 11.131</w:t>
      </w:r>
    </w:p>
    <w:p w14:paraId="59985D28" w14:textId="77777777" w:rsidR="00D45F75" w:rsidRDefault="00D45F75" w:rsidP="00D45F75">
      <w:pPr>
        <w:pStyle w:val="NormalLevel4"/>
      </w:pPr>
    </w:p>
    <w:p w14:paraId="453AA2A5" w14:textId="77777777" w:rsidR="00D45F75" w:rsidRDefault="00787CF3" w:rsidP="00EA3CF9">
      <w:pPr>
        <w:pStyle w:val="NormalLevel4"/>
      </w:pPr>
      <w:r>
        <w:lastRenderedPageBreak/>
        <w:t xml:space="preserve">Users can export the bill of materials to a .csv file by pushing the arrow button at the bottom of the tabbed panel. </w:t>
      </w:r>
      <w:r w:rsidR="00D45F75">
        <w:t xml:space="preserve">  </w:t>
      </w:r>
    </w:p>
    <w:p w14:paraId="757E68FB" w14:textId="77777777" w:rsidR="00F00057" w:rsidRPr="00F00057" w:rsidRDefault="00F00057" w:rsidP="00F00057">
      <w:pPr>
        <w:pStyle w:val="NormalLevel4"/>
        <w:ind w:left="0"/>
      </w:pPr>
    </w:p>
    <w:p w14:paraId="0D8E6B9C" w14:textId="70E774C8" w:rsidR="00D45F75" w:rsidRDefault="00322898" w:rsidP="00D45F75">
      <w:pPr>
        <w:pStyle w:val="NormalLevel4"/>
        <w:jc w:val="center"/>
      </w:pPr>
      <w:r>
        <w:rPr>
          <w:noProof/>
        </w:rPr>
        <w:drawing>
          <wp:inline distT="0" distB="0" distL="0" distR="0" wp14:anchorId="0990C576" wp14:editId="72F660AB">
            <wp:extent cx="4003040" cy="4390390"/>
            <wp:effectExtent l="19050" t="19050" r="0" b="0"/>
            <wp:docPr id="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4003040" cy="4390390"/>
                    </a:xfrm>
                    <a:prstGeom prst="rect">
                      <a:avLst/>
                    </a:prstGeom>
                    <a:noFill/>
                    <a:ln w="6350" cmpd="sng">
                      <a:solidFill>
                        <a:srgbClr val="000000"/>
                      </a:solidFill>
                      <a:miter lim="800000"/>
                      <a:headEnd/>
                      <a:tailEnd/>
                    </a:ln>
                    <a:effectLst/>
                  </pic:spPr>
                </pic:pic>
              </a:graphicData>
            </a:graphic>
          </wp:inline>
        </w:drawing>
      </w:r>
    </w:p>
    <w:p w14:paraId="2BC2EE0E" w14:textId="77777777" w:rsidR="00D45F75" w:rsidRDefault="00D45F75" w:rsidP="00D45F75">
      <w:pPr>
        <w:pStyle w:val="NormalLevel4"/>
      </w:pPr>
    </w:p>
    <w:p w14:paraId="70335345" w14:textId="77777777" w:rsidR="00B420D7" w:rsidRDefault="00D45F75" w:rsidP="00B420D7">
      <w:pPr>
        <w:pStyle w:val="FigureDescription"/>
      </w:pPr>
      <w:r>
        <w:t xml:space="preserve">   </w:t>
      </w:r>
      <w:r w:rsidR="00B420D7">
        <w:t xml:space="preserve">       Fig. 11.131 Piping Materials Panel Contents</w:t>
      </w:r>
    </w:p>
    <w:p w14:paraId="7C0E6324" w14:textId="77777777" w:rsidR="00D45F75" w:rsidRPr="00FD4D1A" w:rsidRDefault="00D45F75" w:rsidP="00D45F75">
      <w:pPr>
        <w:pStyle w:val="NormalLevel4"/>
        <w:rPr>
          <w:b/>
        </w:rPr>
      </w:pPr>
    </w:p>
    <w:p w14:paraId="4EFE5DA1" w14:textId="77777777" w:rsidR="00790D73" w:rsidRDefault="00790D73" w:rsidP="00790D73">
      <w:pPr>
        <w:pStyle w:val="NormalIndent"/>
        <w:ind w:left="1440"/>
        <w:rPr>
          <w:sz w:val="24"/>
        </w:rPr>
      </w:pPr>
    </w:p>
    <w:p w14:paraId="0F5AC594" w14:textId="77777777" w:rsidR="005D0598" w:rsidRDefault="005D0598" w:rsidP="00787CF3">
      <w:pPr>
        <w:pStyle w:val="NormalLevel4"/>
        <w:rPr>
          <w:b/>
          <w:bCs/>
          <w:iCs/>
        </w:rPr>
      </w:pPr>
      <w:bookmarkStart w:id="1217" w:name="_Toc320027365"/>
    </w:p>
    <w:p w14:paraId="285A7B4F" w14:textId="77777777" w:rsidR="00EE0B73" w:rsidRDefault="00EE0B73" w:rsidP="00787CF3">
      <w:pPr>
        <w:pStyle w:val="NormalLevel4"/>
        <w:rPr>
          <w:b/>
          <w:bCs/>
          <w:iCs/>
        </w:rPr>
      </w:pPr>
    </w:p>
    <w:p w14:paraId="3239568C" w14:textId="77777777" w:rsidR="00EE0B73" w:rsidRPr="00787CF3" w:rsidRDefault="00EE0B73" w:rsidP="00787CF3">
      <w:pPr>
        <w:pStyle w:val="NormalLevel4"/>
        <w:rPr>
          <w:b/>
          <w:bCs/>
          <w:iCs/>
        </w:rPr>
      </w:pPr>
    </w:p>
    <w:p w14:paraId="5CBA1253" w14:textId="77777777" w:rsidR="00FE2FF2" w:rsidRDefault="00FE2FF2" w:rsidP="007939AC">
      <w:pPr>
        <w:pStyle w:val="TOCLevel2"/>
      </w:pPr>
      <w:bookmarkStart w:id="1218" w:name="_Toc521590171"/>
      <w:r>
        <w:t>Printing</w:t>
      </w:r>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w:instrText>
      </w:r>
      <w:r w:rsidR="00E62D03" w:rsidRPr="002B7066">
        <w:rPr>
          <w:rFonts w:ascii="Calibri" w:hAnsi="Calibri" w:cs="Courier New"/>
          <w:sz w:val="28"/>
          <w:szCs w:val="21"/>
        </w:rPr>
        <w:instrText>rinting"</w:instrText>
      </w:r>
      <w:r w:rsidR="00E62D03" w:rsidRPr="002B7066">
        <w:rPr>
          <w:rFonts w:ascii="Calibri" w:hAnsi="Calibri"/>
          <w:sz w:val="28"/>
        </w:rPr>
        <w:instrText xml:space="preserve"> </w:instrText>
      </w:r>
      <w:r w:rsidR="00E62D03" w:rsidRPr="002B7066">
        <w:rPr>
          <w:rFonts w:ascii="Calibri" w:hAnsi="Calibri"/>
          <w:sz w:val="28"/>
        </w:rPr>
        <w:fldChar w:fldCharType="end"/>
      </w:r>
      <w:r>
        <w:t xml:space="preserve"> Reports</w:t>
      </w:r>
      <w:bookmarkEnd w:id="1217"/>
      <w:bookmarkEnd w:id="1218"/>
      <w:r w:rsidR="00E62D03" w:rsidRPr="002B7066">
        <w:rPr>
          <w:rFonts w:ascii="Calibri" w:hAnsi="Calibri"/>
          <w:sz w:val="28"/>
        </w:rPr>
        <w:fldChar w:fldCharType="begin"/>
      </w:r>
      <w:r w:rsidR="00E62D03"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C17C10" w:rsidRPr="002B7066">
        <w:rPr>
          <w:rFonts w:ascii="Calibri" w:hAnsi="Calibri"/>
          <w:sz w:val="28"/>
        </w:rPr>
        <w:instrText>“Reports</w:instrText>
      </w:r>
      <w:r w:rsidR="00E62D03" w:rsidRPr="002B7066">
        <w:rPr>
          <w:rFonts w:ascii="Calibri" w:hAnsi="Calibri" w:cs="Courier New"/>
          <w:sz w:val="28"/>
          <w:szCs w:val="21"/>
        </w:rPr>
        <w:instrText>"</w:instrText>
      </w:r>
      <w:r w:rsidR="00E62D03" w:rsidRPr="002B7066">
        <w:rPr>
          <w:rFonts w:ascii="Calibri" w:hAnsi="Calibri"/>
          <w:sz w:val="28"/>
        </w:rPr>
        <w:instrText xml:space="preserve"> </w:instrText>
      </w:r>
      <w:r w:rsidR="00E62D03" w:rsidRPr="002B7066">
        <w:rPr>
          <w:rFonts w:ascii="Calibri" w:hAnsi="Calibri"/>
          <w:sz w:val="28"/>
        </w:rPr>
        <w:fldChar w:fldCharType="end"/>
      </w:r>
      <w:r w:rsidR="00CB04B0" w:rsidRPr="002B7066">
        <w:rPr>
          <w:rFonts w:ascii="Calibri" w:hAnsi="Calibri"/>
          <w:sz w:val="28"/>
        </w:rPr>
        <w:fldChar w:fldCharType="begin"/>
      </w:r>
      <w:r w:rsidR="00CB04B0"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“P</w:instrText>
      </w:r>
      <w:r w:rsidR="00CB04B0" w:rsidRPr="002B7066">
        <w:rPr>
          <w:rFonts w:ascii="Calibri" w:hAnsi="Calibri" w:cs="Courier New"/>
          <w:sz w:val="28"/>
          <w:szCs w:val="21"/>
        </w:rPr>
        <w:instrText>rinting Reports"</w:instrText>
      </w:r>
      <w:r w:rsidR="00CB04B0" w:rsidRPr="002B7066">
        <w:rPr>
          <w:rFonts w:ascii="Calibri" w:hAnsi="Calibri"/>
          <w:sz w:val="28"/>
        </w:rPr>
        <w:instrText xml:space="preserve"> </w:instrText>
      </w:r>
      <w:r w:rsidR="00CB04B0" w:rsidRPr="002B7066">
        <w:rPr>
          <w:rFonts w:ascii="Calibri" w:hAnsi="Calibri"/>
          <w:sz w:val="28"/>
        </w:rPr>
        <w:fldChar w:fldCharType="end"/>
      </w:r>
    </w:p>
    <w:p w14:paraId="695DCF58" w14:textId="77777777" w:rsidR="00FE2FF2" w:rsidRDefault="00FE2FF2" w:rsidP="00FE2FF2">
      <w:pPr>
        <w:pStyle w:val="NormalIndent"/>
        <w:ind w:left="0"/>
        <w:rPr>
          <w:sz w:val="24"/>
        </w:rPr>
      </w:pPr>
    </w:p>
    <w:p w14:paraId="4EE850F7" w14:textId="77777777" w:rsidR="00FE2FF2" w:rsidRDefault="00EE0B73" w:rsidP="00DE0870">
      <w:pPr>
        <w:pStyle w:val="NormalLevel2"/>
      </w:pPr>
      <w:r>
        <w:t>A</w:t>
      </w:r>
      <w:r w:rsidR="008912DC">
        <w:t xml:space="preserve"> CFD piping </w:t>
      </w:r>
      <w:r>
        <w:t>layout and</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4152AB">
        <w:t xml:space="preserve"> </w:t>
      </w:r>
      <w:r w:rsidR="005302A8">
        <w:t>a circulation pump report</w:t>
      </w:r>
      <w:r>
        <w:t xml:space="preserve"> </w:t>
      </w:r>
      <w:r w:rsidR="00FE2FF2">
        <w:t>c</w:t>
      </w:r>
      <w:r w:rsidR="004152AB">
        <w:t xml:space="preserve">an be exported from GLD and into </w:t>
      </w:r>
      <w:r w:rsidR="005302A8">
        <w:t xml:space="preserve">a </w:t>
      </w:r>
      <w:r w:rsidR="00980E28">
        <w:t>.</w:t>
      </w:r>
      <w:r w:rsidR="005302A8">
        <w:t>csv file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“CSV File" </w:instrText>
      </w:r>
      <w:r w:rsidR="00C17C10" w:rsidRPr="002B7066">
        <w:rPr>
          <w:rFonts w:ascii="Calibri" w:hAnsi="Calibri"/>
          <w:b/>
          <w:sz w:val="28"/>
        </w:rPr>
        <w:fldChar w:fldCharType="end"/>
      </w:r>
      <w:r w:rsidR="005302A8">
        <w:t xml:space="preserve"> format </w:t>
      </w:r>
      <w:r w:rsidR="004152AB">
        <w:t xml:space="preserve">for easy review and subsequent use in spreadsheet programs. </w:t>
      </w:r>
      <w:r w:rsidR="00FE2FF2">
        <w:t xml:space="preserve"> </w:t>
      </w:r>
    </w:p>
    <w:p w14:paraId="4176E015" w14:textId="77777777" w:rsidR="005302A8" w:rsidRDefault="005302A8" w:rsidP="00DE0870">
      <w:pPr>
        <w:pStyle w:val="NormalLevel2"/>
      </w:pPr>
    </w:p>
    <w:p w14:paraId="087F62FE" w14:textId="77777777" w:rsidR="005302A8" w:rsidRDefault="005302A8" w:rsidP="00DE0870">
      <w:pPr>
        <w:pStyle w:val="NormalLevel2"/>
      </w:pPr>
      <w:r>
        <w:t>The process for doing so is as follows:</w:t>
      </w:r>
    </w:p>
    <w:p w14:paraId="1A056A31" w14:textId="77777777" w:rsidR="001C2DC0" w:rsidRDefault="001C2DC0" w:rsidP="00DE0870">
      <w:pPr>
        <w:pStyle w:val="NormalLevel2"/>
      </w:pPr>
    </w:p>
    <w:p w14:paraId="5CC78AF4" w14:textId="77777777" w:rsidR="005302A8" w:rsidRDefault="005302A8" w:rsidP="000259CC">
      <w:pPr>
        <w:pStyle w:val="TOCLevel3"/>
      </w:pPr>
      <w:bookmarkStart w:id="1219" w:name="_Toc521590172"/>
      <w:r>
        <w:t xml:space="preserve">Exporting a Piping </w:t>
      </w:r>
      <w:r w:rsidR="00EE0B73">
        <w:t>Layout</w:t>
      </w:r>
      <w:bookmarkEnd w:id="1219"/>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“Reports</w:instrText>
      </w:r>
      <w:r w:rsidR="00C55AAD" w:rsidRPr="002B7066">
        <w:rPr>
          <w:rFonts w:ascii="Calibri" w:hAnsi="Calibri"/>
          <w:sz w:val="28"/>
        </w:rPr>
        <w:instrText>”</w:instrText>
      </w:r>
      <w:r w:rsidR="00567CEF" w:rsidRPr="002B7066">
        <w:rPr>
          <w:rFonts w:ascii="Calibri" w:hAnsi="Calibri"/>
          <w:sz w:val="28"/>
        </w:rPr>
        <w:instrText xml:space="preserve"> </w:instrText>
      </w:r>
      <w:r w:rsidR="00567CEF" w:rsidRPr="002B7066">
        <w:rPr>
          <w:rFonts w:ascii="Calibri" w:hAnsi="Calibri"/>
          <w:sz w:val="28"/>
        </w:rPr>
        <w:fldChar w:fldCharType="end"/>
      </w:r>
    </w:p>
    <w:p w14:paraId="6E2A9279" w14:textId="77777777" w:rsidR="005302A8" w:rsidRDefault="005302A8" w:rsidP="00F6553E">
      <w:pPr>
        <w:pStyle w:val="NormalLevel3"/>
      </w:pPr>
    </w:p>
    <w:p w14:paraId="72421202" w14:textId="77777777" w:rsidR="005302A8" w:rsidRDefault="005302A8" w:rsidP="00F6553E">
      <w:pPr>
        <w:pStyle w:val="NormalLevel3"/>
      </w:pPr>
      <w:r>
        <w:lastRenderedPageBreak/>
        <w:t>To export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 piping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the user must first complete a design and go to Review mode. An exam</w:t>
      </w:r>
      <w:r w:rsidR="00B420D7">
        <w:t>ple can be seen in figure 11.132</w:t>
      </w:r>
      <w:r>
        <w:t xml:space="preserve"> below.</w:t>
      </w:r>
    </w:p>
    <w:p w14:paraId="6BB9BFD9" w14:textId="77777777" w:rsidR="005302A8" w:rsidRDefault="005302A8" w:rsidP="00F6553E">
      <w:pPr>
        <w:pStyle w:val="NormalLevel3"/>
      </w:pPr>
    </w:p>
    <w:p w14:paraId="5001E20A" w14:textId="7EAF6B6A" w:rsidR="005302A8" w:rsidRDefault="00322898" w:rsidP="00F6553E">
      <w:pPr>
        <w:pStyle w:val="NormalLevel3"/>
      </w:pPr>
      <w:r w:rsidRPr="0001032C">
        <w:rPr>
          <w:noProof/>
        </w:rPr>
        <w:drawing>
          <wp:inline distT="0" distB="0" distL="0" distR="0" wp14:anchorId="11F3F19F" wp14:editId="1085F908">
            <wp:extent cx="5480050" cy="2355850"/>
            <wp:effectExtent l="19050" t="19050" r="6350" b="6350"/>
            <wp:docPr id="639" name="Picture 2508" descr="fig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8" descr="fig101.JPG"/>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5480050" cy="2355850"/>
                    </a:xfrm>
                    <a:prstGeom prst="rect">
                      <a:avLst/>
                    </a:prstGeom>
                    <a:noFill/>
                    <a:ln w="9525" cmpd="sng">
                      <a:solidFill>
                        <a:srgbClr val="000000"/>
                      </a:solidFill>
                      <a:miter lim="800000"/>
                      <a:headEnd/>
                      <a:tailEnd/>
                    </a:ln>
                    <a:effectLst/>
                  </pic:spPr>
                </pic:pic>
              </a:graphicData>
            </a:graphic>
          </wp:inline>
        </w:drawing>
      </w:r>
    </w:p>
    <w:p w14:paraId="73497D5C" w14:textId="77777777" w:rsidR="005302A8" w:rsidRDefault="005302A8" w:rsidP="00F6553E">
      <w:pPr>
        <w:pStyle w:val="NormalLevel3"/>
      </w:pPr>
    </w:p>
    <w:p w14:paraId="655B298E" w14:textId="77777777" w:rsidR="005302A8" w:rsidRDefault="00B420D7" w:rsidP="000259CC">
      <w:pPr>
        <w:pStyle w:val="FigureDescription"/>
      </w:pPr>
      <w:r>
        <w:t>Fig. 11.132</w:t>
      </w:r>
      <w:r w:rsidR="005302A8">
        <w:t xml:space="preserve"> Preparing to Export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“Export”</w:instrText>
      </w:r>
      <w:r w:rsidR="00567CEF" w:rsidRPr="002B7066">
        <w:rPr>
          <w:rFonts w:ascii="Calibri" w:hAnsi="Calibri"/>
          <w:sz w:val="28"/>
        </w:rPr>
        <w:instrText xml:space="preserve"> </w:instrText>
      </w:r>
      <w:r w:rsidR="00567CEF" w:rsidRPr="002B7066">
        <w:rPr>
          <w:rFonts w:ascii="Calibri" w:hAnsi="Calibri"/>
          <w:sz w:val="28"/>
        </w:rPr>
        <w:fldChar w:fldCharType="end"/>
      </w:r>
      <w:r w:rsidR="005302A8">
        <w:t xml:space="preserve"> a Design</w:t>
      </w:r>
    </w:p>
    <w:p w14:paraId="75562598" w14:textId="77777777" w:rsidR="005302A8" w:rsidRDefault="005302A8" w:rsidP="00F6553E">
      <w:pPr>
        <w:pStyle w:val="NormalLevel3"/>
      </w:pPr>
    </w:p>
    <w:p w14:paraId="04ED1F79" w14:textId="77777777" w:rsidR="005302A8" w:rsidRDefault="005302A8" w:rsidP="00F6553E">
      <w:pPr>
        <w:pStyle w:val="NormalLevel3"/>
      </w:pPr>
    </w:p>
    <w:p w14:paraId="17DD2420" w14:textId="77777777" w:rsidR="005302A8" w:rsidRDefault="005302A8" w:rsidP="00F6553E">
      <w:pPr>
        <w:pStyle w:val="NormalLevel3"/>
      </w:pPr>
      <w:r>
        <w:t>The user must first display the results he or she wishes to export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using the display controls</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“Controls”</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“Controls” </w:instrText>
      </w:r>
      <w:r w:rsidR="00690255" w:rsidRPr="002B7066">
        <w:rPr>
          <w:rFonts w:ascii="Calibri" w:hAnsi="Calibri"/>
          <w:b/>
          <w:sz w:val="28"/>
        </w:rPr>
        <w:fldChar w:fldCharType="end"/>
      </w:r>
      <w:r>
        <w:t xml:space="preserve"> described earlier in this chapter. After the desired results are visible the user can hit this button:</w:t>
      </w:r>
    </w:p>
    <w:p w14:paraId="19BF97D3" w14:textId="77777777" w:rsidR="005302A8" w:rsidRDefault="005302A8" w:rsidP="00F6553E">
      <w:pPr>
        <w:pStyle w:val="NormalLevel3"/>
      </w:pPr>
    </w:p>
    <w:p w14:paraId="663035F8" w14:textId="1FAC43DA" w:rsidR="005302A8" w:rsidRDefault="00322898" w:rsidP="00F6553E">
      <w:pPr>
        <w:pStyle w:val="NormalLevel3"/>
      </w:pPr>
      <w:r w:rsidRPr="0001032C">
        <w:rPr>
          <w:noProof/>
        </w:rPr>
        <w:drawing>
          <wp:inline distT="0" distB="0" distL="0" distR="0" wp14:anchorId="56892B9D" wp14:editId="13578594">
            <wp:extent cx="248285" cy="229870"/>
            <wp:effectExtent l="19050" t="19050" r="0" b="0"/>
            <wp:docPr id="640" name="Picture 2509" descr="ex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9" descr="export.JPG"/>
                    <pic:cNvPicPr>
                      <a:picLocks noChangeAspect="1" noChangeArrowheads="1"/>
                    </pic:cNvPicPr>
                  </pic:nvPicPr>
                  <pic:blipFill>
                    <a:blip r:embed="rId413">
                      <a:extLst>
                        <a:ext uri="{28A0092B-C50C-407E-A947-70E740481C1C}">
                          <a14:useLocalDpi xmlns:a14="http://schemas.microsoft.com/office/drawing/2010/main" val="0"/>
                        </a:ext>
                      </a:extLst>
                    </a:blip>
                    <a:srcRect l="22858" r="16000"/>
                    <a:stretch>
                      <a:fillRect/>
                    </a:stretch>
                  </pic:blipFill>
                  <pic:spPr bwMode="auto">
                    <a:xfrm>
                      <a:off x="0" y="0"/>
                      <a:ext cx="248285" cy="229870"/>
                    </a:xfrm>
                    <a:prstGeom prst="rect">
                      <a:avLst/>
                    </a:prstGeom>
                    <a:noFill/>
                    <a:ln w="9525" cmpd="sng">
                      <a:solidFill>
                        <a:srgbClr val="000000"/>
                      </a:solidFill>
                      <a:miter lim="800000"/>
                      <a:headEnd/>
                      <a:tailEnd/>
                    </a:ln>
                    <a:effectLst/>
                  </pic:spPr>
                </pic:pic>
              </a:graphicData>
            </a:graphic>
          </wp:inline>
        </w:drawing>
      </w:r>
    </w:p>
    <w:p w14:paraId="62934D66" w14:textId="77777777" w:rsidR="005302A8" w:rsidRDefault="005302A8" w:rsidP="00F6553E">
      <w:pPr>
        <w:pStyle w:val="NormalLevel3"/>
      </w:pPr>
    </w:p>
    <w:p w14:paraId="480D27E2" w14:textId="77777777" w:rsidR="005302A8" w:rsidRDefault="005302A8" w:rsidP="00F6553E">
      <w:pPr>
        <w:pStyle w:val="NormalLevel3"/>
      </w:pPr>
      <w:r>
        <w:t>and then name a csv file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“CSV File" </w:instrText>
      </w:r>
      <w:r w:rsidR="00C17C10" w:rsidRPr="002B7066">
        <w:rPr>
          <w:rFonts w:ascii="Calibri" w:hAnsi="Calibri"/>
          <w:b/>
          <w:sz w:val="28"/>
        </w:rPr>
        <w:fldChar w:fldCharType="end"/>
      </w:r>
      <w:r>
        <w:t>. By default, the file will be exported to the Piping folder.</w:t>
      </w:r>
    </w:p>
    <w:p w14:paraId="3BBFDD2C" w14:textId="77777777" w:rsidR="005302A8" w:rsidRDefault="005302A8" w:rsidP="00F6553E">
      <w:pPr>
        <w:pStyle w:val="NormalLevel3"/>
      </w:pPr>
    </w:p>
    <w:p w14:paraId="4A94B32E" w14:textId="77777777" w:rsidR="005D0598" w:rsidRDefault="005D0598" w:rsidP="00F65B9A">
      <w:pPr>
        <w:pStyle w:val="TOCLevel3"/>
        <w:ind w:left="0"/>
      </w:pPr>
    </w:p>
    <w:p w14:paraId="45AACF84" w14:textId="77777777" w:rsidR="005302A8" w:rsidRDefault="005302A8" w:rsidP="000259CC">
      <w:pPr>
        <w:pStyle w:val="TOCLevel3"/>
      </w:pPr>
      <w:bookmarkStart w:id="1220" w:name="_Toc521590173"/>
      <w:r>
        <w:t>Exporting a Circulation Pump Report</w:t>
      </w:r>
      <w:bookmarkEnd w:id="1220"/>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350284" w:rsidRPr="002B7066">
        <w:rPr>
          <w:rFonts w:ascii="Calibri" w:hAnsi="Calibri"/>
          <w:sz w:val="28"/>
        </w:rPr>
        <w:instrText>“Reports</w:instrText>
      </w:r>
      <w:r w:rsidR="00C55AAD" w:rsidRPr="002B7066">
        <w:rPr>
          <w:rFonts w:ascii="Calibri" w:hAnsi="Calibri"/>
          <w:sz w:val="28"/>
        </w:rPr>
        <w:instrText>”</w:instrText>
      </w:r>
      <w:r w:rsidR="00567CEF" w:rsidRPr="002B7066">
        <w:rPr>
          <w:rFonts w:ascii="Calibri" w:hAnsi="Calibri"/>
          <w:sz w:val="28"/>
        </w:rPr>
        <w:instrText xml:space="preserve"> </w:instrText>
      </w:r>
      <w:r w:rsidR="00567CEF" w:rsidRPr="002B7066">
        <w:rPr>
          <w:rFonts w:ascii="Calibri" w:hAnsi="Calibri"/>
          <w:sz w:val="28"/>
        </w:rPr>
        <w:fldChar w:fldCharType="end"/>
      </w:r>
    </w:p>
    <w:p w14:paraId="44E7D2B2" w14:textId="77777777" w:rsidR="005302A8" w:rsidRDefault="005302A8" w:rsidP="00F6553E">
      <w:pPr>
        <w:pStyle w:val="NormalLevel3"/>
      </w:pPr>
    </w:p>
    <w:p w14:paraId="0C8AC50B" w14:textId="77777777" w:rsidR="00BD2BE7" w:rsidRDefault="00BD2BE7" w:rsidP="00F6553E">
      <w:pPr>
        <w:pStyle w:val="NormalLevel3"/>
      </w:pPr>
      <w:r>
        <w:t>To export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730311" w:rsidRPr="002B7066">
        <w:rPr>
          <w:rFonts w:ascii="Calibri" w:hAnsi="Calibri"/>
          <w:b/>
          <w:sz w:val="28"/>
        </w:rPr>
        <w:instrText>“Export”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xml:space="preserve"> a circulation pump report</w:t>
      </w:r>
      <w:r w:rsidR="00E62D03" w:rsidRPr="002B7066">
        <w:rPr>
          <w:rFonts w:ascii="Calibri" w:hAnsi="Calibri"/>
          <w:b/>
          <w:sz w:val="28"/>
        </w:rPr>
        <w:fldChar w:fldCharType="begin"/>
      </w:r>
      <w:r w:rsidR="00E62D03"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C55AAD" w:rsidRPr="002B7066">
        <w:rPr>
          <w:rFonts w:ascii="Calibri" w:hAnsi="Calibri"/>
          <w:b/>
          <w:sz w:val="28"/>
        </w:rPr>
        <w:instrText>”</w:instrText>
      </w:r>
      <w:r w:rsidR="00E62D03" w:rsidRPr="002B7066">
        <w:rPr>
          <w:rFonts w:ascii="Calibri" w:hAnsi="Calibri"/>
          <w:b/>
          <w:sz w:val="28"/>
        </w:rPr>
        <w:instrText xml:space="preserve"> </w:instrText>
      </w:r>
      <w:r w:rsidR="00E62D03"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350284" w:rsidRPr="002B7066">
        <w:rPr>
          <w:rFonts w:ascii="Calibri" w:hAnsi="Calibri"/>
          <w:b/>
          <w:sz w:val="28"/>
        </w:rPr>
        <w:instrText>“Reports</w:instrText>
      </w:r>
      <w:r w:rsidR="00690255" w:rsidRPr="002B7066">
        <w:rPr>
          <w:rFonts w:ascii="Calibri" w:hAnsi="Calibri" w:cs="Courier New"/>
          <w:b/>
          <w:sz w:val="28"/>
          <w:szCs w:val="21"/>
        </w:rPr>
        <w:instrText>"</w:instrText>
      </w:r>
      <w:r w:rsidR="00690255" w:rsidRPr="002B7066">
        <w:rPr>
          <w:rFonts w:ascii="Calibri" w:hAnsi="Calibri"/>
          <w:b/>
          <w:sz w:val="28"/>
        </w:rPr>
        <w:instrText xml:space="preserve"> </w:instrText>
      </w:r>
      <w:r w:rsidR="00690255" w:rsidRPr="002B7066">
        <w:rPr>
          <w:rFonts w:ascii="Calibri" w:hAnsi="Calibri"/>
          <w:b/>
          <w:sz w:val="28"/>
        </w:rPr>
        <w:fldChar w:fldCharType="end"/>
      </w:r>
      <w:r>
        <w:t>, the user must first add pumps and then go to the Summary panel in the circulation pumps</w:t>
      </w:r>
      <w:r w:rsidR="00CB04B0" w:rsidRPr="002B7066">
        <w:rPr>
          <w:rFonts w:ascii="Calibri" w:hAnsi="Calibri"/>
          <w:b/>
          <w:sz w:val="28"/>
        </w:rPr>
        <w:fldChar w:fldCharType="begin"/>
      </w:r>
      <w:r w:rsidR="00CB04B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“Circulation pumps”</w:instrText>
      </w:r>
      <w:r w:rsidR="00CB04B0" w:rsidRPr="002B7066">
        <w:rPr>
          <w:rFonts w:ascii="Calibri" w:hAnsi="Calibri"/>
          <w:b/>
          <w:sz w:val="28"/>
        </w:rPr>
        <w:instrText xml:space="preserve"> </w:instrText>
      </w:r>
      <w:r w:rsidR="00CB04B0" w:rsidRPr="002B7066">
        <w:rPr>
          <w:rFonts w:ascii="Calibri" w:hAnsi="Calibri"/>
          <w:b/>
          <w:sz w:val="28"/>
        </w:rPr>
        <w:fldChar w:fldCharType="end"/>
      </w:r>
      <w:r w:rsidR="00690255" w:rsidRPr="002B7066">
        <w:rPr>
          <w:rFonts w:ascii="Calibri" w:hAnsi="Calibri"/>
          <w:b/>
          <w:sz w:val="28"/>
        </w:rPr>
        <w:fldChar w:fldCharType="begin"/>
      </w:r>
      <w:r w:rsidR="00690255"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690255" w:rsidRPr="002B7066">
        <w:rPr>
          <w:rFonts w:ascii="Calibri" w:hAnsi="Calibri"/>
          <w:b/>
          <w:sz w:val="28"/>
        </w:rPr>
        <w:instrText xml:space="preserve">“Circulation pumps” </w:instrText>
      </w:r>
      <w:r w:rsidR="00690255" w:rsidRPr="002B7066">
        <w:rPr>
          <w:rFonts w:ascii="Calibri" w:hAnsi="Calibri"/>
          <w:b/>
          <w:sz w:val="28"/>
        </w:rPr>
        <w:fldChar w:fldCharType="end"/>
      </w:r>
      <w:r>
        <w:t xml:space="preserve"> tab. An exam</w:t>
      </w:r>
      <w:r w:rsidR="00B420D7">
        <w:t>ple can be seen in figure 11.133</w:t>
      </w:r>
      <w:r>
        <w:t xml:space="preserve"> below.</w:t>
      </w:r>
    </w:p>
    <w:p w14:paraId="42B5EA52" w14:textId="77777777" w:rsidR="00BD2BE7" w:rsidRDefault="00BD2BE7" w:rsidP="00F6553E">
      <w:pPr>
        <w:pStyle w:val="NormalLevel3"/>
      </w:pPr>
    </w:p>
    <w:p w14:paraId="57EB35E3" w14:textId="6C45288A" w:rsidR="00BD2BE7" w:rsidRDefault="00322898" w:rsidP="00F6553E">
      <w:pPr>
        <w:pStyle w:val="NormalLevel3"/>
      </w:pPr>
      <w:r w:rsidRPr="0001032C">
        <w:rPr>
          <w:noProof/>
        </w:rPr>
        <w:lastRenderedPageBreak/>
        <w:drawing>
          <wp:inline distT="0" distB="0" distL="0" distR="0" wp14:anchorId="675B117B" wp14:editId="1E382DE3">
            <wp:extent cx="5123180" cy="2222500"/>
            <wp:effectExtent l="19050" t="19050" r="1270" b="6350"/>
            <wp:docPr id="641" name="Picture 2512" descr="fig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2" descr="fig102.JPG"/>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123180" cy="2222500"/>
                    </a:xfrm>
                    <a:prstGeom prst="rect">
                      <a:avLst/>
                    </a:prstGeom>
                    <a:noFill/>
                    <a:ln w="9525" cmpd="sng">
                      <a:solidFill>
                        <a:srgbClr val="000000"/>
                      </a:solidFill>
                      <a:miter lim="800000"/>
                      <a:headEnd/>
                      <a:tailEnd/>
                    </a:ln>
                    <a:effectLst/>
                  </pic:spPr>
                </pic:pic>
              </a:graphicData>
            </a:graphic>
          </wp:inline>
        </w:drawing>
      </w:r>
    </w:p>
    <w:p w14:paraId="757F2718" w14:textId="77777777" w:rsidR="00BD2BE7" w:rsidRDefault="00BD2BE7" w:rsidP="00F6553E">
      <w:pPr>
        <w:pStyle w:val="NormalLevel3"/>
      </w:pPr>
    </w:p>
    <w:p w14:paraId="2A0BB78F" w14:textId="77777777" w:rsidR="00BD2BE7" w:rsidRDefault="00BD2BE7" w:rsidP="000259CC">
      <w:pPr>
        <w:pStyle w:val="FigureDescription"/>
      </w:pPr>
      <w:r>
        <w:t>Fi</w:t>
      </w:r>
      <w:r w:rsidR="00B420D7">
        <w:t>g. 11.133</w:t>
      </w:r>
      <w:r>
        <w:t xml:space="preserve"> Preparing to Export</w:t>
      </w:r>
      <w:r w:rsidR="00567CEF" w:rsidRPr="002B7066">
        <w:rPr>
          <w:rFonts w:ascii="Calibri" w:hAnsi="Calibri"/>
          <w:sz w:val="28"/>
        </w:rPr>
        <w:fldChar w:fldCharType="begin"/>
      </w:r>
      <w:r w:rsidR="00567CEF" w:rsidRPr="002B7066">
        <w:rPr>
          <w:rFonts w:ascii="Calibri" w:hAnsi="Calibri"/>
          <w:sz w:val="28"/>
        </w:rPr>
        <w:instrText xml:space="preserve"> </w:instrText>
      </w:r>
      <w:r w:rsidR="00387BC5" w:rsidRPr="00387BC5">
        <w:rPr>
          <w:rFonts w:ascii="Calibri" w:hAnsi="Calibri"/>
          <w:color w:val="FF0000"/>
          <w:sz w:val="28"/>
        </w:rPr>
        <w:instrText xml:space="preserve">XE </w:instrText>
      </w:r>
      <w:r w:rsidR="00730311" w:rsidRPr="002B7066">
        <w:rPr>
          <w:rFonts w:ascii="Calibri" w:hAnsi="Calibri"/>
          <w:sz w:val="28"/>
        </w:rPr>
        <w:instrText>“Export”</w:instrText>
      </w:r>
      <w:r w:rsidR="00567CEF" w:rsidRPr="002B7066">
        <w:rPr>
          <w:rFonts w:ascii="Calibri" w:hAnsi="Calibri"/>
          <w:sz w:val="28"/>
        </w:rPr>
        <w:instrText xml:space="preserve"> </w:instrText>
      </w:r>
      <w:r w:rsidR="00567CEF" w:rsidRPr="002B7066">
        <w:rPr>
          <w:rFonts w:ascii="Calibri" w:hAnsi="Calibri"/>
          <w:sz w:val="28"/>
        </w:rPr>
        <w:fldChar w:fldCharType="end"/>
      </w:r>
      <w:r>
        <w:t xml:space="preserve"> a </w:t>
      </w:r>
      <w:r w:rsidR="00725A21">
        <w:t xml:space="preserve">Circulation </w:t>
      </w:r>
      <w:r w:rsidR="00D026D3">
        <w:t>Pump Design</w:t>
      </w:r>
    </w:p>
    <w:p w14:paraId="1E8DBBE6" w14:textId="77777777" w:rsidR="00BD2BE7" w:rsidRDefault="00BD2BE7" w:rsidP="00F6553E">
      <w:pPr>
        <w:pStyle w:val="NormalLevel3"/>
      </w:pPr>
    </w:p>
    <w:p w14:paraId="3E6E1CF4" w14:textId="77777777" w:rsidR="00BD2BE7" w:rsidRDefault="00BD2BE7" w:rsidP="00F6553E">
      <w:pPr>
        <w:pStyle w:val="NormalLevel3"/>
      </w:pPr>
    </w:p>
    <w:p w14:paraId="21599189" w14:textId="77777777" w:rsidR="00BD2BE7" w:rsidRDefault="00BD2BE7" w:rsidP="00F6553E">
      <w:pPr>
        <w:pStyle w:val="NormalLevel3"/>
      </w:pPr>
    </w:p>
    <w:p w14:paraId="043106E5" w14:textId="77777777" w:rsidR="00BD2BE7" w:rsidRDefault="00725A21" w:rsidP="00F6553E">
      <w:pPr>
        <w:pStyle w:val="NormalLevel3"/>
      </w:pPr>
      <w:r>
        <w:t>The user can then hit the following button:</w:t>
      </w:r>
    </w:p>
    <w:p w14:paraId="67E235AA" w14:textId="77777777" w:rsidR="00BD2BE7" w:rsidRDefault="00BD2BE7" w:rsidP="00F6553E">
      <w:pPr>
        <w:pStyle w:val="NormalLevel3"/>
      </w:pPr>
    </w:p>
    <w:p w14:paraId="6C31969E" w14:textId="69C5D448" w:rsidR="00BD2BE7" w:rsidRDefault="00322898" w:rsidP="00F6553E">
      <w:pPr>
        <w:pStyle w:val="NormalLevel3"/>
      </w:pPr>
      <w:r w:rsidRPr="0001032C">
        <w:rPr>
          <w:noProof/>
        </w:rPr>
        <w:drawing>
          <wp:inline distT="0" distB="0" distL="0" distR="0" wp14:anchorId="2BBA87A8" wp14:editId="2AFA9228">
            <wp:extent cx="248285" cy="229870"/>
            <wp:effectExtent l="19050" t="19050" r="0" b="0"/>
            <wp:docPr id="642" name="Picture 2509" descr="ex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9" descr="export.JPG"/>
                    <pic:cNvPicPr>
                      <a:picLocks noChangeAspect="1" noChangeArrowheads="1"/>
                    </pic:cNvPicPr>
                  </pic:nvPicPr>
                  <pic:blipFill>
                    <a:blip r:embed="rId413">
                      <a:extLst>
                        <a:ext uri="{28A0092B-C50C-407E-A947-70E740481C1C}">
                          <a14:useLocalDpi xmlns:a14="http://schemas.microsoft.com/office/drawing/2010/main" val="0"/>
                        </a:ext>
                      </a:extLst>
                    </a:blip>
                    <a:srcRect l="22858" r="16000"/>
                    <a:stretch>
                      <a:fillRect/>
                    </a:stretch>
                  </pic:blipFill>
                  <pic:spPr bwMode="auto">
                    <a:xfrm>
                      <a:off x="0" y="0"/>
                      <a:ext cx="248285" cy="229870"/>
                    </a:xfrm>
                    <a:prstGeom prst="rect">
                      <a:avLst/>
                    </a:prstGeom>
                    <a:noFill/>
                    <a:ln w="9525" cmpd="sng">
                      <a:solidFill>
                        <a:srgbClr val="000000"/>
                      </a:solidFill>
                      <a:miter lim="800000"/>
                      <a:headEnd/>
                      <a:tailEnd/>
                    </a:ln>
                    <a:effectLst/>
                  </pic:spPr>
                </pic:pic>
              </a:graphicData>
            </a:graphic>
          </wp:inline>
        </w:drawing>
      </w:r>
    </w:p>
    <w:p w14:paraId="456C1FC3" w14:textId="77777777" w:rsidR="00BD2BE7" w:rsidRDefault="00BD2BE7" w:rsidP="00F6553E">
      <w:pPr>
        <w:pStyle w:val="NormalLevel3"/>
      </w:pPr>
    </w:p>
    <w:p w14:paraId="600B5920" w14:textId="77777777" w:rsidR="00BD2BE7" w:rsidRDefault="00BD2BE7" w:rsidP="00F6553E">
      <w:pPr>
        <w:pStyle w:val="NormalLevel3"/>
      </w:pPr>
      <w:r>
        <w:t>and then name a csv file</w:t>
      </w:r>
      <w:r w:rsidR="00C17C10" w:rsidRPr="002B7066">
        <w:rPr>
          <w:rFonts w:ascii="Calibri" w:hAnsi="Calibri"/>
          <w:b/>
          <w:sz w:val="28"/>
        </w:rPr>
        <w:fldChar w:fldCharType="begin"/>
      </w:r>
      <w:r w:rsidR="00C17C10" w:rsidRPr="002B7066">
        <w:rPr>
          <w:rFonts w:ascii="Calibri" w:hAnsi="Calibri"/>
          <w:b/>
          <w:sz w:val="28"/>
        </w:rPr>
        <w:instrText xml:space="preserve"> </w:instrText>
      </w:r>
      <w:r w:rsidR="00387BC5" w:rsidRPr="00387BC5">
        <w:rPr>
          <w:rFonts w:ascii="Calibri" w:hAnsi="Calibri"/>
          <w:b/>
          <w:color w:val="FF0000"/>
          <w:sz w:val="28"/>
        </w:rPr>
        <w:instrText xml:space="preserve">XE </w:instrText>
      </w:r>
      <w:r w:rsidR="00C17C10" w:rsidRPr="002B7066">
        <w:rPr>
          <w:rFonts w:ascii="Calibri" w:hAnsi="Calibri"/>
          <w:b/>
          <w:sz w:val="28"/>
        </w:rPr>
        <w:instrText xml:space="preserve">“CSV File" </w:instrText>
      </w:r>
      <w:r w:rsidR="00C17C10" w:rsidRPr="002B7066">
        <w:rPr>
          <w:rFonts w:ascii="Calibri" w:hAnsi="Calibri"/>
          <w:b/>
          <w:sz w:val="28"/>
        </w:rPr>
        <w:fldChar w:fldCharType="end"/>
      </w:r>
      <w:r>
        <w:t>. By default, the file will be exported to the Piping folder.</w:t>
      </w:r>
    </w:p>
    <w:p w14:paraId="2E66FFEF" w14:textId="77777777" w:rsidR="00EE0B73" w:rsidRDefault="00EE0B73" w:rsidP="00F6553E">
      <w:pPr>
        <w:pStyle w:val="NormalLevel3"/>
      </w:pPr>
    </w:p>
    <w:p w14:paraId="40754F76" w14:textId="77777777" w:rsidR="00EE0B73" w:rsidRDefault="00EE0B73" w:rsidP="00F6553E">
      <w:pPr>
        <w:pStyle w:val="NormalLevel3"/>
      </w:pPr>
    </w:p>
    <w:p w14:paraId="6F764153" w14:textId="77777777" w:rsidR="00EE0B73" w:rsidRPr="00EE0B73" w:rsidRDefault="00EE0B73" w:rsidP="00EE0B73">
      <w:pPr>
        <w:pStyle w:val="TOCLevel2"/>
        <w:ind w:firstLine="720"/>
        <w:rPr>
          <w:sz w:val="24"/>
          <w:lang w:val="en-US"/>
        </w:rPr>
      </w:pPr>
      <w:bookmarkStart w:id="1221" w:name="_Toc521590174"/>
      <w:r>
        <w:t xml:space="preserve">Printing </w:t>
      </w:r>
      <w:r>
        <w:rPr>
          <w:lang w:val="en-US"/>
        </w:rPr>
        <w:t xml:space="preserve">A </w:t>
      </w:r>
      <w:r>
        <w:t>Report</w:t>
      </w:r>
      <w:bookmarkEnd w:id="1221"/>
    </w:p>
    <w:p w14:paraId="26B4F6BA" w14:textId="77777777" w:rsidR="00EE0B73" w:rsidRDefault="00EE0B73" w:rsidP="00EE0B73">
      <w:pPr>
        <w:pStyle w:val="NormalIndent"/>
        <w:ind w:left="0"/>
        <w:rPr>
          <w:sz w:val="24"/>
        </w:rPr>
      </w:pPr>
    </w:p>
    <w:p w14:paraId="076A14DE" w14:textId="77777777" w:rsidR="00EE0B73" w:rsidRPr="00BB1F2F" w:rsidRDefault="00EE0B73" w:rsidP="00EE0B73">
      <w:pPr>
        <w:pStyle w:val="NormalLevel2"/>
      </w:pPr>
      <w:r>
        <w:t>A CFD Modu</w:t>
      </w:r>
      <w:r w:rsidR="00B420D7">
        <w:t xml:space="preserve">le report </w:t>
      </w:r>
      <w:r>
        <w:t>can be printed at any time using the CFD module print button</w:t>
      </w:r>
    </w:p>
    <w:p w14:paraId="0BAF2D38" w14:textId="77777777" w:rsidR="00EE0B73" w:rsidRDefault="00EE0B73" w:rsidP="00EE0B73">
      <w:pPr>
        <w:pStyle w:val="NormalIndent"/>
        <w:ind w:left="0"/>
        <w:rPr>
          <w:sz w:val="24"/>
        </w:rPr>
      </w:pPr>
    </w:p>
    <w:p w14:paraId="5A666308" w14:textId="77777777" w:rsidR="00EE0B73" w:rsidRPr="00BB1F2F" w:rsidRDefault="00EE0B73" w:rsidP="00EE0B73">
      <w:pPr>
        <w:pStyle w:val="NormalLevel2"/>
      </w:pPr>
      <w:r>
        <w:t xml:space="preserve">One report is available. The information printed includes a detailed system summary as well as operational, power and purging performance details. </w:t>
      </w:r>
    </w:p>
    <w:p w14:paraId="24F211C2" w14:textId="77777777" w:rsidR="00605903" w:rsidRPr="00B420D7" w:rsidRDefault="00605903" w:rsidP="00F6553E">
      <w:pPr>
        <w:pStyle w:val="NormalLevel3"/>
      </w:pPr>
    </w:p>
    <w:p w14:paraId="75A00FDF" w14:textId="77777777" w:rsidR="00626986" w:rsidRDefault="00626986" w:rsidP="00626986">
      <w:pPr>
        <w:pStyle w:val="TOCLevel2"/>
        <w:rPr>
          <w:lang w:val="en-US"/>
        </w:rPr>
      </w:pPr>
    </w:p>
    <w:p w14:paraId="188DDA65" w14:textId="77777777" w:rsidR="00626986" w:rsidRDefault="00626986" w:rsidP="00626986">
      <w:pPr>
        <w:pStyle w:val="TOCLevel2"/>
      </w:pPr>
      <w:bookmarkStart w:id="1222" w:name="_Toc521590175"/>
      <w:r>
        <w:t>Concluding Remarks</w:t>
      </w:r>
      <w:bookmarkEnd w:id="1222"/>
    </w:p>
    <w:p w14:paraId="15001C40" w14:textId="77777777" w:rsidR="00626986" w:rsidRDefault="00626986" w:rsidP="00DE0870">
      <w:pPr>
        <w:pStyle w:val="NormalLevel2"/>
      </w:pPr>
    </w:p>
    <w:p w14:paraId="404888A2" w14:textId="77777777" w:rsidR="00626986" w:rsidRDefault="009628D2" w:rsidP="00DE0870">
      <w:pPr>
        <w:pStyle w:val="NormalLevel2"/>
        <w:sectPr w:rsidR="00626986" w:rsidSect="00B33424">
          <w:headerReference w:type="default" r:id="rId611"/>
          <w:headerReference w:type="first" r:id="rId612"/>
          <w:type w:val="continuous"/>
          <w:pgSz w:w="12240" w:h="15840" w:code="1"/>
          <w:pgMar w:top="1440" w:right="1800" w:bottom="1440" w:left="1800" w:header="720" w:footer="720" w:gutter="0"/>
          <w:cols w:space="720"/>
          <w:docGrid w:linePitch="326"/>
        </w:sectPr>
      </w:pPr>
      <w:r>
        <w:t>The</w:t>
      </w:r>
      <w:r w:rsidR="00626986">
        <w:t xml:space="preserve"> CFD </w:t>
      </w:r>
      <w:r>
        <w:t xml:space="preserve">and PSB </w:t>
      </w:r>
      <w:r w:rsidR="00626986">
        <w:t>module</w:t>
      </w:r>
      <w:r>
        <w:t>s</w:t>
      </w:r>
      <w:r w:rsidR="00626986">
        <w:t xml:space="preserve"> </w:t>
      </w:r>
      <w:r>
        <w:t xml:space="preserve">together offer a very powerful mechanism for designing and optimizing piping systems. </w:t>
      </w:r>
      <w:r w:rsidR="00626986">
        <w:t>We appreciate your feedback and suggestions for the module</w:t>
      </w:r>
      <w:r>
        <w:t>s</w:t>
      </w:r>
      <w:r w:rsidR="00626986">
        <w:t xml:space="preserve"> so th</w:t>
      </w:r>
      <w:r>
        <w:t>at we can continue to improve them</w:t>
      </w:r>
      <w:r w:rsidR="00626986">
        <w:t xml:space="preserve"> over time. </w:t>
      </w:r>
    </w:p>
    <w:p w14:paraId="39AE9055" w14:textId="77777777" w:rsidR="000151F7" w:rsidRDefault="000151F7" w:rsidP="00DE0870">
      <w:pPr>
        <w:pStyle w:val="NormalLevel2"/>
        <w:rPr>
          <w:lang w:eastAsia="en-US"/>
        </w:rPr>
        <w:sectPr w:rsidR="000151F7" w:rsidSect="00B33424">
          <w:headerReference w:type="default" r:id="rId613"/>
          <w:headerReference w:type="first" r:id="rId614"/>
          <w:type w:val="continuous"/>
          <w:pgSz w:w="12240" w:h="15840" w:code="1"/>
          <w:pgMar w:top="1440" w:right="1800" w:bottom="1440" w:left="1800" w:header="720" w:footer="720" w:gutter="0"/>
          <w:cols w:space="720"/>
          <w:docGrid w:linePitch="326"/>
        </w:sectPr>
      </w:pPr>
    </w:p>
    <w:p w14:paraId="78E3F2C7" w14:textId="77777777" w:rsidR="007C2139" w:rsidRDefault="007C2139" w:rsidP="00DE0870">
      <w:pPr>
        <w:pStyle w:val="NormalLevel2"/>
        <w:rPr>
          <w:lang w:eastAsia="en-US"/>
        </w:rPr>
        <w:sectPr w:rsidR="007C2139" w:rsidSect="00B33424">
          <w:type w:val="continuous"/>
          <w:pgSz w:w="12240" w:h="15840" w:code="1"/>
          <w:pgMar w:top="1440" w:right="1800" w:bottom="1440" w:left="1800" w:header="720" w:footer="720" w:gutter="0"/>
          <w:cols w:space="720"/>
          <w:docGrid w:linePitch="326"/>
        </w:sectPr>
      </w:pPr>
    </w:p>
    <w:p w14:paraId="5BE5BDB1" w14:textId="77777777" w:rsidR="000151F7" w:rsidRDefault="000151F7" w:rsidP="00FA7C59">
      <w:pPr>
        <w:rPr>
          <w:noProof/>
        </w:rPr>
        <w:sectPr w:rsidR="000151F7" w:rsidSect="00B33424">
          <w:type w:val="continuous"/>
          <w:pgSz w:w="12240" w:h="15840" w:code="1"/>
          <w:pgMar w:top="1440" w:right="1800" w:bottom="1440" w:left="1800" w:header="720" w:footer="720" w:gutter="0"/>
          <w:cols w:space="720"/>
          <w:docGrid w:linePitch="326"/>
        </w:sectPr>
      </w:pPr>
    </w:p>
    <w:p w14:paraId="17AB23D1" w14:textId="1F08696C" w:rsidR="003B5459" w:rsidRDefault="000151F7" w:rsidP="00FA7C59">
      <w:pPr>
        <w:rPr>
          <w:noProof/>
        </w:rPr>
      </w:pPr>
      <w:r>
        <w:rPr>
          <w:noProof/>
        </w:rPr>
        <w:br w:type="page"/>
      </w:r>
      <w:r w:rsidR="00322898" w:rsidRPr="002345ED">
        <w:rPr>
          <w:noProof/>
        </w:rPr>
        <w:lastRenderedPageBreak/>
        <w:drawing>
          <wp:inline distT="0" distB="0" distL="0" distR="0" wp14:anchorId="57835C04" wp14:editId="20A2C265">
            <wp:extent cx="472440" cy="472440"/>
            <wp:effectExtent l="0" t="0" r="0" b="0"/>
            <wp:docPr id="260" name="Picture 271" descr="GLDic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GLDicon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p>
    <w:p w14:paraId="1B89CDB6" w14:textId="77777777" w:rsidR="008B414E" w:rsidRDefault="006F61FE" w:rsidP="00D25300">
      <w:pPr>
        <w:pStyle w:val="TOC-ChapterNumber"/>
      </w:pPr>
      <w:bookmarkStart w:id="1223" w:name="_Toc521590176"/>
      <w:r w:rsidRPr="00177A15">
        <w:t>Index</w:t>
      </w:r>
      <w:r w:rsidR="00FA7C59">
        <w:t>:</w:t>
      </w:r>
      <w:bookmarkEnd w:id="1223"/>
    </w:p>
    <w:p w14:paraId="10A58F38" w14:textId="77777777" w:rsidR="00177A15" w:rsidRDefault="00177A15" w:rsidP="00D25300">
      <w:pPr>
        <w:pStyle w:val="TOCLevel1"/>
      </w:pPr>
      <w:bookmarkStart w:id="1224" w:name="_Toc443679972"/>
      <w:bookmarkStart w:id="1225" w:name="_Toc521590177"/>
      <w:r>
        <w:t>Index of Terms</w:t>
      </w:r>
      <w:bookmarkEnd w:id="1224"/>
      <w:bookmarkEnd w:id="1225"/>
    </w:p>
    <w:p w14:paraId="761B7606" w14:textId="77777777" w:rsidR="00322898" w:rsidRDefault="00105AE8" w:rsidP="002338EA">
      <w:pPr>
        <w:jc w:val="left"/>
        <w:rPr>
          <w:rFonts w:ascii="Calibri" w:eastAsia="Times New Roman" w:hAnsi="Calibri" w:cs="Calibri"/>
          <w:bCs/>
          <w:noProof/>
          <w:kern w:val="32"/>
          <w:sz w:val="28"/>
          <w:lang w:eastAsia="en-US"/>
        </w:rPr>
        <w:sectPr w:rsidR="00322898" w:rsidSect="00B33424">
          <w:type w:val="continuous"/>
          <w:pgSz w:w="12240" w:h="15840" w:code="1"/>
          <w:pgMar w:top="1440" w:right="1800" w:bottom="1440" w:left="1800" w:header="720" w:footer="720" w:gutter="0"/>
          <w:cols w:space="720"/>
          <w:docGrid w:linePitch="326"/>
        </w:sectPr>
      </w:pPr>
      <w:r>
        <w:rPr>
          <w:rFonts w:ascii="Calibri" w:eastAsia="Times New Roman" w:hAnsi="Calibri" w:cs="Calibri"/>
          <w:bCs/>
          <w:kern w:val="32"/>
          <w:sz w:val="28"/>
          <w:lang w:eastAsia="en-US"/>
        </w:rPr>
        <w:fldChar w:fldCharType="begin"/>
      </w:r>
      <w:r>
        <w:rPr>
          <w:rFonts w:ascii="Calibri" w:eastAsia="Times New Roman" w:hAnsi="Calibri" w:cs="Calibri"/>
          <w:bCs/>
          <w:kern w:val="32"/>
          <w:sz w:val="28"/>
          <w:lang w:eastAsia="en-US"/>
        </w:rPr>
        <w:instrText xml:space="preserve"> INDEX \e "</w:instrText>
      </w:r>
      <w:r>
        <w:rPr>
          <w:rFonts w:ascii="Calibri" w:eastAsia="Times New Roman" w:hAnsi="Calibri" w:cs="Calibri"/>
          <w:bCs/>
          <w:kern w:val="32"/>
          <w:sz w:val="28"/>
          <w:lang w:eastAsia="en-US"/>
        </w:rPr>
        <w:tab/>
        <w:instrText xml:space="preserve">" \h "A" \c "2" \z "1033" </w:instrText>
      </w:r>
      <w:r>
        <w:rPr>
          <w:rFonts w:ascii="Calibri" w:eastAsia="Times New Roman" w:hAnsi="Calibri" w:cs="Calibri"/>
          <w:bCs/>
          <w:kern w:val="32"/>
          <w:sz w:val="28"/>
          <w:lang w:eastAsia="en-US"/>
        </w:rPr>
        <w:fldChar w:fldCharType="separate"/>
      </w:r>
    </w:p>
    <w:p w14:paraId="168BCDAD"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A</w:t>
      </w:r>
    </w:p>
    <w:p w14:paraId="0C5E2551" w14:textId="77777777" w:rsidR="00322898" w:rsidRDefault="00322898">
      <w:pPr>
        <w:pStyle w:val="Index1"/>
        <w:tabs>
          <w:tab w:val="right" w:leader="dot" w:pos="3950"/>
        </w:tabs>
        <w:rPr>
          <w:noProof/>
        </w:rPr>
      </w:pPr>
      <w:r w:rsidRPr="00322898">
        <w:rPr>
          <w:rFonts w:cs="Courier New"/>
          <w:b/>
          <w:bCs/>
          <w:noProof/>
        </w:rPr>
        <w:t>Active Series</w:t>
      </w:r>
      <w:r>
        <w:rPr>
          <w:noProof/>
        </w:rPr>
        <w:tab/>
        <w:t>66</w:t>
      </w:r>
    </w:p>
    <w:p w14:paraId="12CA4223" w14:textId="77777777" w:rsidR="00322898" w:rsidRDefault="00322898">
      <w:pPr>
        <w:pStyle w:val="Index1"/>
        <w:tabs>
          <w:tab w:val="right" w:leader="dot" w:pos="3950"/>
        </w:tabs>
        <w:rPr>
          <w:noProof/>
        </w:rPr>
      </w:pPr>
      <w:r w:rsidRPr="00322898">
        <w:rPr>
          <w:b/>
          <w:bCs/>
          <w:noProof/>
        </w:rPr>
        <w:t>Add circulation pump</w:t>
      </w:r>
      <w:r>
        <w:rPr>
          <w:noProof/>
        </w:rPr>
        <w:tab/>
        <w:t>273, 274, 385</w:t>
      </w:r>
    </w:p>
    <w:p w14:paraId="7457E48C" w14:textId="77777777" w:rsidR="00322898" w:rsidRDefault="00322898">
      <w:pPr>
        <w:pStyle w:val="Index1"/>
        <w:tabs>
          <w:tab w:val="right" w:leader="dot" w:pos="3950"/>
        </w:tabs>
        <w:rPr>
          <w:noProof/>
        </w:rPr>
      </w:pPr>
      <w:r w:rsidRPr="00F7699D">
        <w:rPr>
          <w:b/>
          <w:noProof/>
        </w:rPr>
        <w:t>Add Heat Pumps</w:t>
      </w:r>
      <w:r>
        <w:rPr>
          <w:noProof/>
        </w:rPr>
        <w:tab/>
        <w:t>51</w:t>
      </w:r>
    </w:p>
    <w:p w14:paraId="6AE7B2A9" w14:textId="77777777" w:rsidR="00322898" w:rsidRDefault="00322898">
      <w:pPr>
        <w:pStyle w:val="Index1"/>
        <w:tabs>
          <w:tab w:val="right" w:leader="dot" w:pos="3950"/>
        </w:tabs>
        <w:rPr>
          <w:noProof/>
        </w:rPr>
      </w:pPr>
      <w:r w:rsidRPr="00F7699D">
        <w:rPr>
          <w:b/>
          <w:noProof/>
        </w:rPr>
        <w:t>Adding Pump Sets</w:t>
      </w:r>
      <w:r>
        <w:rPr>
          <w:noProof/>
        </w:rPr>
        <w:tab/>
        <w:t>15, 52</w:t>
      </w:r>
    </w:p>
    <w:p w14:paraId="55BDFB7F" w14:textId="77777777" w:rsidR="00322898" w:rsidRDefault="00322898">
      <w:pPr>
        <w:pStyle w:val="Index1"/>
        <w:tabs>
          <w:tab w:val="right" w:leader="dot" w:pos="3950"/>
        </w:tabs>
        <w:rPr>
          <w:noProof/>
        </w:rPr>
      </w:pPr>
      <w:r w:rsidRPr="00F7699D">
        <w:rPr>
          <w:b/>
          <w:noProof/>
        </w:rPr>
        <w:t>Angled Boreholes</w:t>
      </w:r>
      <w:r>
        <w:rPr>
          <w:noProof/>
        </w:rPr>
        <w:tab/>
        <w:t>20, 99, 103</w:t>
      </w:r>
    </w:p>
    <w:p w14:paraId="74662BF2" w14:textId="77777777" w:rsidR="00322898" w:rsidRDefault="00322898">
      <w:pPr>
        <w:pStyle w:val="Index1"/>
        <w:tabs>
          <w:tab w:val="right" w:leader="dot" w:pos="3950"/>
        </w:tabs>
        <w:rPr>
          <w:noProof/>
        </w:rPr>
      </w:pPr>
      <w:r w:rsidRPr="00F7699D">
        <w:rPr>
          <w:b/>
          <w:noProof/>
        </w:rPr>
        <w:t>Approach temperature</w:t>
      </w:r>
      <w:r>
        <w:rPr>
          <w:noProof/>
        </w:rPr>
        <w:tab/>
        <w:t>182</w:t>
      </w:r>
    </w:p>
    <w:p w14:paraId="0EB0E9F0" w14:textId="77777777" w:rsidR="00322898" w:rsidRDefault="00322898">
      <w:pPr>
        <w:pStyle w:val="Index1"/>
        <w:tabs>
          <w:tab w:val="right" w:leader="dot" w:pos="3950"/>
        </w:tabs>
        <w:rPr>
          <w:noProof/>
        </w:rPr>
      </w:pPr>
      <w:r w:rsidRPr="00F7699D">
        <w:rPr>
          <w:b/>
          <w:noProof/>
        </w:rPr>
        <w:t>Auto-build</w:t>
      </w:r>
      <w:r>
        <w:rPr>
          <w:noProof/>
        </w:rPr>
        <w:tab/>
        <w:t>97, 99, 101, 102, 360</w:t>
      </w:r>
    </w:p>
    <w:p w14:paraId="340B5BF4" w14:textId="77777777" w:rsidR="00322898" w:rsidRDefault="00322898">
      <w:pPr>
        <w:pStyle w:val="Index1"/>
        <w:tabs>
          <w:tab w:val="right" w:leader="dot" w:pos="3950"/>
        </w:tabs>
        <w:rPr>
          <w:noProof/>
        </w:rPr>
      </w:pPr>
      <w:r w:rsidRPr="00F7699D">
        <w:rPr>
          <w:rFonts w:cs="Courier New"/>
          <w:b/>
          <w:noProof/>
        </w:rPr>
        <w:t>AutoCAD</w:t>
      </w:r>
      <w:r>
        <w:rPr>
          <w:noProof/>
        </w:rPr>
        <w:tab/>
        <w:t>96, 105</w:t>
      </w:r>
    </w:p>
    <w:p w14:paraId="32D36939" w14:textId="77777777" w:rsidR="00322898" w:rsidRDefault="00322898">
      <w:pPr>
        <w:pStyle w:val="Index1"/>
        <w:tabs>
          <w:tab w:val="right" w:leader="dot" w:pos="3950"/>
        </w:tabs>
        <w:rPr>
          <w:noProof/>
        </w:rPr>
      </w:pPr>
      <w:r w:rsidRPr="00F7699D">
        <w:rPr>
          <w:b/>
          <w:bCs/>
          <w:noProof/>
        </w:rPr>
        <w:t>Automatic entry mode</w:t>
      </w:r>
      <w:r>
        <w:rPr>
          <w:noProof/>
        </w:rPr>
        <w:tab/>
        <w:t>115, 156, 270, 294, 295</w:t>
      </w:r>
    </w:p>
    <w:p w14:paraId="7378716B" w14:textId="77777777" w:rsidR="00322898" w:rsidRDefault="00322898">
      <w:pPr>
        <w:pStyle w:val="Index1"/>
        <w:tabs>
          <w:tab w:val="right" w:leader="dot" w:pos="3950"/>
        </w:tabs>
        <w:rPr>
          <w:noProof/>
        </w:rPr>
      </w:pPr>
      <w:r w:rsidRPr="00F7699D">
        <w:rPr>
          <w:b/>
          <w:noProof/>
        </w:rPr>
        <w:t>Automatic Estimator Mode</w:t>
      </w:r>
      <w:r>
        <w:rPr>
          <w:noProof/>
        </w:rPr>
        <w:tab/>
        <w:t>238, 241</w:t>
      </w:r>
    </w:p>
    <w:p w14:paraId="6EA3FB2C" w14:textId="77777777" w:rsidR="00322898" w:rsidRDefault="00322898">
      <w:pPr>
        <w:pStyle w:val="Index1"/>
        <w:tabs>
          <w:tab w:val="right" w:leader="dot" w:pos="3950"/>
        </w:tabs>
        <w:rPr>
          <w:noProof/>
        </w:rPr>
      </w:pPr>
      <w:r w:rsidRPr="00F7699D">
        <w:rPr>
          <w:b/>
          <w:noProof/>
        </w:rPr>
        <w:t>Automation</w:t>
      </w:r>
      <w:r>
        <w:rPr>
          <w:noProof/>
        </w:rPr>
        <w:tab/>
        <w:t>271, 273, 274, 278, 279, 357, 360, 377</w:t>
      </w:r>
    </w:p>
    <w:p w14:paraId="23E7B701" w14:textId="77777777" w:rsidR="00322898" w:rsidRDefault="00322898">
      <w:pPr>
        <w:pStyle w:val="Index1"/>
        <w:tabs>
          <w:tab w:val="right" w:leader="dot" w:pos="3950"/>
        </w:tabs>
        <w:rPr>
          <w:noProof/>
        </w:rPr>
      </w:pPr>
      <w:r w:rsidRPr="00F7699D">
        <w:rPr>
          <w:b/>
          <w:noProof/>
        </w:rPr>
        <w:t>Average Block</w:t>
      </w:r>
      <w:r>
        <w:rPr>
          <w:noProof/>
        </w:rPr>
        <w:tab/>
        <w:t>13, 23, 25, 26, 28, 30, 54, 55, 67, 68, 69, 70, 72, 73, 74, 77, 78, 79, 80, 81, 82, 86, 88, 93, 116, 142, 170, 185, 186, 187, 200</w:t>
      </w:r>
    </w:p>
    <w:p w14:paraId="0B646A1F" w14:textId="77777777" w:rsidR="00322898" w:rsidRDefault="00322898">
      <w:pPr>
        <w:pStyle w:val="Index1"/>
        <w:tabs>
          <w:tab w:val="right" w:leader="dot" w:pos="3950"/>
        </w:tabs>
        <w:rPr>
          <w:noProof/>
        </w:rPr>
      </w:pPr>
      <w:r w:rsidRPr="00322898">
        <w:rPr>
          <w:b/>
          <w:bCs/>
          <w:noProof/>
        </w:rPr>
        <w:t>Average Block Loads Module</w:t>
      </w:r>
      <w:r>
        <w:rPr>
          <w:noProof/>
        </w:rPr>
        <w:tab/>
        <w:t>25, 67, 68, 69, 70, 72, 74, 78, 79, 81, 88</w:t>
      </w:r>
    </w:p>
    <w:p w14:paraId="2647E90D" w14:textId="77777777" w:rsidR="00322898" w:rsidRDefault="00322898">
      <w:pPr>
        <w:pStyle w:val="Index1"/>
        <w:tabs>
          <w:tab w:val="right" w:leader="dot" w:pos="3950"/>
        </w:tabs>
        <w:rPr>
          <w:noProof/>
        </w:rPr>
      </w:pPr>
      <w:r w:rsidRPr="00322898">
        <w:rPr>
          <w:rFonts w:cs="Courier New"/>
          <w:b/>
          <w:bCs/>
          <w:noProof/>
        </w:rPr>
        <w:t>Average Block Loads Pump Selection</w:t>
      </w:r>
      <w:r>
        <w:rPr>
          <w:noProof/>
        </w:rPr>
        <w:tab/>
        <w:t>73</w:t>
      </w:r>
    </w:p>
    <w:p w14:paraId="2FC45DA2"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B</w:t>
      </w:r>
    </w:p>
    <w:p w14:paraId="1B48D563" w14:textId="77777777" w:rsidR="00322898" w:rsidRDefault="00322898">
      <w:pPr>
        <w:pStyle w:val="Index1"/>
        <w:tabs>
          <w:tab w:val="right" w:leader="dot" w:pos="3950"/>
        </w:tabs>
        <w:rPr>
          <w:noProof/>
        </w:rPr>
      </w:pPr>
      <w:r w:rsidRPr="00322898">
        <w:rPr>
          <w:rFonts w:cs="Courier New"/>
          <w:b/>
          <w:bCs/>
          <w:noProof/>
        </w:rPr>
        <w:t>Before You Begin</w:t>
      </w:r>
      <w:r>
        <w:rPr>
          <w:noProof/>
        </w:rPr>
        <w:tab/>
        <w:t>12, 170</w:t>
      </w:r>
    </w:p>
    <w:p w14:paraId="542F0005" w14:textId="77777777" w:rsidR="00322898" w:rsidRDefault="00322898">
      <w:pPr>
        <w:pStyle w:val="Index1"/>
        <w:tabs>
          <w:tab w:val="right" w:leader="dot" w:pos="3950"/>
        </w:tabs>
        <w:rPr>
          <w:noProof/>
        </w:rPr>
      </w:pPr>
      <w:r w:rsidRPr="00F7699D">
        <w:rPr>
          <w:b/>
          <w:i/>
          <w:iCs/>
          <w:noProof/>
        </w:rPr>
        <w:t>Boiler</w:t>
      </w:r>
      <w:r>
        <w:rPr>
          <w:noProof/>
        </w:rPr>
        <w:tab/>
        <w:t>116, 157, 207, 210, 211, 212, 213, 215, 219, 227, 228, 230</w:t>
      </w:r>
    </w:p>
    <w:p w14:paraId="2A209D7A" w14:textId="77777777" w:rsidR="00322898" w:rsidRDefault="00322898">
      <w:pPr>
        <w:pStyle w:val="Index1"/>
        <w:tabs>
          <w:tab w:val="right" w:leader="dot" w:pos="3950"/>
        </w:tabs>
        <w:rPr>
          <w:noProof/>
        </w:rPr>
      </w:pPr>
      <w:r w:rsidRPr="00F7699D">
        <w:rPr>
          <w:b/>
          <w:noProof/>
        </w:rPr>
        <w:t>Bore</w:t>
      </w:r>
      <w:r>
        <w:rPr>
          <w:noProof/>
        </w:rPr>
        <w:tab/>
        <w:t>26, 28, 29, 30, 55, 61, 106, 107, 108, 111, 115, 117, 119, 121, 126, 142, 147, 148, 149, 152, 153, 208, 209, 220, 221, 235, 237, 238, 240, 241, 244, 271, 331, 332</w:t>
      </w:r>
    </w:p>
    <w:p w14:paraId="40462D1C" w14:textId="77777777" w:rsidR="00322898" w:rsidRDefault="00322898">
      <w:pPr>
        <w:pStyle w:val="Index1"/>
        <w:tabs>
          <w:tab w:val="right" w:leader="dot" w:pos="3950"/>
        </w:tabs>
        <w:rPr>
          <w:noProof/>
        </w:rPr>
      </w:pPr>
      <w:r w:rsidRPr="00F7699D">
        <w:rPr>
          <w:b/>
          <w:noProof/>
        </w:rPr>
        <w:t>Borehole depth</w:t>
      </w:r>
      <w:r>
        <w:rPr>
          <w:noProof/>
        </w:rPr>
        <w:tab/>
        <w:t>113, 116, 119, 121, 125, 235, 238</w:t>
      </w:r>
    </w:p>
    <w:p w14:paraId="5F3D5234" w14:textId="77777777" w:rsidR="00322898" w:rsidRDefault="00322898">
      <w:pPr>
        <w:pStyle w:val="Index1"/>
        <w:tabs>
          <w:tab w:val="right" w:leader="dot" w:pos="3950"/>
        </w:tabs>
        <w:rPr>
          <w:noProof/>
        </w:rPr>
      </w:pPr>
      <w:r w:rsidRPr="00F7699D">
        <w:rPr>
          <w:b/>
          <w:noProof/>
        </w:rPr>
        <w:t>Borehole Design</w:t>
      </w:r>
      <w:r>
        <w:rPr>
          <w:noProof/>
        </w:rPr>
        <w:tab/>
        <w:t>25, 26, 27, 28, 29, 30, 33, 35, 68, 71, 72, 88, 90, 91, 92, 93, 97, 142, 150, 170, 171, 179, 180, 182, 188</w:t>
      </w:r>
    </w:p>
    <w:p w14:paraId="4E877639" w14:textId="77777777" w:rsidR="00322898" w:rsidRDefault="00322898">
      <w:pPr>
        <w:pStyle w:val="Index1"/>
        <w:tabs>
          <w:tab w:val="right" w:leader="dot" w:pos="3950"/>
        </w:tabs>
        <w:rPr>
          <w:noProof/>
        </w:rPr>
      </w:pPr>
      <w:r w:rsidRPr="00F7699D">
        <w:rPr>
          <w:b/>
          <w:noProof/>
        </w:rPr>
        <w:t>Borehole design module</w:t>
      </w:r>
      <w:r>
        <w:rPr>
          <w:noProof/>
        </w:rPr>
        <w:tab/>
        <w:t>26, 27, 28, 35, 71, 88, 90</w:t>
      </w:r>
    </w:p>
    <w:p w14:paraId="3DCF40AC" w14:textId="77777777" w:rsidR="00322898" w:rsidRDefault="00322898">
      <w:pPr>
        <w:pStyle w:val="Index1"/>
        <w:tabs>
          <w:tab w:val="right" w:leader="dot" w:pos="3950"/>
        </w:tabs>
        <w:rPr>
          <w:noProof/>
        </w:rPr>
      </w:pPr>
      <w:r w:rsidRPr="00F7699D">
        <w:rPr>
          <w:b/>
          <w:noProof/>
        </w:rPr>
        <w:t>Borehole diameter</w:t>
      </w:r>
      <w:r>
        <w:rPr>
          <w:noProof/>
        </w:rPr>
        <w:tab/>
        <w:t>106, 110, 241, 244</w:t>
      </w:r>
    </w:p>
    <w:p w14:paraId="52F0E9C3" w14:textId="77777777" w:rsidR="00322898" w:rsidRDefault="00322898">
      <w:pPr>
        <w:pStyle w:val="Index1"/>
        <w:tabs>
          <w:tab w:val="right" w:leader="dot" w:pos="3950"/>
        </w:tabs>
        <w:rPr>
          <w:noProof/>
        </w:rPr>
      </w:pPr>
      <w:r w:rsidRPr="00F7699D">
        <w:rPr>
          <w:b/>
          <w:noProof/>
        </w:rPr>
        <w:t>Borehole thermal resistance</w:t>
      </w:r>
      <w:r>
        <w:rPr>
          <w:noProof/>
        </w:rPr>
        <w:tab/>
        <w:t>34, 106, 192, 243</w:t>
      </w:r>
    </w:p>
    <w:p w14:paraId="7F44D187" w14:textId="77777777" w:rsidR="00322898" w:rsidRDefault="00322898">
      <w:pPr>
        <w:pStyle w:val="Index1"/>
        <w:tabs>
          <w:tab w:val="right" w:leader="dot" w:pos="3950"/>
        </w:tabs>
        <w:rPr>
          <w:noProof/>
        </w:rPr>
      </w:pPr>
      <w:r w:rsidRPr="00322898">
        <w:rPr>
          <w:b/>
          <w:bCs/>
          <w:noProof/>
        </w:rPr>
        <w:t>Branches</w:t>
      </w:r>
      <w:r>
        <w:rPr>
          <w:noProof/>
        </w:rPr>
        <w:tab/>
        <w:t>172, 175, 176, 177, 178, 183, 314, 327, 330, 331</w:t>
      </w:r>
    </w:p>
    <w:p w14:paraId="0E271345" w14:textId="77777777" w:rsidR="00322898" w:rsidRDefault="00322898">
      <w:pPr>
        <w:pStyle w:val="Index1"/>
        <w:tabs>
          <w:tab w:val="right" w:leader="dot" w:pos="3950"/>
        </w:tabs>
        <w:rPr>
          <w:noProof/>
        </w:rPr>
      </w:pPr>
      <w:r w:rsidRPr="00F7699D">
        <w:rPr>
          <w:rFonts w:cs="Courier New"/>
          <w:b/>
          <w:noProof/>
        </w:rPr>
        <w:t>BTR</w:t>
      </w:r>
      <w:r>
        <w:rPr>
          <w:noProof/>
        </w:rPr>
        <w:tab/>
        <w:t>106, 235, 241, 243</w:t>
      </w:r>
    </w:p>
    <w:p w14:paraId="0C1AEED9"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C</w:t>
      </w:r>
    </w:p>
    <w:p w14:paraId="0049B7D4" w14:textId="77777777" w:rsidR="00322898" w:rsidRDefault="00322898">
      <w:pPr>
        <w:pStyle w:val="Index1"/>
        <w:tabs>
          <w:tab w:val="right" w:leader="dot" w:pos="3950"/>
        </w:tabs>
        <w:rPr>
          <w:noProof/>
        </w:rPr>
      </w:pPr>
      <w:r w:rsidRPr="00F7699D">
        <w:rPr>
          <w:b/>
          <w:noProof/>
        </w:rPr>
        <w:t>Calculate</w:t>
      </w:r>
      <w:r>
        <w:rPr>
          <w:noProof/>
        </w:rPr>
        <w:tab/>
        <w:t>21, 25, 26, 28, 30, 34, 48, 56, 61, 63, 68, 71, 80, 89, 91, 96, 98, 106, 108, 115, 116, 121, 123, 125, 128, 129, 140, 142, 156, 158, 159, 168, 171, 180, 181, 185, 199, 202, 204, 208, 209, 210, 225, 228, 230, 235, 236, 238, 240, 241, 242, 243, 245, 249, 271, 272, 273, 291, 293, 296, 297, 347, 364, 366, 372, 373, 374, 375, 378, 388</w:t>
      </w:r>
    </w:p>
    <w:p w14:paraId="271DEDF3" w14:textId="77777777" w:rsidR="00322898" w:rsidRDefault="00322898">
      <w:pPr>
        <w:pStyle w:val="Index1"/>
        <w:tabs>
          <w:tab w:val="right" w:leader="dot" w:pos="3950"/>
        </w:tabs>
        <w:rPr>
          <w:noProof/>
        </w:rPr>
      </w:pPr>
      <w:r w:rsidRPr="00F7699D">
        <w:rPr>
          <w:b/>
          <w:noProof/>
        </w:rPr>
        <w:t>Calculate Results</w:t>
      </w:r>
      <w:r>
        <w:rPr>
          <w:noProof/>
        </w:rPr>
        <w:tab/>
        <w:t>28</w:t>
      </w:r>
    </w:p>
    <w:p w14:paraId="423E4404" w14:textId="77777777" w:rsidR="00322898" w:rsidRDefault="00322898">
      <w:pPr>
        <w:pStyle w:val="Index1"/>
        <w:tabs>
          <w:tab w:val="right" w:leader="dot" w:pos="3950"/>
        </w:tabs>
        <w:rPr>
          <w:noProof/>
        </w:rPr>
      </w:pPr>
      <w:r w:rsidRPr="00F7699D">
        <w:rPr>
          <w:b/>
          <w:noProof/>
        </w:rPr>
        <w:t>Calculation Interval</w:t>
      </w:r>
      <w:r>
        <w:rPr>
          <w:noProof/>
        </w:rPr>
        <w:tab/>
        <w:t>235, 238, 243, 246</w:t>
      </w:r>
    </w:p>
    <w:p w14:paraId="69C43347" w14:textId="77777777" w:rsidR="00322898" w:rsidRDefault="00322898">
      <w:pPr>
        <w:pStyle w:val="Index1"/>
        <w:tabs>
          <w:tab w:val="right" w:leader="dot" w:pos="3950"/>
        </w:tabs>
        <w:rPr>
          <w:noProof/>
        </w:rPr>
      </w:pPr>
      <w:r w:rsidRPr="00F7699D">
        <w:rPr>
          <w:b/>
          <w:noProof/>
        </w:rPr>
        <w:t>Calculator</w:t>
      </w:r>
      <w:r>
        <w:rPr>
          <w:noProof/>
        </w:rPr>
        <w:tab/>
        <w:t>26, 61, 70, 79, 82, 84, 86, 89, 96, 104, 111, 112, 153, 296, 306, 376</w:t>
      </w:r>
    </w:p>
    <w:p w14:paraId="26F0253A" w14:textId="77777777" w:rsidR="00322898" w:rsidRDefault="00322898">
      <w:pPr>
        <w:pStyle w:val="Index1"/>
        <w:tabs>
          <w:tab w:val="right" w:leader="dot" w:pos="3950"/>
        </w:tabs>
        <w:rPr>
          <w:noProof/>
        </w:rPr>
      </w:pPr>
      <w:r w:rsidRPr="00F7699D">
        <w:rPr>
          <w:b/>
          <w:noProof/>
        </w:rPr>
        <w:t>Capacity</w:t>
      </w:r>
      <w:r>
        <w:rPr>
          <w:noProof/>
        </w:rPr>
        <w:tab/>
        <w:t>24, 41, 42, 43, 47, 48, 49, 50, 58, 62, 65, 73, 74, 89, 113, 118, 120, 123, 127, 131, 154, 158, 160, 182, 217, 219, 223, 224, 226, 228, 239, 291, 292, 303, 365, 376</w:t>
      </w:r>
    </w:p>
    <w:p w14:paraId="65D0F444" w14:textId="77777777" w:rsidR="00322898" w:rsidRDefault="00322898">
      <w:pPr>
        <w:pStyle w:val="Index1"/>
        <w:tabs>
          <w:tab w:val="right" w:leader="dot" w:pos="3950"/>
        </w:tabs>
        <w:rPr>
          <w:noProof/>
        </w:rPr>
      </w:pPr>
      <w:r w:rsidRPr="00F7699D">
        <w:rPr>
          <w:b/>
          <w:noProof/>
        </w:rPr>
        <w:t>Circuit</w:t>
      </w:r>
      <w:r>
        <w:rPr>
          <w:noProof/>
        </w:rPr>
        <w:tab/>
        <w:t>32, 33, 106, 170, 172, 173, 174, 175, 176, 177, 179, 182, 183, 250, 251, 271, 272, 279, 280, 281, 296, 298, 299, 300, 304, 305, 306, 307, 309, 311, 312, 313, 314, 316, 317, 318, 320, 321, 322, 323, 325, 326, 327, 328, 329, 330, 331, 332, 333, 334, 335, 336, 339, 340, 341, 342, 343, 345, 349, 351, 354, 355, 362, 365, 366, 367, 368, 370, 375, 378</w:t>
      </w:r>
    </w:p>
    <w:p w14:paraId="1C37B883" w14:textId="77777777" w:rsidR="00322898" w:rsidRDefault="00322898">
      <w:pPr>
        <w:pStyle w:val="Index1"/>
        <w:tabs>
          <w:tab w:val="right" w:leader="dot" w:pos="3950"/>
        </w:tabs>
        <w:rPr>
          <w:noProof/>
        </w:rPr>
      </w:pPr>
      <w:r w:rsidRPr="00F7699D">
        <w:rPr>
          <w:b/>
          <w:noProof/>
        </w:rPr>
        <w:t>Circuits per one way length</w:t>
      </w:r>
      <w:r>
        <w:rPr>
          <w:noProof/>
        </w:rPr>
        <w:tab/>
        <w:t>355, 356</w:t>
      </w:r>
    </w:p>
    <w:p w14:paraId="20AE2AF8" w14:textId="77777777" w:rsidR="00322898" w:rsidRDefault="00322898">
      <w:pPr>
        <w:pStyle w:val="Index1"/>
        <w:tabs>
          <w:tab w:val="right" w:leader="dot" w:pos="3950"/>
        </w:tabs>
        <w:rPr>
          <w:noProof/>
        </w:rPr>
      </w:pPr>
      <w:r w:rsidRPr="00F7699D">
        <w:rPr>
          <w:b/>
          <w:i/>
          <w:noProof/>
        </w:rPr>
        <w:t>Circuits per parallel loop</w:t>
      </w:r>
      <w:r>
        <w:rPr>
          <w:noProof/>
        </w:rPr>
        <w:tab/>
        <w:t>280, 355, 356</w:t>
      </w:r>
    </w:p>
    <w:p w14:paraId="54B33A78" w14:textId="77777777" w:rsidR="00322898" w:rsidRDefault="00322898">
      <w:pPr>
        <w:pStyle w:val="Index1"/>
        <w:tabs>
          <w:tab w:val="right" w:leader="dot" w:pos="3950"/>
        </w:tabs>
        <w:rPr>
          <w:noProof/>
        </w:rPr>
      </w:pPr>
      <w:r w:rsidRPr="00F7699D">
        <w:rPr>
          <w:b/>
          <w:noProof/>
        </w:rPr>
        <w:t>Circulation pumps</w:t>
      </w:r>
      <w:r>
        <w:rPr>
          <w:noProof/>
        </w:rPr>
        <w:tab/>
        <w:t>95, 218, 219, 227, 228, 249, 271, 273, 274, 275, 276, 285, 385, 388, 393</w:t>
      </w:r>
    </w:p>
    <w:p w14:paraId="7AD6E748" w14:textId="77777777" w:rsidR="00322898" w:rsidRDefault="00322898">
      <w:pPr>
        <w:pStyle w:val="Index1"/>
        <w:tabs>
          <w:tab w:val="right" w:leader="dot" w:pos="3950"/>
        </w:tabs>
        <w:rPr>
          <w:noProof/>
        </w:rPr>
      </w:pPr>
      <w:r w:rsidRPr="00F7699D">
        <w:rPr>
          <w:b/>
          <w:noProof/>
        </w:rPr>
        <w:t>Clear</w:t>
      </w:r>
      <w:r>
        <w:rPr>
          <w:noProof/>
        </w:rPr>
        <w:tab/>
        <w:t>45, 46, 55, 57, 58, 62, 64, 70, 73, 100, 101, 260, 265, 275, 312, 316, 318, 325, 328, 330, 375</w:t>
      </w:r>
    </w:p>
    <w:p w14:paraId="21739F42" w14:textId="77777777" w:rsidR="00322898" w:rsidRDefault="00322898">
      <w:pPr>
        <w:pStyle w:val="Index1"/>
        <w:tabs>
          <w:tab w:val="right" w:leader="dot" w:pos="3950"/>
        </w:tabs>
        <w:rPr>
          <w:noProof/>
        </w:rPr>
      </w:pPr>
      <w:r w:rsidRPr="00F7699D">
        <w:rPr>
          <w:rFonts w:cs="Courier New"/>
          <w:b/>
          <w:noProof/>
        </w:rPr>
        <w:t>CO2</w:t>
      </w:r>
      <w:r>
        <w:rPr>
          <w:noProof/>
        </w:rPr>
        <w:tab/>
        <w:t>13, 34, 36, 123, 127, 198, 199, 204, 206, 207, 230, 231</w:t>
      </w:r>
    </w:p>
    <w:p w14:paraId="6BB1623E" w14:textId="77777777" w:rsidR="00322898" w:rsidRDefault="00322898">
      <w:pPr>
        <w:pStyle w:val="Index1"/>
        <w:tabs>
          <w:tab w:val="right" w:leader="dot" w:pos="3950"/>
        </w:tabs>
        <w:rPr>
          <w:noProof/>
        </w:rPr>
      </w:pPr>
      <w:r w:rsidRPr="00322898">
        <w:rPr>
          <w:rFonts w:cs="Courier New"/>
          <w:b/>
          <w:bCs/>
          <w:noProof/>
        </w:rPr>
        <w:t>Coldest/Warmest Day in Year</w:t>
      </w:r>
      <w:r>
        <w:rPr>
          <w:noProof/>
        </w:rPr>
        <w:tab/>
        <w:t>154, 179</w:t>
      </w:r>
    </w:p>
    <w:p w14:paraId="0F12D85E" w14:textId="77777777" w:rsidR="00322898" w:rsidRDefault="00322898">
      <w:pPr>
        <w:pStyle w:val="Index1"/>
        <w:tabs>
          <w:tab w:val="right" w:leader="dot" w:pos="3950"/>
        </w:tabs>
        <w:rPr>
          <w:noProof/>
        </w:rPr>
      </w:pPr>
      <w:r w:rsidRPr="00F7699D">
        <w:rPr>
          <w:b/>
          <w:noProof/>
        </w:rPr>
        <w:t>Conductivity</w:t>
      </w:r>
      <w:r>
        <w:rPr>
          <w:noProof/>
        </w:rPr>
        <w:tab/>
        <w:t>13, 29, 34, 36, 106, 108, 110, 111, 112, 151, 152, 153, 192, 234, 235, 236, 237, 238, 239, 241, 243, 244, 245, 246, 247</w:t>
      </w:r>
    </w:p>
    <w:p w14:paraId="61033ABB" w14:textId="77777777" w:rsidR="00322898" w:rsidRDefault="00322898">
      <w:pPr>
        <w:pStyle w:val="Index1"/>
        <w:tabs>
          <w:tab w:val="right" w:leader="dot" w:pos="3950"/>
        </w:tabs>
        <w:rPr>
          <w:noProof/>
        </w:rPr>
      </w:pPr>
      <w:r w:rsidRPr="00F7699D">
        <w:rPr>
          <w:rFonts w:cs="Courier New"/>
          <w:b/>
          <w:noProof/>
        </w:rPr>
        <w:t>Conductivity report</w:t>
      </w:r>
      <w:r>
        <w:rPr>
          <w:noProof/>
        </w:rPr>
        <w:tab/>
        <w:t>189, 247</w:t>
      </w:r>
    </w:p>
    <w:p w14:paraId="53F0F4B2" w14:textId="77777777" w:rsidR="00322898" w:rsidRDefault="00322898">
      <w:pPr>
        <w:pStyle w:val="Index1"/>
        <w:tabs>
          <w:tab w:val="right" w:leader="dot" w:pos="3950"/>
        </w:tabs>
        <w:rPr>
          <w:noProof/>
        </w:rPr>
      </w:pPr>
      <w:r w:rsidRPr="00F7699D">
        <w:rPr>
          <w:b/>
          <w:noProof/>
        </w:rPr>
        <w:t>Construction costs</w:t>
      </w:r>
      <w:r>
        <w:rPr>
          <w:noProof/>
        </w:rPr>
        <w:tab/>
        <w:t>207</w:t>
      </w:r>
    </w:p>
    <w:p w14:paraId="5DE8258E" w14:textId="77777777" w:rsidR="00322898" w:rsidRDefault="00322898">
      <w:pPr>
        <w:pStyle w:val="Index1"/>
        <w:tabs>
          <w:tab w:val="right" w:leader="dot" w:pos="3950"/>
        </w:tabs>
        <w:rPr>
          <w:noProof/>
        </w:rPr>
      </w:pPr>
      <w:r w:rsidRPr="00F7699D">
        <w:rPr>
          <w:b/>
          <w:noProof/>
        </w:rPr>
        <w:t>Control buttons</w:t>
      </w:r>
      <w:r>
        <w:rPr>
          <w:noProof/>
        </w:rPr>
        <w:tab/>
        <w:t>45, 57, 99, 100, 275</w:t>
      </w:r>
    </w:p>
    <w:p w14:paraId="2DF5B112" w14:textId="77777777" w:rsidR="00322898" w:rsidRDefault="00322898">
      <w:pPr>
        <w:pStyle w:val="Index1"/>
        <w:tabs>
          <w:tab w:val="right" w:leader="dot" w:pos="3950"/>
        </w:tabs>
        <w:rPr>
          <w:noProof/>
        </w:rPr>
      </w:pPr>
      <w:r w:rsidRPr="00322898">
        <w:rPr>
          <w:b/>
          <w:bCs/>
          <w:noProof/>
        </w:rPr>
        <w:t>Controls</w:t>
      </w:r>
      <w:r w:rsidRPr="00322898">
        <w:rPr>
          <w:b/>
          <w:bCs/>
          <w:noProof/>
        </w:rPr>
        <w:tab/>
      </w:r>
      <w:r>
        <w:rPr>
          <w:noProof/>
        </w:rPr>
        <w:t>45, 46, 57, 65, 70, 99, 144, 149, 173, 174, 180, 187, 188, 197, 199, 202, 209, 213, 230, 275, 290, 301, 318, 323, 362, 377, 385, 393</w:t>
      </w:r>
    </w:p>
    <w:p w14:paraId="4596DC60" w14:textId="77777777" w:rsidR="00322898" w:rsidRDefault="00322898">
      <w:pPr>
        <w:pStyle w:val="Index1"/>
        <w:tabs>
          <w:tab w:val="right" w:leader="dot" w:pos="3950"/>
        </w:tabs>
        <w:rPr>
          <w:noProof/>
        </w:rPr>
      </w:pPr>
      <w:r w:rsidRPr="00F7699D">
        <w:rPr>
          <w:b/>
          <w:noProof/>
        </w:rPr>
        <w:lastRenderedPageBreak/>
        <w:t>Conventional system</w:t>
      </w:r>
      <w:r>
        <w:rPr>
          <w:noProof/>
        </w:rPr>
        <w:tab/>
        <w:t>189, 198, 202, 211, 213, 215, 217, 219, 232</w:t>
      </w:r>
    </w:p>
    <w:p w14:paraId="47912ABD" w14:textId="77777777" w:rsidR="00322898" w:rsidRDefault="00322898">
      <w:pPr>
        <w:pStyle w:val="Index1"/>
        <w:tabs>
          <w:tab w:val="right" w:leader="dot" w:pos="3950"/>
        </w:tabs>
        <w:rPr>
          <w:noProof/>
        </w:rPr>
      </w:pPr>
      <w:r w:rsidRPr="00F7699D">
        <w:rPr>
          <w:b/>
          <w:i/>
          <w:noProof/>
        </w:rPr>
        <w:t xml:space="preserve">Conversions </w:t>
      </w:r>
      <w:r w:rsidRPr="00F7699D">
        <w:rPr>
          <w:b/>
          <w:noProof/>
        </w:rPr>
        <w:t>table</w:t>
      </w:r>
      <w:r>
        <w:rPr>
          <w:noProof/>
        </w:rPr>
        <w:tab/>
        <w:t>37, 191, 193</w:t>
      </w:r>
    </w:p>
    <w:p w14:paraId="272162AA" w14:textId="77777777" w:rsidR="00322898" w:rsidRDefault="00322898">
      <w:pPr>
        <w:pStyle w:val="Index1"/>
        <w:tabs>
          <w:tab w:val="right" w:leader="dot" w:pos="3950"/>
        </w:tabs>
        <w:rPr>
          <w:noProof/>
        </w:rPr>
      </w:pPr>
      <w:r w:rsidRPr="00F7699D">
        <w:rPr>
          <w:b/>
          <w:noProof/>
        </w:rPr>
        <w:t>Cooling tower</w:t>
      </w:r>
      <w:r>
        <w:rPr>
          <w:noProof/>
        </w:rPr>
        <w:tab/>
        <w:t>12, 93, 95, 197, 210, 214, 226, 227</w:t>
      </w:r>
    </w:p>
    <w:p w14:paraId="46D2CA9B" w14:textId="77777777" w:rsidR="00322898" w:rsidRDefault="00322898">
      <w:pPr>
        <w:pStyle w:val="Index1"/>
        <w:tabs>
          <w:tab w:val="right" w:leader="dot" w:pos="3950"/>
        </w:tabs>
        <w:rPr>
          <w:noProof/>
        </w:rPr>
      </w:pPr>
      <w:r w:rsidRPr="00322898">
        <w:rPr>
          <w:b/>
          <w:bCs/>
          <w:noProof/>
        </w:rPr>
        <w:t>Copyright Notice</w:t>
      </w:r>
      <w:r>
        <w:rPr>
          <w:noProof/>
        </w:rPr>
        <w:tab/>
        <w:t>1</w:t>
      </w:r>
    </w:p>
    <w:p w14:paraId="1FB374A7" w14:textId="77777777" w:rsidR="00322898" w:rsidRDefault="00322898">
      <w:pPr>
        <w:pStyle w:val="Index1"/>
        <w:tabs>
          <w:tab w:val="right" w:leader="dot" w:pos="3950"/>
        </w:tabs>
        <w:rPr>
          <w:noProof/>
        </w:rPr>
      </w:pPr>
      <w:r w:rsidRPr="00322898">
        <w:rPr>
          <w:b/>
          <w:bCs/>
          <w:noProof/>
        </w:rPr>
        <w:t>Correction Factors</w:t>
      </w:r>
      <w:r>
        <w:rPr>
          <w:noProof/>
        </w:rPr>
        <w:tab/>
        <w:t>42, 43, 48, 49</w:t>
      </w:r>
    </w:p>
    <w:p w14:paraId="428EE410" w14:textId="77777777" w:rsidR="00322898" w:rsidRDefault="00322898">
      <w:pPr>
        <w:pStyle w:val="Index1"/>
        <w:tabs>
          <w:tab w:val="right" w:leader="dot" w:pos="3950"/>
        </w:tabs>
        <w:rPr>
          <w:noProof/>
        </w:rPr>
      </w:pPr>
      <w:r w:rsidRPr="00F7699D">
        <w:rPr>
          <w:b/>
          <w:noProof/>
        </w:rPr>
        <w:t>Costs</w:t>
      </w:r>
      <w:r>
        <w:rPr>
          <w:noProof/>
        </w:rPr>
        <w:tab/>
        <w:t>13, 25, 34, 56, 106, 170, 174, 188, 189, 197, 198, 199, 201, 202, 203, 204, 205, 206, 207, 208, 209, 210, 211, 212, 213, 214, 215, 221, 224, 225, 229, 230, 233, 234, 248, 376</w:t>
      </w:r>
    </w:p>
    <w:p w14:paraId="7ED018E5" w14:textId="77777777" w:rsidR="00322898" w:rsidRDefault="00322898">
      <w:pPr>
        <w:pStyle w:val="Index1"/>
        <w:tabs>
          <w:tab w:val="right" w:leader="dot" w:pos="3950"/>
        </w:tabs>
        <w:rPr>
          <w:noProof/>
        </w:rPr>
      </w:pPr>
      <w:r w:rsidRPr="00F7699D">
        <w:rPr>
          <w:b/>
          <w:noProof/>
        </w:rPr>
        <w:t>CSV File</w:t>
      </w:r>
      <w:r>
        <w:rPr>
          <w:noProof/>
        </w:rPr>
        <w:tab/>
        <w:t>68, 78, 80, 82, 83, 86, 237, 244, 392, 393, 394</w:t>
      </w:r>
    </w:p>
    <w:p w14:paraId="1057F64A" w14:textId="77777777" w:rsidR="00322898" w:rsidRDefault="00322898">
      <w:pPr>
        <w:pStyle w:val="Index1"/>
        <w:tabs>
          <w:tab w:val="right" w:leader="dot" w:pos="3950"/>
        </w:tabs>
        <w:rPr>
          <w:noProof/>
        </w:rPr>
      </w:pPr>
      <w:r w:rsidRPr="00F7699D">
        <w:rPr>
          <w:b/>
          <w:noProof/>
        </w:rPr>
        <w:t>Custom pump</w:t>
      </w:r>
      <w:r>
        <w:rPr>
          <w:noProof/>
        </w:rPr>
        <w:tab/>
        <w:t>62, 65, 67, 73, 74</w:t>
      </w:r>
    </w:p>
    <w:p w14:paraId="19903A58" w14:textId="77777777" w:rsidR="00322898" w:rsidRDefault="00322898">
      <w:pPr>
        <w:pStyle w:val="Index1"/>
        <w:tabs>
          <w:tab w:val="right" w:leader="dot" w:pos="3950"/>
        </w:tabs>
        <w:rPr>
          <w:noProof/>
        </w:rPr>
      </w:pPr>
      <w:r w:rsidRPr="00F7699D">
        <w:rPr>
          <w:b/>
          <w:noProof/>
        </w:rPr>
        <w:t>Customization</w:t>
      </w:r>
      <w:r>
        <w:rPr>
          <w:noProof/>
        </w:rPr>
        <w:tab/>
        <w:t>13, 19, 21, 37, 65, 73, 102, 301, 349</w:t>
      </w:r>
    </w:p>
    <w:p w14:paraId="4D1B040E" w14:textId="77777777" w:rsidR="00322898" w:rsidRDefault="00322898">
      <w:pPr>
        <w:pStyle w:val="Index1"/>
        <w:tabs>
          <w:tab w:val="right" w:leader="dot" w:pos="3950"/>
        </w:tabs>
        <w:rPr>
          <w:noProof/>
        </w:rPr>
      </w:pPr>
      <w:r w:rsidRPr="00F7699D">
        <w:rPr>
          <w:b/>
          <w:noProof/>
        </w:rPr>
        <w:t>Customized files</w:t>
      </w:r>
      <w:r>
        <w:rPr>
          <w:noProof/>
        </w:rPr>
        <w:tab/>
        <w:t>190</w:t>
      </w:r>
    </w:p>
    <w:p w14:paraId="20776EDF"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D</w:t>
      </w:r>
    </w:p>
    <w:p w14:paraId="20E51610" w14:textId="77777777" w:rsidR="00322898" w:rsidRDefault="00322898">
      <w:pPr>
        <w:pStyle w:val="Index1"/>
        <w:tabs>
          <w:tab w:val="right" w:leader="dot" w:pos="3950"/>
        </w:tabs>
        <w:rPr>
          <w:noProof/>
        </w:rPr>
      </w:pPr>
      <w:r w:rsidRPr="00F7699D">
        <w:rPr>
          <w:b/>
          <w:noProof/>
        </w:rPr>
        <w:t>Data format</w:t>
      </w:r>
      <w:r>
        <w:rPr>
          <w:noProof/>
        </w:rPr>
        <w:tab/>
        <w:t>81</w:t>
      </w:r>
    </w:p>
    <w:p w14:paraId="0F8C2E5F" w14:textId="77777777" w:rsidR="00322898" w:rsidRDefault="00322898">
      <w:pPr>
        <w:pStyle w:val="Index1"/>
        <w:tabs>
          <w:tab w:val="right" w:leader="dot" w:pos="3950"/>
        </w:tabs>
        <w:rPr>
          <w:noProof/>
        </w:rPr>
      </w:pPr>
      <w:r w:rsidRPr="00F7699D">
        <w:rPr>
          <w:b/>
          <w:noProof/>
        </w:rPr>
        <w:t>Data input</w:t>
      </w:r>
      <w:r>
        <w:rPr>
          <w:noProof/>
        </w:rPr>
        <w:tab/>
        <w:t>28, 43, 52, 71, 232</w:t>
      </w:r>
    </w:p>
    <w:p w14:paraId="0FDB9BBA" w14:textId="77777777" w:rsidR="00322898" w:rsidRDefault="00322898">
      <w:pPr>
        <w:pStyle w:val="Index1"/>
        <w:tabs>
          <w:tab w:val="right" w:leader="dot" w:pos="3950"/>
        </w:tabs>
        <w:rPr>
          <w:noProof/>
        </w:rPr>
      </w:pPr>
      <w:r w:rsidRPr="00F7699D">
        <w:rPr>
          <w:b/>
          <w:noProof/>
        </w:rPr>
        <w:t>Data quality</w:t>
      </w:r>
      <w:r>
        <w:rPr>
          <w:noProof/>
        </w:rPr>
        <w:tab/>
        <w:t>235, 236, 242, 244</w:t>
      </w:r>
    </w:p>
    <w:p w14:paraId="76F1DE4C" w14:textId="77777777" w:rsidR="00322898" w:rsidRDefault="00322898">
      <w:pPr>
        <w:pStyle w:val="Index1"/>
        <w:tabs>
          <w:tab w:val="right" w:leader="dot" w:pos="3950"/>
        </w:tabs>
        <w:rPr>
          <w:noProof/>
        </w:rPr>
      </w:pPr>
      <w:r w:rsidRPr="00F7699D">
        <w:rPr>
          <w:b/>
          <w:noProof/>
        </w:rPr>
        <w:t>Demo version</w:t>
      </w:r>
      <w:r>
        <w:rPr>
          <w:noProof/>
        </w:rPr>
        <w:tab/>
        <w:t>17</w:t>
      </w:r>
    </w:p>
    <w:p w14:paraId="37E9FE80" w14:textId="77777777" w:rsidR="00322898" w:rsidRDefault="00322898">
      <w:pPr>
        <w:pStyle w:val="Index1"/>
        <w:tabs>
          <w:tab w:val="right" w:leader="dot" w:pos="3950"/>
        </w:tabs>
        <w:rPr>
          <w:noProof/>
        </w:rPr>
      </w:pPr>
      <w:r w:rsidRPr="00F7699D">
        <w:rPr>
          <w:b/>
          <w:noProof/>
        </w:rPr>
        <w:t>Depreciation schedule</w:t>
      </w:r>
      <w:r>
        <w:rPr>
          <w:noProof/>
        </w:rPr>
        <w:tab/>
        <w:t>202, 203</w:t>
      </w:r>
    </w:p>
    <w:p w14:paraId="26D535C4" w14:textId="77777777" w:rsidR="00322898" w:rsidRDefault="00322898">
      <w:pPr>
        <w:pStyle w:val="Index1"/>
        <w:tabs>
          <w:tab w:val="right" w:leader="dot" w:pos="3950"/>
        </w:tabs>
        <w:rPr>
          <w:noProof/>
        </w:rPr>
      </w:pPr>
      <w:r w:rsidRPr="00F7699D">
        <w:rPr>
          <w:b/>
          <w:noProof/>
        </w:rPr>
        <w:t>Depth</w:t>
      </w:r>
      <w:r>
        <w:rPr>
          <w:noProof/>
        </w:rPr>
        <w:tab/>
        <w:t>32, 98, 142, 143, 146, 148, 152, 153, 172, 176, 177, 178, 179</w:t>
      </w:r>
    </w:p>
    <w:p w14:paraId="5C7C5BB2" w14:textId="77777777" w:rsidR="00322898" w:rsidRDefault="00322898">
      <w:pPr>
        <w:pStyle w:val="Index1"/>
        <w:tabs>
          <w:tab w:val="right" w:leader="dot" w:pos="3950"/>
        </w:tabs>
        <w:rPr>
          <w:noProof/>
        </w:rPr>
      </w:pPr>
      <w:r w:rsidRPr="00F7699D">
        <w:rPr>
          <w:b/>
          <w:noProof/>
        </w:rPr>
        <w:t>Design Day</w:t>
      </w:r>
      <w:r>
        <w:rPr>
          <w:noProof/>
        </w:rPr>
        <w:tab/>
        <w:t>13, 26, 59, 70, 72, 77, 79, 80, 84, 85, 87, 88, 116, 118, 119, 120, 121, 122, 123, 125, 126, 127, 129, 160, 188</w:t>
      </w:r>
    </w:p>
    <w:p w14:paraId="29D69E0C" w14:textId="77777777" w:rsidR="00322898" w:rsidRDefault="00322898">
      <w:pPr>
        <w:pStyle w:val="Index1"/>
        <w:tabs>
          <w:tab w:val="right" w:leader="dot" w:pos="3950"/>
        </w:tabs>
        <w:rPr>
          <w:noProof/>
        </w:rPr>
      </w:pPr>
      <w:r w:rsidRPr="00F7699D">
        <w:rPr>
          <w:b/>
          <w:noProof/>
        </w:rPr>
        <w:t>Design Modules - Description</w:t>
      </w:r>
      <w:r>
        <w:rPr>
          <w:noProof/>
        </w:rPr>
        <w:tab/>
        <w:t>12</w:t>
      </w:r>
    </w:p>
    <w:p w14:paraId="2979F8CB" w14:textId="77777777" w:rsidR="00322898" w:rsidRDefault="00322898">
      <w:pPr>
        <w:pStyle w:val="Index1"/>
        <w:tabs>
          <w:tab w:val="right" w:leader="dot" w:pos="3950"/>
        </w:tabs>
        <w:rPr>
          <w:noProof/>
        </w:rPr>
      </w:pPr>
      <w:r w:rsidRPr="00F7699D">
        <w:rPr>
          <w:b/>
          <w:noProof/>
        </w:rPr>
        <w:t>Design procedure</w:t>
      </w:r>
      <w:r>
        <w:rPr>
          <w:noProof/>
        </w:rPr>
        <w:tab/>
        <w:t>32</w:t>
      </w:r>
    </w:p>
    <w:p w14:paraId="474A53B2" w14:textId="77777777" w:rsidR="00322898" w:rsidRDefault="00322898">
      <w:pPr>
        <w:pStyle w:val="Index1"/>
        <w:tabs>
          <w:tab w:val="right" w:leader="dot" w:pos="3950"/>
        </w:tabs>
        <w:rPr>
          <w:noProof/>
        </w:rPr>
      </w:pPr>
      <w:r w:rsidRPr="00F7699D">
        <w:rPr>
          <w:rFonts w:cs="Courier New"/>
          <w:b/>
          <w:noProof/>
        </w:rPr>
        <w:t>Design Studio</w:t>
      </w:r>
      <w:r>
        <w:rPr>
          <w:noProof/>
        </w:rPr>
        <w:tab/>
        <w:t>2, 12, 19, 21, 22, 26, 35, 37, 38, 41, 44, 54, 82, 84, 85, 89, 92, 93, 137, 140, 141, 165, 169, 183, 184, 185, 190, 195, 196, 200, 236, 272</w:t>
      </w:r>
    </w:p>
    <w:p w14:paraId="0979A63D" w14:textId="77777777" w:rsidR="00322898" w:rsidRDefault="00322898">
      <w:pPr>
        <w:pStyle w:val="Index1"/>
        <w:tabs>
          <w:tab w:val="right" w:leader="dot" w:pos="3950"/>
        </w:tabs>
        <w:rPr>
          <w:noProof/>
        </w:rPr>
      </w:pPr>
      <w:r w:rsidRPr="00F7699D">
        <w:rPr>
          <w:b/>
          <w:noProof/>
        </w:rPr>
        <w:t>Details</w:t>
      </w:r>
      <w:r>
        <w:rPr>
          <w:noProof/>
        </w:rPr>
        <w:tab/>
        <w:t>37, 62, 64, 65, 70, 72, 73, 88, 102, 172, 186, 187, 215, 216, 217, 218, 220, 222, 223, 224, 226, 227, 231, 244, 273, 276, 277, 279, 281, 283, 285, 298, 304, 305, 312, 335, 348, 355, 360, 367, 370, 387, 388</w:t>
      </w:r>
    </w:p>
    <w:p w14:paraId="1AEB2C15" w14:textId="77777777" w:rsidR="00322898" w:rsidRDefault="00322898">
      <w:pPr>
        <w:pStyle w:val="Index1"/>
        <w:tabs>
          <w:tab w:val="right" w:leader="dot" w:pos="3950"/>
        </w:tabs>
        <w:rPr>
          <w:noProof/>
        </w:rPr>
      </w:pPr>
      <w:r w:rsidRPr="00F7699D">
        <w:rPr>
          <w:b/>
          <w:noProof/>
        </w:rPr>
        <w:t>Diffusivity</w:t>
      </w:r>
      <w:r>
        <w:rPr>
          <w:noProof/>
        </w:rPr>
        <w:tab/>
        <w:t>34, 97, 98, 111, 112, 152, 153, 178, 192, 234, 235, 238, 239, 241, 243, 244</w:t>
      </w:r>
    </w:p>
    <w:p w14:paraId="4B06E4C4" w14:textId="77777777" w:rsidR="00322898" w:rsidRDefault="00322898">
      <w:pPr>
        <w:pStyle w:val="Index1"/>
        <w:tabs>
          <w:tab w:val="right" w:leader="dot" w:pos="3950"/>
        </w:tabs>
        <w:rPr>
          <w:noProof/>
        </w:rPr>
      </w:pPr>
      <w:r w:rsidRPr="00322898">
        <w:rPr>
          <w:b/>
          <w:bCs/>
          <w:noProof/>
        </w:rPr>
        <w:t>Diffusivity calculator</w:t>
      </w:r>
      <w:r>
        <w:rPr>
          <w:noProof/>
        </w:rPr>
        <w:tab/>
        <w:t>112, 153</w:t>
      </w:r>
    </w:p>
    <w:p w14:paraId="62830373" w14:textId="77777777" w:rsidR="00322898" w:rsidRDefault="00322898">
      <w:pPr>
        <w:pStyle w:val="Index1"/>
        <w:tabs>
          <w:tab w:val="right" w:leader="dot" w:pos="3950"/>
        </w:tabs>
        <w:rPr>
          <w:noProof/>
        </w:rPr>
      </w:pPr>
      <w:r w:rsidRPr="00F7699D">
        <w:rPr>
          <w:b/>
          <w:noProof/>
        </w:rPr>
        <w:t>Direct return</w:t>
      </w:r>
      <w:r>
        <w:rPr>
          <w:noProof/>
        </w:rPr>
        <w:tab/>
        <w:t>282, 284, 311, 312, 313, 314, 315, 316, 317, 318, 319, 320, 321, 322, 323, 325, 333, 355, 359, 379</w:t>
      </w:r>
    </w:p>
    <w:p w14:paraId="57284138" w14:textId="77777777" w:rsidR="00322898" w:rsidRDefault="00322898">
      <w:pPr>
        <w:pStyle w:val="Index1"/>
        <w:tabs>
          <w:tab w:val="right" w:leader="dot" w:pos="3950"/>
        </w:tabs>
        <w:rPr>
          <w:noProof/>
        </w:rPr>
      </w:pPr>
      <w:r w:rsidRPr="00322898">
        <w:rPr>
          <w:b/>
          <w:bCs/>
          <w:noProof/>
        </w:rPr>
        <w:t>Dongle</w:t>
      </w:r>
      <w:r>
        <w:rPr>
          <w:noProof/>
        </w:rPr>
        <w:tab/>
        <w:t>16, 17</w:t>
      </w:r>
    </w:p>
    <w:p w14:paraId="3E5AF782" w14:textId="77777777" w:rsidR="00322898" w:rsidRDefault="00322898">
      <w:pPr>
        <w:pStyle w:val="Index1"/>
        <w:tabs>
          <w:tab w:val="right" w:leader="dot" w:pos="3950"/>
        </w:tabs>
        <w:rPr>
          <w:noProof/>
        </w:rPr>
      </w:pPr>
      <w:r w:rsidRPr="00F7699D">
        <w:rPr>
          <w:b/>
          <w:noProof/>
        </w:rPr>
        <w:t>Drilling log</w:t>
      </w:r>
      <w:r>
        <w:rPr>
          <w:noProof/>
        </w:rPr>
        <w:tab/>
        <w:t>111</w:t>
      </w:r>
    </w:p>
    <w:p w14:paraId="42D5FADC" w14:textId="77777777" w:rsidR="00322898" w:rsidRDefault="00322898">
      <w:pPr>
        <w:pStyle w:val="Index1"/>
        <w:tabs>
          <w:tab w:val="right" w:leader="dot" w:pos="3950"/>
        </w:tabs>
        <w:rPr>
          <w:noProof/>
        </w:rPr>
      </w:pPr>
      <w:r w:rsidRPr="00F7699D">
        <w:rPr>
          <w:rFonts w:cs="Courier New"/>
          <w:b/>
          <w:noProof/>
        </w:rPr>
        <w:t>Dry Bulb</w:t>
      </w:r>
      <w:r>
        <w:rPr>
          <w:noProof/>
        </w:rPr>
        <w:tab/>
        <w:t>67</w:t>
      </w:r>
    </w:p>
    <w:p w14:paraId="2605B273"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E</w:t>
      </w:r>
    </w:p>
    <w:p w14:paraId="439BA82A" w14:textId="77777777" w:rsidR="00322898" w:rsidRDefault="00322898">
      <w:pPr>
        <w:pStyle w:val="Index1"/>
        <w:tabs>
          <w:tab w:val="right" w:leader="dot" w:pos="3950"/>
        </w:tabs>
        <w:rPr>
          <w:noProof/>
        </w:rPr>
      </w:pPr>
      <w:r w:rsidRPr="00322898">
        <w:rPr>
          <w:rFonts w:cs="Courier New"/>
          <w:b/>
          <w:bCs/>
          <w:noProof/>
        </w:rPr>
        <w:t>Editing Pump Data</w:t>
      </w:r>
      <w:r>
        <w:rPr>
          <w:noProof/>
        </w:rPr>
        <w:tab/>
        <w:t>45</w:t>
      </w:r>
    </w:p>
    <w:p w14:paraId="458F2A8D" w14:textId="77777777" w:rsidR="00322898" w:rsidRDefault="00322898">
      <w:pPr>
        <w:pStyle w:val="Index1"/>
        <w:tabs>
          <w:tab w:val="right" w:leader="dot" w:pos="3950"/>
        </w:tabs>
        <w:rPr>
          <w:noProof/>
        </w:rPr>
      </w:pPr>
      <w:r w:rsidRPr="00F7699D">
        <w:rPr>
          <w:b/>
          <w:noProof/>
        </w:rPr>
        <w:t>Efficiency</w:t>
      </w:r>
      <w:r>
        <w:rPr>
          <w:noProof/>
        </w:rPr>
        <w:tab/>
        <w:t>58, 68, 95, 96, 123, 127, 182, 196, 217, 218, 219, 223, 224, 225, 226, 228, 277, 388</w:t>
      </w:r>
    </w:p>
    <w:p w14:paraId="20602E27" w14:textId="77777777" w:rsidR="00322898" w:rsidRDefault="00322898">
      <w:pPr>
        <w:pStyle w:val="Index1"/>
        <w:tabs>
          <w:tab w:val="right" w:leader="dot" w:pos="3950"/>
        </w:tabs>
        <w:rPr>
          <w:noProof/>
        </w:rPr>
      </w:pPr>
      <w:r w:rsidRPr="00F7699D">
        <w:rPr>
          <w:b/>
          <w:noProof/>
        </w:rPr>
        <w:t>Emissions costs</w:t>
      </w:r>
      <w:r>
        <w:rPr>
          <w:noProof/>
        </w:rPr>
        <w:tab/>
        <w:t>198, 199, 204, 207, 230</w:t>
      </w:r>
    </w:p>
    <w:p w14:paraId="24D75A39" w14:textId="77777777" w:rsidR="00322898" w:rsidRDefault="00322898">
      <w:pPr>
        <w:pStyle w:val="Index1"/>
        <w:tabs>
          <w:tab w:val="right" w:leader="dot" w:pos="3950"/>
        </w:tabs>
        <w:rPr>
          <w:noProof/>
        </w:rPr>
      </w:pPr>
      <w:r w:rsidRPr="00F7699D">
        <w:rPr>
          <w:b/>
          <w:noProof/>
        </w:rPr>
        <w:t>Energy costs</w:t>
      </w:r>
      <w:r>
        <w:rPr>
          <w:noProof/>
        </w:rPr>
        <w:tab/>
        <w:t>13, 230</w:t>
      </w:r>
    </w:p>
    <w:p w14:paraId="74ACFE31" w14:textId="77777777" w:rsidR="00322898" w:rsidRDefault="00322898">
      <w:pPr>
        <w:pStyle w:val="Index1"/>
        <w:tabs>
          <w:tab w:val="right" w:leader="dot" w:pos="3950"/>
        </w:tabs>
        <w:rPr>
          <w:noProof/>
        </w:rPr>
      </w:pPr>
      <w:r w:rsidRPr="00322898">
        <w:rPr>
          <w:rFonts w:cs="Courier New"/>
          <w:b/>
          <w:bCs/>
          <w:noProof/>
        </w:rPr>
        <w:t>English Units</w:t>
      </w:r>
      <w:r>
        <w:rPr>
          <w:noProof/>
        </w:rPr>
        <w:tab/>
        <w:t>22, 191</w:t>
      </w:r>
    </w:p>
    <w:p w14:paraId="2BA09490" w14:textId="77777777" w:rsidR="00322898" w:rsidRDefault="00322898">
      <w:pPr>
        <w:pStyle w:val="Index1"/>
        <w:tabs>
          <w:tab w:val="right" w:leader="dot" w:pos="3950"/>
        </w:tabs>
        <w:rPr>
          <w:noProof/>
        </w:rPr>
      </w:pPr>
      <w:r w:rsidRPr="00322898">
        <w:rPr>
          <w:b/>
          <w:bCs/>
          <w:noProof/>
        </w:rPr>
        <w:t>Entering loads</w:t>
      </w:r>
      <w:r>
        <w:rPr>
          <w:noProof/>
        </w:rPr>
        <w:tab/>
        <w:t>59, 70</w:t>
      </w:r>
    </w:p>
    <w:p w14:paraId="4A702E68" w14:textId="77777777" w:rsidR="00322898" w:rsidRDefault="00322898">
      <w:pPr>
        <w:pStyle w:val="Index1"/>
        <w:tabs>
          <w:tab w:val="right" w:leader="dot" w:pos="3950"/>
        </w:tabs>
        <w:rPr>
          <w:noProof/>
        </w:rPr>
      </w:pPr>
      <w:r w:rsidRPr="00F7699D">
        <w:rPr>
          <w:b/>
          <w:noProof/>
        </w:rPr>
        <w:t>Entering water temperature</w:t>
      </w:r>
      <w:r>
        <w:rPr>
          <w:noProof/>
        </w:rPr>
        <w:tab/>
        <w:t>35, 48, 106, 124, 129, 158, 176</w:t>
      </w:r>
    </w:p>
    <w:p w14:paraId="4CB11A4E" w14:textId="77777777" w:rsidR="00322898" w:rsidRDefault="00322898">
      <w:pPr>
        <w:pStyle w:val="Index1"/>
        <w:tabs>
          <w:tab w:val="right" w:leader="dot" w:pos="3950"/>
        </w:tabs>
        <w:rPr>
          <w:noProof/>
        </w:rPr>
      </w:pPr>
      <w:r w:rsidRPr="00322898">
        <w:rPr>
          <w:b/>
          <w:bCs/>
          <w:noProof/>
          <w:lang w:eastAsia="zh-CN"/>
        </w:rPr>
        <w:t>Equipment installation costs</w:t>
      </w:r>
      <w:r>
        <w:rPr>
          <w:noProof/>
        </w:rPr>
        <w:tab/>
        <w:t>230</w:t>
      </w:r>
    </w:p>
    <w:p w14:paraId="414B09F6" w14:textId="77777777" w:rsidR="00322898" w:rsidRDefault="00322898">
      <w:pPr>
        <w:pStyle w:val="Index1"/>
        <w:tabs>
          <w:tab w:val="right" w:leader="dot" w:pos="3950"/>
        </w:tabs>
        <w:rPr>
          <w:noProof/>
        </w:rPr>
      </w:pPr>
      <w:r w:rsidRPr="00F7699D">
        <w:rPr>
          <w:b/>
          <w:noProof/>
        </w:rPr>
        <w:t>Equivalent full load hours</w:t>
      </w:r>
      <w:r>
        <w:rPr>
          <w:noProof/>
        </w:rPr>
        <w:tab/>
        <w:t>21, 201, 217, 218, 223, 224, 226, 227</w:t>
      </w:r>
    </w:p>
    <w:p w14:paraId="76CA0438" w14:textId="77777777" w:rsidR="00322898" w:rsidRDefault="00322898">
      <w:pPr>
        <w:pStyle w:val="Index1"/>
        <w:tabs>
          <w:tab w:val="right" w:leader="dot" w:pos="3950"/>
        </w:tabs>
        <w:rPr>
          <w:noProof/>
        </w:rPr>
      </w:pPr>
      <w:r w:rsidRPr="00F7699D">
        <w:rPr>
          <w:b/>
          <w:noProof/>
        </w:rPr>
        <w:t>Equivalent hours</w:t>
      </w:r>
      <w:r>
        <w:rPr>
          <w:noProof/>
        </w:rPr>
        <w:tab/>
        <w:t>26, 30, 61, 70, 79, 82, 84, 86, 88, 89</w:t>
      </w:r>
    </w:p>
    <w:p w14:paraId="3F10E117" w14:textId="77777777" w:rsidR="00322898" w:rsidRDefault="00322898">
      <w:pPr>
        <w:pStyle w:val="Index1"/>
        <w:tabs>
          <w:tab w:val="right" w:leader="dot" w:pos="3950"/>
        </w:tabs>
        <w:rPr>
          <w:noProof/>
        </w:rPr>
      </w:pPr>
      <w:r w:rsidRPr="00F7699D">
        <w:rPr>
          <w:rFonts w:cs="Courier New"/>
          <w:b/>
          <w:noProof/>
        </w:rPr>
        <w:t>Equivalent Hours Calculator</w:t>
      </w:r>
      <w:r>
        <w:rPr>
          <w:noProof/>
        </w:rPr>
        <w:tab/>
        <w:t>26, 61, 70, 79, 82, 84, 86, 89</w:t>
      </w:r>
    </w:p>
    <w:p w14:paraId="0597F5DE" w14:textId="77777777" w:rsidR="00322898" w:rsidRDefault="00322898">
      <w:pPr>
        <w:pStyle w:val="Index1"/>
        <w:tabs>
          <w:tab w:val="right" w:leader="dot" w:pos="3950"/>
        </w:tabs>
        <w:rPr>
          <w:noProof/>
        </w:rPr>
      </w:pPr>
      <w:r w:rsidRPr="00322898">
        <w:rPr>
          <w:b/>
          <w:bCs/>
          <w:noProof/>
        </w:rPr>
        <w:t>EWT</w:t>
      </w:r>
      <w:r>
        <w:rPr>
          <w:noProof/>
        </w:rPr>
        <w:tab/>
        <w:t>48, 116, 119, 129, 159, 160</w:t>
      </w:r>
    </w:p>
    <w:p w14:paraId="31BFF634" w14:textId="77777777" w:rsidR="00322898" w:rsidRDefault="00322898">
      <w:pPr>
        <w:pStyle w:val="Index1"/>
        <w:tabs>
          <w:tab w:val="right" w:leader="dot" w:pos="3950"/>
        </w:tabs>
        <w:rPr>
          <w:noProof/>
        </w:rPr>
      </w:pPr>
      <w:r w:rsidRPr="00F7699D">
        <w:rPr>
          <w:b/>
          <w:noProof/>
        </w:rPr>
        <w:t>Export</w:t>
      </w:r>
      <w:r>
        <w:rPr>
          <w:noProof/>
        </w:rPr>
        <w:tab/>
        <w:t>37, 96, 99, 103, 105, 393, 394</w:t>
      </w:r>
    </w:p>
    <w:p w14:paraId="2C54F758" w14:textId="77777777" w:rsidR="00322898" w:rsidRDefault="00322898">
      <w:pPr>
        <w:pStyle w:val="Index1"/>
        <w:tabs>
          <w:tab w:val="right" w:leader="dot" w:pos="3950"/>
        </w:tabs>
        <w:rPr>
          <w:noProof/>
        </w:rPr>
      </w:pPr>
      <w:r w:rsidRPr="00322898">
        <w:rPr>
          <w:b/>
          <w:bCs/>
          <w:noProof/>
        </w:rPr>
        <w:t>External file</w:t>
      </w:r>
      <w:r>
        <w:rPr>
          <w:noProof/>
        </w:rPr>
        <w:tab/>
        <w:t>104, 105</w:t>
      </w:r>
    </w:p>
    <w:p w14:paraId="52A1A543" w14:textId="77777777" w:rsidR="00322898" w:rsidRDefault="00322898">
      <w:pPr>
        <w:pStyle w:val="Index1"/>
        <w:tabs>
          <w:tab w:val="right" w:leader="dot" w:pos="3950"/>
        </w:tabs>
        <w:rPr>
          <w:noProof/>
        </w:rPr>
      </w:pPr>
      <w:r w:rsidRPr="00F7699D">
        <w:rPr>
          <w:b/>
          <w:i/>
          <w:noProof/>
        </w:rPr>
        <w:t>External sources</w:t>
      </w:r>
      <w:r>
        <w:rPr>
          <w:noProof/>
        </w:rPr>
        <w:tab/>
        <w:t>15, 47, 52</w:t>
      </w:r>
    </w:p>
    <w:p w14:paraId="1E4DE152" w14:textId="77777777" w:rsidR="00322898" w:rsidRDefault="00322898">
      <w:pPr>
        <w:pStyle w:val="Index1"/>
        <w:tabs>
          <w:tab w:val="right" w:leader="dot" w:pos="3950"/>
        </w:tabs>
        <w:rPr>
          <w:noProof/>
        </w:rPr>
      </w:pPr>
      <w:r w:rsidRPr="00F7699D">
        <w:rPr>
          <w:rFonts w:cs="Courier New"/>
          <w:b/>
          <w:noProof/>
        </w:rPr>
        <w:t>Extra kW</w:t>
      </w:r>
      <w:r>
        <w:rPr>
          <w:noProof/>
        </w:rPr>
        <w:tab/>
        <w:t>28, 31, 33, 93, 94, 95, 118, 120, 123, 127, 142, 158, 171, 182, 255</w:t>
      </w:r>
    </w:p>
    <w:p w14:paraId="2CC9C26F"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F</w:t>
      </w:r>
    </w:p>
    <w:p w14:paraId="5334E647" w14:textId="77777777" w:rsidR="00322898" w:rsidRDefault="00322898">
      <w:pPr>
        <w:pStyle w:val="Index1"/>
        <w:tabs>
          <w:tab w:val="right" w:leader="dot" w:pos="3950"/>
        </w:tabs>
        <w:rPr>
          <w:noProof/>
        </w:rPr>
      </w:pPr>
      <w:r w:rsidRPr="00F7699D">
        <w:rPr>
          <w:b/>
          <w:noProof/>
        </w:rPr>
        <w:t>Finance</w:t>
      </w:r>
      <w:r>
        <w:rPr>
          <w:noProof/>
        </w:rPr>
        <w:tab/>
        <w:t>36, 188, 189, 232</w:t>
      </w:r>
    </w:p>
    <w:p w14:paraId="2F731659" w14:textId="77777777" w:rsidR="00322898" w:rsidRDefault="00322898">
      <w:pPr>
        <w:pStyle w:val="Index1"/>
        <w:tabs>
          <w:tab w:val="right" w:leader="dot" w:pos="3950"/>
        </w:tabs>
        <w:rPr>
          <w:noProof/>
        </w:rPr>
      </w:pPr>
      <w:r w:rsidRPr="00322898">
        <w:rPr>
          <w:b/>
          <w:bCs/>
          <w:noProof/>
        </w:rPr>
        <w:t>Finance reports</w:t>
      </w:r>
      <w:r>
        <w:rPr>
          <w:noProof/>
        </w:rPr>
        <w:tab/>
        <w:t>188, 232</w:t>
      </w:r>
    </w:p>
    <w:p w14:paraId="6D2D2507" w14:textId="77777777" w:rsidR="00322898" w:rsidRDefault="00322898">
      <w:pPr>
        <w:pStyle w:val="Index1"/>
        <w:tabs>
          <w:tab w:val="right" w:leader="dot" w:pos="3950"/>
        </w:tabs>
        <w:rPr>
          <w:noProof/>
        </w:rPr>
      </w:pPr>
      <w:r w:rsidRPr="00F7699D">
        <w:rPr>
          <w:b/>
          <w:noProof/>
        </w:rPr>
        <w:t>Fittings</w:t>
      </w:r>
      <w:r>
        <w:rPr>
          <w:noProof/>
        </w:rPr>
        <w:tab/>
        <w:t>42, 43, 175, 249, 251, 271, 272, 304, 305, 307, 308, 309, 310, 311, 312, 325, 326, 328, 333, 347, 348, 349, 350, 351, 352</w:t>
      </w:r>
    </w:p>
    <w:p w14:paraId="77F26F6E" w14:textId="77777777" w:rsidR="00322898" w:rsidRDefault="00322898">
      <w:pPr>
        <w:pStyle w:val="Index1"/>
        <w:tabs>
          <w:tab w:val="right" w:leader="dot" w:pos="3950"/>
        </w:tabs>
        <w:rPr>
          <w:noProof/>
        </w:rPr>
      </w:pPr>
      <w:r w:rsidRPr="00322898">
        <w:rPr>
          <w:b/>
          <w:bCs/>
          <w:noProof/>
        </w:rPr>
        <w:t>Fixed area mode</w:t>
      </w:r>
      <w:r>
        <w:rPr>
          <w:noProof/>
        </w:rPr>
        <w:tab/>
        <w:t>26, 139, 142, 143, 146, 148</w:t>
      </w:r>
    </w:p>
    <w:p w14:paraId="2AA9D2C3" w14:textId="77777777" w:rsidR="00322898" w:rsidRDefault="00322898">
      <w:pPr>
        <w:pStyle w:val="Index1"/>
        <w:tabs>
          <w:tab w:val="right" w:leader="dot" w:pos="3950"/>
        </w:tabs>
        <w:rPr>
          <w:noProof/>
        </w:rPr>
      </w:pPr>
      <w:r w:rsidRPr="00F7699D">
        <w:rPr>
          <w:b/>
          <w:noProof/>
        </w:rPr>
        <w:t>Fixed temperature mode</w:t>
      </w:r>
      <w:r>
        <w:rPr>
          <w:noProof/>
        </w:rPr>
        <w:tab/>
        <w:t>26, 106, 113, 116, 117, 119</w:t>
      </w:r>
    </w:p>
    <w:p w14:paraId="500749CC" w14:textId="77777777" w:rsidR="00322898" w:rsidRDefault="00322898">
      <w:pPr>
        <w:pStyle w:val="Index1"/>
        <w:tabs>
          <w:tab w:val="right" w:leader="dot" w:pos="3950"/>
        </w:tabs>
        <w:rPr>
          <w:noProof/>
        </w:rPr>
      </w:pPr>
      <w:r w:rsidRPr="00F7699D">
        <w:rPr>
          <w:b/>
          <w:noProof/>
        </w:rPr>
        <w:t>Flow rate</w:t>
      </w:r>
      <w:r>
        <w:rPr>
          <w:noProof/>
        </w:rPr>
        <w:tab/>
        <w:t>24, 42, 43, 47, 48, 49, 50, 62, 63, 73, 96, 113, 114, 118, 120, 123, 127, 154, 158, 170, 174, 176, 177, 179, 182, 183, 191, 192, 193, 194, 235, 239, 240, 243, 244, 249, 250, 270, 271, 272, 273, 277, 290, 291, 292, 293, 294, 296, 298, 299, 301, 303, 304, 325, 365, 366, 370, 373, 374, 375, 376, 377, 379, 387</w:t>
      </w:r>
    </w:p>
    <w:p w14:paraId="42A6F179" w14:textId="77777777" w:rsidR="00322898" w:rsidRDefault="00322898">
      <w:pPr>
        <w:pStyle w:val="Index1"/>
        <w:tabs>
          <w:tab w:val="right" w:leader="dot" w:pos="3950"/>
        </w:tabs>
        <w:rPr>
          <w:noProof/>
        </w:rPr>
      </w:pPr>
      <w:r w:rsidRPr="00F7699D">
        <w:rPr>
          <w:b/>
          <w:noProof/>
        </w:rPr>
        <w:t>Fluid</w:t>
      </w:r>
      <w:r>
        <w:rPr>
          <w:noProof/>
        </w:rPr>
        <w:tab/>
        <w:t>12, 27, 28, 31, 33, 35, 37, 93, 113, 114, 115, 116, 118, 120, 122, 123, 124, 127, 129, 142, 154, 155, 156, 158, 160, 171, 177, 179, 183, 189, 191, 195, 224, 225, 250, 251, 270, 271, 272, 273, 274, 277, 290, 291, 292, 293, 294, 295, 297, 298, 303, 306, 309, 311, 313, 316, 317, 320, 321, 322, 325, 327, 328, 366, 372, 374, 375, 376, 379, 388, 389</w:t>
      </w:r>
    </w:p>
    <w:p w14:paraId="198A8B0C" w14:textId="77777777" w:rsidR="00322898" w:rsidRDefault="00322898">
      <w:pPr>
        <w:pStyle w:val="Index1"/>
        <w:tabs>
          <w:tab w:val="right" w:leader="dot" w:pos="3950"/>
        </w:tabs>
        <w:rPr>
          <w:noProof/>
        </w:rPr>
      </w:pPr>
      <w:r w:rsidRPr="00F7699D">
        <w:rPr>
          <w:b/>
          <w:i/>
          <w:noProof/>
        </w:rPr>
        <w:t xml:space="preserve">Fluid Properties </w:t>
      </w:r>
      <w:r w:rsidRPr="00F7699D">
        <w:rPr>
          <w:b/>
          <w:noProof/>
        </w:rPr>
        <w:t>table</w:t>
      </w:r>
      <w:r>
        <w:rPr>
          <w:noProof/>
        </w:rPr>
        <w:tab/>
        <w:t>191</w:t>
      </w:r>
    </w:p>
    <w:p w14:paraId="730507E6" w14:textId="77777777" w:rsidR="00322898" w:rsidRDefault="00322898">
      <w:pPr>
        <w:pStyle w:val="Index1"/>
        <w:tabs>
          <w:tab w:val="right" w:leader="dot" w:pos="3950"/>
        </w:tabs>
        <w:rPr>
          <w:noProof/>
        </w:rPr>
      </w:pPr>
      <w:r w:rsidRPr="00F7699D">
        <w:rPr>
          <w:b/>
          <w:noProof/>
        </w:rPr>
        <w:t>FluidTable</w:t>
      </w:r>
      <w:r>
        <w:rPr>
          <w:noProof/>
        </w:rPr>
        <w:tab/>
        <w:t>193, 194, 195, 196</w:t>
      </w:r>
    </w:p>
    <w:p w14:paraId="230CF9C5" w14:textId="77777777" w:rsidR="00322898" w:rsidRDefault="00322898">
      <w:pPr>
        <w:pStyle w:val="Index1"/>
        <w:tabs>
          <w:tab w:val="right" w:leader="dot" w:pos="3950"/>
        </w:tabs>
        <w:rPr>
          <w:noProof/>
        </w:rPr>
      </w:pPr>
      <w:r w:rsidRPr="00F7699D">
        <w:rPr>
          <w:b/>
          <w:bCs/>
          <w:noProof/>
        </w:rPr>
        <w:t>Fuel inflation rate</w:t>
      </w:r>
      <w:r>
        <w:rPr>
          <w:noProof/>
        </w:rPr>
        <w:tab/>
        <w:t>215</w:t>
      </w:r>
    </w:p>
    <w:p w14:paraId="43D6ADBE" w14:textId="77777777" w:rsidR="00322898" w:rsidRDefault="00322898">
      <w:pPr>
        <w:pStyle w:val="Index1"/>
        <w:tabs>
          <w:tab w:val="right" w:leader="dot" w:pos="3950"/>
        </w:tabs>
        <w:rPr>
          <w:noProof/>
        </w:rPr>
      </w:pPr>
      <w:r w:rsidRPr="00F7699D">
        <w:rPr>
          <w:b/>
          <w:noProof/>
        </w:rPr>
        <w:t>Fuel type</w:t>
      </w:r>
      <w:r>
        <w:rPr>
          <w:noProof/>
        </w:rPr>
        <w:tab/>
        <w:t>199, 206, 209, 211, 213, 214, 215, 216, 220, 226, 227</w:t>
      </w:r>
    </w:p>
    <w:p w14:paraId="1DD42E30" w14:textId="77777777" w:rsidR="00322898" w:rsidRDefault="00322898">
      <w:pPr>
        <w:pStyle w:val="Index1"/>
        <w:tabs>
          <w:tab w:val="right" w:leader="dot" w:pos="3950"/>
        </w:tabs>
        <w:rPr>
          <w:noProof/>
        </w:rPr>
      </w:pPr>
      <w:r w:rsidRPr="00322898">
        <w:rPr>
          <w:b/>
          <w:bCs/>
          <w:noProof/>
        </w:rPr>
        <w:t>Full-load hours</w:t>
      </w:r>
      <w:r>
        <w:rPr>
          <w:noProof/>
        </w:rPr>
        <w:tab/>
        <w:t>60, 61, 70, 88, 89, 217</w:t>
      </w:r>
    </w:p>
    <w:p w14:paraId="6FFCAAF2"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G</w:t>
      </w:r>
    </w:p>
    <w:p w14:paraId="4B36F901" w14:textId="77777777" w:rsidR="00322898" w:rsidRDefault="00322898">
      <w:pPr>
        <w:pStyle w:val="Index1"/>
        <w:tabs>
          <w:tab w:val="right" w:leader="dot" w:pos="3950"/>
        </w:tabs>
        <w:rPr>
          <w:noProof/>
        </w:rPr>
      </w:pPr>
      <w:r w:rsidRPr="00322898">
        <w:rPr>
          <w:rFonts w:cs="Courier New"/>
          <w:b/>
          <w:bCs/>
          <w:noProof/>
        </w:rPr>
        <w:t>General Information</w:t>
      </w:r>
      <w:r>
        <w:rPr>
          <w:noProof/>
        </w:rPr>
        <w:tab/>
        <w:t>47, 304</w:t>
      </w:r>
    </w:p>
    <w:p w14:paraId="16FB7535" w14:textId="77777777" w:rsidR="00322898" w:rsidRDefault="00322898">
      <w:pPr>
        <w:pStyle w:val="Index1"/>
        <w:tabs>
          <w:tab w:val="right" w:leader="dot" w:pos="3950"/>
        </w:tabs>
        <w:rPr>
          <w:noProof/>
        </w:rPr>
      </w:pPr>
      <w:r w:rsidRPr="00F7699D">
        <w:rPr>
          <w:b/>
          <w:noProof/>
        </w:rPr>
        <w:t>G-function</w:t>
      </w:r>
      <w:r>
        <w:rPr>
          <w:noProof/>
        </w:rPr>
        <w:tab/>
        <w:t>30</w:t>
      </w:r>
    </w:p>
    <w:p w14:paraId="47CC1D90" w14:textId="77777777" w:rsidR="00322898" w:rsidRDefault="00322898">
      <w:pPr>
        <w:pStyle w:val="Index1"/>
        <w:tabs>
          <w:tab w:val="right" w:leader="dot" w:pos="3950"/>
        </w:tabs>
        <w:rPr>
          <w:noProof/>
        </w:rPr>
      </w:pPr>
      <w:r w:rsidRPr="00F7699D">
        <w:rPr>
          <w:b/>
          <w:noProof/>
        </w:rPr>
        <w:t>GHX Circuit</w:t>
      </w:r>
      <w:r>
        <w:rPr>
          <w:noProof/>
        </w:rPr>
        <w:tab/>
        <w:t>318, 320, 323, 332</w:t>
      </w:r>
    </w:p>
    <w:p w14:paraId="7C96F6B3" w14:textId="77777777" w:rsidR="00322898" w:rsidRDefault="00322898">
      <w:pPr>
        <w:pStyle w:val="Index1"/>
        <w:tabs>
          <w:tab w:val="right" w:leader="dot" w:pos="3950"/>
        </w:tabs>
        <w:rPr>
          <w:noProof/>
        </w:rPr>
      </w:pPr>
      <w:r w:rsidRPr="00F7699D">
        <w:rPr>
          <w:rFonts w:cs="Courier New"/>
          <w:b/>
          <w:noProof/>
        </w:rPr>
        <w:t>GHX Module</w:t>
      </w:r>
      <w:r>
        <w:rPr>
          <w:noProof/>
        </w:rPr>
        <w:tab/>
        <w:t xml:space="preserve">250, 251, 278, 279, 282, 283, 292, 293, 299, 302, 312, 313, 315, 316, 317, 318, 319, 320, </w:t>
      </w:r>
      <w:r>
        <w:rPr>
          <w:noProof/>
        </w:rPr>
        <w:lastRenderedPageBreak/>
        <w:t>321, 323, 325, 327, 328, 330, 331, 332, 333, 335, 343, 344, 346, 347, 352, 353, 354, 355, 357, 358, 360, 361, 362, 365, 367, 369, 373, 374, 375, 376, 378</w:t>
      </w:r>
    </w:p>
    <w:p w14:paraId="4683259E" w14:textId="77777777" w:rsidR="00322898" w:rsidRDefault="00322898">
      <w:pPr>
        <w:pStyle w:val="Index1"/>
        <w:tabs>
          <w:tab w:val="right" w:leader="dot" w:pos="3950"/>
        </w:tabs>
        <w:rPr>
          <w:noProof/>
        </w:rPr>
      </w:pPr>
      <w:r w:rsidRPr="00322898">
        <w:rPr>
          <w:b/>
          <w:bCs/>
          <w:noProof/>
        </w:rPr>
        <w:t>GLD System Requirements</w:t>
      </w:r>
      <w:r>
        <w:rPr>
          <w:noProof/>
        </w:rPr>
        <w:tab/>
        <w:t>13</w:t>
      </w:r>
    </w:p>
    <w:p w14:paraId="3046EA27" w14:textId="77777777" w:rsidR="00322898" w:rsidRDefault="00322898">
      <w:pPr>
        <w:pStyle w:val="Index1"/>
        <w:tabs>
          <w:tab w:val="right" w:leader="dot" w:pos="3950"/>
        </w:tabs>
        <w:rPr>
          <w:noProof/>
        </w:rPr>
      </w:pPr>
      <w:r w:rsidRPr="00F7699D">
        <w:rPr>
          <w:rFonts w:cs="Courier New"/>
          <w:b/>
          <w:noProof/>
        </w:rPr>
        <w:t>Graphing Module</w:t>
      </w:r>
      <w:r>
        <w:rPr>
          <w:noProof/>
        </w:rPr>
        <w:tab/>
        <w:t>72, 121, 123, 124, 125, 128, 238, 241, 243, 245</w:t>
      </w:r>
    </w:p>
    <w:p w14:paraId="2B91A626" w14:textId="77777777" w:rsidR="00322898" w:rsidRDefault="00322898">
      <w:pPr>
        <w:pStyle w:val="Index1"/>
        <w:tabs>
          <w:tab w:val="right" w:leader="dot" w:pos="3950"/>
        </w:tabs>
        <w:rPr>
          <w:noProof/>
        </w:rPr>
      </w:pPr>
      <w:r w:rsidRPr="00F7699D">
        <w:rPr>
          <w:b/>
          <w:noProof/>
        </w:rPr>
        <w:t>Graphs</w:t>
      </w:r>
      <w:r>
        <w:rPr>
          <w:noProof/>
        </w:rPr>
        <w:tab/>
        <w:t>21, 36, 37, 124, 128, 129, 139, 158, 160, 176, 189, 190, 191, 198, 231, 235, 238, 241, 242, 243, 245</w:t>
      </w:r>
    </w:p>
    <w:p w14:paraId="0D9FBA54" w14:textId="77777777" w:rsidR="00322898" w:rsidRDefault="00322898">
      <w:pPr>
        <w:pStyle w:val="Index1"/>
        <w:tabs>
          <w:tab w:val="right" w:leader="dot" w:pos="3950"/>
        </w:tabs>
        <w:rPr>
          <w:noProof/>
        </w:rPr>
      </w:pPr>
      <w:r w:rsidRPr="00F7699D">
        <w:rPr>
          <w:rFonts w:cs="Courier New"/>
          <w:b/>
          <w:noProof/>
        </w:rPr>
        <w:t>GridBuilder</w:t>
      </w:r>
      <w:r>
        <w:rPr>
          <w:noProof/>
        </w:rPr>
        <w:tab/>
        <w:t>30, 97, 99, 101</w:t>
      </w:r>
    </w:p>
    <w:p w14:paraId="43BBD6AC" w14:textId="77777777" w:rsidR="00322898" w:rsidRDefault="00322898">
      <w:pPr>
        <w:pStyle w:val="Index1"/>
        <w:tabs>
          <w:tab w:val="right" w:leader="dot" w:pos="3950"/>
        </w:tabs>
        <w:rPr>
          <w:noProof/>
        </w:rPr>
      </w:pPr>
      <w:r w:rsidRPr="00F7699D">
        <w:rPr>
          <w:b/>
          <w:noProof/>
        </w:rPr>
        <w:t>Ground Temperature</w:t>
      </w:r>
      <w:r>
        <w:rPr>
          <w:noProof/>
        </w:rPr>
        <w:tab/>
        <w:t>97, 98, 110, 112, 117, 119, 121, 126, 149, 152, 153, 178, 240, 241, 244</w:t>
      </w:r>
    </w:p>
    <w:p w14:paraId="18275A21" w14:textId="77777777" w:rsidR="00322898" w:rsidRDefault="00322898">
      <w:pPr>
        <w:pStyle w:val="Index1"/>
        <w:tabs>
          <w:tab w:val="right" w:leader="dot" w:pos="3950"/>
        </w:tabs>
        <w:rPr>
          <w:noProof/>
        </w:rPr>
      </w:pPr>
      <w:r w:rsidRPr="00F7699D">
        <w:rPr>
          <w:b/>
          <w:noProof/>
        </w:rPr>
        <w:t>Grout</w:t>
      </w:r>
      <w:r>
        <w:rPr>
          <w:noProof/>
        </w:rPr>
        <w:tab/>
        <w:t>29, 39, 106, 108, 110, 138, 166</w:t>
      </w:r>
    </w:p>
    <w:p w14:paraId="38B96F11"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H</w:t>
      </w:r>
    </w:p>
    <w:p w14:paraId="3CE6B92A" w14:textId="77777777" w:rsidR="00322898" w:rsidRDefault="00322898">
      <w:pPr>
        <w:pStyle w:val="Index1"/>
        <w:tabs>
          <w:tab w:val="right" w:leader="dot" w:pos="3950"/>
        </w:tabs>
        <w:rPr>
          <w:noProof/>
        </w:rPr>
      </w:pPr>
      <w:r w:rsidRPr="00322898">
        <w:rPr>
          <w:b/>
          <w:bCs/>
          <w:noProof/>
        </w:rPr>
        <w:t>Head Loss</w:t>
      </w:r>
      <w:r>
        <w:rPr>
          <w:noProof/>
        </w:rPr>
        <w:tab/>
        <w:t>33, 96, 168, 170, 174, 175, 176, 177, 180, 182, 191, 294, 377</w:t>
      </w:r>
    </w:p>
    <w:p w14:paraId="7A5A5FDD" w14:textId="77777777" w:rsidR="00322898" w:rsidRDefault="00322898">
      <w:pPr>
        <w:pStyle w:val="Index1"/>
        <w:tabs>
          <w:tab w:val="right" w:leader="dot" w:pos="3950"/>
        </w:tabs>
        <w:rPr>
          <w:noProof/>
        </w:rPr>
      </w:pPr>
      <w:r w:rsidRPr="00F7699D">
        <w:rPr>
          <w:b/>
          <w:noProof/>
        </w:rPr>
        <w:t>Header</w:t>
      </w:r>
      <w:r>
        <w:rPr>
          <w:noProof/>
        </w:rPr>
        <w:tab/>
        <w:t>33, 168, 172, 175, 176, 177, 178, 179, 182, 183, 249, 251, 280, 281, 293, 294, 307, 312, 315, 316, 317, 318, 319, 320, 321, 322, 323, 324, 325, 326, 327, 328, 330, 331, 332, 333, 335, 343, 345, 346, 374, 375, 376, 377, 378</w:t>
      </w:r>
    </w:p>
    <w:p w14:paraId="781C98CB" w14:textId="77777777" w:rsidR="00322898" w:rsidRDefault="00322898">
      <w:pPr>
        <w:pStyle w:val="Index1"/>
        <w:tabs>
          <w:tab w:val="right" w:leader="dot" w:pos="3950"/>
        </w:tabs>
        <w:rPr>
          <w:noProof/>
        </w:rPr>
      </w:pPr>
      <w:r w:rsidRPr="00F7699D">
        <w:rPr>
          <w:rFonts w:cs="Courier New"/>
          <w:b/>
          <w:noProof/>
        </w:rPr>
        <w:t>Header design</w:t>
      </w:r>
      <w:r>
        <w:rPr>
          <w:noProof/>
        </w:rPr>
        <w:tab/>
        <w:t>315</w:t>
      </w:r>
    </w:p>
    <w:p w14:paraId="7C1E9928" w14:textId="77777777" w:rsidR="00322898" w:rsidRDefault="00322898">
      <w:pPr>
        <w:pStyle w:val="Index1"/>
        <w:tabs>
          <w:tab w:val="right" w:leader="dot" w:pos="3950"/>
        </w:tabs>
        <w:rPr>
          <w:noProof/>
        </w:rPr>
      </w:pPr>
      <w:r w:rsidRPr="00F7699D">
        <w:rPr>
          <w:b/>
          <w:noProof/>
        </w:rPr>
        <w:t>Heat pump</w:t>
      </w:r>
      <w:r>
        <w:rPr>
          <w:noProof/>
        </w:rPr>
        <w:tab/>
        <w:t>15, 16, 19, 21, 23, 24, 25, 29, 31, 33, 35, 38, 39, 41, 42, 43, 44, 46, 47, 49, 50, 51, 52, 55, 56, 57, 58, 62, 63, 65, 66, 67, 68, 71, 74, 95, 113, 114, 115, 118, 120, 122, 123, 124, 127, 129, 154, 155, 158, 176, 177, 182, 190, 197, 209, 210, 212, 213, 215, 218, 219, 223, 224, 225, 232, 233, 274, 385</w:t>
      </w:r>
    </w:p>
    <w:p w14:paraId="3CE685A6" w14:textId="77777777" w:rsidR="00322898" w:rsidRDefault="00322898">
      <w:pPr>
        <w:pStyle w:val="Index1"/>
        <w:tabs>
          <w:tab w:val="right" w:leader="dot" w:pos="3950"/>
        </w:tabs>
        <w:rPr>
          <w:noProof/>
        </w:rPr>
      </w:pPr>
      <w:r w:rsidRPr="00F7699D">
        <w:rPr>
          <w:b/>
          <w:noProof/>
        </w:rPr>
        <w:t>Horizontal bore</w:t>
      </w:r>
      <w:r>
        <w:rPr>
          <w:noProof/>
        </w:rPr>
        <w:tab/>
        <w:t>139, 143, 144, 145, 147, 148, 209, 221</w:t>
      </w:r>
    </w:p>
    <w:p w14:paraId="72A1FD5B" w14:textId="77777777" w:rsidR="00322898" w:rsidRDefault="00322898">
      <w:pPr>
        <w:pStyle w:val="Index1"/>
        <w:tabs>
          <w:tab w:val="right" w:leader="dot" w:pos="3950"/>
        </w:tabs>
        <w:rPr>
          <w:noProof/>
        </w:rPr>
      </w:pPr>
      <w:r w:rsidRPr="00F7699D">
        <w:rPr>
          <w:b/>
          <w:noProof/>
        </w:rPr>
        <w:t>Horizontal separation</w:t>
      </w:r>
      <w:r>
        <w:rPr>
          <w:noProof/>
        </w:rPr>
        <w:tab/>
        <w:t>144, 145, 148, 149</w:t>
      </w:r>
    </w:p>
    <w:p w14:paraId="4B8173E9" w14:textId="77777777" w:rsidR="00322898" w:rsidRDefault="00322898">
      <w:pPr>
        <w:pStyle w:val="Index1"/>
        <w:tabs>
          <w:tab w:val="right" w:leader="dot" w:pos="3950"/>
        </w:tabs>
        <w:rPr>
          <w:noProof/>
        </w:rPr>
      </w:pPr>
      <w:r w:rsidRPr="00F7699D">
        <w:rPr>
          <w:b/>
          <w:noProof/>
        </w:rPr>
        <w:t>Hourly data</w:t>
      </w:r>
      <w:r>
        <w:rPr>
          <w:noProof/>
        </w:rPr>
        <w:tab/>
        <w:t>54, 55, 68, 80, 83, 84, 86, 91, 125, 126, 127, 128, 129</w:t>
      </w:r>
    </w:p>
    <w:p w14:paraId="40488231" w14:textId="77777777" w:rsidR="00322898" w:rsidRDefault="00322898">
      <w:pPr>
        <w:pStyle w:val="Index1"/>
        <w:tabs>
          <w:tab w:val="right" w:leader="dot" w:pos="3950"/>
        </w:tabs>
        <w:rPr>
          <w:noProof/>
        </w:rPr>
      </w:pPr>
      <w:r w:rsidRPr="00F7699D">
        <w:rPr>
          <w:b/>
          <w:noProof/>
        </w:rPr>
        <w:t>Hourly mode</w:t>
      </w:r>
      <w:r>
        <w:rPr>
          <w:noProof/>
        </w:rPr>
        <w:tab/>
        <w:t>116</w:t>
      </w:r>
    </w:p>
    <w:p w14:paraId="38B775C2" w14:textId="77777777" w:rsidR="00322898" w:rsidRDefault="00322898">
      <w:pPr>
        <w:pStyle w:val="Index1"/>
        <w:tabs>
          <w:tab w:val="right" w:leader="dot" w:pos="3950"/>
        </w:tabs>
        <w:rPr>
          <w:noProof/>
        </w:rPr>
      </w:pPr>
      <w:r w:rsidRPr="00F7699D">
        <w:rPr>
          <w:b/>
          <w:noProof/>
        </w:rPr>
        <w:t>Hours at peak</w:t>
      </w:r>
      <w:r>
        <w:rPr>
          <w:noProof/>
        </w:rPr>
        <w:tab/>
        <w:t>72, 123, 127</w:t>
      </w:r>
    </w:p>
    <w:p w14:paraId="712D52CA" w14:textId="77777777" w:rsidR="00322898" w:rsidRDefault="00322898">
      <w:pPr>
        <w:pStyle w:val="Index1"/>
        <w:tabs>
          <w:tab w:val="right" w:leader="dot" w:pos="3950"/>
        </w:tabs>
        <w:rPr>
          <w:noProof/>
        </w:rPr>
      </w:pPr>
      <w:r w:rsidRPr="00F7699D">
        <w:rPr>
          <w:b/>
          <w:noProof/>
        </w:rPr>
        <w:t>Hybrid</w:t>
      </w:r>
      <w:r>
        <w:rPr>
          <w:noProof/>
        </w:rPr>
        <w:tab/>
        <w:t>12, 95, 116, 117, 157, 197, 198, 215, 221, 222, 226, 227, 228, 229</w:t>
      </w:r>
    </w:p>
    <w:p w14:paraId="72CDFBE0"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I</w:t>
      </w:r>
    </w:p>
    <w:p w14:paraId="6344C12D" w14:textId="77777777" w:rsidR="00322898" w:rsidRDefault="00322898">
      <w:pPr>
        <w:pStyle w:val="Index1"/>
        <w:tabs>
          <w:tab w:val="right" w:leader="dot" w:pos="3950"/>
        </w:tabs>
        <w:rPr>
          <w:noProof/>
        </w:rPr>
      </w:pPr>
      <w:r w:rsidRPr="00F7699D">
        <w:rPr>
          <w:b/>
          <w:noProof/>
        </w:rPr>
        <w:t>Import</w:t>
      </w:r>
      <w:r>
        <w:rPr>
          <w:noProof/>
        </w:rPr>
        <w:tab/>
        <w:t>25, 30, 54, 57, 70, 71, 77, 78, 79, 80, 81, 82, 83, 84, 85, 86, 200, 235, 237, 238, 242</w:t>
      </w:r>
    </w:p>
    <w:p w14:paraId="5FB3BE7A" w14:textId="77777777" w:rsidR="00322898" w:rsidRDefault="00322898">
      <w:pPr>
        <w:pStyle w:val="Index1"/>
        <w:tabs>
          <w:tab w:val="right" w:leader="dot" w:pos="3950"/>
        </w:tabs>
        <w:rPr>
          <w:noProof/>
        </w:rPr>
      </w:pPr>
      <w:r w:rsidRPr="00F7699D">
        <w:rPr>
          <w:b/>
          <w:noProof/>
        </w:rPr>
        <w:t>Imported data</w:t>
      </w:r>
      <w:r>
        <w:rPr>
          <w:noProof/>
        </w:rPr>
        <w:tab/>
        <w:t>78, 79, 84, 86</w:t>
      </w:r>
    </w:p>
    <w:p w14:paraId="0D9F3414" w14:textId="77777777" w:rsidR="00322898" w:rsidRDefault="00322898">
      <w:pPr>
        <w:pStyle w:val="Index1"/>
        <w:tabs>
          <w:tab w:val="right" w:leader="dot" w:pos="3950"/>
        </w:tabs>
        <w:rPr>
          <w:noProof/>
        </w:rPr>
      </w:pPr>
      <w:r w:rsidRPr="00F7699D">
        <w:rPr>
          <w:b/>
          <w:noProof/>
        </w:rPr>
        <w:t>Importing</w:t>
      </w:r>
      <w:r>
        <w:rPr>
          <w:noProof/>
        </w:rPr>
        <w:tab/>
        <w:t>57, 72, 77, 78, 80, 81, 82, 84, 85, 124, 128, 200, 219, 237</w:t>
      </w:r>
    </w:p>
    <w:p w14:paraId="2F9D8A01" w14:textId="77777777" w:rsidR="00322898" w:rsidRDefault="00322898">
      <w:pPr>
        <w:pStyle w:val="Index1"/>
        <w:tabs>
          <w:tab w:val="right" w:leader="dot" w:pos="3950"/>
        </w:tabs>
        <w:rPr>
          <w:noProof/>
        </w:rPr>
      </w:pPr>
      <w:r w:rsidRPr="00F7699D">
        <w:rPr>
          <w:rFonts w:cs="Courier New"/>
          <w:b/>
          <w:noProof/>
        </w:rPr>
        <w:t>Importing Loads</w:t>
      </w:r>
      <w:r>
        <w:rPr>
          <w:noProof/>
        </w:rPr>
        <w:tab/>
        <w:t>57, 72, 77, 78, 84</w:t>
      </w:r>
    </w:p>
    <w:p w14:paraId="49C41EAE" w14:textId="77777777" w:rsidR="00322898" w:rsidRDefault="00322898">
      <w:pPr>
        <w:pStyle w:val="Index1"/>
        <w:tabs>
          <w:tab w:val="right" w:leader="dot" w:pos="3950"/>
        </w:tabs>
        <w:rPr>
          <w:noProof/>
        </w:rPr>
      </w:pPr>
      <w:r w:rsidRPr="00F7699D">
        <w:rPr>
          <w:b/>
          <w:i/>
          <w:noProof/>
        </w:rPr>
        <w:t>Incentives</w:t>
      </w:r>
      <w:r>
        <w:rPr>
          <w:noProof/>
        </w:rPr>
        <w:tab/>
        <w:t>34, 199, 201, 202, 204</w:t>
      </w:r>
    </w:p>
    <w:p w14:paraId="03D9DCA5" w14:textId="77777777" w:rsidR="00322898" w:rsidRDefault="00322898">
      <w:pPr>
        <w:pStyle w:val="Index1"/>
        <w:tabs>
          <w:tab w:val="right" w:leader="dot" w:pos="3950"/>
        </w:tabs>
        <w:rPr>
          <w:noProof/>
        </w:rPr>
      </w:pPr>
      <w:r w:rsidRPr="00F7699D">
        <w:rPr>
          <w:b/>
          <w:noProof/>
        </w:rPr>
        <w:t>Included tables</w:t>
      </w:r>
      <w:r>
        <w:rPr>
          <w:noProof/>
        </w:rPr>
        <w:tab/>
        <w:t>190</w:t>
      </w:r>
    </w:p>
    <w:p w14:paraId="57F25AD7" w14:textId="77777777" w:rsidR="00322898" w:rsidRDefault="00322898">
      <w:pPr>
        <w:pStyle w:val="Index1"/>
        <w:tabs>
          <w:tab w:val="right" w:leader="dot" w:pos="3950"/>
        </w:tabs>
        <w:rPr>
          <w:noProof/>
        </w:rPr>
      </w:pPr>
      <w:r w:rsidRPr="00322898">
        <w:rPr>
          <w:b/>
          <w:bCs/>
          <w:noProof/>
          <w:lang w:eastAsia="zh-CN"/>
        </w:rPr>
        <w:t>Inflation</w:t>
      </w:r>
      <w:r>
        <w:rPr>
          <w:noProof/>
        </w:rPr>
        <w:tab/>
        <w:t>197, 199, 214, 215</w:t>
      </w:r>
    </w:p>
    <w:p w14:paraId="0793CD17" w14:textId="77777777" w:rsidR="00322898" w:rsidRDefault="00322898">
      <w:pPr>
        <w:pStyle w:val="Index1"/>
        <w:tabs>
          <w:tab w:val="right" w:leader="dot" w:pos="3950"/>
        </w:tabs>
        <w:rPr>
          <w:noProof/>
        </w:rPr>
      </w:pPr>
      <w:r w:rsidRPr="00F7699D">
        <w:rPr>
          <w:b/>
          <w:noProof/>
        </w:rPr>
        <w:t>Inlet temperature</w:t>
      </w:r>
      <w:r>
        <w:rPr>
          <w:noProof/>
        </w:rPr>
        <w:tab/>
        <w:t>25, 26, 28, 29, 33, 35, 42, 43, 48, 68, 71, 74, 88, 91, 92, 113, 121, 125, 137, 142, 155, 179, 180, 185, 186</w:t>
      </w:r>
    </w:p>
    <w:p w14:paraId="4C2F9CCF" w14:textId="77777777" w:rsidR="00322898" w:rsidRDefault="00322898">
      <w:pPr>
        <w:pStyle w:val="Index1"/>
        <w:tabs>
          <w:tab w:val="right" w:leader="dot" w:pos="3950"/>
        </w:tabs>
        <w:rPr>
          <w:noProof/>
        </w:rPr>
      </w:pPr>
      <w:r w:rsidRPr="00F7699D">
        <w:rPr>
          <w:b/>
          <w:noProof/>
        </w:rPr>
        <w:t>Installation</w:t>
      </w:r>
      <w:r>
        <w:rPr>
          <w:noProof/>
        </w:rPr>
        <w:tab/>
        <w:t>12, 13, 14, 15, 16, 17, 21, 23, 25, 26, 30, 32, 33, 38, 55, 56, 62, 68, 70, 86, 87, 88, 89, 108, 117, 118, 119, 120, 121, 123, 126, 127, 157, 158, 172, 176, 177, 178, 180, 186, 196, 197, 199, 207, 208, 209, 210, 211, 213, 218, 219, 221, 225, 227, 228, 230, 234</w:t>
      </w:r>
    </w:p>
    <w:p w14:paraId="599F868B" w14:textId="77777777" w:rsidR="00322898" w:rsidRDefault="00322898">
      <w:pPr>
        <w:pStyle w:val="Index1"/>
        <w:tabs>
          <w:tab w:val="right" w:leader="dot" w:pos="3950"/>
        </w:tabs>
        <w:rPr>
          <w:noProof/>
        </w:rPr>
      </w:pPr>
      <w:r w:rsidRPr="00F7699D">
        <w:rPr>
          <w:b/>
          <w:noProof/>
        </w:rPr>
        <w:t>Installation costs</w:t>
      </w:r>
      <w:r>
        <w:rPr>
          <w:noProof/>
        </w:rPr>
        <w:tab/>
        <w:t>199, 207, 208, 209, 210, 211, 213, 230, 234</w:t>
      </w:r>
    </w:p>
    <w:p w14:paraId="57F95810" w14:textId="77777777" w:rsidR="00322898" w:rsidRDefault="00322898">
      <w:pPr>
        <w:pStyle w:val="Index1"/>
        <w:tabs>
          <w:tab w:val="right" w:leader="dot" w:pos="3950"/>
        </w:tabs>
        <w:rPr>
          <w:noProof/>
        </w:rPr>
      </w:pPr>
      <w:r w:rsidRPr="00322898">
        <w:rPr>
          <w:rFonts w:cs="Courier New"/>
          <w:b/>
          <w:bCs/>
          <w:noProof/>
        </w:rPr>
        <w:t>Internationalization</w:t>
      </w:r>
      <w:r>
        <w:rPr>
          <w:noProof/>
        </w:rPr>
        <w:tab/>
        <w:t>22</w:t>
      </w:r>
    </w:p>
    <w:p w14:paraId="13B4484A" w14:textId="77777777" w:rsidR="00322898" w:rsidRDefault="00322898">
      <w:pPr>
        <w:pStyle w:val="Index1"/>
        <w:tabs>
          <w:tab w:val="right" w:leader="dot" w:pos="3950"/>
        </w:tabs>
        <w:rPr>
          <w:noProof/>
        </w:rPr>
      </w:pPr>
      <w:r w:rsidRPr="00F7699D">
        <w:rPr>
          <w:rFonts w:cs="Courier New"/>
          <w:b/>
          <w:noProof/>
        </w:rPr>
        <w:t>IRR</w:t>
      </w:r>
      <w:r>
        <w:rPr>
          <w:noProof/>
        </w:rPr>
        <w:tab/>
        <w:t>231</w:t>
      </w:r>
    </w:p>
    <w:p w14:paraId="0645F6A2"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K</w:t>
      </w:r>
    </w:p>
    <w:p w14:paraId="45135DB9" w14:textId="77777777" w:rsidR="00322898" w:rsidRDefault="00322898">
      <w:pPr>
        <w:pStyle w:val="Index1"/>
        <w:tabs>
          <w:tab w:val="right" w:leader="dot" w:pos="3950"/>
        </w:tabs>
        <w:rPr>
          <w:noProof/>
        </w:rPr>
      </w:pPr>
      <w:r w:rsidRPr="00F7699D">
        <w:rPr>
          <w:b/>
          <w:noProof/>
        </w:rPr>
        <w:t>Kavanaugh</w:t>
      </w:r>
      <w:r>
        <w:rPr>
          <w:noProof/>
        </w:rPr>
        <w:tab/>
        <w:t>29, 32, 33, 38</w:t>
      </w:r>
    </w:p>
    <w:p w14:paraId="12FF56E1"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L</w:t>
      </w:r>
    </w:p>
    <w:p w14:paraId="68B4B2F4" w14:textId="77777777" w:rsidR="00322898" w:rsidRDefault="00322898">
      <w:pPr>
        <w:pStyle w:val="Index1"/>
        <w:tabs>
          <w:tab w:val="right" w:leader="dot" w:pos="3950"/>
        </w:tabs>
        <w:rPr>
          <w:noProof/>
        </w:rPr>
      </w:pPr>
      <w:r w:rsidRPr="00F7699D">
        <w:rPr>
          <w:b/>
          <w:noProof/>
        </w:rPr>
        <w:t>Language</w:t>
      </w:r>
      <w:r>
        <w:rPr>
          <w:noProof/>
        </w:rPr>
        <w:tab/>
        <w:t>13, 19, 22, 190, 194, 249, 272, 306, 348</w:t>
      </w:r>
    </w:p>
    <w:p w14:paraId="774223D6" w14:textId="77777777" w:rsidR="00322898" w:rsidRDefault="00322898">
      <w:pPr>
        <w:pStyle w:val="Index1"/>
        <w:tabs>
          <w:tab w:val="right" w:leader="dot" w:pos="3950"/>
        </w:tabs>
        <w:rPr>
          <w:noProof/>
        </w:rPr>
      </w:pPr>
      <w:r w:rsidRPr="00F7699D">
        <w:rPr>
          <w:b/>
          <w:noProof/>
        </w:rPr>
        <w:t>Length</w:t>
      </w:r>
      <w:r>
        <w:rPr>
          <w:noProof/>
        </w:rPr>
        <w:tab/>
        <w:t>26, 28, 29, 30, 31, 32, 33, 56, 61, 73, 88, 96, 106, 111, 112, 113, 115, 116, 117, 119, 120, 121, 122, 125, 126, 131, 142, 143, 146, 148, 149, 150, 153, 155, 157, 158, 160, 170, 174, 175, 176, 177, 180, 182, 185, 208, 220, 221, 237, 240, 250, 280, 281, 283, 285, 298, 299, 300, 305, 306, 307, 308, 310, 312, 315, 318, 319, 320, 325, 326, 347, 348, 350, 355, 356, 357, 360, 362</w:t>
      </w:r>
    </w:p>
    <w:p w14:paraId="3F65C9D8" w14:textId="77777777" w:rsidR="00322898" w:rsidRDefault="00322898">
      <w:pPr>
        <w:pStyle w:val="Index1"/>
        <w:tabs>
          <w:tab w:val="right" w:leader="dot" w:pos="3950"/>
        </w:tabs>
        <w:rPr>
          <w:noProof/>
        </w:rPr>
      </w:pPr>
      <w:r w:rsidRPr="00F7699D">
        <w:rPr>
          <w:b/>
          <w:noProof/>
        </w:rPr>
        <w:t>Lifecycle</w:t>
      </w:r>
      <w:r>
        <w:rPr>
          <w:noProof/>
        </w:rPr>
        <w:tab/>
        <w:t>34, 36, 123, 127, 197, 203, 210, 229</w:t>
      </w:r>
    </w:p>
    <w:p w14:paraId="3EFD3C1C" w14:textId="77777777" w:rsidR="00322898" w:rsidRDefault="00322898">
      <w:pPr>
        <w:pStyle w:val="Index1"/>
        <w:tabs>
          <w:tab w:val="right" w:leader="dot" w:pos="3950"/>
        </w:tabs>
        <w:rPr>
          <w:noProof/>
        </w:rPr>
      </w:pPr>
      <w:r w:rsidRPr="00F7699D">
        <w:rPr>
          <w:b/>
          <w:noProof/>
        </w:rPr>
        <w:t>Lifecycle analysis</w:t>
      </w:r>
      <w:r>
        <w:rPr>
          <w:noProof/>
        </w:rPr>
        <w:tab/>
        <w:t>203, 210, 229</w:t>
      </w:r>
    </w:p>
    <w:p w14:paraId="13F7D371" w14:textId="77777777" w:rsidR="00322898" w:rsidRDefault="00322898">
      <w:pPr>
        <w:pStyle w:val="Index1"/>
        <w:tabs>
          <w:tab w:val="right" w:leader="dot" w:pos="3950"/>
        </w:tabs>
        <w:rPr>
          <w:noProof/>
        </w:rPr>
      </w:pPr>
      <w:r w:rsidRPr="00F7699D">
        <w:rPr>
          <w:b/>
          <w:noProof/>
        </w:rPr>
        <w:t>Lifecycle costing</w:t>
      </w:r>
      <w:r>
        <w:rPr>
          <w:noProof/>
        </w:rPr>
        <w:tab/>
        <w:t>34</w:t>
      </w:r>
    </w:p>
    <w:p w14:paraId="257764A7" w14:textId="77777777" w:rsidR="00322898" w:rsidRDefault="00322898">
      <w:pPr>
        <w:pStyle w:val="Index1"/>
        <w:tabs>
          <w:tab w:val="right" w:leader="dot" w:pos="3950"/>
        </w:tabs>
        <w:rPr>
          <w:noProof/>
        </w:rPr>
      </w:pPr>
      <w:r w:rsidRPr="00F7699D">
        <w:rPr>
          <w:b/>
          <w:noProof/>
        </w:rPr>
        <w:t>Loads entry</w:t>
      </w:r>
      <w:r>
        <w:rPr>
          <w:noProof/>
        </w:rPr>
        <w:tab/>
        <w:t>55, 84, 88, 89</w:t>
      </w:r>
    </w:p>
    <w:p w14:paraId="705D22E5" w14:textId="77777777" w:rsidR="00322898" w:rsidRDefault="00322898">
      <w:pPr>
        <w:pStyle w:val="Index1"/>
        <w:tabs>
          <w:tab w:val="right" w:leader="dot" w:pos="3950"/>
        </w:tabs>
        <w:rPr>
          <w:noProof/>
        </w:rPr>
      </w:pPr>
      <w:r w:rsidRPr="00F7699D">
        <w:rPr>
          <w:b/>
          <w:noProof/>
        </w:rPr>
        <w:t>Loads files</w:t>
      </w:r>
      <w:r>
        <w:rPr>
          <w:noProof/>
        </w:rPr>
        <w:tab/>
        <w:t>54, 55, 78, 82, 83, 84, 86, 92, 93, 141, 169</w:t>
      </w:r>
    </w:p>
    <w:p w14:paraId="4010AF4A" w14:textId="77777777" w:rsidR="00322898" w:rsidRDefault="00322898">
      <w:pPr>
        <w:pStyle w:val="Index1"/>
        <w:tabs>
          <w:tab w:val="right" w:leader="dot" w:pos="3950"/>
        </w:tabs>
        <w:rPr>
          <w:noProof/>
        </w:rPr>
      </w:pPr>
      <w:r w:rsidRPr="00F7699D">
        <w:rPr>
          <w:b/>
          <w:noProof/>
        </w:rPr>
        <w:t>Loads module</w:t>
      </w:r>
      <w:r>
        <w:rPr>
          <w:noProof/>
        </w:rPr>
        <w:tab/>
        <w:t>13, 19, 23, 25, 26, 27, 28, 36, 54, 55, 56, 61, 62, 63, 67, 68, 69, 70, 72, 74, 75, 77, 78, 79, 81, 82, 84, 86, 87, 89, 92, 93, 114, 141, 142, 154, 169, 170, 186, 201</w:t>
      </w:r>
    </w:p>
    <w:p w14:paraId="5B218CB6"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M</w:t>
      </w:r>
    </w:p>
    <w:p w14:paraId="3120125C" w14:textId="77777777" w:rsidR="00322898" w:rsidRDefault="00322898">
      <w:pPr>
        <w:pStyle w:val="Index1"/>
        <w:tabs>
          <w:tab w:val="right" w:leader="dot" w:pos="3950"/>
        </w:tabs>
        <w:rPr>
          <w:noProof/>
        </w:rPr>
      </w:pPr>
      <w:r w:rsidRPr="00F7699D">
        <w:rPr>
          <w:b/>
          <w:noProof/>
        </w:rPr>
        <w:t>Maintenance</w:t>
      </w:r>
      <w:r>
        <w:rPr>
          <w:noProof/>
        </w:rPr>
        <w:tab/>
        <w:t>197, 199, 209, 211, 212, 213, 215, 230, 233</w:t>
      </w:r>
    </w:p>
    <w:p w14:paraId="366D3102" w14:textId="77777777" w:rsidR="00322898" w:rsidRDefault="00322898">
      <w:pPr>
        <w:pStyle w:val="Index1"/>
        <w:tabs>
          <w:tab w:val="right" w:leader="dot" w:pos="3950"/>
        </w:tabs>
        <w:rPr>
          <w:noProof/>
        </w:rPr>
      </w:pPr>
      <w:r w:rsidRPr="00F7699D">
        <w:rPr>
          <w:b/>
          <w:noProof/>
        </w:rPr>
        <w:t>Maintenance</w:t>
      </w:r>
      <w:r w:rsidRPr="00F7699D">
        <w:rPr>
          <w:rFonts w:cs="Courier New"/>
          <w:b/>
          <w:noProof/>
        </w:rPr>
        <w:t xml:space="preserve"> costs</w:t>
      </w:r>
      <w:r>
        <w:rPr>
          <w:noProof/>
        </w:rPr>
        <w:tab/>
        <w:t>197, 199, 209, 211, 212, 213, 230</w:t>
      </w:r>
    </w:p>
    <w:p w14:paraId="15FDEE8C" w14:textId="77777777" w:rsidR="00322898" w:rsidRDefault="00322898">
      <w:pPr>
        <w:pStyle w:val="Index1"/>
        <w:tabs>
          <w:tab w:val="right" w:leader="dot" w:pos="3950"/>
        </w:tabs>
        <w:rPr>
          <w:noProof/>
        </w:rPr>
      </w:pPr>
      <w:r w:rsidRPr="00F7699D">
        <w:rPr>
          <w:b/>
          <w:noProof/>
        </w:rPr>
        <w:t>Manifold</w:t>
      </w:r>
      <w:r>
        <w:rPr>
          <w:noProof/>
        </w:rPr>
        <w:tab/>
        <w:t>172, 175, 249, 251, 271, 278, 281, 282, 283, 284, 285, 299, 357, 358, 359, 360, 361, 362, 363, 364, 373, 376</w:t>
      </w:r>
    </w:p>
    <w:p w14:paraId="49B53C03" w14:textId="77777777" w:rsidR="00322898" w:rsidRDefault="00322898">
      <w:pPr>
        <w:pStyle w:val="Index1"/>
        <w:tabs>
          <w:tab w:val="right" w:leader="dot" w:pos="3950"/>
        </w:tabs>
        <w:rPr>
          <w:noProof/>
        </w:rPr>
      </w:pPr>
      <w:r w:rsidRPr="00322898">
        <w:rPr>
          <w:b/>
          <w:bCs/>
          <w:noProof/>
        </w:rPr>
        <w:t>Manual Select</w:t>
      </w:r>
      <w:r>
        <w:rPr>
          <w:noProof/>
        </w:rPr>
        <w:tab/>
        <w:t>63, 249</w:t>
      </w:r>
    </w:p>
    <w:p w14:paraId="48CC200C" w14:textId="77777777" w:rsidR="00322898" w:rsidRDefault="00322898">
      <w:pPr>
        <w:pStyle w:val="Index1"/>
        <w:tabs>
          <w:tab w:val="right" w:leader="dot" w:pos="3950"/>
        </w:tabs>
        <w:rPr>
          <w:noProof/>
        </w:rPr>
      </w:pPr>
      <w:r w:rsidRPr="00F7699D">
        <w:rPr>
          <w:b/>
          <w:noProof/>
        </w:rPr>
        <w:t>Matching</w:t>
      </w:r>
      <w:r>
        <w:rPr>
          <w:noProof/>
        </w:rPr>
        <w:tab/>
        <w:t>54, 55, 56, 62, 63, 66, 68</w:t>
      </w:r>
    </w:p>
    <w:p w14:paraId="59F647D8" w14:textId="77777777" w:rsidR="00322898" w:rsidRDefault="00322898">
      <w:pPr>
        <w:pStyle w:val="Index1"/>
        <w:tabs>
          <w:tab w:val="right" w:leader="dot" w:pos="3950"/>
        </w:tabs>
        <w:rPr>
          <w:noProof/>
        </w:rPr>
      </w:pPr>
      <w:r w:rsidRPr="00F7699D">
        <w:rPr>
          <w:b/>
          <w:noProof/>
        </w:rPr>
        <w:t>Metric</w:t>
      </w:r>
      <w:r>
        <w:rPr>
          <w:noProof/>
        </w:rPr>
        <w:tab/>
        <w:t>13, 19, 21, 22, 37, 42, 91, 96, 140, 168, 184, 191, 193, 199, 201, 235, 238, 271, 273, 292</w:t>
      </w:r>
    </w:p>
    <w:p w14:paraId="582F215A" w14:textId="77777777" w:rsidR="00322898" w:rsidRDefault="00322898">
      <w:pPr>
        <w:pStyle w:val="Index1"/>
        <w:tabs>
          <w:tab w:val="right" w:leader="dot" w:pos="3950"/>
        </w:tabs>
        <w:rPr>
          <w:noProof/>
        </w:rPr>
      </w:pPr>
      <w:r w:rsidRPr="00F7699D">
        <w:rPr>
          <w:b/>
          <w:i/>
          <w:noProof/>
        </w:rPr>
        <w:t>Metric</w:t>
      </w:r>
      <w:r w:rsidRPr="00F7699D">
        <w:rPr>
          <w:rFonts w:cs="Courier New"/>
          <w:b/>
          <w:noProof/>
        </w:rPr>
        <w:t xml:space="preserve"> units</w:t>
      </w:r>
      <w:r>
        <w:rPr>
          <w:noProof/>
        </w:rPr>
        <w:tab/>
        <w:t>96</w:t>
      </w:r>
    </w:p>
    <w:p w14:paraId="231F6B83" w14:textId="77777777" w:rsidR="00322898" w:rsidRDefault="00322898">
      <w:pPr>
        <w:pStyle w:val="Index1"/>
        <w:tabs>
          <w:tab w:val="right" w:leader="dot" w:pos="3950"/>
        </w:tabs>
        <w:rPr>
          <w:noProof/>
        </w:rPr>
      </w:pPr>
      <w:r w:rsidRPr="00F7699D">
        <w:rPr>
          <w:b/>
          <w:noProof/>
        </w:rPr>
        <w:lastRenderedPageBreak/>
        <w:t>Modeling</w:t>
      </w:r>
      <w:r w:rsidRPr="00F7699D">
        <w:rPr>
          <w:rFonts w:cs="Courier New"/>
          <w:b/>
          <w:noProof/>
        </w:rPr>
        <w:t xml:space="preserve"> time period</w:t>
      </w:r>
      <w:r>
        <w:rPr>
          <w:noProof/>
        </w:rPr>
        <w:tab/>
        <w:t>110, 112, 121, 125, 228, 229, 231</w:t>
      </w:r>
    </w:p>
    <w:p w14:paraId="076C5710" w14:textId="77777777" w:rsidR="00322898" w:rsidRDefault="00322898">
      <w:pPr>
        <w:pStyle w:val="Index1"/>
        <w:tabs>
          <w:tab w:val="right" w:leader="dot" w:pos="3950"/>
        </w:tabs>
        <w:rPr>
          <w:noProof/>
        </w:rPr>
      </w:pPr>
      <w:r w:rsidRPr="00F7699D">
        <w:rPr>
          <w:b/>
          <w:noProof/>
        </w:rPr>
        <w:t>Modified</w:t>
      </w:r>
      <w:r w:rsidRPr="00F7699D">
        <w:rPr>
          <w:rFonts w:cs="Courier New"/>
          <w:b/>
          <w:noProof/>
        </w:rPr>
        <w:t xml:space="preserve"> data</w:t>
      </w:r>
      <w:r>
        <w:rPr>
          <w:noProof/>
        </w:rPr>
        <w:tab/>
        <w:t>79, 82, 84, 86</w:t>
      </w:r>
    </w:p>
    <w:p w14:paraId="6254A573" w14:textId="77777777" w:rsidR="00322898" w:rsidRDefault="00322898">
      <w:pPr>
        <w:pStyle w:val="Index1"/>
        <w:tabs>
          <w:tab w:val="right" w:leader="dot" w:pos="3950"/>
        </w:tabs>
        <w:rPr>
          <w:noProof/>
        </w:rPr>
      </w:pPr>
      <w:r w:rsidRPr="00F7699D">
        <w:rPr>
          <w:b/>
          <w:noProof/>
        </w:rPr>
        <w:t>Monthly Loads</w:t>
      </w:r>
      <w:r>
        <w:rPr>
          <w:noProof/>
        </w:rPr>
        <w:tab/>
        <w:t>26, 28, 30, 55, 68, 69, 71, 72, 78, 80, 81, 86, 89, 116, 186</w:t>
      </w:r>
    </w:p>
    <w:p w14:paraId="645C2629"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N</w:t>
      </w:r>
    </w:p>
    <w:p w14:paraId="3E30D6A0" w14:textId="77777777" w:rsidR="00322898" w:rsidRDefault="00322898">
      <w:pPr>
        <w:pStyle w:val="Index1"/>
        <w:tabs>
          <w:tab w:val="right" w:leader="dot" w:pos="3950"/>
        </w:tabs>
        <w:rPr>
          <w:noProof/>
        </w:rPr>
      </w:pPr>
      <w:r w:rsidRPr="00F7699D">
        <w:rPr>
          <w:b/>
          <w:noProof/>
        </w:rPr>
        <w:t>Net Present Value</w:t>
      </w:r>
      <w:r>
        <w:rPr>
          <w:noProof/>
        </w:rPr>
        <w:tab/>
        <w:t>34, 199, 229</w:t>
      </w:r>
    </w:p>
    <w:p w14:paraId="72A688E5" w14:textId="77777777" w:rsidR="00322898" w:rsidRDefault="00322898">
      <w:pPr>
        <w:pStyle w:val="Index1"/>
        <w:tabs>
          <w:tab w:val="right" w:leader="dot" w:pos="3950"/>
        </w:tabs>
        <w:rPr>
          <w:noProof/>
        </w:rPr>
      </w:pPr>
      <w:r w:rsidRPr="00F7699D">
        <w:rPr>
          <w:b/>
          <w:noProof/>
        </w:rPr>
        <w:t>New M</w:t>
      </w:r>
      <w:r w:rsidRPr="00F7699D">
        <w:rPr>
          <w:rFonts w:cs="Courier New"/>
          <w:b/>
          <w:noProof/>
        </w:rPr>
        <w:t>anufacturer</w:t>
      </w:r>
      <w:r>
        <w:rPr>
          <w:noProof/>
        </w:rPr>
        <w:tab/>
        <w:t>44, 52</w:t>
      </w:r>
    </w:p>
    <w:p w14:paraId="79DEB20C" w14:textId="77777777" w:rsidR="00322898" w:rsidRDefault="00322898">
      <w:pPr>
        <w:pStyle w:val="Index1"/>
        <w:tabs>
          <w:tab w:val="right" w:leader="dot" w:pos="3950"/>
        </w:tabs>
        <w:rPr>
          <w:noProof/>
        </w:rPr>
      </w:pPr>
      <w:r w:rsidRPr="00F7699D">
        <w:rPr>
          <w:b/>
          <w:noProof/>
        </w:rPr>
        <w:t>New S</w:t>
      </w:r>
      <w:r w:rsidRPr="00F7699D">
        <w:rPr>
          <w:rFonts w:cs="Courier New"/>
          <w:b/>
          <w:noProof/>
        </w:rPr>
        <w:t>eries</w:t>
      </w:r>
      <w:r>
        <w:rPr>
          <w:noProof/>
        </w:rPr>
        <w:tab/>
        <w:t>44, 45, 46, 52</w:t>
      </w:r>
    </w:p>
    <w:p w14:paraId="6F61761C" w14:textId="77777777" w:rsidR="00322898" w:rsidRDefault="00322898">
      <w:pPr>
        <w:pStyle w:val="Index1"/>
        <w:tabs>
          <w:tab w:val="right" w:leader="dot" w:pos="3950"/>
        </w:tabs>
        <w:rPr>
          <w:noProof/>
        </w:rPr>
      </w:pPr>
      <w:r w:rsidRPr="00F7699D">
        <w:rPr>
          <w:b/>
          <w:noProof/>
        </w:rPr>
        <w:t>New Z</w:t>
      </w:r>
      <w:r w:rsidRPr="00F7699D">
        <w:rPr>
          <w:rFonts w:cs="Courier New"/>
          <w:b/>
          <w:noProof/>
        </w:rPr>
        <w:t>one</w:t>
      </w:r>
      <w:r>
        <w:rPr>
          <w:noProof/>
        </w:rPr>
        <w:tab/>
        <w:t>57, 260, 265</w:t>
      </w:r>
    </w:p>
    <w:p w14:paraId="08FD04D7" w14:textId="77777777" w:rsidR="00322898" w:rsidRDefault="00322898">
      <w:pPr>
        <w:pStyle w:val="Index1"/>
        <w:tabs>
          <w:tab w:val="right" w:leader="dot" w:pos="3950"/>
        </w:tabs>
        <w:rPr>
          <w:noProof/>
        </w:rPr>
      </w:pPr>
      <w:r w:rsidRPr="00322898">
        <w:rPr>
          <w:b/>
          <w:bCs/>
          <w:noProof/>
        </w:rPr>
        <w:t>No</w:t>
      </w:r>
      <w:r w:rsidRPr="00322898">
        <w:rPr>
          <w:rFonts w:cs="Courier New"/>
          <w:b/>
          <w:bCs/>
          <w:noProof/>
        </w:rPr>
        <w:t>menclature</w:t>
      </w:r>
      <w:r>
        <w:rPr>
          <w:noProof/>
        </w:rPr>
        <w:tab/>
        <w:t>250, 313, 314, 321, 331, 332</w:t>
      </w:r>
    </w:p>
    <w:p w14:paraId="6DAF5889" w14:textId="77777777" w:rsidR="00322898" w:rsidRDefault="00322898">
      <w:pPr>
        <w:pStyle w:val="Index1"/>
        <w:tabs>
          <w:tab w:val="right" w:leader="dot" w:pos="3950"/>
        </w:tabs>
        <w:rPr>
          <w:noProof/>
        </w:rPr>
      </w:pPr>
      <w:r w:rsidRPr="00322898">
        <w:rPr>
          <w:b/>
          <w:bCs/>
          <w:noProof/>
        </w:rPr>
        <w:t>No</w:t>
      </w:r>
      <w:r w:rsidRPr="00322898">
        <w:rPr>
          <w:rFonts w:cs="Courier New"/>
          <w:b/>
          <w:bCs/>
          <w:noProof/>
        </w:rPr>
        <w:t>tice</w:t>
      </w:r>
      <w:r>
        <w:rPr>
          <w:noProof/>
        </w:rPr>
        <w:tab/>
        <w:t>1, 49, 72, 300, 318, 323, 324, 375, 378, 386, 387</w:t>
      </w:r>
    </w:p>
    <w:p w14:paraId="7AE474F4" w14:textId="77777777" w:rsidR="00322898" w:rsidRDefault="00322898">
      <w:pPr>
        <w:pStyle w:val="Index1"/>
        <w:tabs>
          <w:tab w:val="right" w:leader="dot" w:pos="3950"/>
        </w:tabs>
        <w:rPr>
          <w:noProof/>
        </w:rPr>
      </w:pPr>
      <w:r w:rsidRPr="00F7699D">
        <w:rPr>
          <w:rFonts w:cs="Courier New"/>
          <w:b/>
          <w:noProof/>
        </w:rPr>
        <w:t>NPV</w:t>
      </w:r>
      <w:r>
        <w:rPr>
          <w:noProof/>
        </w:rPr>
        <w:tab/>
        <w:t>34, 188, 189, 199, 207, 209, 214, 215, 229</w:t>
      </w:r>
    </w:p>
    <w:p w14:paraId="2967B824"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O</w:t>
      </w:r>
    </w:p>
    <w:p w14:paraId="0B100E87" w14:textId="77777777" w:rsidR="00322898" w:rsidRDefault="00322898">
      <w:pPr>
        <w:pStyle w:val="Index1"/>
        <w:tabs>
          <w:tab w:val="right" w:leader="dot" w:pos="3950"/>
        </w:tabs>
        <w:rPr>
          <w:noProof/>
        </w:rPr>
      </w:pPr>
      <w:r w:rsidRPr="00322898">
        <w:rPr>
          <w:b/>
          <w:bCs/>
          <w:noProof/>
        </w:rPr>
        <w:t>O</w:t>
      </w:r>
      <w:r w:rsidRPr="00322898">
        <w:rPr>
          <w:rFonts w:cs="Courier New"/>
          <w:b/>
          <w:bCs/>
          <w:noProof/>
        </w:rPr>
        <w:t>pening Projects</w:t>
      </w:r>
      <w:r>
        <w:rPr>
          <w:noProof/>
        </w:rPr>
        <w:tab/>
        <w:t>92, 140, 169, 199, 236, 253, 272</w:t>
      </w:r>
    </w:p>
    <w:p w14:paraId="020A1588" w14:textId="27653855" w:rsidR="00322898" w:rsidRDefault="00322898">
      <w:pPr>
        <w:pStyle w:val="Index1"/>
        <w:tabs>
          <w:tab w:val="right" w:leader="dot" w:pos="3950"/>
        </w:tabs>
        <w:rPr>
          <w:noProof/>
        </w:rPr>
      </w:pPr>
      <w:r w:rsidRPr="00322898">
        <w:rPr>
          <w:b/>
          <w:bCs/>
          <w:noProof/>
        </w:rPr>
        <w:t>O</w:t>
      </w:r>
      <w:r w:rsidRPr="00322898">
        <w:rPr>
          <w:rFonts w:cs="Courier New"/>
          <w:b/>
          <w:bCs/>
          <w:noProof/>
        </w:rPr>
        <w:t>verview</w:t>
      </w:r>
      <w:r>
        <w:rPr>
          <w:rFonts w:cs="Courier New"/>
          <w:noProof/>
        </w:rPr>
        <w:t xml:space="preserve"> </w:t>
      </w:r>
      <w:r>
        <w:rPr>
          <w:noProof/>
        </w:rPr>
        <w:tab/>
        <w:t>19, 90, 99, 139, 167, 184, 190, 197, 220, 234, 245, 248</w:t>
      </w:r>
    </w:p>
    <w:p w14:paraId="57E8B6A1"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P</w:t>
      </w:r>
    </w:p>
    <w:p w14:paraId="15B32F7C" w14:textId="77777777" w:rsidR="00322898" w:rsidRDefault="00322898">
      <w:pPr>
        <w:pStyle w:val="Index1"/>
        <w:tabs>
          <w:tab w:val="right" w:leader="dot" w:pos="3950"/>
        </w:tabs>
        <w:rPr>
          <w:noProof/>
        </w:rPr>
      </w:pPr>
      <w:r w:rsidRPr="00F7699D">
        <w:rPr>
          <w:b/>
          <w:noProof/>
        </w:rPr>
        <w:t>Palindrome</w:t>
      </w:r>
      <w:r>
        <w:rPr>
          <w:noProof/>
        </w:rPr>
        <w:tab/>
        <w:t>324, 379</w:t>
      </w:r>
    </w:p>
    <w:p w14:paraId="16316F3B" w14:textId="77777777" w:rsidR="00322898" w:rsidRDefault="00322898">
      <w:pPr>
        <w:pStyle w:val="Index1"/>
        <w:tabs>
          <w:tab w:val="right" w:leader="dot" w:pos="3950"/>
        </w:tabs>
        <w:rPr>
          <w:noProof/>
        </w:rPr>
      </w:pPr>
      <w:r w:rsidRPr="00F7699D">
        <w:rPr>
          <w:b/>
          <w:noProof/>
        </w:rPr>
        <w:t>P</w:t>
      </w:r>
      <w:r w:rsidRPr="00F7699D">
        <w:rPr>
          <w:rFonts w:cs="Courier New"/>
          <w:b/>
          <w:noProof/>
        </w:rPr>
        <w:t>attern</w:t>
      </w:r>
      <w:r>
        <w:rPr>
          <w:noProof/>
        </w:rPr>
        <w:tab/>
        <w:t>28, 93, 96, 97, 98, 99, 106, 117, 119, 121, 126, 255</w:t>
      </w:r>
    </w:p>
    <w:p w14:paraId="0184F358" w14:textId="77777777" w:rsidR="00322898" w:rsidRDefault="00322898">
      <w:pPr>
        <w:pStyle w:val="Index1"/>
        <w:tabs>
          <w:tab w:val="right" w:leader="dot" w:pos="3950"/>
        </w:tabs>
        <w:rPr>
          <w:noProof/>
        </w:rPr>
      </w:pPr>
      <w:r w:rsidRPr="00F7699D">
        <w:rPr>
          <w:b/>
          <w:noProof/>
        </w:rPr>
        <w:t>Peak L</w:t>
      </w:r>
      <w:r w:rsidRPr="00F7699D">
        <w:rPr>
          <w:rFonts w:cs="Courier New"/>
          <w:b/>
          <w:noProof/>
        </w:rPr>
        <w:t>oad</w:t>
      </w:r>
      <w:r>
        <w:rPr>
          <w:noProof/>
        </w:rPr>
        <w:tab/>
        <w:t>25, 26, 30, 58, 59, 60, 72, 73, 87, 88, 113, 118, 120, 123, 127, 131, 154, 158, 160, 182, 183, 186, 223, 224, 225, 291, 292, 296, 303, 365, 366</w:t>
      </w:r>
    </w:p>
    <w:p w14:paraId="64782054" w14:textId="77777777" w:rsidR="00322898" w:rsidRDefault="00322898">
      <w:pPr>
        <w:pStyle w:val="Index1"/>
        <w:tabs>
          <w:tab w:val="right" w:leader="dot" w:pos="3950"/>
        </w:tabs>
        <w:rPr>
          <w:noProof/>
        </w:rPr>
      </w:pPr>
      <w:r w:rsidRPr="00F7699D">
        <w:rPr>
          <w:b/>
          <w:noProof/>
        </w:rPr>
        <w:t>Performance B</w:t>
      </w:r>
      <w:r w:rsidRPr="00F7699D">
        <w:rPr>
          <w:rFonts w:cs="Courier New"/>
          <w:b/>
          <w:noProof/>
        </w:rPr>
        <w:t>racketing</w:t>
      </w:r>
      <w:r>
        <w:rPr>
          <w:noProof/>
        </w:rPr>
        <w:tab/>
        <w:t>20, 74</w:t>
      </w:r>
    </w:p>
    <w:p w14:paraId="6F7D1A8B" w14:textId="77777777" w:rsidR="00322898" w:rsidRDefault="00322898">
      <w:pPr>
        <w:pStyle w:val="Index1"/>
        <w:tabs>
          <w:tab w:val="right" w:leader="dot" w:pos="3950"/>
        </w:tabs>
        <w:rPr>
          <w:noProof/>
        </w:rPr>
      </w:pPr>
      <w:r w:rsidRPr="00F7699D">
        <w:rPr>
          <w:b/>
          <w:noProof/>
        </w:rPr>
        <w:t>Pipe P</w:t>
      </w:r>
      <w:r w:rsidRPr="00F7699D">
        <w:rPr>
          <w:rFonts w:cs="Courier New"/>
          <w:b/>
          <w:noProof/>
        </w:rPr>
        <w:t>air</w:t>
      </w:r>
      <w:r>
        <w:rPr>
          <w:noProof/>
        </w:rPr>
        <w:tab/>
        <w:t>281, 283, 285, 298, 299, 300, 311, 312, 317, 318, 320, 323, 325, 326, 328, 330, 333, 336, 337, 338, 339, 347, 348, 351, 357, 360</w:t>
      </w:r>
    </w:p>
    <w:p w14:paraId="2D703E9C" w14:textId="77777777" w:rsidR="00322898" w:rsidRDefault="00322898">
      <w:pPr>
        <w:pStyle w:val="Index1"/>
        <w:tabs>
          <w:tab w:val="right" w:leader="dot" w:pos="3950"/>
        </w:tabs>
        <w:rPr>
          <w:noProof/>
        </w:rPr>
      </w:pPr>
      <w:r w:rsidRPr="00F7699D">
        <w:rPr>
          <w:b/>
          <w:noProof/>
        </w:rPr>
        <w:t>Pipe P</w:t>
      </w:r>
      <w:r w:rsidRPr="00F7699D">
        <w:rPr>
          <w:rFonts w:cs="Courier New"/>
          <w:b/>
          <w:noProof/>
        </w:rPr>
        <w:t>lacement</w:t>
      </w:r>
      <w:r>
        <w:rPr>
          <w:noProof/>
        </w:rPr>
        <w:tab/>
        <w:t>29, 108</w:t>
      </w:r>
    </w:p>
    <w:p w14:paraId="461EA0BE" w14:textId="77777777" w:rsidR="00322898" w:rsidRDefault="00322898">
      <w:pPr>
        <w:pStyle w:val="Index1"/>
        <w:tabs>
          <w:tab w:val="right" w:leader="dot" w:pos="3950"/>
        </w:tabs>
        <w:rPr>
          <w:noProof/>
        </w:rPr>
      </w:pPr>
      <w:r w:rsidRPr="00F7699D">
        <w:rPr>
          <w:b/>
          <w:noProof/>
        </w:rPr>
        <w:t>Pipe R</w:t>
      </w:r>
      <w:r w:rsidRPr="00F7699D">
        <w:rPr>
          <w:rFonts w:cs="Courier New"/>
          <w:b/>
          <w:noProof/>
        </w:rPr>
        <w:t>esistance</w:t>
      </w:r>
      <w:r>
        <w:rPr>
          <w:noProof/>
        </w:rPr>
        <w:tab/>
        <w:t>107, 108, 150, 151</w:t>
      </w:r>
    </w:p>
    <w:p w14:paraId="20096A19" w14:textId="77777777" w:rsidR="00322898" w:rsidRDefault="00322898">
      <w:pPr>
        <w:pStyle w:val="Index1"/>
        <w:tabs>
          <w:tab w:val="right" w:leader="dot" w:pos="3950"/>
        </w:tabs>
        <w:rPr>
          <w:noProof/>
        </w:rPr>
      </w:pPr>
      <w:r w:rsidRPr="00F7699D">
        <w:rPr>
          <w:b/>
          <w:noProof/>
        </w:rPr>
        <w:t>Pipe S</w:t>
      </w:r>
      <w:r w:rsidRPr="00F7699D">
        <w:rPr>
          <w:rFonts w:cs="Courier New"/>
          <w:b/>
          <w:noProof/>
        </w:rPr>
        <w:t>ize</w:t>
      </w:r>
      <w:r>
        <w:rPr>
          <w:noProof/>
        </w:rPr>
        <w:tab/>
        <w:t>150, 170, 174, 176, 177, 192, 250, 278, 280, 281, 283, 285, 286, 287, 289, 293, 305, 308, 310, 324, 350, 355, 360, 372, 377, 378</w:t>
      </w:r>
    </w:p>
    <w:p w14:paraId="24380917" w14:textId="77777777" w:rsidR="00322898" w:rsidRDefault="00322898">
      <w:pPr>
        <w:pStyle w:val="Index1"/>
        <w:tabs>
          <w:tab w:val="right" w:leader="dot" w:pos="3950"/>
        </w:tabs>
        <w:rPr>
          <w:noProof/>
        </w:rPr>
      </w:pPr>
      <w:r w:rsidRPr="00F7699D">
        <w:rPr>
          <w:b/>
          <w:noProof/>
        </w:rPr>
        <w:t>Pipe T</w:t>
      </w:r>
      <w:r w:rsidRPr="00F7699D">
        <w:rPr>
          <w:rFonts w:cs="Courier New"/>
          <w:b/>
          <w:noProof/>
        </w:rPr>
        <w:t>ype</w:t>
      </w:r>
      <w:r>
        <w:rPr>
          <w:noProof/>
        </w:rPr>
        <w:tab/>
        <w:t>280, 305, 350, 377</w:t>
      </w:r>
    </w:p>
    <w:p w14:paraId="14C18030" w14:textId="77777777" w:rsidR="00322898" w:rsidRDefault="00322898">
      <w:pPr>
        <w:pStyle w:val="Index1"/>
        <w:tabs>
          <w:tab w:val="right" w:leader="dot" w:pos="3950"/>
        </w:tabs>
        <w:rPr>
          <w:noProof/>
        </w:rPr>
      </w:pPr>
      <w:r w:rsidRPr="00F7699D">
        <w:rPr>
          <w:b/>
          <w:noProof/>
        </w:rPr>
        <w:t>Pipes</w:t>
      </w:r>
      <w:r>
        <w:rPr>
          <w:noProof/>
        </w:rPr>
        <w:tab/>
        <w:t>31, 33, 108, 144, 145, 146, 148, 153, 170, 172, 174, 175, 176, 179, 272, 286, 298, 299, 318, 323, 324, 326, 330, 350, 352, 376, 377, 378</w:t>
      </w:r>
    </w:p>
    <w:p w14:paraId="5E5F7A31" w14:textId="77777777" w:rsidR="00322898" w:rsidRDefault="00322898">
      <w:pPr>
        <w:pStyle w:val="Index1"/>
        <w:tabs>
          <w:tab w:val="right" w:leader="dot" w:pos="3950"/>
        </w:tabs>
        <w:rPr>
          <w:noProof/>
        </w:rPr>
      </w:pPr>
      <w:r w:rsidRPr="00F7699D">
        <w:rPr>
          <w:b/>
          <w:noProof/>
          <w:lang w:val="fr-FR"/>
        </w:rPr>
        <w:t>PipeTable</w:t>
      </w:r>
      <w:r>
        <w:rPr>
          <w:noProof/>
        </w:rPr>
        <w:tab/>
        <w:t>193, 194, 195, 196</w:t>
      </w:r>
    </w:p>
    <w:p w14:paraId="0FDF91F4" w14:textId="77777777" w:rsidR="00322898" w:rsidRDefault="00322898">
      <w:pPr>
        <w:pStyle w:val="Index1"/>
        <w:tabs>
          <w:tab w:val="right" w:leader="dot" w:pos="3950"/>
        </w:tabs>
        <w:rPr>
          <w:noProof/>
        </w:rPr>
      </w:pPr>
      <w:r w:rsidRPr="00F7699D">
        <w:rPr>
          <w:b/>
          <w:noProof/>
        </w:rPr>
        <w:t>P</w:t>
      </w:r>
      <w:r w:rsidRPr="00F7699D">
        <w:rPr>
          <w:rFonts w:cs="Courier New"/>
          <w:b/>
          <w:noProof/>
        </w:rPr>
        <w:t>iping design</w:t>
      </w:r>
      <w:r>
        <w:rPr>
          <w:noProof/>
        </w:rPr>
        <w:tab/>
        <w:t>248, 249, 303, 304, 365, 367, 376, 388</w:t>
      </w:r>
    </w:p>
    <w:p w14:paraId="0EEF038D" w14:textId="77777777" w:rsidR="00322898" w:rsidRDefault="00322898">
      <w:pPr>
        <w:pStyle w:val="Index1"/>
        <w:tabs>
          <w:tab w:val="right" w:leader="dot" w:pos="3950"/>
        </w:tabs>
        <w:rPr>
          <w:noProof/>
        </w:rPr>
      </w:pPr>
      <w:r w:rsidRPr="00F7699D">
        <w:rPr>
          <w:b/>
          <w:noProof/>
        </w:rPr>
        <w:t>Piping language</w:t>
      </w:r>
      <w:r>
        <w:rPr>
          <w:noProof/>
        </w:rPr>
        <w:tab/>
        <w:t>306</w:t>
      </w:r>
    </w:p>
    <w:p w14:paraId="0267FDC3" w14:textId="77777777" w:rsidR="00322898" w:rsidRDefault="00322898">
      <w:pPr>
        <w:pStyle w:val="Index1"/>
        <w:tabs>
          <w:tab w:val="right" w:leader="dot" w:pos="3950"/>
        </w:tabs>
        <w:rPr>
          <w:noProof/>
        </w:rPr>
      </w:pPr>
      <w:r w:rsidRPr="00F7699D">
        <w:rPr>
          <w:b/>
          <w:noProof/>
        </w:rPr>
        <w:t>Pit</w:t>
      </w:r>
      <w:r>
        <w:rPr>
          <w:noProof/>
        </w:rPr>
        <w:tab/>
        <w:t>139, 142, 143, 146, 147</w:t>
      </w:r>
    </w:p>
    <w:p w14:paraId="6A7EC488" w14:textId="77777777" w:rsidR="00322898" w:rsidRDefault="00322898">
      <w:pPr>
        <w:pStyle w:val="Index1"/>
        <w:tabs>
          <w:tab w:val="right" w:leader="dot" w:pos="3950"/>
        </w:tabs>
        <w:rPr>
          <w:noProof/>
        </w:rPr>
      </w:pPr>
      <w:r w:rsidRPr="00F7699D">
        <w:rPr>
          <w:b/>
          <w:noProof/>
        </w:rPr>
        <w:t>PLFm</w:t>
      </w:r>
      <w:r>
        <w:rPr>
          <w:noProof/>
        </w:rPr>
        <w:tab/>
        <w:t>86, 87</w:t>
      </w:r>
    </w:p>
    <w:p w14:paraId="1C467312" w14:textId="77777777" w:rsidR="00322898" w:rsidRDefault="00322898">
      <w:pPr>
        <w:pStyle w:val="Index1"/>
        <w:tabs>
          <w:tab w:val="right" w:leader="dot" w:pos="3950"/>
        </w:tabs>
        <w:rPr>
          <w:noProof/>
        </w:rPr>
      </w:pPr>
      <w:r w:rsidRPr="00F7699D">
        <w:rPr>
          <w:b/>
          <w:noProof/>
        </w:rPr>
        <w:t>Polynomial</w:t>
      </w:r>
      <w:r>
        <w:rPr>
          <w:noProof/>
        </w:rPr>
        <w:tab/>
        <w:t>24, 33, 42, 43</w:t>
      </w:r>
    </w:p>
    <w:p w14:paraId="55B945F7" w14:textId="77777777" w:rsidR="00322898" w:rsidRDefault="00322898">
      <w:pPr>
        <w:pStyle w:val="Index1"/>
        <w:tabs>
          <w:tab w:val="right" w:leader="dot" w:pos="3950"/>
        </w:tabs>
        <w:rPr>
          <w:noProof/>
        </w:rPr>
      </w:pPr>
      <w:r w:rsidRPr="00F7699D">
        <w:rPr>
          <w:b/>
          <w:noProof/>
        </w:rPr>
        <w:t>P</w:t>
      </w:r>
      <w:r w:rsidRPr="00F7699D">
        <w:rPr>
          <w:rFonts w:cs="Courier New"/>
          <w:b/>
          <w:noProof/>
        </w:rPr>
        <w:t>ower</w:t>
      </w:r>
      <w:r>
        <w:rPr>
          <w:noProof/>
        </w:rPr>
        <w:tab/>
        <w:t xml:space="preserve">24, 35, 38, 41, 42, 43, 47, 48, 49, 50, 62, 65, 73, 95, 96, 123, 124, 127, 129, 206, 216, 217, 218, 219, 220, 221, 224, 225, 227, 228, 236, 243, 244, </w:t>
      </w:r>
      <w:r>
        <w:rPr>
          <w:noProof/>
        </w:rPr>
        <w:t>245, 246, 249, 274, 275, 277, 307, 352, 373, 385, 388</w:t>
      </w:r>
    </w:p>
    <w:p w14:paraId="3FBDF90F" w14:textId="77777777" w:rsidR="00322898" w:rsidRDefault="00322898">
      <w:pPr>
        <w:pStyle w:val="Index1"/>
        <w:tabs>
          <w:tab w:val="right" w:leader="dot" w:pos="3950"/>
        </w:tabs>
        <w:rPr>
          <w:noProof/>
        </w:rPr>
      </w:pPr>
      <w:r w:rsidRPr="00F7699D">
        <w:rPr>
          <w:b/>
          <w:noProof/>
        </w:rPr>
        <w:t>Power standard deviation</w:t>
      </w:r>
      <w:r>
        <w:rPr>
          <w:noProof/>
        </w:rPr>
        <w:tab/>
        <w:t>244</w:t>
      </w:r>
    </w:p>
    <w:p w14:paraId="7608969A" w14:textId="77777777" w:rsidR="00322898" w:rsidRDefault="00322898">
      <w:pPr>
        <w:pStyle w:val="Index1"/>
        <w:tabs>
          <w:tab w:val="right" w:leader="dot" w:pos="3950"/>
        </w:tabs>
        <w:rPr>
          <w:noProof/>
        </w:rPr>
      </w:pPr>
      <w:r w:rsidRPr="00F7699D">
        <w:rPr>
          <w:b/>
          <w:noProof/>
        </w:rPr>
        <w:t>Power variation</w:t>
      </w:r>
      <w:r>
        <w:rPr>
          <w:noProof/>
        </w:rPr>
        <w:tab/>
        <w:t>244</w:t>
      </w:r>
    </w:p>
    <w:p w14:paraId="42869033" w14:textId="77777777" w:rsidR="00322898" w:rsidRDefault="00322898">
      <w:pPr>
        <w:pStyle w:val="Index1"/>
        <w:tabs>
          <w:tab w:val="right" w:leader="dot" w:pos="3950"/>
        </w:tabs>
        <w:rPr>
          <w:noProof/>
        </w:rPr>
      </w:pPr>
      <w:r w:rsidRPr="00F7699D">
        <w:rPr>
          <w:b/>
          <w:noProof/>
        </w:rPr>
        <w:t>Prediction Time</w:t>
      </w:r>
      <w:r>
        <w:rPr>
          <w:noProof/>
        </w:rPr>
        <w:tab/>
        <w:t>112, 113, 149</w:t>
      </w:r>
    </w:p>
    <w:p w14:paraId="3F56D0EA" w14:textId="77777777" w:rsidR="00322898" w:rsidRDefault="00322898">
      <w:pPr>
        <w:pStyle w:val="Index1"/>
        <w:tabs>
          <w:tab w:val="right" w:leader="dot" w:pos="3950"/>
        </w:tabs>
        <w:rPr>
          <w:noProof/>
        </w:rPr>
      </w:pPr>
      <w:r w:rsidRPr="00322898">
        <w:rPr>
          <w:b/>
          <w:bCs/>
          <w:noProof/>
        </w:rPr>
        <w:t>Pressure Drop</w:t>
      </w:r>
      <w:r>
        <w:rPr>
          <w:noProof/>
        </w:rPr>
        <w:tab/>
        <w:t>24, 47, 106, 239, 240, 250, 274, 277, 294, 298, 299, 305, 315, 316, 319, 366, 367, 377, 385, 387</w:t>
      </w:r>
    </w:p>
    <w:p w14:paraId="0099796D" w14:textId="77777777" w:rsidR="00322898" w:rsidRDefault="00322898">
      <w:pPr>
        <w:pStyle w:val="Index1"/>
        <w:tabs>
          <w:tab w:val="right" w:leader="dot" w:pos="3950"/>
        </w:tabs>
        <w:rPr>
          <w:noProof/>
        </w:rPr>
      </w:pPr>
      <w:r w:rsidRPr="00F7699D">
        <w:rPr>
          <w:b/>
          <w:noProof/>
        </w:rPr>
        <w:t>P</w:t>
      </w:r>
      <w:r w:rsidRPr="00F7699D">
        <w:rPr>
          <w:rFonts w:cs="Courier New"/>
          <w:b/>
          <w:noProof/>
        </w:rPr>
        <w:t>rinting</w:t>
      </w:r>
      <w:r>
        <w:rPr>
          <w:noProof/>
        </w:rPr>
        <w:tab/>
        <w:t>57, 70, 99, 165, 183, 184, 185, 232, 247, 392</w:t>
      </w:r>
    </w:p>
    <w:p w14:paraId="1AD40AF7" w14:textId="77777777" w:rsidR="00322898" w:rsidRDefault="00322898">
      <w:pPr>
        <w:pStyle w:val="Index1"/>
        <w:tabs>
          <w:tab w:val="right" w:leader="dot" w:pos="3950"/>
        </w:tabs>
        <w:rPr>
          <w:noProof/>
        </w:rPr>
      </w:pPr>
      <w:r w:rsidRPr="00322898">
        <w:rPr>
          <w:b/>
          <w:bCs/>
          <w:noProof/>
        </w:rPr>
        <w:t>P</w:t>
      </w:r>
      <w:r w:rsidRPr="00322898">
        <w:rPr>
          <w:rFonts w:cs="Courier New"/>
          <w:b/>
          <w:bCs/>
          <w:noProof/>
        </w:rPr>
        <w:t>rinting Reports</w:t>
      </w:r>
      <w:r>
        <w:rPr>
          <w:noProof/>
        </w:rPr>
        <w:tab/>
        <w:t>165, 183, 232, 247, 392</w:t>
      </w:r>
    </w:p>
    <w:p w14:paraId="53B55A55" w14:textId="77777777" w:rsidR="00322898" w:rsidRDefault="00322898">
      <w:pPr>
        <w:pStyle w:val="Index1"/>
        <w:tabs>
          <w:tab w:val="right" w:leader="dot" w:pos="3950"/>
        </w:tabs>
        <w:rPr>
          <w:noProof/>
        </w:rPr>
      </w:pPr>
      <w:r w:rsidRPr="00322898">
        <w:rPr>
          <w:b/>
          <w:bCs/>
          <w:noProof/>
        </w:rPr>
        <w:t>Program Feature Comparison</w:t>
      </w:r>
      <w:r>
        <w:rPr>
          <w:noProof/>
        </w:rPr>
        <w:tab/>
        <w:t>1</w:t>
      </w:r>
    </w:p>
    <w:p w14:paraId="6F57417C" w14:textId="77777777" w:rsidR="00322898" w:rsidRDefault="00322898">
      <w:pPr>
        <w:pStyle w:val="Index1"/>
        <w:tabs>
          <w:tab w:val="right" w:leader="dot" w:pos="3950"/>
        </w:tabs>
        <w:rPr>
          <w:noProof/>
        </w:rPr>
      </w:pPr>
      <w:r w:rsidRPr="00322898">
        <w:rPr>
          <w:b/>
          <w:bCs/>
          <w:noProof/>
        </w:rPr>
        <w:t>Program Installation</w:t>
      </w:r>
      <w:r>
        <w:rPr>
          <w:noProof/>
        </w:rPr>
        <w:tab/>
        <w:t>14</w:t>
      </w:r>
    </w:p>
    <w:p w14:paraId="0178290A" w14:textId="77777777" w:rsidR="00322898" w:rsidRDefault="00322898">
      <w:pPr>
        <w:pStyle w:val="Index1"/>
        <w:tabs>
          <w:tab w:val="right" w:leader="dot" w:pos="3950"/>
        </w:tabs>
        <w:rPr>
          <w:noProof/>
        </w:rPr>
      </w:pPr>
      <w:r w:rsidRPr="00322898">
        <w:rPr>
          <w:b/>
          <w:bCs/>
          <w:noProof/>
        </w:rPr>
        <w:t>Project reports</w:t>
      </w:r>
      <w:r>
        <w:rPr>
          <w:noProof/>
        </w:rPr>
        <w:tab/>
        <w:t>35, 137, 165, 183, 185, 186, 187, 202</w:t>
      </w:r>
    </w:p>
    <w:p w14:paraId="79CB02D3" w14:textId="77777777" w:rsidR="00322898" w:rsidRDefault="00322898">
      <w:pPr>
        <w:pStyle w:val="Index1"/>
        <w:tabs>
          <w:tab w:val="right" w:leader="dot" w:pos="3950"/>
        </w:tabs>
        <w:rPr>
          <w:noProof/>
        </w:rPr>
      </w:pPr>
      <w:r w:rsidRPr="00F7699D">
        <w:rPr>
          <w:b/>
          <w:noProof/>
        </w:rPr>
        <w:t>Properties window</w:t>
      </w:r>
      <w:r>
        <w:rPr>
          <w:noProof/>
        </w:rPr>
        <w:tab/>
        <w:t>271, 309, 311, 347</w:t>
      </w:r>
    </w:p>
    <w:p w14:paraId="7C386092" w14:textId="77777777" w:rsidR="00322898" w:rsidRDefault="00322898">
      <w:pPr>
        <w:pStyle w:val="Index1"/>
        <w:tabs>
          <w:tab w:val="right" w:leader="dot" w:pos="3950"/>
        </w:tabs>
        <w:rPr>
          <w:noProof/>
        </w:rPr>
      </w:pPr>
      <w:r w:rsidRPr="00322898">
        <w:rPr>
          <w:b/>
          <w:bCs/>
          <w:noProof/>
        </w:rPr>
        <w:t>Pump power calculator</w:t>
      </w:r>
      <w:r>
        <w:rPr>
          <w:noProof/>
        </w:rPr>
        <w:tab/>
        <w:t>96</w:t>
      </w:r>
    </w:p>
    <w:p w14:paraId="19DDB974" w14:textId="77777777" w:rsidR="00322898" w:rsidRDefault="00322898">
      <w:pPr>
        <w:pStyle w:val="Index1"/>
        <w:tabs>
          <w:tab w:val="right" w:leader="dot" w:pos="3950"/>
        </w:tabs>
        <w:rPr>
          <w:noProof/>
        </w:rPr>
      </w:pPr>
      <w:r w:rsidRPr="00F7699D">
        <w:rPr>
          <w:b/>
          <w:noProof/>
        </w:rPr>
        <w:t>Pump S</w:t>
      </w:r>
      <w:r w:rsidRPr="00F7699D">
        <w:rPr>
          <w:rFonts w:cs="Courier New"/>
          <w:b/>
          <w:noProof/>
        </w:rPr>
        <w:t>election</w:t>
      </w:r>
      <w:r>
        <w:rPr>
          <w:noProof/>
        </w:rPr>
        <w:tab/>
        <w:t>23, 26, 55, 57, 58, 62, 63, 64, 65, 72, 73</w:t>
      </w:r>
    </w:p>
    <w:p w14:paraId="6A2046B8" w14:textId="77777777" w:rsidR="00322898" w:rsidRDefault="00322898">
      <w:pPr>
        <w:pStyle w:val="Index1"/>
        <w:tabs>
          <w:tab w:val="right" w:leader="dot" w:pos="3950"/>
        </w:tabs>
        <w:rPr>
          <w:noProof/>
        </w:rPr>
      </w:pPr>
      <w:r w:rsidRPr="00F7699D">
        <w:rPr>
          <w:b/>
          <w:noProof/>
        </w:rPr>
        <w:t>P</w:t>
      </w:r>
      <w:r w:rsidRPr="00F7699D">
        <w:rPr>
          <w:rFonts w:cs="Courier New"/>
          <w:b/>
          <w:noProof/>
        </w:rPr>
        <w:t>umplist</w:t>
      </w:r>
      <w:r>
        <w:rPr>
          <w:noProof/>
        </w:rPr>
        <w:tab/>
        <w:t>15, 45, 51, 52</w:t>
      </w:r>
    </w:p>
    <w:p w14:paraId="7345E7CB" w14:textId="77777777" w:rsidR="00322898" w:rsidRDefault="00322898">
      <w:pPr>
        <w:pStyle w:val="Index1"/>
        <w:tabs>
          <w:tab w:val="right" w:leader="dot" w:pos="3950"/>
        </w:tabs>
        <w:rPr>
          <w:noProof/>
        </w:rPr>
      </w:pPr>
      <w:r w:rsidRPr="00F7699D">
        <w:rPr>
          <w:b/>
          <w:noProof/>
        </w:rPr>
        <w:t>P</w:t>
      </w:r>
      <w:r w:rsidRPr="00F7699D">
        <w:rPr>
          <w:rFonts w:cs="Courier New"/>
          <w:b/>
          <w:noProof/>
        </w:rPr>
        <w:t>umplist.gld</w:t>
      </w:r>
      <w:r>
        <w:rPr>
          <w:noProof/>
        </w:rPr>
        <w:tab/>
        <w:t>15, 45, 51, 52</w:t>
      </w:r>
    </w:p>
    <w:p w14:paraId="5BDA469D" w14:textId="77777777" w:rsidR="00322898" w:rsidRDefault="00322898">
      <w:pPr>
        <w:pStyle w:val="Index1"/>
        <w:tabs>
          <w:tab w:val="right" w:leader="dot" w:pos="3950"/>
        </w:tabs>
        <w:rPr>
          <w:noProof/>
        </w:rPr>
      </w:pPr>
      <w:r w:rsidRPr="00322898">
        <w:rPr>
          <w:b/>
          <w:bCs/>
          <w:noProof/>
        </w:rPr>
        <w:t>Purge mode</w:t>
      </w:r>
      <w:r>
        <w:rPr>
          <w:noProof/>
        </w:rPr>
        <w:tab/>
        <w:t>296, 300</w:t>
      </w:r>
    </w:p>
    <w:p w14:paraId="5FD3D637" w14:textId="77777777" w:rsidR="00322898" w:rsidRDefault="00322898">
      <w:pPr>
        <w:pStyle w:val="Index1"/>
        <w:tabs>
          <w:tab w:val="right" w:leader="dot" w:pos="3950"/>
        </w:tabs>
        <w:rPr>
          <w:noProof/>
        </w:rPr>
      </w:pPr>
      <w:r w:rsidRPr="00F7699D">
        <w:rPr>
          <w:b/>
          <w:noProof/>
        </w:rPr>
        <w:t>Purging flow rate</w:t>
      </w:r>
      <w:r>
        <w:rPr>
          <w:noProof/>
        </w:rPr>
        <w:tab/>
        <w:t>113, 249, 273, 292, 293, 301, 373, 374, 375, 376, 379</w:t>
      </w:r>
    </w:p>
    <w:p w14:paraId="5CCDEC5F" w14:textId="77777777" w:rsidR="00322898" w:rsidRDefault="00322898">
      <w:pPr>
        <w:pStyle w:val="Index1"/>
        <w:tabs>
          <w:tab w:val="right" w:leader="dot" w:pos="3950"/>
        </w:tabs>
        <w:rPr>
          <w:noProof/>
        </w:rPr>
      </w:pPr>
      <w:r w:rsidRPr="00F7699D">
        <w:rPr>
          <w:b/>
          <w:noProof/>
        </w:rPr>
        <w:t>Purging pump</w:t>
      </w:r>
      <w:r>
        <w:rPr>
          <w:noProof/>
        </w:rPr>
        <w:tab/>
        <w:t>376</w:t>
      </w:r>
    </w:p>
    <w:p w14:paraId="62F1E408" w14:textId="77777777" w:rsidR="00322898" w:rsidRDefault="00322898">
      <w:pPr>
        <w:pStyle w:val="Index1"/>
        <w:tabs>
          <w:tab w:val="right" w:leader="dot" w:pos="3950"/>
        </w:tabs>
        <w:rPr>
          <w:noProof/>
        </w:rPr>
      </w:pPr>
      <w:r w:rsidRPr="00F7699D">
        <w:rPr>
          <w:b/>
          <w:noProof/>
        </w:rPr>
        <w:t>Purging velocity</w:t>
      </w:r>
      <w:r>
        <w:rPr>
          <w:noProof/>
        </w:rPr>
        <w:tab/>
        <w:t>293, 294</w:t>
      </w:r>
    </w:p>
    <w:p w14:paraId="74C5F9D8"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Q</w:t>
      </w:r>
    </w:p>
    <w:p w14:paraId="6A0EC5BB" w14:textId="77777777" w:rsidR="00322898" w:rsidRDefault="00322898">
      <w:pPr>
        <w:pStyle w:val="Index1"/>
        <w:tabs>
          <w:tab w:val="right" w:leader="dot" w:pos="3950"/>
        </w:tabs>
        <w:rPr>
          <w:noProof/>
        </w:rPr>
      </w:pPr>
      <w:r>
        <w:rPr>
          <w:noProof/>
        </w:rPr>
        <w:t>Q</w:t>
      </w:r>
      <w:r>
        <w:rPr>
          <w:noProof/>
        </w:rPr>
        <w:tab/>
        <w:t>124, 129</w:t>
      </w:r>
    </w:p>
    <w:p w14:paraId="53C49749"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R</w:t>
      </w:r>
    </w:p>
    <w:p w14:paraId="37ECAB21" w14:textId="77777777" w:rsidR="00322898" w:rsidRDefault="00322898">
      <w:pPr>
        <w:pStyle w:val="Index1"/>
        <w:tabs>
          <w:tab w:val="right" w:leader="dot" w:pos="3950"/>
        </w:tabs>
        <w:rPr>
          <w:noProof/>
        </w:rPr>
      </w:pPr>
      <w:r w:rsidRPr="00322898">
        <w:rPr>
          <w:b/>
          <w:bCs/>
          <w:noProof/>
        </w:rPr>
        <w:t>R</w:t>
      </w:r>
      <w:r w:rsidRPr="00322898">
        <w:rPr>
          <w:rFonts w:cs="Courier New"/>
          <w:b/>
          <w:bCs/>
          <w:noProof/>
        </w:rPr>
        <w:t>egional Air Temperature Swing</w:t>
      </w:r>
      <w:r>
        <w:rPr>
          <w:noProof/>
        </w:rPr>
        <w:tab/>
        <w:t>153, 178</w:t>
      </w:r>
    </w:p>
    <w:p w14:paraId="0D6DE224" w14:textId="77777777" w:rsidR="00322898" w:rsidRDefault="00322898">
      <w:pPr>
        <w:pStyle w:val="Index1"/>
        <w:tabs>
          <w:tab w:val="right" w:leader="dot" w:pos="3950"/>
        </w:tabs>
        <w:rPr>
          <w:noProof/>
        </w:rPr>
      </w:pPr>
      <w:r w:rsidRPr="00322898">
        <w:rPr>
          <w:b/>
          <w:bCs/>
          <w:noProof/>
        </w:rPr>
        <w:t>Re-Installation</w:t>
      </w:r>
      <w:r>
        <w:rPr>
          <w:noProof/>
        </w:rPr>
        <w:tab/>
        <w:t>14, 15, 16</w:t>
      </w:r>
    </w:p>
    <w:p w14:paraId="4B8927B0" w14:textId="77777777" w:rsidR="00322898" w:rsidRDefault="00322898">
      <w:pPr>
        <w:pStyle w:val="Index1"/>
        <w:tabs>
          <w:tab w:val="right" w:leader="dot" w:pos="3950"/>
        </w:tabs>
        <w:rPr>
          <w:noProof/>
        </w:rPr>
      </w:pPr>
      <w:r w:rsidRPr="00F7699D">
        <w:rPr>
          <w:b/>
          <w:noProof/>
          <w:lang w:eastAsia="zh-CN"/>
        </w:rPr>
        <w:t>Renewable Heat Incentive</w:t>
      </w:r>
      <w:r>
        <w:rPr>
          <w:noProof/>
        </w:rPr>
        <w:tab/>
        <w:t>197, 202, 203, 231</w:t>
      </w:r>
    </w:p>
    <w:p w14:paraId="67C47602" w14:textId="77777777" w:rsidR="00322898" w:rsidRDefault="00322898">
      <w:pPr>
        <w:pStyle w:val="Index1"/>
        <w:tabs>
          <w:tab w:val="right" w:leader="dot" w:pos="3950"/>
        </w:tabs>
        <w:rPr>
          <w:noProof/>
        </w:rPr>
      </w:pPr>
      <w:r w:rsidRPr="00F7699D">
        <w:rPr>
          <w:b/>
          <w:noProof/>
          <w:lang w:eastAsia="zh-CN"/>
        </w:rPr>
        <w:t>Replacement</w:t>
      </w:r>
      <w:r>
        <w:rPr>
          <w:noProof/>
        </w:rPr>
        <w:tab/>
        <w:t>197, 199, 203, 209, 213, 230</w:t>
      </w:r>
    </w:p>
    <w:p w14:paraId="76F01A38" w14:textId="77777777" w:rsidR="00322898" w:rsidRDefault="00322898">
      <w:pPr>
        <w:pStyle w:val="Index1"/>
        <w:tabs>
          <w:tab w:val="right" w:leader="dot" w:pos="3950"/>
        </w:tabs>
        <w:rPr>
          <w:noProof/>
        </w:rPr>
      </w:pPr>
      <w:r w:rsidRPr="00F7699D">
        <w:rPr>
          <w:b/>
          <w:noProof/>
        </w:rPr>
        <w:t>Reports</w:t>
      </w:r>
      <w:r>
        <w:rPr>
          <w:noProof/>
        </w:rPr>
        <w:tab/>
        <w:t>21, 22, 28, 35, 36, 37, 38, 57, 60, 91, 94, 116, 118, 120, 122, 127, 137, 140, 158, 165, 168, 182, 183, 184, 185, 186, 187, 188, 189, 198, 199, 206, 229, 232, 233, 235, 236, 238, 240, 242, 244, 247, 271, 273, 392, 393</w:t>
      </w:r>
    </w:p>
    <w:p w14:paraId="742ABAF8" w14:textId="77777777" w:rsidR="00322898" w:rsidRDefault="00322898">
      <w:pPr>
        <w:pStyle w:val="Index1"/>
        <w:tabs>
          <w:tab w:val="right" w:leader="dot" w:pos="3950"/>
        </w:tabs>
        <w:rPr>
          <w:noProof/>
        </w:rPr>
      </w:pPr>
      <w:r w:rsidRPr="00F7699D">
        <w:rPr>
          <w:b/>
          <w:noProof/>
        </w:rPr>
        <w:t>R</w:t>
      </w:r>
      <w:r w:rsidRPr="00F7699D">
        <w:rPr>
          <w:rFonts w:cs="Courier New"/>
          <w:b/>
          <w:noProof/>
        </w:rPr>
        <w:t>eturn</w:t>
      </w:r>
      <w:r>
        <w:rPr>
          <w:noProof/>
        </w:rPr>
        <w:tab/>
        <w:t>46, 63, 64, 72, 96, 100, 148, 172, 173, 175, 176, 230, 231, 248, 249, 251, 271, 272, 279, 281, 282, 283, 284, 285, 298, 304, 305, 307, 308, 310, 311, 312, 313, 314, 315, 316, 317, 318, 319, 320, 321, 322, 323, 324, 325, 326, 327, 328, 329, 330, 331, 332, 333, 334, 335, 336, 347, 348, 350, 352, 354, 355, 357, 359, 360, 362, 365, 367, 370, 374, 375, 376, 377, 378, 379, 388</w:t>
      </w:r>
    </w:p>
    <w:p w14:paraId="2653BA33" w14:textId="77777777" w:rsidR="00322898" w:rsidRDefault="00322898">
      <w:pPr>
        <w:pStyle w:val="Index1"/>
        <w:tabs>
          <w:tab w:val="right" w:leader="dot" w:pos="3950"/>
        </w:tabs>
        <w:rPr>
          <w:noProof/>
        </w:rPr>
      </w:pPr>
      <w:r w:rsidRPr="00F7699D">
        <w:rPr>
          <w:b/>
          <w:noProof/>
        </w:rPr>
        <w:t>Reverse return</w:t>
      </w:r>
      <w:r>
        <w:rPr>
          <w:noProof/>
        </w:rPr>
        <w:tab/>
        <w:t>248, 249, 271, 279, 282, 284, 307, 312, 314, 315, 319, 320, 321, 322, 323, 324, 325, 331, 333, 334, 335, 336, 352, 355, 357, 362, 365, 370, 376, 379, 388</w:t>
      </w:r>
    </w:p>
    <w:p w14:paraId="751B04F9" w14:textId="77777777" w:rsidR="00322898" w:rsidRDefault="00322898">
      <w:pPr>
        <w:pStyle w:val="Index1"/>
        <w:tabs>
          <w:tab w:val="right" w:leader="dot" w:pos="3950"/>
        </w:tabs>
        <w:rPr>
          <w:noProof/>
        </w:rPr>
      </w:pPr>
      <w:r w:rsidRPr="00F7699D">
        <w:rPr>
          <w:b/>
          <w:noProof/>
        </w:rPr>
        <w:t>Reynold's Number</w:t>
      </w:r>
      <w:r>
        <w:rPr>
          <w:noProof/>
        </w:rPr>
        <w:tab/>
        <w:t>298, 299, 300, 305, 324, 366, 370, 372, 376</w:t>
      </w:r>
    </w:p>
    <w:p w14:paraId="289ACB7B" w14:textId="77777777" w:rsidR="00322898" w:rsidRDefault="00322898">
      <w:pPr>
        <w:pStyle w:val="Index1"/>
        <w:tabs>
          <w:tab w:val="right" w:leader="dot" w:pos="3950"/>
        </w:tabs>
        <w:rPr>
          <w:noProof/>
        </w:rPr>
      </w:pPr>
      <w:r w:rsidRPr="00F7699D">
        <w:rPr>
          <w:b/>
          <w:noProof/>
          <w:lang w:eastAsia="zh-CN"/>
        </w:rPr>
        <w:lastRenderedPageBreak/>
        <w:t>R</w:t>
      </w:r>
      <w:r w:rsidRPr="00F7699D">
        <w:rPr>
          <w:rFonts w:cs="Courier New"/>
          <w:b/>
          <w:noProof/>
        </w:rPr>
        <w:t>HI</w:t>
      </w:r>
      <w:r>
        <w:rPr>
          <w:noProof/>
        </w:rPr>
        <w:tab/>
        <w:t>197, 202, 231</w:t>
      </w:r>
    </w:p>
    <w:p w14:paraId="557CED72" w14:textId="77777777" w:rsidR="00322898" w:rsidRDefault="00322898">
      <w:pPr>
        <w:pStyle w:val="Index1"/>
        <w:tabs>
          <w:tab w:val="right" w:leader="dot" w:pos="3950"/>
        </w:tabs>
        <w:rPr>
          <w:noProof/>
        </w:rPr>
      </w:pPr>
      <w:r w:rsidRPr="00F7699D">
        <w:rPr>
          <w:b/>
          <w:bCs/>
          <w:noProof/>
        </w:rPr>
        <w:t>Rule-of-thumb</w:t>
      </w:r>
      <w:r>
        <w:rPr>
          <w:noProof/>
        </w:rPr>
        <w:tab/>
        <w:t>210, 211, 213</w:t>
      </w:r>
    </w:p>
    <w:p w14:paraId="34AE1E5C" w14:textId="77777777" w:rsidR="00322898" w:rsidRDefault="00322898">
      <w:pPr>
        <w:pStyle w:val="Index1"/>
        <w:tabs>
          <w:tab w:val="right" w:leader="dot" w:pos="3950"/>
        </w:tabs>
        <w:rPr>
          <w:noProof/>
        </w:rPr>
      </w:pPr>
      <w:r w:rsidRPr="00F7699D">
        <w:rPr>
          <w:b/>
          <w:noProof/>
        </w:rPr>
        <w:t>R</w:t>
      </w:r>
      <w:r w:rsidRPr="00F7699D">
        <w:rPr>
          <w:rFonts w:cs="Courier New"/>
          <w:b/>
          <w:noProof/>
        </w:rPr>
        <w:t>unout</w:t>
      </w:r>
      <w:r>
        <w:rPr>
          <w:noProof/>
        </w:rPr>
        <w:tab/>
        <w:t>251, 281, 283, 285, 315, 316, 317, 319, 320, 323, 324, 325, 327, 328, 330, 331, 332, 333, 335, 343, 347, 348, 360, 362</w:t>
      </w:r>
    </w:p>
    <w:p w14:paraId="16CF7123"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S</w:t>
      </w:r>
    </w:p>
    <w:p w14:paraId="2F340AA8" w14:textId="77777777" w:rsidR="00322898" w:rsidRDefault="00322898">
      <w:pPr>
        <w:pStyle w:val="Index1"/>
        <w:tabs>
          <w:tab w:val="right" w:leader="dot" w:pos="3950"/>
        </w:tabs>
        <w:rPr>
          <w:noProof/>
        </w:rPr>
      </w:pPr>
      <w:r w:rsidRPr="00F7699D">
        <w:rPr>
          <w:b/>
          <w:noProof/>
          <w:lang w:eastAsia="zh-CN"/>
        </w:rPr>
        <w:t>S</w:t>
      </w:r>
      <w:r w:rsidRPr="00F7699D">
        <w:rPr>
          <w:rFonts w:cs="Courier New"/>
          <w:b/>
          <w:noProof/>
        </w:rPr>
        <w:t>alvage</w:t>
      </w:r>
      <w:r>
        <w:rPr>
          <w:noProof/>
        </w:rPr>
        <w:tab/>
        <w:t>197, 199, 203, 230</w:t>
      </w:r>
    </w:p>
    <w:p w14:paraId="7A8998AF" w14:textId="77777777" w:rsidR="00322898" w:rsidRDefault="00322898">
      <w:pPr>
        <w:pStyle w:val="Index1"/>
        <w:tabs>
          <w:tab w:val="right" w:leader="dot" w:pos="3950"/>
        </w:tabs>
        <w:rPr>
          <w:noProof/>
        </w:rPr>
      </w:pPr>
      <w:r w:rsidRPr="00322898">
        <w:rPr>
          <w:b/>
          <w:bCs/>
          <w:noProof/>
        </w:rPr>
        <w:t>S</w:t>
      </w:r>
      <w:r w:rsidRPr="00322898">
        <w:rPr>
          <w:rFonts w:cs="Courier New"/>
          <w:b/>
          <w:bCs/>
          <w:noProof/>
        </w:rPr>
        <w:t>aving Projects</w:t>
      </w:r>
      <w:r>
        <w:rPr>
          <w:noProof/>
        </w:rPr>
        <w:tab/>
        <w:t>93, 141, 169, 201, 236, 253, 254, 273</w:t>
      </w:r>
    </w:p>
    <w:p w14:paraId="0BB3609F" w14:textId="77777777" w:rsidR="00322898" w:rsidRDefault="00322898">
      <w:pPr>
        <w:pStyle w:val="Index1"/>
        <w:tabs>
          <w:tab w:val="right" w:leader="dot" w:pos="3950"/>
        </w:tabs>
        <w:rPr>
          <w:noProof/>
        </w:rPr>
      </w:pPr>
      <w:r w:rsidRPr="00F7699D">
        <w:rPr>
          <w:b/>
          <w:noProof/>
        </w:rPr>
        <w:t>S</w:t>
      </w:r>
      <w:r w:rsidRPr="00F7699D">
        <w:rPr>
          <w:rFonts w:cs="Courier New"/>
          <w:b/>
          <w:noProof/>
        </w:rPr>
        <w:t>eparation</w:t>
      </w:r>
      <w:r>
        <w:rPr>
          <w:noProof/>
        </w:rPr>
        <w:tab/>
        <w:t>96, 97, 104, 142, 143, 144, 145, 146, 280, 283, 285, 355, 360</w:t>
      </w:r>
    </w:p>
    <w:p w14:paraId="7B8E6EBA" w14:textId="77777777" w:rsidR="00322898" w:rsidRDefault="00322898">
      <w:pPr>
        <w:pStyle w:val="Index1"/>
        <w:tabs>
          <w:tab w:val="right" w:leader="dot" w:pos="3950"/>
        </w:tabs>
        <w:rPr>
          <w:noProof/>
        </w:rPr>
      </w:pPr>
      <w:r w:rsidRPr="00F7699D">
        <w:rPr>
          <w:b/>
          <w:noProof/>
        </w:rPr>
        <w:t>S</w:t>
      </w:r>
      <w:r w:rsidRPr="00F7699D">
        <w:rPr>
          <w:rFonts w:cs="Courier New"/>
          <w:b/>
          <w:noProof/>
        </w:rPr>
        <w:t>imple payback</w:t>
      </w:r>
      <w:r>
        <w:rPr>
          <w:noProof/>
        </w:rPr>
        <w:tab/>
        <w:t>189, 231</w:t>
      </w:r>
    </w:p>
    <w:p w14:paraId="223AD3E7" w14:textId="77777777" w:rsidR="00322898" w:rsidRDefault="00322898">
      <w:pPr>
        <w:pStyle w:val="Index1"/>
        <w:tabs>
          <w:tab w:val="right" w:leader="dot" w:pos="3950"/>
        </w:tabs>
        <w:rPr>
          <w:noProof/>
        </w:rPr>
      </w:pPr>
      <w:r w:rsidRPr="00322898">
        <w:rPr>
          <w:b/>
          <w:bCs/>
          <w:noProof/>
        </w:rPr>
        <w:t>Slinky</w:t>
      </w:r>
      <w:r>
        <w:rPr>
          <w:noProof/>
        </w:rPr>
        <w:tab/>
        <w:t>26, 32, 33, 38, 145, 146, 174</w:t>
      </w:r>
    </w:p>
    <w:p w14:paraId="45E001FC" w14:textId="77777777" w:rsidR="00322898" w:rsidRDefault="00322898">
      <w:pPr>
        <w:pStyle w:val="Index1"/>
        <w:tabs>
          <w:tab w:val="right" w:leader="dot" w:pos="3950"/>
        </w:tabs>
        <w:rPr>
          <w:noProof/>
        </w:rPr>
      </w:pPr>
      <w:r w:rsidRPr="00F7699D">
        <w:rPr>
          <w:b/>
          <w:noProof/>
        </w:rPr>
        <w:t>Slope Stability</w:t>
      </w:r>
      <w:r>
        <w:rPr>
          <w:noProof/>
        </w:rPr>
        <w:tab/>
        <w:t>245</w:t>
      </w:r>
    </w:p>
    <w:p w14:paraId="3DB8FBCF" w14:textId="77777777" w:rsidR="00322898" w:rsidRDefault="00322898">
      <w:pPr>
        <w:pStyle w:val="Index1"/>
        <w:tabs>
          <w:tab w:val="right" w:leader="dot" w:pos="3950"/>
        </w:tabs>
        <w:rPr>
          <w:noProof/>
        </w:rPr>
      </w:pPr>
      <w:r w:rsidRPr="00F7699D">
        <w:rPr>
          <w:b/>
          <w:noProof/>
        </w:rPr>
        <w:t>S</w:t>
      </w:r>
      <w:r w:rsidRPr="00F7699D">
        <w:rPr>
          <w:rFonts w:cs="Courier New"/>
          <w:b/>
          <w:noProof/>
        </w:rPr>
        <w:t>oil Tab</w:t>
      </w:r>
      <w:r>
        <w:rPr>
          <w:noProof/>
        </w:rPr>
        <w:tab/>
        <w:t>238</w:t>
      </w:r>
    </w:p>
    <w:p w14:paraId="7CA1172D" w14:textId="77777777" w:rsidR="00322898" w:rsidRDefault="00322898">
      <w:pPr>
        <w:pStyle w:val="Index1"/>
        <w:tabs>
          <w:tab w:val="right" w:leader="dot" w:pos="3950"/>
        </w:tabs>
        <w:rPr>
          <w:noProof/>
        </w:rPr>
      </w:pPr>
      <w:r w:rsidRPr="00F7699D">
        <w:rPr>
          <w:b/>
          <w:noProof/>
        </w:rPr>
        <w:t>SoilTable</w:t>
      </w:r>
      <w:r>
        <w:rPr>
          <w:noProof/>
        </w:rPr>
        <w:tab/>
        <w:t>193, 194, 196</w:t>
      </w:r>
    </w:p>
    <w:p w14:paraId="4B031787" w14:textId="77777777" w:rsidR="00322898" w:rsidRDefault="00322898">
      <w:pPr>
        <w:pStyle w:val="Index1"/>
        <w:tabs>
          <w:tab w:val="right" w:leader="dot" w:pos="3950"/>
        </w:tabs>
        <w:rPr>
          <w:noProof/>
        </w:rPr>
      </w:pPr>
      <w:r w:rsidRPr="00F7699D">
        <w:rPr>
          <w:b/>
          <w:noProof/>
        </w:rPr>
        <w:t>Start</w:t>
      </w:r>
      <w:r>
        <w:rPr>
          <w:noProof/>
        </w:rPr>
        <w:tab/>
        <w:t>185, 292, 306, 378</w:t>
      </w:r>
    </w:p>
    <w:p w14:paraId="50AA6B63" w14:textId="77777777" w:rsidR="00322898" w:rsidRDefault="00322898">
      <w:pPr>
        <w:pStyle w:val="Index1"/>
        <w:tabs>
          <w:tab w:val="right" w:leader="dot" w:pos="3950"/>
        </w:tabs>
        <w:rPr>
          <w:noProof/>
        </w:rPr>
      </w:pPr>
      <w:r w:rsidRPr="00F7699D">
        <w:rPr>
          <w:b/>
          <w:noProof/>
        </w:rPr>
        <w:t>S</w:t>
      </w:r>
      <w:r w:rsidRPr="00F7699D">
        <w:rPr>
          <w:rFonts w:cs="Courier New"/>
          <w:b/>
          <w:noProof/>
        </w:rPr>
        <w:t>tudio</w:t>
      </w:r>
      <w:r>
        <w:rPr>
          <w:noProof/>
        </w:rPr>
        <w:tab/>
        <w:t>2, 12, 19, 21, 22, 25, 26, 27, 35, 37, 38, 41, 44, 54, 74, 77, 82, 84, 85, 89, 92, 93, 125, 137, 140, 141, 165, 169, 183, 184, 185, 190, 195, 196, 200, 236, 272</w:t>
      </w:r>
    </w:p>
    <w:p w14:paraId="34E68A89" w14:textId="77777777" w:rsidR="00322898" w:rsidRDefault="00322898">
      <w:pPr>
        <w:pStyle w:val="Index1"/>
        <w:tabs>
          <w:tab w:val="right" w:leader="dot" w:pos="3950"/>
        </w:tabs>
        <w:rPr>
          <w:noProof/>
        </w:rPr>
      </w:pPr>
      <w:r w:rsidRPr="00F7699D">
        <w:rPr>
          <w:b/>
          <w:noProof/>
        </w:rPr>
        <w:t>Subsurface installation costs</w:t>
      </w:r>
      <w:r>
        <w:rPr>
          <w:noProof/>
        </w:rPr>
        <w:tab/>
        <w:t>208, 221, 230</w:t>
      </w:r>
    </w:p>
    <w:p w14:paraId="0B5D6DE2" w14:textId="77777777" w:rsidR="00322898" w:rsidRDefault="00322898">
      <w:pPr>
        <w:pStyle w:val="Index1"/>
        <w:tabs>
          <w:tab w:val="right" w:leader="dot" w:pos="3950"/>
        </w:tabs>
        <w:rPr>
          <w:noProof/>
        </w:rPr>
      </w:pPr>
      <w:r w:rsidRPr="00F7699D">
        <w:rPr>
          <w:b/>
          <w:noProof/>
        </w:rPr>
        <w:t>Supply</w:t>
      </w:r>
      <w:r>
        <w:rPr>
          <w:noProof/>
        </w:rPr>
        <w:tab/>
        <w:t>100, 148, 172, 173, 175, 176, 236, 246, 249, 251, 271, 272, 281, 282, 283, 284, 285, 298, 300, 304, 305, 307, 308, 310, 311, 312, 315, 316, 317, 318, 319, 320, 321, 322, 323, 324, 325, 326, 327, 328, 330, 331, 332, 333, 335, 343, 347, 348, 354, 357, 359, 360, 362, 367, 374, 376, 377, 378</w:t>
      </w:r>
    </w:p>
    <w:p w14:paraId="1A4D2EDA" w14:textId="77777777" w:rsidR="00322898" w:rsidRDefault="00322898">
      <w:pPr>
        <w:pStyle w:val="Index1"/>
        <w:tabs>
          <w:tab w:val="right" w:leader="dot" w:pos="3950"/>
        </w:tabs>
        <w:rPr>
          <w:noProof/>
        </w:rPr>
      </w:pPr>
      <w:r w:rsidRPr="00F7699D">
        <w:rPr>
          <w:b/>
          <w:noProof/>
        </w:rPr>
        <w:t>S</w:t>
      </w:r>
      <w:r w:rsidRPr="00F7699D">
        <w:rPr>
          <w:rFonts w:cs="Courier New"/>
          <w:b/>
          <w:noProof/>
        </w:rPr>
        <w:t>upply-Return Runout</w:t>
      </w:r>
      <w:r>
        <w:rPr>
          <w:noProof/>
        </w:rPr>
        <w:tab/>
        <w:t>251, 281, 282, 283, 284, 285, 305, 315, 316, 317, 319, 320, 323, 324, 325, 327, 328, 330, 331, 332, 333, 335, 343, 347, 348, 360, 362</w:t>
      </w:r>
    </w:p>
    <w:p w14:paraId="1E0B1A11" w14:textId="77777777" w:rsidR="00322898" w:rsidRDefault="00322898">
      <w:pPr>
        <w:pStyle w:val="Index1"/>
        <w:tabs>
          <w:tab w:val="right" w:leader="dot" w:pos="3950"/>
        </w:tabs>
        <w:rPr>
          <w:noProof/>
        </w:rPr>
      </w:pPr>
      <w:r w:rsidRPr="00322898">
        <w:rPr>
          <w:b/>
          <w:bCs/>
          <w:noProof/>
        </w:rPr>
        <w:t>Swing Temperature</w:t>
      </w:r>
      <w:r>
        <w:rPr>
          <w:noProof/>
        </w:rPr>
        <w:tab/>
        <w:t>153, 178, 192</w:t>
      </w:r>
    </w:p>
    <w:p w14:paraId="2AF3D2D9" w14:textId="77777777" w:rsidR="00322898" w:rsidRDefault="00322898">
      <w:pPr>
        <w:pStyle w:val="Index1"/>
        <w:tabs>
          <w:tab w:val="right" w:leader="dot" w:pos="3950"/>
        </w:tabs>
        <w:rPr>
          <w:noProof/>
        </w:rPr>
      </w:pPr>
      <w:r w:rsidRPr="00F7699D">
        <w:rPr>
          <w:b/>
          <w:noProof/>
        </w:rPr>
        <w:t>System flow rate</w:t>
      </w:r>
      <w:r>
        <w:rPr>
          <w:noProof/>
        </w:rPr>
        <w:tab/>
        <w:t>41, 65, 74, 96, 113, 114, 118, 120, 123, 127, 154, 158, 170, 179, 182</w:t>
      </w:r>
    </w:p>
    <w:p w14:paraId="66EC8C0C"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T</w:t>
      </w:r>
    </w:p>
    <w:p w14:paraId="1BC59190" w14:textId="77777777" w:rsidR="00322898" w:rsidRDefault="00322898">
      <w:pPr>
        <w:pStyle w:val="Index1"/>
        <w:tabs>
          <w:tab w:val="right" w:leader="dot" w:pos="3950"/>
        </w:tabs>
        <w:rPr>
          <w:noProof/>
        </w:rPr>
      </w:pPr>
      <w:r w:rsidRPr="00F7699D">
        <w:rPr>
          <w:b/>
          <w:i/>
          <w:noProof/>
        </w:rPr>
        <w:t>Table</w:t>
      </w:r>
      <w:r>
        <w:rPr>
          <w:noProof/>
        </w:rPr>
        <w:tab/>
        <w:t>37, 48, 108, 151, 174, 177, 179, 190, 191, 192, 193, 194, 195, 210, 211, 212, 238</w:t>
      </w:r>
    </w:p>
    <w:p w14:paraId="056DF5B1" w14:textId="77777777" w:rsidR="00322898" w:rsidRDefault="00322898">
      <w:pPr>
        <w:pStyle w:val="Index1"/>
        <w:tabs>
          <w:tab w:val="right" w:leader="dot" w:pos="3950"/>
        </w:tabs>
        <w:rPr>
          <w:noProof/>
        </w:rPr>
      </w:pPr>
      <w:r w:rsidRPr="00F7699D">
        <w:rPr>
          <w:b/>
          <w:noProof/>
          <w:lang w:eastAsia="zh-CN"/>
        </w:rPr>
        <w:t>T</w:t>
      </w:r>
      <w:r w:rsidRPr="00F7699D">
        <w:rPr>
          <w:rFonts w:cs="Courier New"/>
          <w:b/>
          <w:noProof/>
        </w:rPr>
        <w:t>ax</w:t>
      </w:r>
      <w:r>
        <w:rPr>
          <w:noProof/>
        </w:rPr>
        <w:tab/>
        <w:t>197, 199, 202, 230</w:t>
      </w:r>
    </w:p>
    <w:p w14:paraId="66773980" w14:textId="77777777" w:rsidR="00322898" w:rsidRDefault="00322898">
      <w:pPr>
        <w:pStyle w:val="Index1"/>
        <w:tabs>
          <w:tab w:val="right" w:leader="dot" w:pos="3950"/>
        </w:tabs>
        <w:rPr>
          <w:noProof/>
        </w:rPr>
      </w:pPr>
      <w:r w:rsidRPr="00F7699D">
        <w:rPr>
          <w:b/>
          <w:noProof/>
        </w:rPr>
        <w:t>Tax Credits</w:t>
      </w:r>
      <w:r>
        <w:rPr>
          <w:noProof/>
        </w:rPr>
        <w:tab/>
        <w:t>202, 230</w:t>
      </w:r>
    </w:p>
    <w:p w14:paraId="06E5D82B" w14:textId="77777777" w:rsidR="00322898" w:rsidRDefault="00322898">
      <w:pPr>
        <w:pStyle w:val="Index1"/>
        <w:tabs>
          <w:tab w:val="right" w:leader="dot" w:pos="3950"/>
        </w:tabs>
        <w:rPr>
          <w:noProof/>
        </w:rPr>
      </w:pPr>
      <w:r w:rsidRPr="00F7699D">
        <w:rPr>
          <w:b/>
          <w:noProof/>
        </w:rPr>
        <w:t>Temp vs. LN (Time)</w:t>
      </w:r>
      <w:r>
        <w:rPr>
          <w:noProof/>
        </w:rPr>
        <w:tab/>
        <w:t>238</w:t>
      </w:r>
    </w:p>
    <w:p w14:paraId="3AA295FB" w14:textId="77777777" w:rsidR="00322898" w:rsidRDefault="00322898">
      <w:pPr>
        <w:pStyle w:val="Index1"/>
        <w:tabs>
          <w:tab w:val="right" w:leader="dot" w:pos="3950"/>
        </w:tabs>
        <w:rPr>
          <w:noProof/>
        </w:rPr>
      </w:pPr>
      <w:r w:rsidRPr="00322898">
        <w:rPr>
          <w:b/>
          <w:bCs/>
          <w:noProof/>
        </w:rPr>
        <w:t>T</w:t>
      </w:r>
      <w:r w:rsidRPr="00322898">
        <w:rPr>
          <w:rFonts w:cs="Courier New"/>
          <w:b/>
          <w:bCs/>
          <w:noProof/>
        </w:rPr>
        <w:t>esting</w:t>
      </w:r>
      <w:r>
        <w:rPr>
          <w:noProof/>
        </w:rPr>
        <w:tab/>
        <w:t>50, 208, 234</w:t>
      </w:r>
    </w:p>
    <w:p w14:paraId="0A60860B" w14:textId="77777777" w:rsidR="00322898" w:rsidRDefault="00322898">
      <w:pPr>
        <w:pStyle w:val="Index1"/>
        <w:tabs>
          <w:tab w:val="right" w:leader="dot" w:pos="3950"/>
        </w:tabs>
        <w:rPr>
          <w:noProof/>
        </w:rPr>
      </w:pPr>
      <w:r w:rsidRPr="00322898">
        <w:rPr>
          <w:b/>
          <w:bCs/>
          <w:noProof/>
        </w:rPr>
        <w:t>Tf</w:t>
      </w:r>
      <w:r>
        <w:rPr>
          <w:noProof/>
        </w:rPr>
        <w:tab/>
        <w:t>35, 124, 129</w:t>
      </w:r>
    </w:p>
    <w:p w14:paraId="34030EE4" w14:textId="77777777" w:rsidR="00322898" w:rsidRDefault="00322898">
      <w:pPr>
        <w:pStyle w:val="Index1"/>
        <w:tabs>
          <w:tab w:val="right" w:leader="dot" w:pos="3950"/>
        </w:tabs>
        <w:rPr>
          <w:noProof/>
        </w:rPr>
      </w:pPr>
      <w:r w:rsidRPr="00F7699D">
        <w:rPr>
          <w:b/>
          <w:noProof/>
        </w:rPr>
        <w:t>T</w:t>
      </w:r>
      <w:r w:rsidRPr="00F7699D">
        <w:rPr>
          <w:rFonts w:cs="Courier New"/>
          <w:b/>
          <w:noProof/>
        </w:rPr>
        <w:t>heory</w:t>
      </w:r>
      <w:r>
        <w:rPr>
          <w:noProof/>
        </w:rPr>
        <w:tab/>
        <w:t>28, 31, 38, 41, 116, 121, 122, 126, 236</w:t>
      </w:r>
    </w:p>
    <w:p w14:paraId="745F11D3" w14:textId="77777777" w:rsidR="00322898" w:rsidRDefault="00322898">
      <w:pPr>
        <w:pStyle w:val="Index1"/>
        <w:tabs>
          <w:tab w:val="right" w:leader="dot" w:pos="3950"/>
        </w:tabs>
        <w:rPr>
          <w:noProof/>
        </w:rPr>
      </w:pPr>
      <w:r w:rsidRPr="00F7699D">
        <w:rPr>
          <w:b/>
          <w:noProof/>
        </w:rPr>
        <w:t>Thermal c</w:t>
      </w:r>
      <w:r w:rsidRPr="00F7699D">
        <w:rPr>
          <w:rFonts w:cs="Courier New"/>
          <w:b/>
          <w:noProof/>
        </w:rPr>
        <w:t>onductivity</w:t>
      </w:r>
      <w:r>
        <w:rPr>
          <w:noProof/>
        </w:rPr>
        <w:tab/>
        <w:t>13, 19, 34, 35, 36, 39, 106, 110, 111, 112, 138, 152, 153, 166, 189, 192, 234, 235, 236, 237, 238, 240, 242, 243, 245, 247</w:t>
      </w:r>
    </w:p>
    <w:p w14:paraId="7E3BB30D" w14:textId="77777777" w:rsidR="00322898" w:rsidRDefault="00322898">
      <w:pPr>
        <w:pStyle w:val="Index1"/>
        <w:tabs>
          <w:tab w:val="right" w:leader="dot" w:pos="3950"/>
        </w:tabs>
        <w:rPr>
          <w:noProof/>
        </w:rPr>
      </w:pPr>
      <w:r w:rsidRPr="00F7699D">
        <w:rPr>
          <w:b/>
          <w:noProof/>
        </w:rPr>
        <w:t>Thermal Conductivity Module</w:t>
      </w:r>
      <w:r>
        <w:rPr>
          <w:noProof/>
        </w:rPr>
        <w:tab/>
        <w:t>189, 235, 236, 237</w:t>
      </w:r>
    </w:p>
    <w:p w14:paraId="5350ED09" w14:textId="77777777" w:rsidR="00322898" w:rsidRDefault="00322898">
      <w:pPr>
        <w:pStyle w:val="Index1"/>
        <w:tabs>
          <w:tab w:val="right" w:leader="dot" w:pos="3950"/>
        </w:tabs>
        <w:rPr>
          <w:noProof/>
        </w:rPr>
      </w:pPr>
      <w:r w:rsidRPr="00F7699D">
        <w:rPr>
          <w:b/>
          <w:noProof/>
        </w:rPr>
        <w:t>T</w:t>
      </w:r>
      <w:r w:rsidRPr="00F7699D">
        <w:rPr>
          <w:rFonts w:cs="Courier New"/>
          <w:b/>
          <w:noProof/>
        </w:rPr>
        <w:t>hermal diffusivity</w:t>
      </w:r>
      <w:r>
        <w:rPr>
          <w:noProof/>
        </w:rPr>
        <w:tab/>
        <w:t>97, 98, 111, 152, 192, 241, 243, 244</w:t>
      </w:r>
    </w:p>
    <w:p w14:paraId="62A26116" w14:textId="77777777" w:rsidR="00322898" w:rsidRDefault="00322898">
      <w:pPr>
        <w:pStyle w:val="Index1"/>
        <w:tabs>
          <w:tab w:val="right" w:leader="dot" w:pos="3950"/>
        </w:tabs>
        <w:rPr>
          <w:noProof/>
        </w:rPr>
      </w:pPr>
      <w:r w:rsidRPr="00F7699D">
        <w:rPr>
          <w:b/>
          <w:noProof/>
        </w:rPr>
        <w:t>T</w:t>
      </w:r>
      <w:r w:rsidRPr="00F7699D">
        <w:rPr>
          <w:rFonts w:cs="Courier New"/>
          <w:b/>
          <w:noProof/>
        </w:rPr>
        <w:t>hermal resistance</w:t>
      </w:r>
      <w:r>
        <w:rPr>
          <w:noProof/>
        </w:rPr>
        <w:tab/>
        <w:t>31, 106</w:t>
      </w:r>
    </w:p>
    <w:p w14:paraId="0A737BA3" w14:textId="77777777" w:rsidR="00322898" w:rsidRDefault="00322898">
      <w:pPr>
        <w:pStyle w:val="Index1"/>
        <w:tabs>
          <w:tab w:val="right" w:leader="dot" w:pos="3950"/>
        </w:tabs>
        <w:rPr>
          <w:noProof/>
        </w:rPr>
      </w:pPr>
      <w:r w:rsidRPr="00322898">
        <w:rPr>
          <w:b/>
          <w:bCs/>
          <w:noProof/>
        </w:rPr>
        <w:t>Transfer Program to New Computers</w:t>
      </w:r>
      <w:r>
        <w:rPr>
          <w:noProof/>
        </w:rPr>
        <w:tab/>
        <w:t>17</w:t>
      </w:r>
    </w:p>
    <w:p w14:paraId="0B5ACC3F" w14:textId="77777777" w:rsidR="00322898" w:rsidRDefault="00322898">
      <w:pPr>
        <w:pStyle w:val="Index1"/>
        <w:tabs>
          <w:tab w:val="right" w:leader="dot" w:pos="3950"/>
        </w:tabs>
        <w:rPr>
          <w:noProof/>
        </w:rPr>
      </w:pPr>
      <w:r w:rsidRPr="00322898">
        <w:rPr>
          <w:b/>
          <w:bCs/>
          <w:noProof/>
        </w:rPr>
        <w:t>Trench</w:t>
      </w:r>
      <w:r>
        <w:rPr>
          <w:noProof/>
        </w:rPr>
        <w:tab/>
        <w:t>26, 30, 31, 32, 139, 142, 143, 144, 145, 146, 147, 155, 158</w:t>
      </w:r>
    </w:p>
    <w:p w14:paraId="355A50EC" w14:textId="77777777" w:rsidR="00322898" w:rsidRDefault="00322898">
      <w:pPr>
        <w:pStyle w:val="Index1"/>
        <w:tabs>
          <w:tab w:val="right" w:leader="dot" w:pos="3950"/>
        </w:tabs>
        <w:rPr>
          <w:noProof/>
        </w:rPr>
      </w:pPr>
      <w:r w:rsidRPr="00F7699D">
        <w:rPr>
          <w:b/>
          <w:noProof/>
        </w:rPr>
        <w:t>T</w:t>
      </w:r>
      <w:r w:rsidRPr="00F7699D">
        <w:rPr>
          <w:rFonts w:cs="Courier New"/>
          <w:b/>
          <w:noProof/>
        </w:rPr>
        <w:t>rial version</w:t>
      </w:r>
      <w:r>
        <w:rPr>
          <w:noProof/>
        </w:rPr>
        <w:tab/>
        <w:t>16</w:t>
      </w:r>
    </w:p>
    <w:p w14:paraId="64DF44E0" w14:textId="77777777" w:rsidR="00322898" w:rsidRDefault="00322898">
      <w:pPr>
        <w:pStyle w:val="Index1"/>
        <w:tabs>
          <w:tab w:val="right" w:leader="dot" w:pos="3950"/>
        </w:tabs>
        <w:rPr>
          <w:noProof/>
        </w:rPr>
      </w:pPr>
      <w:r w:rsidRPr="00322898">
        <w:rPr>
          <w:b/>
          <w:bCs/>
          <w:noProof/>
        </w:rPr>
        <w:t>Typical O</w:t>
      </w:r>
      <w:r w:rsidRPr="00322898">
        <w:rPr>
          <w:rFonts w:cs="Courier New"/>
          <w:b/>
          <w:bCs/>
          <w:noProof/>
        </w:rPr>
        <w:t>peration</w:t>
      </w:r>
      <w:r>
        <w:rPr>
          <w:noProof/>
        </w:rPr>
        <w:tab/>
        <w:t>93, 141, 142, 170, 201, 238, 255, 273</w:t>
      </w:r>
    </w:p>
    <w:p w14:paraId="646228BA"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U</w:t>
      </w:r>
    </w:p>
    <w:p w14:paraId="24C1623B" w14:textId="77777777" w:rsidR="00322898" w:rsidRDefault="00322898">
      <w:pPr>
        <w:pStyle w:val="Index1"/>
        <w:tabs>
          <w:tab w:val="right" w:leader="dot" w:pos="3950"/>
        </w:tabs>
        <w:rPr>
          <w:noProof/>
        </w:rPr>
      </w:pPr>
      <w:r w:rsidRPr="00F7699D">
        <w:rPr>
          <w:b/>
          <w:noProof/>
        </w:rPr>
        <w:t>Ultra-Manifold</w:t>
      </w:r>
      <w:r>
        <w:rPr>
          <w:noProof/>
        </w:rPr>
        <w:tab/>
        <w:t>283</w:t>
      </w:r>
    </w:p>
    <w:p w14:paraId="29E2322C" w14:textId="77777777" w:rsidR="00322898" w:rsidRDefault="00322898">
      <w:pPr>
        <w:pStyle w:val="Index1"/>
        <w:tabs>
          <w:tab w:val="right" w:leader="dot" w:pos="3950"/>
        </w:tabs>
        <w:rPr>
          <w:noProof/>
        </w:rPr>
      </w:pPr>
      <w:r w:rsidRPr="00F7699D">
        <w:rPr>
          <w:b/>
          <w:noProof/>
        </w:rPr>
        <w:t>U</w:t>
      </w:r>
      <w:r w:rsidRPr="00F7699D">
        <w:rPr>
          <w:rFonts w:cs="Courier New"/>
          <w:b/>
          <w:noProof/>
        </w:rPr>
        <w:t>ndisturbed ground temperature</w:t>
      </w:r>
      <w:r>
        <w:rPr>
          <w:noProof/>
        </w:rPr>
        <w:tab/>
        <w:t>111, 152, 177, 241, 243</w:t>
      </w:r>
    </w:p>
    <w:p w14:paraId="65AB996C" w14:textId="77777777" w:rsidR="00322898" w:rsidRDefault="00322898">
      <w:pPr>
        <w:pStyle w:val="Index1"/>
        <w:tabs>
          <w:tab w:val="right" w:leader="dot" w:pos="3950"/>
        </w:tabs>
        <w:rPr>
          <w:noProof/>
        </w:rPr>
      </w:pPr>
      <w:r w:rsidRPr="00322898">
        <w:rPr>
          <w:b/>
          <w:bCs/>
          <w:noProof/>
        </w:rPr>
        <w:t>U</w:t>
      </w:r>
      <w:r w:rsidRPr="00322898">
        <w:rPr>
          <w:rFonts w:cs="Courier New"/>
          <w:b/>
          <w:bCs/>
          <w:noProof/>
        </w:rPr>
        <w:t>nits</w:t>
      </w:r>
      <w:r>
        <w:rPr>
          <w:noProof/>
        </w:rPr>
        <w:tab/>
        <w:t>22, 25, 34, 41, 42, 66, 89, 95, 96, 113, 154, 174, 177, 184, 191, 201, 209, 217, 218, 219, 224, 225, 234, 237, 238, 239, 240, 272, 273</w:t>
      </w:r>
    </w:p>
    <w:p w14:paraId="0329C377" w14:textId="77777777" w:rsidR="00322898" w:rsidRDefault="00322898">
      <w:pPr>
        <w:pStyle w:val="Index1"/>
        <w:tabs>
          <w:tab w:val="right" w:leader="dot" w:pos="3950"/>
        </w:tabs>
        <w:rPr>
          <w:noProof/>
        </w:rPr>
      </w:pPr>
      <w:r w:rsidRPr="00F7699D">
        <w:rPr>
          <w:b/>
          <w:noProof/>
        </w:rPr>
        <w:t>USB dongle</w:t>
      </w:r>
      <w:r>
        <w:rPr>
          <w:noProof/>
        </w:rPr>
        <w:tab/>
      </w:r>
      <w:r w:rsidRPr="00F7699D">
        <w:rPr>
          <w:b/>
          <w:i/>
          <w:noProof/>
        </w:rPr>
        <w:t>See</w:t>
      </w:r>
      <w:r w:rsidRPr="00F7699D">
        <w:rPr>
          <w:b/>
          <w:noProof/>
        </w:rPr>
        <w:t xml:space="preserve"> Dongle</w:t>
      </w:r>
    </w:p>
    <w:p w14:paraId="743C700A" w14:textId="77777777" w:rsidR="00322898" w:rsidRDefault="00322898">
      <w:pPr>
        <w:pStyle w:val="Index1"/>
        <w:tabs>
          <w:tab w:val="right" w:leader="dot" w:pos="3950"/>
        </w:tabs>
        <w:rPr>
          <w:noProof/>
        </w:rPr>
      </w:pPr>
      <w:r w:rsidRPr="00322898">
        <w:rPr>
          <w:b/>
          <w:bCs/>
          <w:noProof/>
        </w:rPr>
        <w:t>USB Key</w:t>
      </w:r>
      <w:r>
        <w:rPr>
          <w:noProof/>
        </w:rPr>
        <w:tab/>
      </w:r>
      <w:r w:rsidRPr="00F7699D">
        <w:rPr>
          <w:i/>
          <w:noProof/>
        </w:rPr>
        <w:t>See</w:t>
      </w:r>
      <w:r w:rsidRPr="00F7699D">
        <w:rPr>
          <w:noProof/>
        </w:rPr>
        <w:t xml:space="preserve"> Dongle</w:t>
      </w:r>
    </w:p>
    <w:p w14:paraId="4DA3183C" w14:textId="77777777" w:rsidR="00322898" w:rsidRDefault="00322898">
      <w:pPr>
        <w:pStyle w:val="Index1"/>
        <w:tabs>
          <w:tab w:val="right" w:leader="dot" w:pos="3950"/>
        </w:tabs>
        <w:rPr>
          <w:noProof/>
        </w:rPr>
      </w:pPr>
      <w:r w:rsidRPr="00F7699D">
        <w:rPr>
          <w:b/>
          <w:noProof/>
        </w:rPr>
        <w:t>U</w:t>
      </w:r>
      <w:r w:rsidRPr="00F7699D">
        <w:rPr>
          <w:rFonts w:cs="Courier New"/>
          <w:b/>
          <w:noProof/>
        </w:rPr>
        <w:t>tilities</w:t>
      </w:r>
      <w:r>
        <w:rPr>
          <w:noProof/>
        </w:rPr>
        <w:tab/>
        <w:t>17, 34</w:t>
      </w:r>
    </w:p>
    <w:p w14:paraId="04E5963C" w14:textId="77777777" w:rsidR="00322898" w:rsidRDefault="00322898">
      <w:pPr>
        <w:pStyle w:val="Index1"/>
        <w:tabs>
          <w:tab w:val="right" w:leader="dot" w:pos="3950"/>
        </w:tabs>
        <w:rPr>
          <w:noProof/>
        </w:rPr>
      </w:pPr>
      <w:r w:rsidRPr="00F7699D">
        <w:rPr>
          <w:b/>
          <w:noProof/>
        </w:rPr>
        <w:t>U</w:t>
      </w:r>
      <w:r w:rsidRPr="00F7699D">
        <w:rPr>
          <w:rFonts w:cs="Courier New"/>
          <w:b/>
          <w:noProof/>
        </w:rPr>
        <w:t>tility costs</w:t>
      </w:r>
      <w:r>
        <w:rPr>
          <w:noProof/>
        </w:rPr>
        <w:tab/>
        <w:t>198, 201, 204, 214</w:t>
      </w:r>
    </w:p>
    <w:p w14:paraId="76C12681" w14:textId="77777777" w:rsidR="00322898" w:rsidRDefault="00322898">
      <w:pPr>
        <w:pStyle w:val="Index1"/>
        <w:tabs>
          <w:tab w:val="right" w:leader="dot" w:pos="3950"/>
        </w:tabs>
        <w:rPr>
          <w:noProof/>
        </w:rPr>
      </w:pPr>
      <w:r w:rsidRPr="00F7699D">
        <w:rPr>
          <w:b/>
          <w:noProof/>
        </w:rPr>
        <w:t>U</w:t>
      </w:r>
      <w:r w:rsidRPr="00F7699D">
        <w:rPr>
          <w:rFonts w:cs="Courier New"/>
          <w:b/>
          <w:noProof/>
        </w:rPr>
        <w:t>-Tube</w:t>
      </w:r>
      <w:r>
        <w:rPr>
          <w:noProof/>
        </w:rPr>
        <w:tab/>
        <w:t>27, 28, 32, 93, 106, 107, 109, 115, 251, 255</w:t>
      </w:r>
    </w:p>
    <w:p w14:paraId="6AEF113B"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V</w:t>
      </w:r>
    </w:p>
    <w:p w14:paraId="7074F3B3" w14:textId="77777777" w:rsidR="00322898" w:rsidRDefault="00322898">
      <w:pPr>
        <w:pStyle w:val="Index1"/>
        <w:tabs>
          <w:tab w:val="right" w:leader="dot" w:pos="3950"/>
        </w:tabs>
        <w:rPr>
          <w:noProof/>
        </w:rPr>
      </w:pPr>
      <w:r w:rsidRPr="00F7699D">
        <w:rPr>
          <w:b/>
          <w:noProof/>
        </w:rPr>
        <w:t>V</w:t>
      </w:r>
      <w:r w:rsidRPr="00F7699D">
        <w:rPr>
          <w:rFonts w:cs="Courier New"/>
          <w:b/>
          <w:noProof/>
        </w:rPr>
        <w:t>ault</w:t>
      </w:r>
      <w:r>
        <w:rPr>
          <w:noProof/>
        </w:rPr>
        <w:tab/>
        <w:t>250, 251, 271, 281, 282, 283, 285, 357, 358, 359, 360, 362, 363, 364</w:t>
      </w:r>
    </w:p>
    <w:p w14:paraId="51B61030" w14:textId="77777777" w:rsidR="00322898" w:rsidRDefault="00322898">
      <w:pPr>
        <w:pStyle w:val="Index1"/>
        <w:tabs>
          <w:tab w:val="right" w:leader="dot" w:pos="3950"/>
        </w:tabs>
        <w:rPr>
          <w:noProof/>
        </w:rPr>
      </w:pPr>
      <w:r w:rsidRPr="00F7699D">
        <w:rPr>
          <w:b/>
          <w:noProof/>
        </w:rPr>
        <w:t>V</w:t>
      </w:r>
      <w:r w:rsidRPr="00F7699D">
        <w:rPr>
          <w:rFonts w:cs="Courier New"/>
          <w:b/>
          <w:noProof/>
        </w:rPr>
        <w:t>aults</w:t>
      </w:r>
      <w:r>
        <w:rPr>
          <w:noProof/>
        </w:rPr>
        <w:tab/>
        <w:t>249, 283, 284, 285, 358, 359, 362, 376</w:t>
      </w:r>
    </w:p>
    <w:p w14:paraId="5097EC82" w14:textId="77777777" w:rsidR="00322898" w:rsidRDefault="00322898">
      <w:pPr>
        <w:pStyle w:val="Index1"/>
        <w:tabs>
          <w:tab w:val="right" w:leader="dot" w:pos="3950"/>
        </w:tabs>
        <w:rPr>
          <w:noProof/>
        </w:rPr>
      </w:pPr>
      <w:r w:rsidRPr="00322898">
        <w:rPr>
          <w:b/>
          <w:bCs/>
          <w:noProof/>
        </w:rPr>
        <w:t>Velocity</w:t>
      </w:r>
      <w:r>
        <w:rPr>
          <w:noProof/>
        </w:rPr>
        <w:tab/>
        <w:t>250, 271, 292, 293, 294, 305, 318, 323, 347, 372, 374, 375, 376, 377</w:t>
      </w:r>
    </w:p>
    <w:p w14:paraId="6F5926B8" w14:textId="77777777" w:rsidR="00322898" w:rsidRDefault="00322898">
      <w:pPr>
        <w:pStyle w:val="Index1"/>
        <w:tabs>
          <w:tab w:val="right" w:leader="dot" w:pos="3950"/>
        </w:tabs>
        <w:rPr>
          <w:noProof/>
        </w:rPr>
      </w:pPr>
      <w:r w:rsidRPr="00F7699D">
        <w:rPr>
          <w:b/>
          <w:noProof/>
        </w:rPr>
        <w:t>V</w:t>
      </w:r>
      <w:r w:rsidRPr="00F7699D">
        <w:rPr>
          <w:rFonts w:cs="Courier New"/>
          <w:b/>
          <w:noProof/>
        </w:rPr>
        <w:t>ertical separation</w:t>
      </w:r>
      <w:r>
        <w:rPr>
          <w:noProof/>
        </w:rPr>
        <w:tab/>
        <w:t>144, 145, 148</w:t>
      </w:r>
    </w:p>
    <w:p w14:paraId="4A2F4579" w14:textId="77777777" w:rsidR="00322898" w:rsidRDefault="00322898">
      <w:pPr>
        <w:pStyle w:val="Index1"/>
        <w:tabs>
          <w:tab w:val="right" w:leader="dot" w:pos="3950"/>
        </w:tabs>
        <w:rPr>
          <w:noProof/>
        </w:rPr>
      </w:pPr>
      <w:r w:rsidRPr="00F7699D">
        <w:rPr>
          <w:b/>
          <w:noProof/>
        </w:rPr>
        <w:t>V</w:t>
      </w:r>
      <w:r w:rsidRPr="00F7699D">
        <w:rPr>
          <w:rFonts w:cs="Courier New"/>
          <w:b/>
          <w:noProof/>
        </w:rPr>
        <w:t>iscosity</w:t>
      </w:r>
      <w:r>
        <w:rPr>
          <w:noProof/>
        </w:rPr>
        <w:tab/>
        <w:t>107, 115, 150, 156, 270, 294, 295</w:t>
      </w:r>
    </w:p>
    <w:p w14:paraId="12890AB3"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W</w:t>
      </w:r>
    </w:p>
    <w:p w14:paraId="2E6C4367" w14:textId="77777777" w:rsidR="00322898" w:rsidRDefault="00322898">
      <w:pPr>
        <w:pStyle w:val="Index1"/>
        <w:tabs>
          <w:tab w:val="right" w:leader="dot" w:pos="3950"/>
        </w:tabs>
        <w:rPr>
          <w:noProof/>
        </w:rPr>
      </w:pPr>
      <w:r w:rsidRPr="00322898">
        <w:rPr>
          <w:b/>
          <w:bCs/>
          <w:noProof/>
        </w:rPr>
        <w:t>Warning</w:t>
      </w:r>
      <w:r>
        <w:rPr>
          <w:noProof/>
        </w:rPr>
        <w:tab/>
        <w:t>74</w:t>
      </w:r>
    </w:p>
    <w:p w14:paraId="0A62A01C" w14:textId="77777777" w:rsidR="00322898" w:rsidRDefault="00322898">
      <w:pPr>
        <w:pStyle w:val="Index1"/>
        <w:tabs>
          <w:tab w:val="right" w:leader="dot" w:pos="3950"/>
        </w:tabs>
        <w:rPr>
          <w:noProof/>
        </w:rPr>
      </w:pPr>
      <w:r w:rsidRPr="00F7699D">
        <w:rPr>
          <w:b/>
          <w:noProof/>
        </w:rPr>
        <w:t>Water-to-air</w:t>
      </w:r>
      <w:r>
        <w:rPr>
          <w:noProof/>
        </w:rPr>
        <w:tab/>
        <w:t>42, 43, 66, 67</w:t>
      </w:r>
    </w:p>
    <w:p w14:paraId="04A515E9" w14:textId="77777777" w:rsidR="00322898" w:rsidRDefault="00322898">
      <w:pPr>
        <w:pStyle w:val="Index1"/>
        <w:tabs>
          <w:tab w:val="right" w:leader="dot" w:pos="3950"/>
        </w:tabs>
        <w:rPr>
          <w:noProof/>
        </w:rPr>
      </w:pPr>
      <w:r w:rsidRPr="00F7699D">
        <w:rPr>
          <w:b/>
          <w:noProof/>
        </w:rPr>
        <w:t>Water-to-water</w:t>
      </w:r>
      <w:r>
        <w:rPr>
          <w:noProof/>
        </w:rPr>
        <w:tab/>
        <w:t>42, 43, 47, 66, 67</w:t>
      </w:r>
    </w:p>
    <w:p w14:paraId="4C4646EA" w14:textId="77777777" w:rsidR="00322898" w:rsidRDefault="00322898">
      <w:pPr>
        <w:pStyle w:val="Index1"/>
        <w:tabs>
          <w:tab w:val="right" w:leader="dot" w:pos="3950"/>
        </w:tabs>
        <w:rPr>
          <w:noProof/>
        </w:rPr>
      </w:pPr>
      <w:r w:rsidRPr="00F7699D">
        <w:rPr>
          <w:rFonts w:cs="Courier New"/>
          <w:b/>
          <w:noProof/>
        </w:rPr>
        <w:t>Wet Bulb</w:t>
      </w:r>
      <w:r>
        <w:rPr>
          <w:noProof/>
        </w:rPr>
        <w:tab/>
        <w:t>67</w:t>
      </w:r>
    </w:p>
    <w:p w14:paraId="3F1B4C7C" w14:textId="77777777" w:rsidR="00322898" w:rsidRDefault="00322898">
      <w:pPr>
        <w:pStyle w:val="IndexHeading"/>
        <w:keepNext/>
        <w:tabs>
          <w:tab w:val="right" w:leader="dot" w:pos="3950"/>
        </w:tabs>
        <w:rPr>
          <w:rFonts w:asciiTheme="minorHAnsi" w:eastAsiaTheme="minorEastAsia" w:hAnsiTheme="minorHAnsi" w:cstheme="minorBidi"/>
          <w:b w:val="0"/>
          <w:bCs w:val="0"/>
          <w:noProof/>
        </w:rPr>
      </w:pPr>
      <w:r>
        <w:rPr>
          <w:noProof/>
        </w:rPr>
        <w:t>Z</w:t>
      </w:r>
    </w:p>
    <w:p w14:paraId="155203D8" w14:textId="77777777" w:rsidR="00322898" w:rsidRDefault="00322898">
      <w:pPr>
        <w:pStyle w:val="Index1"/>
        <w:tabs>
          <w:tab w:val="right" w:leader="dot" w:pos="3950"/>
        </w:tabs>
        <w:rPr>
          <w:noProof/>
        </w:rPr>
      </w:pPr>
      <w:r w:rsidRPr="00F7699D">
        <w:rPr>
          <w:b/>
          <w:noProof/>
        </w:rPr>
        <w:t>Zone F</w:t>
      </w:r>
      <w:r w:rsidRPr="00F7699D">
        <w:rPr>
          <w:rFonts w:cs="Courier New"/>
          <w:b/>
          <w:noProof/>
        </w:rPr>
        <w:t>iles</w:t>
      </w:r>
      <w:r>
        <w:rPr>
          <w:noProof/>
        </w:rPr>
        <w:tab/>
        <w:t>15, 55, 57, 70</w:t>
      </w:r>
    </w:p>
    <w:p w14:paraId="066A444C" w14:textId="77777777" w:rsidR="00322898" w:rsidRDefault="00322898">
      <w:pPr>
        <w:pStyle w:val="Index1"/>
        <w:tabs>
          <w:tab w:val="right" w:leader="dot" w:pos="3950"/>
        </w:tabs>
        <w:rPr>
          <w:noProof/>
        </w:rPr>
      </w:pPr>
      <w:r w:rsidRPr="00F7699D">
        <w:rPr>
          <w:b/>
          <w:noProof/>
        </w:rPr>
        <w:t>Zone M</w:t>
      </w:r>
      <w:r w:rsidRPr="00F7699D">
        <w:rPr>
          <w:rFonts w:cs="Courier New"/>
          <w:b/>
          <w:noProof/>
        </w:rPr>
        <w:t>anager</w:t>
      </w:r>
      <w:r>
        <w:rPr>
          <w:noProof/>
        </w:rPr>
        <w:tab/>
        <w:t>25, 30, 54, 55, 56, 57, 59, 63, 66, 68, 70, 72, 73, 74, 77, 84, 85, 86, 93, 116, 142, 170, 187, 200</w:t>
      </w:r>
    </w:p>
    <w:p w14:paraId="35CACE62" w14:textId="77777777" w:rsidR="00322898" w:rsidRDefault="00322898">
      <w:pPr>
        <w:pStyle w:val="Index1"/>
        <w:tabs>
          <w:tab w:val="right" w:leader="dot" w:pos="3950"/>
        </w:tabs>
        <w:rPr>
          <w:noProof/>
        </w:rPr>
      </w:pPr>
      <w:r w:rsidRPr="00322898">
        <w:rPr>
          <w:b/>
          <w:bCs/>
          <w:noProof/>
        </w:rPr>
        <w:t>Zone R</w:t>
      </w:r>
      <w:r w:rsidRPr="00322898">
        <w:rPr>
          <w:rFonts w:cs="Courier New"/>
          <w:b/>
          <w:bCs/>
          <w:noProof/>
        </w:rPr>
        <w:t>eports</w:t>
      </w:r>
      <w:r>
        <w:rPr>
          <w:noProof/>
        </w:rPr>
        <w:tab/>
        <w:t>36, 57, 70, 186, 187, 188</w:t>
      </w:r>
    </w:p>
    <w:p w14:paraId="76034282" w14:textId="77777777" w:rsidR="00322898" w:rsidRDefault="00322898" w:rsidP="002338EA">
      <w:pPr>
        <w:jc w:val="left"/>
        <w:rPr>
          <w:rFonts w:ascii="Calibri" w:eastAsia="Times New Roman" w:hAnsi="Calibri" w:cs="Calibri"/>
          <w:bCs/>
          <w:noProof/>
          <w:kern w:val="32"/>
          <w:sz w:val="28"/>
          <w:lang w:eastAsia="en-US"/>
        </w:rPr>
        <w:sectPr w:rsidR="00322898" w:rsidSect="00B33424">
          <w:type w:val="continuous"/>
          <w:pgSz w:w="12240" w:h="15840" w:code="1"/>
          <w:pgMar w:top="1440" w:right="1800" w:bottom="1440" w:left="1800" w:header="720" w:footer="720" w:gutter="0"/>
          <w:cols w:num="2" w:space="720"/>
          <w:docGrid w:linePitch="326"/>
        </w:sectPr>
      </w:pPr>
    </w:p>
    <w:p w14:paraId="1B7CC51B" w14:textId="526C725D" w:rsidR="007C2139" w:rsidRPr="002338EA" w:rsidRDefault="00105AE8" w:rsidP="002338EA">
      <w:pPr>
        <w:jc w:val="left"/>
        <w:rPr>
          <w:rFonts w:ascii="Calibri" w:eastAsia="Times New Roman" w:hAnsi="Calibri" w:cs="Calibri"/>
          <w:bCs/>
          <w:kern w:val="32"/>
          <w:sz w:val="28"/>
          <w:lang w:eastAsia="en-US"/>
        </w:rPr>
      </w:pPr>
      <w:r>
        <w:rPr>
          <w:rFonts w:ascii="Calibri" w:eastAsia="Times New Roman" w:hAnsi="Calibri" w:cs="Calibri"/>
          <w:bCs/>
          <w:kern w:val="32"/>
          <w:sz w:val="28"/>
          <w:lang w:eastAsia="en-US"/>
        </w:rPr>
        <w:fldChar w:fldCharType="end"/>
      </w:r>
    </w:p>
    <w:sectPr w:rsidR="007C2139" w:rsidRPr="002338EA" w:rsidSect="00B33424">
      <w:type w:val="continuous"/>
      <w:pgSz w:w="12240" w:h="15840" w:code="1"/>
      <w:pgMar w:top="1440" w:right="1800" w:bottom="1440" w:left="180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09B13B" w14:textId="77777777" w:rsidR="00B33424" w:rsidRDefault="00B33424">
      <w:r>
        <w:separator/>
      </w:r>
    </w:p>
    <w:p w14:paraId="40E11A4C" w14:textId="77777777" w:rsidR="00B33424" w:rsidRDefault="00B33424"/>
  </w:endnote>
  <w:endnote w:type="continuationSeparator" w:id="0">
    <w:p w14:paraId="114E92F2" w14:textId="77777777" w:rsidR="00B33424" w:rsidRDefault="00B33424">
      <w:r>
        <w:continuationSeparator/>
      </w:r>
    </w:p>
    <w:p w14:paraId="0E680ECE" w14:textId="77777777" w:rsidR="00B33424" w:rsidRDefault="00B334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F8E6F" w14:textId="77777777" w:rsidR="00D07F60" w:rsidRDefault="00D07F60">
    <w:pPr>
      <w:framePr w:wrap="around" w:vAnchor="text" w:hAnchor="margin" w:xAlign="outside" w:y="1"/>
    </w:pPr>
  </w:p>
  <w:p w14:paraId="0A6803C8" w14:textId="77777777" w:rsidR="00D07F60" w:rsidRDefault="00D07F60" w:rsidP="00C22409">
    <w:pPr>
      <w:ind w:right="360"/>
      <w:jc w:val="center"/>
    </w:pPr>
    <w:r>
      <w:pict w14:anchorId="789D20F5">
        <v:rect id="_x0000_i1050" style="width:0;height:1.5pt" o:hrstd="t" o:hr="t" fillcolor="gray" stroked="f"/>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C91B4" w14:textId="77777777" w:rsidR="00D07F60" w:rsidRDefault="00D07F60">
    <w:pPr>
      <w:jc w:val="center"/>
    </w:pPr>
    <w:r>
      <w:pict w14:anchorId="40FDA94F">
        <v:rect id="_x0000_i1082" style="width:0;height:1.5pt" o:hrstd="t" o:hr="t" fillcolor="gray" stroked="f"/>
      </w:pict>
    </w:r>
  </w:p>
  <w:p w14:paraId="6C9E8F5D" w14:textId="77777777" w:rsidR="00D07F60" w:rsidRDefault="00D07F60">
    <w:pPr>
      <w:ind w:right="360" w:firstLine="360"/>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FBF24D" w14:textId="77777777" w:rsidR="00D07F60" w:rsidRDefault="00D07F60">
    <w:pPr>
      <w:jc w:val="center"/>
    </w:pPr>
    <w:r>
      <w:fldChar w:fldCharType="begin"/>
    </w:r>
    <w:r>
      <w:instrText xml:space="preserve"> PAGE   \* MERGEFORMAT </w:instrText>
    </w:r>
    <w:r>
      <w:fldChar w:fldCharType="separate"/>
    </w:r>
    <w:r>
      <w:rPr>
        <w:noProof/>
      </w:rPr>
      <w:t>7</w:t>
    </w:r>
    <w:r>
      <w:fldChar w:fldCharType="end"/>
    </w:r>
  </w:p>
  <w:p w14:paraId="1F8B37A3" w14:textId="77777777" w:rsidR="00D07F60" w:rsidRDefault="00D07F60" w:rsidP="0031213C">
    <w:pPr>
      <w:jc w:val="cen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40CE3A" w14:textId="77777777" w:rsidR="00D07F60" w:rsidRDefault="00D07F60">
    <w:pPr>
      <w:jc w:val="center"/>
    </w:pPr>
    <w:r>
      <w:pict w14:anchorId="28301588">
        <v:rect id="_x0000_i1084" style="width:0;height:1.5pt" o:hrstd="t" o:hr="t" fillcolor="gray" stroked="f"/>
      </w:pict>
    </w:r>
  </w:p>
  <w:p w14:paraId="60348014" w14:textId="77777777" w:rsidR="00D07F60" w:rsidRDefault="00D07F60">
    <w:pPr>
      <w:ind w:right="360" w:firstLine="360"/>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F81CB" w14:textId="77777777" w:rsidR="00D07F60" w:rsidRDefault="00D07F60">
    <w:pPr>
      <w:jc w:val="center"/>
    </w:pPr>
    <w:r>
      <w:fldChar w:fldCharType="begin"/>
    </w:r>
    <w:r>
      <w:instrText xml:space="preserve"> PAGE   \* MERGEFORMAT </w:instrText>
    </w:r>
    <w:r>
      <w:fldChar w:fldCharType="separate"/>
    </w:r>
    <w:r>
      <w:rPr>
        <w:noProof/>
      </w:rPr>
      <w:t>27</w:t>
    </w:r>
    <w:r>
      <w:fldChar w:fldCharType="end"/>
    </w:r>
  </w:p>
  <w:p w14:paraId="26730F68" w14:textId="77777777" w:rsidR="00D07F60" w:rsidRDefault="00D07F60" w:rsidP="0031213C">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16165" w14:textId="77777777" w:rsidR="00D07F60" w:rsidRDefault="00D07F60">
    <w:pPr>
      <w:ind w:right="360" w:firstLine="360"/>
      <w:jc w:val="center"/>
    </w:pPr>
    <w:r>
      <w:pict w14:anchorId="1852DDF6">
        <v:rect id="_x0000_i1086" style="width:0;height:1.5pt" o:hrstd="t" o:hr="t" fillcolor="gray" stroked="f"/>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EF630" w14:textId="77777777" w:rsidR="00D07F60" w:rsidRDefault="00D07F60">
    <w:pPr>
      <w:jc w:val="center"/>
    </w:pPr>
    <w:r>
      <w:fldChar w:fldCharType="begin"/>
    </w:r>
    <w:r>
      <w:instrText xml:space="preserve"> PAGE   \* MERGEFORMAT </w:instrText>
    </w:r>
    <w:r>
      <w:fldChar w:fldCharType="separate"/>
    </w:r>
    <w:r>
      <w:rPr>
        <w:noProof/>
      </w:rPr>
      <w:t>74</w:t>
    </w:r>
    <w:r>
      <w:fldChar w:fldCharType="end"/>
    </w:r>
  </w:p>
  <w:p w14:paraId="71B73A85" w14:textId="77777777" w:rsidR="00D07F60" w:rsidRDefault="00D07F60" w:rsidP="0031213C">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CBF417" w14:textId="77777777" w:rsidR="00D07F60" w:rsidRDefault="00D07F60">
    <w:pPr>
      <w:jc w:val="center"/>
    </w:pPr>
  </w:p>
  <w:p w14:paraId="195FE46F" w14:textId="77777777" w:rsidR="00D07F60" w:rsidRDefault="00D07F60">
    <w:pPr>
      <w:ind w:right="360" w:firstLine="360"/>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E77096" w14:textId="77777777" w:rsidR="00D07F60" w:rsidRDefault="00D07F60">
    <w:pPr>
      <w:jc w:val="center"/>
    </w:pPr>
    <w:r>
      <w:fldChar w:fldCharType="begin"/>
    </w:r>
    <w:r>
      <w:instrText xml:space="preserve"> PAGE   \* MERGEFORMAT </w:instrText>
    </w:r>
    <w:r>
      <w:fldChar w:fldCharType="separate"/>
    </w:r>
    <w:r>
      <w:rPr>
        <w:noProof/>
      </w:rPr>
      <w:t>121</w:t>
    </w:r>
    <w:r>
      <w:fldChar w:fldCharType="end"/>
    </w:r>
  </w:p>
  <w:p w14:paraId="5CD702FB" w14:textId="77777777" w:rsidR="00D07F60" w:rsidRDefault="00D07F60" w:rsidP="0031213C">
    <w:pPr>
      <w:jc w:val="cen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604A7" w14:textId="77777777" w:rsidR="00D07F60" w:rsidRDefault="00D07F60">
    <w:pPr>
      <w:jc w:val="center"/>
    </w:pPr>
  </w:p>
  <w:p w14:paraId="563D5DB9" w14:textId="77777777" w:rsidR="00D07F60" w:rsidRDefault="00D07F60">
    <w:pPr>
      <w:ind w:right="360" w:firstLine="360"/>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EE1537" w14:textId="77777777" w:rsidR="00D07F60" w:rsidRDefault="00D07F60">
    <w:pPr>
      <w:jc w:val="center"/>
    </w:pPr>
    <w:r>
      <w:fldChar w:fldCharType="begin"/>
    </w:r>
    <w:r>
      <w:instrText xml:space="preserve"> PAGE   \* MERGEFORMAT </w:instrText>
    </w:r>
    <w:r>
      <w:fldChar w:fldCharType="separate"/>
    </w:r>
    <w:r>
      <w:rPr>
        <w:noProof/>
      </w:rPr>
      <w:t>168</w:t>
    </w:r>
    <w:r>
      <w:fldChar w:fldCharType="end"/>
    </w:r>
  </w:p>
  <w:p w14:paraId="79B0CED8" w14:textId="77777777" w:rsidR="00D07F60" w:rsidRDefault="00D07F60" w:rsidP="0031213C">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7A66D9" w14:textId="77777777" w:rsidR="00D07F60" w:rsidRDefault="00D07F60">
    <w:pPr>
      <w:jc w:val="center"/>
    </w:pPr>
    <w:r>
      <w:fldChar w:fldCharType="begin"/>
    </w:r>
    <w:r>
      <w:instrText xml:space="preserve"> PAGE   \* MERGEFORMAT </w:instrText>
    </w:r>
    <w:r>
      <w:fldChar w:fldCharType="separate"/>
    </w:r>
    <w:r>
      <w:rPr>
        <w:noProof/>
      </w:rPr>
      <w:t>3</w:t>
    </w:r>
    <w:r>
      <w:fldChar w:fldCharType="end"/>
    </w:r>
  </w:p>
  <w:p w14:paraId="4FC83F7D" w14:textId="77777777" w:rsidR="00D07F60" w:rsidRDefault="00D07F60">
    <w:pPr>
      <w:ind w:right="360" w:firstLine="360"/>
      <w:jc w:val="cen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4919F" w14:textId="77777777" w:rsidR="00D07F60" w:rsidRDefault="00D07F60">
    <w:pPr>
      <w:jc w:val="center"/>
    </w:pPr>
  </w:p>
  <w:p w14:paraId="21C36026" w14:textId="77777777" w:rsidR="00D07F60" w:rsidRDefault="00D07F60">
    <w:pPr>
      <w:ind w:right="360" w:firstLine="360"/>
      <w:jc w:val="cen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37DBB" w14:textId="77777777" w:rsidR="00D07F60" w:rsidRPr="008E337F" w:rsidRDefault="00D07F60" w:rsidP="0031213C">
    <w:pPr>
      <w:jc w:val="center"/>
      <w:rPr>
        <w:lang w:val="en-CA"/>
      </w:rPr>
    </w:pPr>
    <w:r>
      <w:fldChar w:fldCharType="begin"/>
    </w:r>
    <w:r>
      <w:instrText xml:space="preserve"> PAGE </w:instrText>
    </w:r>
    <w:r>
      <w:fldChar w:fldCharType="separate"/>
    </w:r>
    <w:r>
      <w:rPr>
        <w:noProof/>
      </w:rPr>
      <w:t>224</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B36AD" w14:textId="77777777" w:rsidR="00D07F60" w:rsidRDefault="00D07F60">
    <w:pPr>
      <w:jc w:val="center"/>
    </w:pPr>
  </w:p>
  <w:p w14:paraId="604D7F5C" w14:textId="77777777" w:rsidR="00D07F60" w:rsidRDefault="00D07F60" w:rsidP="0031213C">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9CC22" w14:textId="77777777" w:rsidR="00D07F60" w:rsidRDefault="00D07F60">
    <w:pPr>
      <w:jc w:val="center"/>
    </w:pPr>
  </w:p>
  <w:p w14:paraId="01893B3A" w14:textId="77777777" w:rsidR="00D07F60" w:rsidRDefault="00D07F60" w:rsidP="0031213C">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43A55C" w14:textId="77777777" w:rsidR="00D07F60" w:rsidRDefault="00D07F60">
    <w:pPr>
      <w:jc w:val="center"/>
    </w:pPr>
  </w:p>
  <w:p w14:paraId="472B6EFC" w14:textId="77777777" w:rsidR="00D07F60" w:rsidRDefault="00D07F60">
    <w:pPr>
      <w:ind w:right="360" w:firstLine="360"/>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A7A3EA" w14:textId="77777777" w:rsidR="00D07F60" w:rsidRDefault="00D07F60">
    <w:pPr>
      <w:jc w:val="center"/>
    </w:pPr>
  </w:p>
  <w:p w14:paraId="74480BF7" w14:textId="77777777" w:rsidR="00D07F60" w:rsidRDefault="00D07F60" w:rsidP="0031213C">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42CEB" w14:textId="77777777" w:rsidR="00D07F60" w:rsidRDefault="00D07F60">
    <w:pPr>
      <w:ind w:right="360" w:firstLine="360"/>
      <w:jc w:val="center"/>
    </w:pPr>
    <w:r>
      <w:pict w14:anchorId="42528A95">
        <v:rect id="_x0000_i1045" style="width:0;height:1.5pt" o:hrstd="t" o:hr="t" fillcolor="gray" stroked="f"/>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0C90F" w14:textId="77777777" w:rsidR="00D07F60" w:rsidRDefault="00D07F60">
    <w:pPr>
      <w:jc w:val="center"/>
    </w:pPr>
    <w:r>
      <w:fldChar w:fldCharType="begin"/>
    </w:r>
    <w:r>
      <w:instrText xml:space="preserve"> PAGE   \* MERGEFORMAT </w:instrText>
    </w:r>
    <w:r>
      <w:fldChar w:fldCharType="separate"/>
    </w:r>
    <w:r>
      <w:rPr>
        <w:noProof/>
      </w:rPr>
      <w:t>i</w:t>
    </w:r>
    <w:r>
      <w:fldChar w:fldCharType="end"/>
    </w:r>
  </w:p>
  <w:p w14:paraId="7B3E0988" w14:textId="77777777" w:rsidR="00D07F60" w:rsidRDefault="00D07F60" w:rsidP="0031213C">
    <w:pPr>
      <w:jc w:val="cen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5FFD9" w14:textId="77777777" w:rsidR="00D07F60" w:rsidRDefault="00D07F60">
    <w:pPr>
      <w:jc w:val="center"/>
    </w:pPr>
    <w:r>
      <w:fldChar w:fldCharType="begin"/>
    </w:r>
    <w:r>
      <w:instrText xml:space="preserve"> PAGE   \* MERGEFORMAT </w:instrText>
    </w:r>
    <w:r>
      <w:fldChar w:fldCharType="separate"/>
    </w:r>
    <w:r>
      <w:rPr>
        <w:noProof/>
      </w:rPr>
      <w:t>1</w:t>
    </w:r>
    <w:r>
      <w:fldChar w:fldCharType="end"/>
    </w:r>
  </w:p>
  <w:p w14:paraId="7564EAE4" w14:textId="77777777" w:rsidR="00D07F60" w:rsidRDefault="00D07F60" w:rsidP="0031213C">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C34286" w14:textId="77777777" w:rsidR="00B33424" w:rsidRDefault="00B33424">
      <w:r>
        <w:separator/>
      </w:r>
    </w:p>
    <w:p w14:paraId="67DBBB7C" w14:textId="77777777" w:rsidR="00B33424" w:rsidRDefault="00B33424"/>
  </w:footnote>
  <w:footnote w:type="continuationSeparator" w:id="0">
    <w:p w14:paraId="6D14B602" w14:textId="77777777" w:rsidR="00B33424" w:rsidRDefault="00B33424">
      <w:r>
        <w:continuationSeparator/>
      </w:r>
    </w:p>
    <w:p w14:paraId="4E976456" w14:textId="77777777" w:rsidR="00B33424" w:rsidRDefault="00B3342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C95F8" w14:textId="77777777" w:rsidR="00D07F60" w:rsidRDefault="00D07F60" w:rsidP="002C4F75">
    <w:pPr>
      <w:jc w:val="left"/>
    </w:pPr>
    <w:r>
      <w:t xml:space="preserve">Page </w:t>
    </w:r>
    <w:r>
      <w:fldChar w:fldCharType="begin"/>
    </w:r>
    <w:r>
      <w:instrText xml:space="preserve"> PAGE   \* MERGEFORMAT </w:instrText>
    </w:r>
    <w:r>
      <w:fldChar w:fldCharType="separate"/>
    </w:r>
    <w:r w:rsidR="00F6689E">
      <w:rPr>
        <w:noProof/>
      </w:rPr>
      <w:t>398</w:t>
    </w:r>
    <w:r>
      <w:fldChar w:fldCharType="end"/>
    </w:r>
  </w:p>
  <w:p w14:paraId="6E7209F5" w14:textId="32D144DE" w:rsidR="00D07F60" w:rsidRDefault="00D07F60" w:rsidP="002C4F75">
    <w:pPr>
      <w:jc w:val="left"/>
    </w:pPr>
    <w:fldSimple w:instr=" STYLEREF &quot;TOC - Chapter Number&quot; \* MERGEFORMAT ">
      <w:r w:rsidR="00C70FDD">
        <w:rPr>
          <w:noProof/>
        </w:rPr>
        <w:t>Index:</w:t>
      </w:r>
    </w:fldSimple>
    <w:r>
      <w:t xml:space="preserve"> - </w:t>
    </w:r>
    <w:fldSimple w:instr=" STYLEREF &quot;TOC Level 1&quot; \* MERGEFORMAT ">
      <w:r w:rsidR="00C70FDD">
        <w:rPr>
          <w:noProof/>
        </w:rPr>
        <w:t>Index of Terms</w:t>
      </w:r>
    </w:fldSimple>
  </w:p>
  <w:p w14:paraId="27F4E50E" w14:textId="77777777" w:rsidR="00D07F60" w:rsidRDefault="00D07F60" w:rsidP="007C2139">
    <w:pPr>
      <w:jc w:val="left"/>
    </w:pPr>
    <w:r>
      <w:pict w14:anchorId="0BB34CFC">
        <v:rect id="_x0000_i1049" style="width:0;height:1.5pt" o:hrstd="t" o:hr="t" fillcolor="gray" stroked="f"/>
      </w:pict>
    </w:r>
  </w:p>
  <w:p w14:paraId="79041709" w14:textId="77777777" w:rsidR="00D07F60" w:rsidRDefault="00D07F60" w:rsidP="007C2139"/>
  <w:p w14:paraId="2CF4A304" w14:textId="77777777" w:rsidR="00D07F60" w:rsidRPr="007C2139" w:rsidRDefault="00D07F60" w:rsidP="007C2139">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CC58E" w14:textId="77777777" w:rsidR="00D07F60" w:rsidRPr="007C650A" w:rsidRDefault="00D07F60" w:rsidP="00EE284B">
    <w:pPr>
      <w:jc w:val="right"/>
    </w:pPr>
    <w:r w:rsidRPr="007C650A">
      <w:t>Page</w:t>
    </w:r>
    <w:r>
      <w:t xml:space="preserve"> </w:t>
    </w:r>
    <w:r w:rsidRPr="007C650A">
      <w:t xml:space="preserve"> </w:t>
    </w:r>
    <w:r w:rsidRPr="007C650A">
      <w:fldChar w:fldCharType="begin"/>
    </w:r>
    <w:r w:rsidRPr="007C650A">
      <w:instrText xml:space="preserve"> PAGE   \* MERGEFORMAT </w:instrText>
    </w:r>
    <w:r w:rsidRPr="007C650A">
      <w:fldChar w:fldCharType="separate"/>
    </w:r>
    <w:r w:rsidR="00F6689E">
      <w:rPr>
        <w:noProof/>
      </w:rPr>
      <w:t>53</w:t>
    </w:r>
    <w:r w:rsidRPr="007C650A">
      <w:fldChar w:fldCharType="end"/>
    </w:r>
  </w:p>
  <w:p w14:paraId="5AE384A4" w14:textId="36C41299" w:rsidR="00D07F60" w:rsidRDefault="00D07F60" w:rsidP="00EE284B">
    <w:pPr>
      <w:jc w:val="right"/>
    </w:pPr>
    <w:fldSimple w:instr=" STYLEREF &quot;TOC - Chapter Number&quot; \* MERGEFORMAT ">
      <w:r w:rsidR="00B10054">
        <w:rPr>
          <w:noProof/>
        </w:rPr>
        <w:t>CHAPTER 2:</w:t>
      </w:r>
    </w:fldSimple>
    <w:r w:rsidRPr="009809F8">
      <w:t xml:space="preserve"> - </w:t>
    </w:r>
    <w:fldSimple w:instr=" STYLEREF &quot;TOC Level 1&quot; \* MERGEFORMAT ">
      <w:r w:rsidR="00B10054" w:rsidRPr="00B10054">
        <w:rPr>
          <w:bCs/>
          <w:noProof/>
        </w:rPr>
        <w:t>Adding/Editing Heat Pumps</w:t>
      </w:r>
    </w:fldSimple>
  </w:p>
  <w:p w14:paraId="65648049" w14:textId="77777777" w:rsidR="00D07F60" w:rsidRDefault="00D07F60" w:rsidP="00C22409">
    <w:r>
      <w:pict w14:anchorId="06E8B338">
        <v:rect id="_x0000_i1083" style="width:0;height:1.5pt" o:hralign="center" o:hrstd="t" o:hr="t" fillcolor="gray" stroked="f"/>
      </w:pict>
    </w:r>
  </w:p>
  <w:p w14:paraId="5B9A6242" w14:textId="77777777" w:rsidR="00D07F60" w:rsidRDefault="00D07F60" w:rsidP="00C22409"/>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C3BB55" w14:textId="3B2987DC" w:rsidR="00D07F60" w:rsidRDefault="00D07F60" w:rsidP="00C22409">
    <w:fldSimple w:instr=" STYLEREF &quot;TOC - Chapter Number&quot; \* MERGEFORMAT ">
      <w:r w:rsidR="00B10054">
        <w:rPr>
          <w:noProof/>
        </w:rPr>
        <w:t>CHAPTER 1:</w:t>
      </w:r>
    </w:fldSimple>
    <w:r w:rsidRPr="009809F8">
      <w:t xml:space="preserve"> - </w:t>
    </w:r>
    <w:fldSimple w:instr=" STYLEREF &quot;TOC Level 1&quot; \* MERGEFORMAT ">
      <w:r w:rsidR="00B10054">
        <w:rPr>
          <w:noProof/>
        </w:rPr>
        <w:t>Ground Loop Design Overview</w:t>
      </w:r>
    </w:fldSimple>
  </w:p>
  <w:p w14:paraId="4AF67C80" w14:textId="77777777" w:rsidR="00D07F60" w:rsidRDefault="00D07F60" w:rsidP="00C22409">
    <w:r>
      <w:pict w14:anchorId="503807A1">
        <v:rect id="_x0000_i1406" style="width:0;height:1.5pt" o:hralign="center" o:hrstd="t" o:hr="t" fillcolor="gray" stroked="f"/>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38EA2" w14:textId="77777777" w:rsidR="00D07F60" w:rsidRDefault="00D07F60" w:rsidP="002C2CD3">
    <w:pPr>
      <w:jc w:val="right"/>
    </w:pPr>
    <w:r>
      <w:t xml:space="preserve">Page </w:t>
    </w:r>
    <w:r>
      <w:fldChar w:fldCharType="begin"/>
    </w:r>
    <w:r>
      <w:instrText xml:space="preserve"> PAGE   \* MERGEFORMAT </w:instrText>
    </w:r>
    <w:r>
      <w:fldChar w:fldCharType="separate"/>
    </w:r>
    <w:r w:rsidR="00F6689E">
      <w:rPr>
        <w:noProof/>
      </w:rPr>
      <w:t>89</w:t>
    </w:r>
    <w:r>
      <w:fldChar w:fldCharType="end"/>
    </w:r>
  </w:p>
  <w:p w14:paraId="46C3E49F" w14:textId="60D21225" w:rsidR="00D07F60" w:rsidRDefault="00D07F60" w:rsidP="002C2CD3">
    <w:pPr>
      <w:jc w:val="right"/>
    </w:pPr>
    <w:fldSimple w:instr=" STYLEREF &quot;TOC - Chapter Number&quot; \* MERGEFORMAT ">
      <w:r w:rsidR="00B10054">
        <w:rPr>
          <w:noProof/>
        </w:rPr>
        <w:t>CHAPTER 3:</w:t>
      </w:r>
    </w:fldSimple>
    <w:r w:rsidRPr="009809F8">
      <w:t xml:space="preserve"> - </w:t>
    </w:r>
    <w:fldSimple w:instr=" STYLEREF &quot;TOC Level 1&quot; \* MERGEFORMAT ">
      <w:r w:rsidR="00B10054" w:rsidRPr="00B10054">
        <w:rPr>
          <w:bCs/>
          <w:noProof/>
        </w:rPr>
        <w:t>Loads and Zones</w:t>
      </w:r>
    </w:fldSimple>
  </w:p>
  <w:p w14:paraId="642686B2" w14:textId="77777777" w:rsidR="00D07F60" w:rsidRDefault="00D07F60" w:rsidP="00C22409">
    <w:r>
      <w:pict w14:anchorId="6BC24EB8">
        <v:rect id="_x0000_i1085" style="width:0;height:1.5pt" o:hralign="right" o:hrstd="t" o:hr="t" fillcolor="gray" stroked="f"/>
      </w:pict>
    </w:r>
  </w:p>
  <w:p w14:paraId="350A39D3" w14:textId="77777777" w:rsidR="00D07F60" w:rsidRDefault="00D07F60" w:rsidP="00C22409"/>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4CE36" w14:textId="77777777" w:rsidR="00D07F60" w:rsidRDefault="00D07F60" w:rsidP="00C22409">
    <w:r>
      <w:t xml:space="preserve">Page  </w:t>
    </w:r>
    <w:r>
      <w:fldChar w:fldCharType="begin"/>
    </w:r>
    <w:r>
      <w:instrText xml:space="preserve"> PAGE   \* MERGEFORMAT </w:instrText>
    </w:r>
    <w:r>
      <w:fldChar w:fldCharType="separate"/>
    </w:r>
    <w:r>
      <w:t>41</w:t>
    </w:r>
    <w:r>
      <w:fldChar w:fldCharType="end"/>
    </w:r>
  </w:p>
  <w:p w14:paraId="7B67DAC9" w14:textId="5DEDC703" w:rsidR="00D07F60" w:rsidRDefault="00D07F60" w:rsidP="00C22409">
    <w:fldSimple w:instr=" STYLEREF &quot;TOC - Chapter Number&quot; \* MERGEFORMAT ">
      <w:r w:rsidR="00B10054">
        <w:rPr>
          <w:noProof/>
        </w:rPr>
        <w:t>CHAPTER 2:</w:t>
      </w:r>
    </w:fldSimple>
    <w:r w:rsidRPr="009809F8">
      <w:t xml:space="preserve"> - </w:t>
    </w:r>
    <w:fldSimple w:instr=" STYLEREF &quot;TOC Level 1&quot; \* MERGEFORMAT ">
      <w:r w:rsidR="00B10054">
        <w:rPr>
          <w:noProof/>
        </w:rPr>
        <w:t>Adding/Editing Heat Pumps</w:t>
      </w:r>
    </w:fldSimple>
  </w:p>
  <w:p w14:paraId="5A4143CF" w14:textId="77777777" w:rsidR="00D07F60" w:rsidRDefault="00D07F60" w:rsidP="00C22409">
    <w:r>
      <w:pict w14:anchorId="10897C57">
        <v:rect id="_x0000_i1407" style="width:0;height:1.5pt" o:hrstd="t" o:hr="t" fillcolor="gray" stroked="f"/>
      </w:pict>
    </w:r>
  </w:p>
  <w:p w14:paraId="14D34088" w14:textId="77777777" w:rsidR="00D07F60" w:rsidRDefault="00D07F60" w:rsidP="00C22409"/>
  <w:p w14:paraId="075F5D34" w14:textId="77777777" w:rsidR="00D07F60" w:rsidRPr="00525679" w:rsidRDefault="00D07F60" w:rsidP="00C22409"/>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684FF" w14:textId="77777777" w:rsidR="00D07F60" w:rsidRDefault="00D07F60" w:rsidP="00EE284B">
    <w:pPr>
      <w:jc w:val="right"/>
    </w:pPr>
    <w:r>
      <w:t xml:space="preserve">Page </w:t>
    </w:r>
    <w:r>
      <w:fldChar w:fldCharType="begin"/>
    </w:r>
    <w:r>
      <w:instrText xml:space="preserve"> PAGE   \* MERGEFORMAT </w:instrText>
    </w:r>
    <w:r>
      <w:fldChar w:fldCharType="separate"/>
    </w:r>
    <w:r w:rsidR="00F6689E">
      <w:rPr>
        <w:noProof/>
      </w:rPr>
      <w:t>137</w:t>
    </w:r>
    <w:r>
      <w:fldChar w:fldCharType="end"/>
    </w:r>
  </w:p>
  <w:p w14:paraId="68890333" w14:textId="383B0B30" w:rsidR="00D07F60" w:rsidRDefault="00D07F60" w:rsidP="00EE284B">
    <w:pPr>
      <w:jc w:val="right"/>
    </w:pPr>
    <w:fldSimple w:instr=" STYLEREF &quot;TOC - Chapter Number&quot; \* MERGEFORMAT ">
      <w:r w:rsidR="00B10054">
        <w:rPr>
          <w:noProof/>
        </w:rPr>
        <w:t>CHAPTER 4:</w:t>
      </w:r>
    </w:fldSimple>
    <w:r w:rsidRPr="009809F8">
      <w:t xml:space="preserve"> - </w:t>
    </w:r>
    <w:fldSimple w:instr=" STYLEREF &quot;TOC Level 1&quot; \* MERGEFORMAT ">
      <w:r w:rsidR="00B10054" w:rsidRPr="00B10054">
        <w:rPr>
          <w:bCs/>
          <w:noProof/>
        </w:rPr>
        <w:t>The Borehole Design</w:t>
      </w:r>
      <w:r w:rsidR="00B10054">
        <w:rPr>
          <w:noProof/>
        </w:rPr>
        <w:t xml:space="preserve"> Module</w:t>
      </w:r>
    </w:fldSimple>
  </w:p>
  <w:p w14:paraId="6B4CB030" w14:textId="77777777" w:rsidR="00D07F60" w:rsidRDefault="00D07F60" w:rsidP="00C22409">
    <w:r>
      <w:pict w14:anchorId="5E8365E1">
        <v:rect id="_x0000_i1087" style="width:0;height:1.5pt" o:hralign="right" o:hrstd="t" o:hr="t" fillcolor="gray" stroked="f"/>
      </w:pict>
    </w:r>
  </w:p>
  <w:p w14:paraId="78101A85" w14:textId="77777777" w:rsidR="00D07F60" w:rsidRDefault="00D07F60" w:rsidP="00C22409"/>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FBF19" w14:textId="0B8A8E8C" w:rsidR="00D07F60" w:rsidRDefault="00D07F60" w:rsidP="00C22409">
    <w:fldSimple w:instr=" STYLEREF &quot;TOC - Chapter Number&quot; \* MERGEFORMAT ">
      <w:r w:rsidR="00B10054">
        <w:rPr>
          <w:noProof/>
        </w:rPr>
        <w:t>CHAPTER 3:</w:t>
      </w:r>
    </w:fldSimple>
    <w:r w:rsidRPr="009809F8">
      <w:t xml:space="preserve"> - </w:t>
    </w:r>
    <w:fldSimple w:instr=" STYLEREF &quot;TOC Level 1&quot; \* MERGEFORMAT ">
      <w:r w:rsidR="00B10054">
        <w:rPr>
          <w:noProof/>
        </w:rPr>
        <w:t>Loads and Zones</w:t>
      </w:r>
    </w:fldSimple>
    <w:r>
      <w:pict w14:anchorId="0573C8B6">
        <v:rect id="_x0000_i1408" style="width:0;height:1.5pt" o:hralign="center" o:hrstd="t" o:hr="t" fillcolor="gray" stroked="f"/>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F3F6E" w14:textId="77777777" w:rsidR="00D07F60" w:rsidRDefault="00D07F60" w:rsidP="00EE284B">
    <w:pPr>
      <w:jc w:val="right"/>
    </w:pPr>
    <w:r>
      <w:t xml:space="preserve">Page </w:t>
    </w:r>
    <w:r>
      <w:fldChar w:fldCharType="begin"/>
    </w:r>
    <w:r>
      <w:instrText xml:space="preserve"> PAGE   \* MERGEFORMAT </w:instrText>
    </w:r>
    <w:r>
      <w:fldChar w:fldCharType="separate"/>
    </w:r>
    <w:r w:rsidR="00F6689E">
      <w:rPr>
        <w:noProof/>
      </w:rPr>
      <w:t>165</w:t>
    </w:r>
    <w:r>
      <w:fldChar w:fldCharType="end"/>
    </w:r>
  </w:p>
  <w:p w14:paraId="03D10601" w14:textId="0DA8B707" w:rsidR="00D07F60" w:rsidRDefault="00D07F60" w:rsidP="00EE284B">
    <w:pPr>
      <w:jc w:val="right"/>
    </w:pPr>
    <w:fldSimple w:instr=" STYLEREF &quot;TOC - Chapter Number&quot; \* MERGEFORMAT ">
      <w:r w:rsidR="00B10054">
        <w:rPr>
          <w:noProof/>
        </w:rPr>
        <w:t>CHAPTER 5:</w:t>
      </w:r>
    </w:fldSimple>
    <w:r w:rsidRPr="009809F8">
      <w:t xml:space="preserve"> - </w:t>
    </w:r>
    <w:fldSimple w:instr=" STYLEREF &quot;TOC Level 1&quot; \* MERGEFORMAT ">
      <w:r w:rsidR="00B10054" w:rsidRPr="00B10054">
        <w:rPr>
          <w:bCs/>
          <w:noProof/>
        </w:rPr>
        <w:t>The Horizontal Design Module</w:t>
      </w:r>
    </w:fldSimple>
  </w:p>
  <w:p w14:paraId="04DFF9D5" w14:textId="77777777" w:rsidR="00D07F60" w:rsidRDefault="00D07F60" w:rsidP="00C22409">
    <w:r>
      <w:pict w14:anchorId="02031171">
        <v:rect id="_x0000_i1088" style="width:0;height:1.5pt" o:hralign="right" o:hrstd="t" o:hr="t" fillcolor="gray" stroked="f"/>
      </w:pict>
    </w:r>
  </w:p>
  <w:p w14:paraId="1F8023F5" w14:textId="77777777" w:rsidR="00D07F60" w:rsidRDefault="00D07F60" w:rsidP="00C22409"/>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C1D4D" w14:textId="6475D76D" w:rsidR="00D07F60" w:rsidRDefault="00D07F60" w:rsidP="00C22409">
    <w:fldSimple w:instr=" STYLEREF &quot;TOC - Chapter Number&quot; \* MERGEFORMAT ">
      <w:r w:rsidR="00B10054">
        <w:rPr>
          <w:noProof/>
        </w:rPr>
        <w:t>CHAPTER 4:</w:t>
      </w:r>
    </w:fldSimple>
    <w:r w:rsidRPr="009809F8">
      <w:t xml:space="preserve"> - </w:t>
    </w:r>
    <w:fldSimple w:instr=" STYLEREF &quot;TOC Level 1&quot; \* MERGEFORMAT ">
      <w:r w:rsidR="00B10054">
        <w:rPr>
          <w:noProof/>
        </w:rPr>
        <w:t>The Borehole Design Module</w:t>
      </w:r>
    </w:fldSimple>
    <w:r>
      <w:pict w14:anchorId="45E79CF3">
        <v:rect id="_x0000_i1409" style="width:0;height:1.5pt" o:hralign="center" o:hrstd="t" o:hr="t" fillcolor="gray" stroked="f"/>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14295" w14:textId="77777777" w:rsidR="00D07F60" w:rsidRDefault="00D07F60" w:rsidP="002C4F75">
    <w:pPr>
      <w:jc w:val="right"/>
    </w:pPr>
    <w:r>
      <w:t xml:space="preserve">Page </w:t>
    </w:r>
    <w:r>
      <w:fldChar w:fldCharType="begin"/>
    </w:r>
    <w:r>
      <w:instrText xml:space="preserve"> PAGE   \* MERGEFORMAT </w:instrText>
    </w:r>
    <w:r>
      <w:fldChar w:fldCharType="separate"/>
    </w:r>
    <w:r w:rsidR="00F6689E">
      <w:rPr>
        <w:noProof/>
      </w:rPr>
      <w:t>183</w:t>
    </w:r>
    <w:r>
      <w:fldChar w:fldCharType="end"/>
    </w:r>
  </w:p>
  <w:p w14:paraId="7474159C" w14:textId="0941C106" w:rsidR="00D07F60" w:rsidRDefault="00D07F60" w:rsidP="002C4F75">
    <w:pPr>
      <w:jc w:val="right"/>
    </w:pPr>
    <w:fldSimple w:instr=" STYLEREF &quot;TOC - Chapter Number&quot; \* MERGEFORMAT ">
      <w:r w:rsidR="00B10054">
        <w:rPr>
          <w:noProof/>
        </w:rPr>
        <w:t>CHAPTER 6:</w:t>
      </w:r>
    </w:fldSimple>
    <w:r w:rsidRPr="009809F8">
      <w:t xml:space="preserve"> - </w:t>
    </w:r>
    <w:fldSimple w:instr=" STYLEREF &quot;TOC Level 1&quot; \* MERGEFORMAT ">
      <w:r w:rsidR="00B10054" w:rsidRPr="00B10054">
        <w:rPr>
          <w:bCs/>
          <w:noProof/>
        </w:rPr>
        <w:t>The Surface Water Design</w:t>
      </w:r>
      <w:r w:rsidR="00B10054">
        <w:rPr>
          <w:noProof/>
        </w:rPr>
        <w:t xml:space="preserve"> Module</w:t>
      </w:r>
    </w:fldSimple>
  </w:p>
  <w:p w14:paraId="246DE674" w14:textId="77777777" w:rsidR="00D07F60" w:rsidRDefault="00D07F60" w:rsidP="002C4F75">
    <w:pPr>
      <w:jc w:val="right"/>
    </w:pPr>
    <w:r>
      <w:pict w14:anchorId="48763417">
        <v:rect id="_x0000_i1089" style="width:0;height:1.5pt" o:hralign="right" o:hrstd="t" o:hr="t" fillcolor="gray" stroked="f"/>
      </w:pict>
    </w:r>
  </w:p>
  <w:p w14:paraId="272EAF75" w14:textId="77777777" w:rsidR="00D07F60" w:rsidRDefault="00D07F60" w:rsidP="00C22409"/>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2C17E" w14:textId="3F9CE310" w:rsidR="00D07F60" w:rsidRDefault="00D07F60" w:rsidP="00C22409">
    <w:fldSimple w:instr=" STYLEREF &quot;TOC - Chapter Number&quot; \* MERGEFORMAT ">
      <w:r w:rsidR="00B10054">
        <w:rPr>
          <w:noProof/>
        </w:rPr>
        <w:t>CHAPTER 5:</w:t>
      </w:r>
    </w:fldSimple>
    <w:r w:rsidRPr="009809F8">
      <w:t xml:space="preserve"> - </w:t>
    </w:r>
    <w:fldSimple w:instr=" STYLEREF &quot;TOC Level 1&quot; \* MERGEFORMAT ">
      <w:r w:rsidR="00B10054">
        <w:rPr>
          <w:noProof/>
        </w:rPr>
        <w:t>The Horizontal Design Module</w:t>
      </w:r>
    </w:fldSimple>
    <w:r>
      <w:pict w14:anchorId="617CDDE8">
        <v:rect id="_x0000_i1410" style="width:0;height:1.5pt" o:hralign="center" o:hrstd="t" o:hr="t" fillcolor="gray" stroked="f"/>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9F418" w14:textId="77777777" w:rsidR="00D07F60" w:rsidRDefault="00D07F60" w:rsidP="00C22409">
    <w:r>
      <w:tab/>
    </w:r>
    <w:r>
      <w:tab/>
    </w:r>
  </w:p>
  <w:p w14:paraId="2BC61E80" w14:textId="7F6D37FA" w:rsidR="00D07F60" w:rsidRDefault="00322898" w:rsidP="00C22409">
    <w:r>
      <w:rPr>
        <w:noProof/>
      </w:rPr>
      <mc:AlternateContent>
        <mc:Choice Requires="wps">
          <w:drawing>
            <wp:inline distT="0" distB="0" distL="0" distR="0" wp14:anchorId="5967BBD0" wp14:editId="26CC1C7A">
              <wp:extent cx="5486400" cy="19050"/>
              <wp:effectExtent l="0" t="0" r="0" b="0"/>
              <wp:docPr id="1938679206"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1905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747B1E1" id="Rectangle 29" o:spid="_x0000_s1026" style="width:6in;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" fillcolor="gray" stroked="f">
              <w10:anchorlock/>
            </v:rect>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944F9C" w14:textId="77777777" w:rsidR="00D07F60" w:rsidRDefault="00D07F60" w:rsidP="002C4F75">
    <w:pPr>
      <w:jc w:val="right"/>
    </w:pPr>
    <w:r>
      <w:t xml:space="preserve">Page </w:t>
    </w:r>
    <w:r>
      <w:fldChar w:fldCharType="begin"/>
    </w:r>
    <w:r>
      <w:instrText xml:space="preserve"> PAGE   \* MERGEFORMAT </w:instrText>
    </w:r>
    <w:r>
      <w:fldChar w:fldCharType="separate"/>
    </w:r>
    <w:r w:rsidR="00F6689E">
      <w:rPr>
        <w:noProof/>
      </w:rPr>
      <w:t>195</w:t>
    </w:r>
    <w:r>
      <w:fldChar w:fldCharType="end"/>
    </w:r>
  </w:p>
  <w:p w14:paraId="3DBF0351" w14:textId="193E24E8" w:rsidR="00D07F60" w:rsidRDefault="00D07F60" w:rsidP="002C4F75">
    <w:pPr>
      <w:jc w:val="right"/>
    </w:pPr>
    <w:fldSimple w:instr=" STYLEREF &quot;TOC - Chapter Number&quot; \* MERGEFORMAT ">
      <w:r w:rsidR="00B10054">
        <w:rPr>
          <w:noProof/>
        </w:rPr>
        <w:t>CHAPTER 8:</w:t>
      </w:r>
    </w:fldSimple>
    <w:r w:rsidRPr="009809F8">
      <w:t xml:space="preserve"> - </w:t>
    </w:r>
    <w:fldSimple w:instr=" STYLEREF &quot;TOC Level 1&quot; \* MERGEFORMAT ">
      <w:r w:rsidR="00B10054" w:rsidRPr="00B10054">
        <w:rPr>
          <w:bCs/>
          <w:noProof/>
        </w:rPr>
        <w:t>Tables</w:t>
      </w:r>
      <w:r w:rsidR="00B10054">
        <w:rPr>
          <w:noProof/>
        </w:rPr>
        <w:t xml:space="preserve"> and Reference Files</w:t>
      </w:r>
    </w:fldSimple>
  </w:p>
  <w:p w14:paraId="63EF06C7" w14:textId="77777777" w:rsidR="00D07F60" w:rsidRDefault="00D07F60" w:rsidP="00C22409">
    <w:r>
      <w:pict w14:anchorId="5047863A">
        <v:rect id="_x0000_i1090" style="width:0;height:1.5pt" o:hralign="right" o:hrstd="t" o:hr="t" fillcolor="gray" stroked="f"/>
      </w:pict>
    </w:r>
  </w:p>
  <w:p w14:paraId="63E3DDA7" w14:textId="77777777" w:rsidR="00D07F60" w:rsidRDefault="00D07F60" w:rsidP="00C22409"/>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15C6F" w14:textId="20C0319D" w:rsidR="00D07F60" w:rsidRDefault="00D07F60" w:rsidP="00C22409">
    <w:fldSimple w:instr=" STYLEREF &quot;TOC - Chapter Number&quot; \* MERGEFORMAT ">
      <w:r w:rsidR="00B10054">
        <w:rPr>
          <w:noProof/>
        </w:rPr>
        <w:t>CHAPTER 6:</w:t>
      </w:r>
    </w:fldSimple>
    <w:r w:rsidRPr="009809F8">
      <w:t xml:space="preserve"> - </w:t>
    </w:r>
    <w:fldSimple w:instr=" STYLEREF &quot;TOC Level 1&quot; \* MERGEFORMAT ">
      <w:r w:rsidR="00B10054">
        <w:rPr>
          <w:noProof/>
        </w:rPr>
        <w:t>The Surface Water Design Module</w:t>
      </w:r>
    </w:fldSimple>
    <w:r>
      <w:pict w14:anchorId="0E5A0000">
        <v:rect id="_x0000_i1411" style="width:0;height:1.5pt" o:hralign="center" o:hrstd="t" o:hr="t" fillcolor="gray" stroked="f"/>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49CCD" w14:textId="77777777" w:rsidR="00D07F60" w:rsidRDefault="00D07F60" w:rsidP="002C2CD3">
    <w:pPr>
      <w:jc w:val="right"/>
    </w:pPr>
    <w:r>
      <w:t xml:space="preserve">Page </w:t>
    </w:r>
    <w:r>
      <w:fldChar w:fldCharType="begin"/>
    </w:r>
    <w:r>
      <w:instrText xml:space="preserve"> PAGE   \* MERGEFORMAT </w:instrText>
    </w:r>
    <w:r>
      <w:fldChar w:fldCharType="separate"/>
    </w:r>
    <w:r w:rsidR="00F6689E">
      <w:rPr>
        <w:noProof/>
      </w:rPr>
      <w:t>233</w:t>
    </w:r>
    <w:r>
      <w:fldChar w:fldCharType="end"/>
    </w:r>
  </w:p>
  <w:p w14:paraId="5B602715" w14:textId="3981F217" w:rsidR="00D07F60" w:rsidRDefault="00D07F60" w:rsidP="002C2CD3">
    <w:pPr>
      <w:jc w:val="right"/>
    </w:pPr>
    <w:fldSimple w:instr=" STYLEREF &quot;TOC - Chapter Number&quot; \* MERGEFORMAT ">
      <w:r w:rsidR="00B10054">
        <w:rPr>
          <w:noProof/>
        </w:rPr>
        <w:t>CHAPTER 9:</w:t>
      </w:r>
    </w:fldSimple>
    <w:r w:rsidRPr="009809F8">
      <w:t xml:space="preserve"> - </w:t>
    </w:r>
    <w:fldSimple w:instr=" STYLEREF &quot;TOC Level 1&quot; \* MERGEFORMAT ">
      <w:r w:rsidR="00B10054" w:rsidRPr="00B10054">
        <w:rPr>
          <w:bCs/>
          <w:noProof/>
        </w:rPr>
        <w:t>The Geothermal System Analyzer</w:t>
      </w:r>
      <w:r w:rsidR="00B10054">
        <w:rPr>
          <w:noProof/>
        </w:rPr>
        <w:t xml:space="preserve"> Module</w:t>
      </w:r>
    </w:fldSimple>
  </w:p>
  <w:p w14:paraId="12C83CD4" w14:textId="77777777" w:rsidR="00D07F60" w:rsidRDefault="00D07F60" w:rsidP="00C22409">
    <w:r>
      <w:pict w14:anchorId="7558841D">
        <v:rect id="_x0000_i1091" style="width:0;height:1.5pt" o:hralign="right" o:hrstd="t" o:hr="t" fillcolor="gray" stroked="f"/>
      </w:pict>
    </w:r>
  </w:p>
  <w:p w14:paraId="26D24F95" w14:textId="77777777" w:rsidR="00D07F60" w:rsidRDefault="00D07F60" w:rsidP="00C22409"/>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AFDB3" w14:textId="04297295" w:rsidR="00D07F60" w:rsidRDefault="00D07F60" w:rsidP="00C22409">
    <w:fldSimple w:instr=" STYLEREF &quot;TOC - Chapter Number&quot; \* MERGEFORMAT ">
      <w:r w:rsidR="00B10054">
        <w:rPr>
          <w:noProof/>
        </w:rPr>
        <w:t>CHAPTER 8:</w:t>
      </w:r>
    </w:fldSimple>
    <w:r w:rsidRPr="009809F8">
      <w:t xml:space="preserve"> - </w:t>
    </w:r>
    <w:fldSimple w:instr=" STYLEREF &quot;TOC Level 1&quot; \* MERGEFORMAT ">
      <w:r w:rsidR="00B10054">
        <w:rPr>
          <w:noProof/>
        </w:rPr>
        <w:t>Tables and Reference Files</w:t>
      </w:r>
    </w:fldSimple>
    <w:r>
      <w:pict w14:anchorId="2DBEB700">
        <v:rect id="_x0000_i1412" style="width:0;height:1.5pt" o:hralign="center" o:hrstd="t" o:hr="t" fillcolor="gray" stroked="f"/>
      </w:pic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86C97" w14:textId="77777777" w:rsidR="00D07F60" w:rsidRDefault="00D07F60" w:rsidP="002C2CD3">
    <w:pPr>
      <w:jc w:val="right"/>
    </w:pPr>
    <w:r>
      <w:t xml:space="preserve">Page </w:t>
    </w:r>
    <w:r>
      <w:fldChar w:fldCharType="begin"/>
    </w:r>
    <w:r>
      <w:instrText xml:space="preserve"> PAGE   \* MERGEFORMAT </w:instrText>
    </w:r>
    <w:r>
      <w:fldChar w:fldCharType="separate"/>
    </w:r>
    <w:r w:rsidR="00F6689E">
      <w:rPr>
        <w:noProof/>
      </w:rPr>
      <w:t>247</w:t>
    </w:r>
    <w:r>
      <w:fldChar w:fldCharType="end"/>
    </w:r>
  </w:p>
  <w:p w14:paraId="7FBA883C" w14:textId="6AA2B7B3" w:rsidR="00D07F60" w:rsidRDefault="00D07F60" w:rsidP="002C2CD3">
    <w:pPr>
      <w:jc w:val="right"/>
    </w:pPr>
    <w:fldSimple w:instr=" STYLEREF &quot;TOC - Chapter Number&quot; \* MERGEFORMAT ">
      <w:r w:rsidR="00B10054">
        <w:rPr>
          <w:noProof/>
        </w:rPr>
        <w:t>CHAPTER 10:</w:t>
      </w:r>
    </w:fldSimple>
    <w:r w:rsidRPr="009809F8">
      <w:t xml:space="preserve"> - </w:t>
    </w:r>
    <w:fldSimple w:instr=" STYLEREF &quot;TOC Level 1&quot; \* MERGEFORMAT ">
      <w:r w:rsidR="00B10054">
        <w:rPr>
          <w:noProof/>
        </w:rPr>
        <w:t>The Thermal Conductivity Module</w:t>
      </w:r>
    </w:fldSimple>
  </w:p>
  <w:p w14:paraId="32096C85" w14:textId="77777777" w:rsidR="00D07F60" w:rsidRDefault="00D07F60" w:rsidP="00C22409">
    <w:r>
      <w:pict w14:anchorId="2F86BB2F">
        <v:rect id="_x0000_i1092" style="width:0;height:1.5pt" o:hralign="right" o:hrstd="t" o:hr="t" fillcolor="gray" stroked="f"/>
      </w:pict>
    </w:r>
  </w:p>
  <w:p w14:paraId="2E94F492" w14:textId="77777777" w:rsidR="00D07F60" w:rsidRDefault="00D07F60" w:rsidP="00C22409"/>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84F06" w14:textId="30CF6979" w:rsidR="00D07F60" w:rsidRDefault="00D07F60" w:rsidP="00C22409">
    <w:fldSimple w:instr=" STYLEREF &quot;TOC - Chapter Number&quot; \* MERGEFORMAT ">
      <w:r w:rsidR="00B10054">
        <w:rPr>
          <w:noProof/>
        </w:rPr>
        <w:t>CHAPTER 9:</w:t>
      </w:r>
    </w:fldSimple>
    <w:r w:rsidRPr="009809F8">
      <w:t xml:space="preserve"> - </w:t>
    </w:r>
    <w:fldSimple w:instr=" STYLEREF &quot;TOC Level 1&quot; \* MERGEFORMAT ">
      <w:r w:rsidR="00B10054">
        <w:rPr>
          <w:noProof/>
        </w:rPr>
        <w:t>The Geothermal System Analyzer Module</w:t>
      </w:r>
    </w:fldSimple>
    <w:r>
      <w:pict w14:anchorId="087F3AEB">
        <v:rect id="_x0000_i1413" style="width:0;height:1.5pt" o:hralign="center" o:hrstd="t" o:hr="t" fillcolor="gray" stroked="f"/>
      </w:pic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F9CE9B" w14:textId="77777777" w:rsidR="00D07F60" w:rsidRDefault="00D07F60" w:rsidP="002C2CD3">
    <w:pPr>
      <w:jc w:val="right"/>
    </w:pPr>
    <w:r>
      <w:t xml:space="preserve">Page </w:t>
    </w:r>
    <w:r>
      <w:fldChar w:fldCharType="begin"/>
    </w:r>
    <w:r>
      <w:instrText xml:space="preserve"> PAGE   \* MERGEFORMAT </w:instrText>
    </w:r>
    <w:r>
      <w:fldChar w:fldCharType="separate"/>
    </w:r>
    <w:r w:rsidR="00F6689E">
      <w:rPr>
        <w:noProof/>
      </w:rPr>
      <w:t>255</w:t>
    </w:r>
    <w:r>
      <w:fldChar w:fldCharType="end"/>
    </w:r>
  </w:p>
  <w:p w14:paraId="1477D180" w14:textId="4B5AFE6B" w:rsidR="00D07F60" w:rsidRDefault="00D07F60" w:rsidP="002C2CD3">
    <w:pPr>
      <w:jc w:val="right"/>
    </w:pPr>
    <w:fldSimple w:instr=" STYLEREF &quot;TOC - Chapter Number&quot; \* MERGEFORMAT ">
      <w:r w:rsidR="00B10054">
        <w:rPr>
          <w:noProof/>
        </w:rPr>
        <w:t>CHAPTER 11:</w:t>
      </w:r>
    </w:fldSimple>
    <w:r w:rsidRPr="009809F8">
      <w:t xml:space="preserve"> - </w:t>
    </w:r>
    <w:fldSimple w:instr=" STYLEREF &quot;TOC Level 1&quot; \* MERGEFORMAT ">
      <w:r w:rsidR="00B10054">
        <w:rPr>
          <w:noProof/>
        </w:rPr>
        <w:t>Piping System Design</w:t>
      </w:r>
    </w:fldSimple>
  </w:p>
  <w:p w14:paraId="53ACD006" w14:textId="77777777" w:rsidR="00D07F60" w:rsidRDefault="00D07F60" w:rsidP="00C22409">
    <w:r>
      <w:pict w14:anchorId="7DB5D869">
        <v:rect id="_x0000_i1093" style="width:0;height:1.5pt" o:hralign="right" o:hrstd="t" o:hr="t" fillcolor="gray" stroked="f"/>
      </w:pict>
    </w:r>
  </w:p>
  <w:p w14:paraId="27B55CAF" w14:textId="77777777" w:rsidR="00D07F60" w:rsidRDefault="00D07F60" w:rsidP="00C22409"/>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AF952" w14:textId="0046E7AD" w:rsidR="00D07F60" w:rsidRDefault="00D07F60" w:rsidP="00C22409">
    <w:fldSimple w:instr=" STYLEREF &quot;TOC - Chapter Number&quot; \* MERGEFORMAT ">
      <w:r w:rsidR="00B10054">
        <w:rPr>
          <w:noProof/>
        </w:rPr>
        <w:t>CHAPTER 10:</w:t>
      </w:r>
    </w:fldSimple>
    <w:r w:rsidRPr="009809F8">
      <w:t xml:space="preserve"> - </w:t>
    </w:r>
    <w:fldSimple w:instr=" STYLEREF &quot;TOC Level 1&quot; \* MERGEFORMAT ">
      <w:r w:rsidR="00B10054">
        <w:rPr>
          <w:noProof/>
        </w:rPr>
        <w:t>The Thermal Conductivity Module</w:t>
      </w:r>
    </w:fldSimple>
    <w:r>
      <w:pict w14:anchorId="1403FA87">
        <v:rect id="_x0000_i1414" style="width:0;height:1.5pt" o:hralign="center" o:hrstd="t" o:hr="t" fillcolor="gray" stroked="f"/>
      </w:pic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E092F5" w14:textId="77777777" w:rsidR="00D07F60" w:rsidRDefault="00D07F60" w:rsidP="002C2CD3">
    <w:pPr>
      <w:jc w:val="right"/>
    </w:pPr>
    <w:r>
      <w:t xml:space="preserve">Page </w:t>
    </w:r>
    <w:r>
      <w:fldChar w:fldCharType="begin"/>
    </w:r>
    <w:r>
      <w:instrText xml:space="preserve"> PAGE   \* MERGEFORMAT </w:instrText>
    </w:r>
    <w:r>
      <w:fldChar w:fldCharType="separate"/>
    </w:r>
    <w:r w:rsidR="00F6689E">
      <w:rPr>
        <w:noProof/>
      </w:rPr>
      <w:t>393</w:t>
    </w:r>
    <w:r>
      <w:fldChar w:fldCharType="end"/>
    </w:r>
  </w:p>
  <w:p w14:paraId="1772947A" w14:textId="0CBD31E5" w:rsidR="00D07F60" w:rsidRDefault="00D07F60" w:rsidP="002C2CD3">
    <w:pPr>
      <w:jc w:val="right"/>
    </w:pPr>
    <w:fldSimple w:instr=" STYLEREF &quot;TOC - Chapter Number&quot; \* MERGEFORMAT ">
      <w:r w:rsidR="00B10054">
        <w:rPr>
          <w:noProof/>
        </w:rPr>
        <w:t>CHAPTER 11:</w:t>
      </w:r>
    </w:fldSimple>
    <w:r w:rsidRPr="009809F8">
      <w:t xml:space="preserve"> - </w:t>
    </w:r>
    <w:fldSimple w:instr=" STYLEREF &quot;TOC Level 1&quot; \* MERGEFORMAT ">
      <w:r w:rsidR="00B10054">
        <w:rPr>
          <w:noProof/>
        </w:rPr>
        <w:t>Piping System Design</w:t>
      </w:r>
    </w:fldSimple>
  </w:p>
  <w:p w14:paraId="21B6CD23" w14:textId="77777777" w:rsidR="00D07F60" w:rsidRDefault="00D07F60" w:rsidP="00C22409">
    <w:r>
      <w:pict w14:anchorId="17197916">
        <v:rect id="_x0000_i1094" style="width:0;height:1.5pt" o:hralign="right" o:hrstd="t" o:hr="t" fillcolor="gray" stroked="f"/>
      </w:pict>
    </w:r>
  </w:p>
  <w:p w14:paraId="7CE86FC2" w14:textId="77777777" w:rsidR="00D07F60" w:rsidRDefault="00D07F60" w:rsidP="00C22409"/>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A1EC1" w14:textId="0A9AB174" w:rsidR="00D07F60" w:rsidRDefault="00D07F60" w:rsidP="00C22409">
    <w:fldSimple w:instr=" STYLEREF &quot;TOC - Chapter Number&quot; \* MERGEFORMAT ">
      <w:r w:rsidR="00B10054">
        <w:rPr>
          <w:noProof/>
        </w:rPr>
        <w:t>CHAPTER 11:</w:t>
      </w:r>
    </w:fldSimple>
    <w:r w:rsidRPr="009809F8">
      <w:t xml:space="preserve"> - </w:t>
    </w:r>
    <w:fldSimple w:instr=" STYLEREF &quot;TOC Level 1&quot; \* MERGEFORMAT ">
      <w:r w:rsidR="00B10054">
        <w:rPr>
          <w:noProof/>
        </w:rPr>
        <w:t>Piping System Design</w:t>
      </w:r>
    </w:fldSimple>
    <w:r>
      <w:pict w14:anchorId="77AEC683">
        <v:rect id="_x0000_i1415" style="width:0;height:1.5pt" o:hralign="center" o:hrstd="t" o:hr="t" fillcolor="gray" stroked="f"/>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57B51" w14:textId="77777777" w:rsidR="00D07F60" w:rsidRDefault="00D07F60" w:rsidP="00C22409">
    <w:r>
      <w:tab/>
    </w:r>
    <w:r>
      <w:tab/>
    </w:r>
  </w:p>
  <w:p w14:paraId="58B89CE7" w14:textId="77777777" w:rsidR="00D07F60" w:rsidRDefault="00D07F60" w:rsidP="00C22409"/>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7123F9" w14:textId="77777777" w:rsidR="00D07F60" w:rsidRDefault="00D07F60" w:rsidP="002C2CD3">
    <w:pPr>
      <w:jc w:val="right"/>
    </w:pPr>
    <w:r>
      <w:t xml:space="preserve">Page </w:t>
    </w:r>
    <w:r>
      <w:fldChar w:fldCharType="begin"/>
    </w:r>
    <w:r>
      <w:instrText xml:space="preserve"> PAGE   \* MERGEFORMAT </w:instrText>
    </w:r>
    <w:r>
      <w:fldChar w:fldCharType="separate"/>
    </w:r>
    <w:r w:rsidR="00F6689E">
      <w:rPr>
        <w:noProof/>
      </w:rPr>
      <w:t>399</w:t>
    </w:r>
    <w:r>
      <w:fldChar w:fldCharType="end"/>
    </w:r>
  </w:p>
  <w:p w14:paraId="2D7DD8C1" w14:textId="4E8B4DC0" w:rsidR="00D07F60" w:rsidRDefault="00D07F60" w:rsidP="002C2CD3">
    <w:pPr>
      <w:jc w:val="right"/>
    </w:pPr>
    <w:fldSimple w:instr=" STYLEREF &quot;TOC - Chapter Number&quot; \* MERGEFORMAT ">
      <w:r w:rsidR="00B10054">
        <w:rPr>
          <w:noProof/>
        </w:rPr>
        <w:t>Index:</w:t>
      </w:r>
    </w:fldSimple>
    <w:r w:rsidRPr="009809F8">
      <w:t xml:space="preserve"> - </w:t>
    </w:r>
    <w:fldSimple w:instr=" STYLEREF &quot;TOC Level 1&quot; \* MERGEFORMAT ">
      <w:r w:rsidR="00B10054">
        <w:rPr>
          <w:noProof/>
        </w:rPr>
        <w:t>Index of Terms</w:t>
      </w:r>
    </w:fldSimple>
  </w:p>
  <w:p w14:paraId="4FF14106" w14:textId="77777777" w:rsidR="00D07F60" w:rsidRDefault="00D07F60" w:rsidP="00C22409">
    <w:r>
      <w:pict w14:anchorId="584D4659">
        <v:rect id="_x0000_i1095" style="width:0;height:1.5pt" o:hralign="right" o:hrstd="t" o:hr="t" fillcolor="gray" stroked="f"/>
      </w:pict>
    </w:r>
  </w:p>
  <w:p w14:paraId="75586602" w14:textId="77777777" w:rsidR="00D07F60" w:rsidRDefault="00D07F60" w:rsidP="00C22409"/>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9EE9D4" w14:textId="009DFB20" w:rsidR="00D07F60" w:rsidRDefault="00D07F60" w:rsidP="00C22409">
    <w:fldSimple w:instr=" STYLEREF &quot;TOC - Chapter Number&quot; \* MERGEFORMAT ">
      <w:r w:rsidR="00B10054">
        <w:rPr>
          <w:noProof/>
        </w:rPr>
        <w:t>CHAPTER 11:</w:t>
      </w:r>
    </w:fldSimple>
    <w:r w:rsidRPr="009809F8">
      <w:t xml:space="preserve"> - </w:t>
    </w:r>
    <w:fldSimple w:instr=" STYLEREF &quot;TOC Level 1&quot; \* MERGEFORMAT ">
      <w:r w:rsidR="00B10054">
        <w:rPr>
          <w:noProof/>
        </w:rPr>
        <w:t>Piping System Design</w:t>
      </w:r>
    </w:fldSimple>
    <w:r>
      <w:pict w14:anchorId="070275A5">
        <v:rect id="_x0000_i1416" style="width:0;height:1.5pt" o:hralign="center" o:hrstd="t" o:hr="t" fillcolor="gray" stroked="f"/>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876A3" w14:textId="77777777" w:rsidR="00D07F60" w:rsidRDefault="00D07F60" w:rsidP="00C22409">
    <w:r>
      <w:tab/>
    </w:r>
    <w:r>
      <w:tab/>
    </w:r>
  </w:p>
  <w:p w14:paraId="2D7C1FEC" w14:textId="5D26A054" w:rsidR="00D07F60" w:rsidRDefault="00322898" w:rsidP="00C22409">
    <w:r>
      <w:rPr>
        <w:noProof/>
      </w:rPr>
      <mc:AlternateContent>
        <mc:Choice Requires="wps">
          <w:drawing>
            <wp:inline distT="0" distB="0" distL="0" distR="0" wp14:anchorId="7B9CEF01" wp14:editId="4579650E">
              <wp:extent cx="5486400" cy="19050"/>
              <wp:effectExtent l="0" t="0" r="0" b="0"/>
              <wp:docPr id="765195645"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1905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0BE6B6" id="Rectangle 26" o:spid="_x0000_s1026" style="width:6in;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" fillcolor="gray" stroked="f">
              <w10:anchorlock/>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0AA442" w14:textId="77777777" w:rsidR="00D07F60" w:rsidRDefault="00D07F60" w:rsidP="00EE284B">
    <w:pPr>
      <w:jc w:val="right"/>
    </w:pPr>
    <w:r>
      <w:t xml:space="preserve">Page </w:t>
    </w:r>
    <w:r>
      <w:fldChar w:fldCharType="begin"/>
    </w:r>
    <w:r>
      <w:instrText xml:space="preserve"> PAGE   \* MERGEFORMAT </w:instrText>
    </w:r>
    <w:r>
      <w:fldChar w:fldCharType="separate"/>
    </w:r>
    <w:r w:rsidR="00F6689E">
      <w:rPr>
        <w:noProof/>
      </w:rPr>
      <w:t>17</w:t>
    </w:r>
    <w:r>
      <w:fldChar w:fldCharType="end"/>
    </w:r>
  </w:p>
  <w:p w14:paraId="484C49CC" w14:textId="35BAB00C" w:rsidR="00D07F60" w:rsidRDefault="00D07F60" w:rsidP="00EE284B">
    <w:pPr>
      <w:jc w:val="right"/>
    </w:pPr>
    <w:fldSimple w:instr=" STYLEREF &quot;TOC - Chapter Number&quot; \* MERGEFORMAT ">
      <w:r w:rsidR="00B10054">
        <w:rPr>
          <w:noProof/>
        </w:rPr>
        <w:t>PREFACE</w:t>
      </w:r>
    </w:fldSimple>
    <w:r>
      <w:t xml:space="preserve"> - </w:t>
    </w:r>
    <w:fldSimple w:instr=" STYLEREF &quot;TOC Level 1&quot; \* MERGEFORMAT ">
      <w:r w:rsidR="00B10054">
        <w:rPr>
          <w:noProof/>
        </w:rPr>
        <w:t>Contents</w:t>
      </w:r>
    </w:fldSimple>
  </w:p>
  <w:p w14:paraId="31B7FE70" w14:textId="77777777" w:rsidR="00D07F60" w:rsidRDefault="00D07F60" w:rsidP="00C22409">
    <w:r>
      <w:pict w14:anchorId="482158A5">
        <v:rect id="_x0000_i1044" style="width:0;height:1.5pt" o:hralign="right" o:hrstd="t" o:hr="t" fillcolor="gray" stroked="f"/>
      </w:pict>
    </w:r>
  </w:p>
  <w:p w14:paraId="7AA8D4AB" w14:textId="77777777" w:rsidR="00D07F60" w:rsidRDefault="00D07F60" w:rsidP="00C22409"/>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FEF05" w14:textId="77777777" w:rsidR="00D07F60" w:rsidRDefault="00D07F60" w:rsidP="00C22409">
    <w:r>
      <w:t xml:space="preserve">Page </w:t>
    </w:r>
  </w:p>
  <w:p w14:paraId="5AB16BFB" w14:textId="40325A25" w:rsidR="00D07F60" w:rsidRDefault="00D07F60" w:rsidP="00C22409">
    <w:fldSimple w:instr=" STYLEREF &quot;TOC - Chapter Number&quot; \* MERGEFORMAT ">
      <w:r w:rsidR="00B10054">
        <w:rPr>
          <w:noProof/>
        </w:rPr>
        <w:t>PREFACE</w:t>
      </w:r>
    </w:fldSimple>
    <w:fldSimple w:instr=" STYLEREF &quot;TOC Level 1&quot; \* MERGEFORMAT ">
      <w:r w:rsidR="00B10054">
        <w:rPr>
          <w:noProof/>
        </w:rPr>
        <w:t>Software Information</w:t>
      </w:r>
    </w:fldSimple>
  </w:p>
  <w:p w14:paraId="63885BDD" w14:textId="77777777" w:rsidR="00D07F60" w:rsidRDefault="00D07F60" w:rsidP="00C22409">
    <w:r>
      <w:pict w14:anchorId="43E279BE">
        <v:rect id="_x0000_i1403" style="width:0;height:1.5pt" o:hralign="center" o:hrstd="t" o:hr="t" fillcolor="gray" stroked="f"/>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59F86" w14:textId="77777777" w:rsidR="00D07F60" w:rsidRDefault="00D07F60" w:rsidP="00C22409">
    <w:r>
      <w:t xml:space="preserve">Page  </w:t>
    </w:r>
    <w:r>
      <w:fldChar w:fldCharType="begin"/>
    </w:r>
    <w:r>
      <w:instrText xml:space="preserve"> PAGE   \* MERGEFORMAT </w:instrText>
    </w:r>
    <w:r>
      <w:fldChar w:fldCharType="separate"/>
    </w:r>
    <w:r>
      <w:t>1</w:t>
    </w:r>
    <w:r>
      <w:fldChar w:fldCharType="end"/>
    </w:r>
  </w:p>
  <w:p w14:paraId="42B5A8E7" w14:textId="74817749" w:rsidR="00D07F60" w:rsidRPr="00C22409" w:rsidRDefault="00D07F60" w:rsidP="00C22409">
    <w:fldSimple w:instr=" STYLEREF &quot;TOC - Chapter Number&quot; \* MERGEFORMAT ">
      <w:r w:rsidR="00B10054">
        <w:rPr>
          <w:noProof/>
        </w:rPr>
        <w:t>PREFACE</w:t>
      </w:r>
    </w:fldSimple>
    <w:r w:rsidRPr="00C22409">
      <w:t xml:space="preserve"> - </w:t>
    </w:r>
    <w:fldSimple w:instr=" STYLEREF &quot;TOC Level 1&quot; \* MERGEFORMAT ">
      <w:r w:rsidR="00B10054" w:rsidRPr="00B10054">
        <w:rPr>
          <w:bCs/>
          <w:noProof/>
        </w:rPr>
        <w:t>Conventions Used in</w:t>
      </w:r>
      <w:r w:rsidR="00B10054">
        <w:rPr>
          <w:noProof/>
        </w:rPr>
        <w:t xml:space="preserve"> This Document</w:t>
      </w:r>
    </w:fldSimple>
  </w:p>
  <w:p w14:paraId="4E1D7BDC" w14:textId="77777777" w:rsidR="00D07F60" w:rsidRDefault="00D07F60" w:rsidP="00C22409">
    <w:r>
      <w:pict w14:anchorId="62654863">
        <v:rect id="_x0000_i1404" style="width:0;height:1.5pt" o:hralign="right" o:hrstd="t" o:hr="t" fillcolor="gray" stroked="f"/>
      </w:pict>
    </w:r>
  </w:p>
  <w:p w14:paraId="5C258DDF" w14:textId="77777777" w:rsidR="00D07F60" w:rsidRDefault="00D07F60" w:rsidP="00C22409"/>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51A4F" w14:textId="77777777" w:rsidR="00D07F60" w:rsidRPr="007C650A" w:rsidRDefault="00D07F60" w:rsidP="00EE284B">
    <w:pPr>
      <w:jc w:val="right"/>
    </w:pPr>
    <w:r w:rsidRPr="007C650A">
      <w:t xml:space="preserve">Page </w:t>
    </w:r>
    <w:r w:rsidRPr="007C650A">
      <w:fldChar w:fldCharType="begin"/>
    </w:r>
    <w:r w:rsidRPr="007C650A">
      <w:instrText xml:space="preserve"> PAGE   \* MERGEFORMAT </w:instrText>
    </w:r>
    <w:r w:rsidRPr="007C650A">
      <w:fldChar w:fldCharType="separate"/>
    </w:r>
    <w:r w:rsidR="00F6689E">
      <w:rPr>
        <w:noProof/>
      </w:rPr>
      <w:t>39</w:t>
    </w:r>
    <w:r w:rsidRPr="007C650A">
      <w:fldChar w:fldCharType="end"/>
    </w:r>
  </w:p>
  <w:p w14:paraId="109F2610" w14:textId="41F752E1" w:rsidR="00D07F60" w:rsidRDefault="00D07F60" w:rsidP="00EE284B">
    <w:pPr>
      <w:jc w:val="right"/>
    </w:pPr>
    <w:fldSimple w:instr=" STYLEREF &quot;TOC - Chapter Number&quot; \* MERGEFORMAT ">
      <w:r w:rsidR="00B10054">
        <w:rPr>
          <w:noProof/>
        </w:rPr>
        <w:t>CHAPTER 1:</w:t>
      </w:r>
    </w:fldSimple>
    <w:r w:rsidRPr="009809F8">
      <w:t xml:space="preserve"> - </w:t>
    </w:r>
    <w:fldSimple w:instr=" STYLEREF &quot;TOC Level 1&quot; \* MERGEFORMAT ">
      <w:r w:rsidR="00B10054" w:rsidRPr="00B10054">
        <w:rPr>
          <w:bCs/>
          <w:noProof/>
        </w:rPr>
        <w:t>Ground Loop Design</w:t>
      </w:r>
      <w:r w:rsidR="00B10054">
        <w:rPr>
          <w:noProof/>
        </w:rPr>
        <w:t xml:space="preserve"> Overview</w:t>
      </w:r>
    </w:fldSimple>
  </w:p>
  <w:p w14:paraId="4483F3BA" w14:textId="77777777" w:rsidR="00D07F60" w:rsidRDefault="00D07F60" w:rsidP="00C22409">
    <w:r>
      <w:pict w14:anchorId="6A89BBFC">
        <v:rect id="_x0000_i1081" style="width:0;height:1.5pt" o:hralign="center" o:hrstd="t" o:hr="t" fillcolor="gray" stroked="f"/>
      </w:pict>
    </w:r>
  </w:p>
  <w:p w14:paraId="1529FE17" w14:textId="77777777" w:rsidR="00D07F60" w:rsidRDefault="00D07F60" w:rsidP="00C22409"/>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A380E" w14:textId="77777777" w:rsidR="00D07F60" w:rsidRDefault="00D07F60" w:rsidP="00C22409">
    <w:r>
      <w:t>CHAPTER 1:  Overview</w:t>
    </w:r>
    <w:r>
      <w:tab/>
    </w:r>
    <w:r>
      <w:tab/>
    </w:r>
  </w:p>
  <w:p w14:paraId="46956779" w14:textId="77777777" w:rsidR="00D07F60" w:rsidRDefault="00D07F60" w:rsidP="00C22409">
    <w:r>
      <w:pict w14:anchorId="6296DA0D">
        <v:rect id="_x0000_i1405" style="width:0;height:1.5pt" o:hralign="center" o:hrstd="t" o:hr="t" fillcolor="gray" stroked="f"/>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i1044" type="#_x0000_t75" alt="new" style="width:5.25pt;height:5.25pt;visibility:visible" o:bullet="t">
        <v:imagedata r:id="rId1" o:title="new"/>
      </v:shape>
    </w:pict>
  </w:numPicBullet>
  <w:numPicBullet w:numPicBulletId="1">
    <w:pict>
      <v:shape id="Picture 37" o:spid="_x0000_i1045" type="#_x0000_t75" alt="remove" style="width:5.25pt;height:5.25pt;visibility:visible" o:bullet="t">
        <v:imagedata r:id="rId2" o:title="remove"/>
      </v:shape>
    </w:pict>
  </w:numPicBullet>
  <w:numPicBullet w:numPicBulletId="2">
    <w:pict>
      <v:shape id="Picture 39" o:spid="_x0000_i1046" type="#_x0000_t75" alt="renumber" style="width:5.25pt;height:5.25pt;visibility:visible" o:bullet="t">
        <v:imagedata r:id="rId3" o:title="renumber"/>
      </v:shape>
    </w:pict>
  </w:numPicBullet>
  <w:numPicBullet w:numPicBulletId="3">
    <w:pict>
      <v:shape id="Picture 50" o:spid="_x0000_i1047" type="#_x0000_t75" alt="LoadsMark" style="width:5.25pt;height:5.25pt;visibility:visible" o:bullet="t">
        <v:imagedata r:id="rId4" o:title="LoadsMark"/>
      </v:shape>
    </w:pict>
  </w:numPicBullet>
  <w:numPicBullet w:numPicBulletId="4">
    <w:pict>
      <v:shape id="Picture 55" o:spid="_x0000_i1048" type="#_x0000_t75" alt="clear" style="width:5.25pt;height:5.25pt;visibility:visible" o:bullet="t">
        <v:imagedata r:id="rId5" o:title="clear"/>
      </v:shape>
    </w:pict>
  </w:numPicBullet>
  <w:numPicBullet w:numPicBulletId="5">
    <w:pict>
      <v:shape id="Picture 58" o:spid="_x0000_i1049" type="#_x0000_t75" alt="linkmark2" style="width:5.25pt;height:5.25pt;visibility:visible" o:bullet="t">
        <v:imagedata r:id="rId6" o:title="linkmark2"/>
      </v:shape>
    </w:pict>
  </w:numPicBullet>
  <w:numPicBullet w:numPicBulletId="6">
    <w:pict>
      <v:shape id="Picture 59" o:spid="_x0000_i1050" type="#_x0000_t75" alt="unlinkmark2" style="width:5.25pt;height:5.25pt;visibility:visible" o:bullet="t">
        <v:imagedata r:id="rId7" o:title="unlinkmark2"/>
      </v:shape>
    </w:pict>
  </w:numPicBullet>
  <w:numPicBullet w:numPicBulletId="7">
    <w:pict>
      <v:shape id="Picture 61" o:spid="_x0000_i1051" type="#_x0000_t75" alt="LOLinkLightsMagenta" style="width:84.4pt;height:29.8pt;visibility:visible" o:bullet="t">
        <v:imagedata r:id="rId8" o:title="LOLinkLightsMagenta"/>
      </v:shape>
    </w:pict>
  </w:numPicBullet>
  <w:numPicBullet w:numPicBulletId="8">
    <w:pict>
      <v:shape id="Picture 63" o:spid="_x0000_i1052" type="#_x0000_t75" alt="LOLinkLightsGreen" style="width:86.9pt;height:29.8pt;visibility:visible" o:bullet="t">
        <v:imagedata r:id="rId9" o:title="LOLinkLightsGreen"/>
      </v:shape>
    </w:pict>
  </w:numPicBullet>
  <w:numPicBullet w:numPicBulletId="9">
    <w:pict>
      <v:shape id="Picture 64" o:spid="_x0000_i1053" type="#_x0000_t75" alt="LOLinkLightsYellow" style="width:86.9pt;height:29.8pt;visibility:visible" o:bullet="t">
        <v:imagedata r:id="rId10" o:title="LOLinkLightsYellow"/>
      </v:shape>
    </w:pict>
  </w:numPicBullet>
  <w:numPicBullet w:numPicBulletId="10">
    <w:pict>
      <v:shape id="Picture 2389" o:spid="_x0000_i1054" type="#_x0000_t75" alt="add.JPG" style="width:21pt;height:18.75pt;visibility:visible" o:bullet="t">
        <v:imagedata r:id="rId11" o:title="add"/>
      </v:shape>
    </w:pict>
  </w:numPicBullet>
  <w:numPicBullet w:numPicBulletId="11">
    <w:pict>
      <v:shape id="Picture 2391" o:spid="_x0000_i1055" type="#_x0000_t75" alt="subtract.JPG" style="width:16.5pt;height:16.5pt;visibility:visible" o:bullet="t">
        <v:imagedata r:id="rId12" o:title="subtract"/>
      </v:shape>
    </w:pict>
  </w:numPicBullet>
  <w:numPicBullet w:numPicBulletId="12">
    <w:pict>
      <v:shape id="Picture 2393" o:spid="_x0000_i1056" type="#_x0000_t75" alt="review.JPG" style="width:18pt;height:15.75pt;visibility:visible" o:bullet="t">
        <v:imagedata r:id="rId13" o:title="review"/>
      </v:shape>
    </w:pict>
  </w:numPicBullet>
  <w:numPicBullet w:numPicBulletId="13">
    <w:pict>
      <v:shape id="Picture 95" o:spid="_x0000_i1057" type="#_x0000_t75" alt="HZButton" style="width:39.7pt;height:42.2pt;visibility:visible" o:bullet="t">
        <v:imagedata r:id="rId14" o:title="HZButton"/>
      </v:shape>
    </w:pict>
  </w:numPicBullet>
  <w:numPicBullet w:numPicBulletId="14">
    <w:pict>
      <v:shape id="Picture 96" o:spid="_x0000_i1058" type="#_x0000_t75" alt="openltbrown" style="width:5.25pt;height:5.25pt;visibility:visible" o:bullet="t">
        <v:imagedata r:id="rId15" o:title="openltbrown"/>
      </v:shape>
    </w:pict>
  </w:numPicBullet>
  <w:numPicBullet w:numPicBulletId="15">
    <w:pict>
      <v:shape id="Picture 110" o:spid="_x0000_i1059" type="#_x0000_t75" alt="newSW3" style="width:5.25pt;height:5.25pt;visibility:visible" o:bullet="t">
        <v:imagedata r:id="rId16" o:title="newSW3"/>
      </v:shape>
    </w:pict>
  </w:numPicBullet>
  <w:numPicBullet w:numPicBulletId="16">
    <w:pict>
      <v:shape id="Picture 123" o:spid="_x0000_i1060" type="#_x0000_t75" alt="financeicon" style="width:23pt;height:22pt;visibility:visible" o:bullet="t">
        <v:imagedata r:id="rId17" o:title="financeicon"/>
      </v:shape>
    </w:pict>
  </w:numPicBullet>
  <w:numPicBullet w:numPicBulletId="17">
    <w:pict>
      <v:shape id="Picture 138" o:spid="_x0000_i1061" type="#_x0000_t75" alt="icon" style="width:23pt;height:21pt;visibility:visible" o:bullet="t">
        <v:imagedata r:id="rId18" o:title="icon"/>
      </v:shape>
    </w:pict>
  </w:numPicBullet>
  <w:numPicBullet w:numPicBulletId="18">
    <w:pict>
      <v:shape id="Picture 36" o:spid="_x0000_i1062" type="#_x0000_t75" alt="Copy" style="width:5.25pt;height:5.25pt;visibility:visible" o:bullet="t">
        <v:imagedata r:id="rId19" o:title="Copy"/>
      </v:shape>
    </w:pict>
  </w:numPicBullet>
  <w:abstractNum w:abstractNumId="0" w15:restartNumberingAfterBreak="0">
    <w:nsid w:val="0888026F"/>
    <w:multiLevelType w:val="hybridMultilevel"/>
    <w:tmpl w:val="2B1ADE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9152166"/>
    <w:multiLevelType w:val="hybridMultilevel"/>
    <w:tmpl w:val="0DBE982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0B7B17B2"/>
    <w:multiLevelType w:val="hybridMultilevel"/>
    <w:tmpl w:val="6EAACC12"/>
    <w:lvl w:ilvl="0" w:tplc="FFFFFFFF">
      <w:start w:val="1"/>
      <w:numFmt w:val="bullet"/>
      <w:lvlText w:val="o"/>
      <w:lvlJc w:val="left"/>
      <w:pPr>
        <w:tabs>
          <w:tab w:val="num" w:pos="4320"/>
        </w:tabs>
        <w:ind w:left="4320" w:hanging="360"/>
      </w:pPr>
      <w:rPr>
        <w:rFonts w:ascii="Courier New" w:hAnsi="Courier New"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15:restartNumberingAfterBreak="0">
    <w:nsid w:val="0DDB3369"/>
    <w:multiLevelType w:val="hybridMultilevel"/>
    <w:tmpl w:val="07E09D24"/>
    <w:lvl w:ilvl="0" w:tplc="FFFFFFFF">
      <w:start w:val="1"/>
      <w:numFmt w:val="bullet"/>
      <w:lvlText w:val="o"/>
      <w:lvlJc w:val="left"/>
      <w:pPr>
        <w:tabs>
          <w:tab w:val="num" w:pos="4320"/>
        </w:tabs>
        <w:ind w:left="4320" w:hanging="360"/>
      </w:pPr>
      <w:rPr>
        <w:rFonts w:ascii="Courier New" w:hAnsi="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 w15:restartNumberingAfterBreak="0">
    <w:nsid w:val="18DE211F"/>
    <w:multiLevelType w:val="hybridMultilevel"/>
    <w:tmpl w:val="C8DE95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21E9279B"/>
    <w:multiLevelType w:val="hybridMultilevel"/>
    <w:tmpl w:val="4574E3AE"/>
    <w:lvl w:ilvl="0" w:tplc="0409000F">
      <w:start w:val="1"/>
      <w:numFmt w:val="decimal"/>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6" w15:restartNumberingAfterBreak="0">
    <w:nsid w:val="22221C68"/>
    <w:multiLevelType w:val="hybridMultilevel"/>
    <w:tmpl w:val="09F099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24A868C5"/>
    <w:multiLevelType w:val="hybridMultilevel"/>
    <w:tmpl w:val="531815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25C0733D"/>
    <w:multiLevelType w:val="hybridMultilevel"/>
    <w:tmpl w:val="9816296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 w15:restartNumberingAfterBreak="0">
    <w:nsid w:val="28E8157B"/>
    <w:multiLevelType w:val="hybridMultilevel"/>
    <w:tmpl w:val="89ECBA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2B0E70DE"/>
    <w:multiLevelType w:val="hybridMultilevel"/>
    <w:tmpl w:val="875A1BB2"/>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1" w15:restartNumberingAfterBreak="0">
    <w:nsid w:val="30961A53"/>
    <w:multiLevelType w:val="hybridMultilevel"/>
    <w:tmpl w:val="4E7AFE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337A7D3F"/>
    <w:multiLevelType w:val="hybridMultilevel"/>
    <w:tmpl w:val="6EF29EC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37847E66"/>
    <w:multiLevelType w:val="hybridMultilevel"/>
    <w:tmpl w:val="5F0A8276"/>
    <w:lvl w:ilvl="0" w:tplc="FC6EC89A">
      <w:start w:val="1"/>
      <w:numFmt w:val="decimal"/>
      <w:lvlText w:val="%1)"/>
      <w:lvlJc w:val="left"/>
      <w:pPr>
        <w:tabs>
          <w:tab w:val="num" w:pos="2160"/>
        </w:tabs>
        <w:ind w:left="2160" w:hanging="360"/>
      </w:pPr>
      <w:rPr>
        <w:rFonts w:hint="default"/>
      </w:rPr>
    </w:lvl>
    <w:lvl w:ilvl="1" w:tplc="04090019">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4" w15:restartNumberingAfterBreak="0">
    <w:nsid w:val="38FC5FBC"/>
    <w:multiLevelType w:val="hybridMultilevel"/>
    <w:tmpl w:val="0B0C3A8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 w15:restartNumberingAfterBreak="0">
    <w:nsid w:val="394C604A"/>
    <w:multiLevelType w:val="hybridMultilevel"/>
    <w:tmpl w:val="648EFA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39FC3123"/>
    <w:multiLevelType w:val="hybridMultilevel"/>
    <w:tmpl w:val="862E0AF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 w15:restartNumberingAfterBreak="0">
    <w:nsid w:val="3ADA6C5C"/>
    <w:multiLevelType w:val="hybridMultilevel"/>
    <w:tmpl w:val="83B093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3C2E60CF"/>
    <w:multiLevelType w:val="hybridMultilevel"/>
    <w:tmpl w:val="1E9A7882"/>
    <w:lvl w:ilvl="0" w:tplc="FFFFFFFF">
      <w:start w:val="30"/>
      <w:numFmt w:val="bullet"/>
      <w:lvlText w:val=""/>
      <w:lvlJc w:val="left"/>
      <w:pPr>
        <w:tabs>
          <w:tab w:val="num" w:pos="2160"/>
        </w:tabs>
        <w:ind w:left="2160" w:hanging="360"/>
      </w:pPr>
      <w:rPr>
        <w:rFonts w:ascii="Symbol" w:eastAsia="Times New Roman" w:hAnsi="Symbol" w:cs="Times New Roman" w:hint="default"/>
      </w:rPr>
    </w:lvl>
    <w:lvl w:ilvl="1" w:tplc="FFFFFFFF">
      <w:start w:val="1"/>
      <w:numFmt w:val="bullet"/>
      <w:lvlText w:val="o"/>
      <w:lvlJc w:val="left"/>
      <w:pPr>
        <w:tabs>
          <w:tab w:val="num" w:pos="2880"/>
        </w:tabs>
        <w:ind w:left="2880" w:hanging="360"/>
      </w:pPr>
      <w:rPr>
        <w:rFonts w:ascii="Courier New" w:hAnsi="Courier New" w:hint="default"/>
      </w:rPr>
    </w:lvl>
    <w:lvl w:ilvl="2" w:tplc="FFFFFFFF">
      <w:start w:val="1"/>
      <w:numFmt w:val="bullet"/>
      <w:lvlText w:val=""/>
      <w:lvlJc w:val="left"/>
      <w:pPr>
        <w:tabs>
          <w:tab w:val="num" w:pos="3600"/>
        </w:tabs>
        <w:ind w:left="3600" w:hanging="360"/>
      </w:pPr>
      <w:rPr>
        <w:rFonts w:ascii="Wingdings" w:hAnsi="Wingdings" w:hint="default"/>
      </w:rPr>
    </w:lvl>
    <w:lvl w:ilvl="3" w:tplc="FFFFFFFF">
      <w:start w:val="1"/>
      <w:numFmt w:val="bullet"/>
      <w:lvlText w:val=""/>
      <w:lvlJc w:val="left"/>
      <w:pPr>
        <w:tabs>
          <w:tab w:val="num" w:pos="4320"/>
        </w:tabs>
        <w:ind w:left="4320" w:hanging="360"/>
      </w:pPr>
      <w:rPr>
        <w:rFonts w:ascii="Symbol" w:hAnsi="Symbol" w:hint="default"/>
      </w:rPr>
    </w:lvl>
    <w:lvl w:ilvl="4" w:tplc="FFFFFFFF" w:tentative="1">
      <w:start w:val="1"/>
      <w:numFmt w:val="bullet"/>
      <w:lvlText w:val="o"/>
      <w:lvlJc w:val="left"/>
      <w:pPr>
        <w:tabs>
          <w:tab w:val="num" w:pos="5040"/>
        </w:tabs>
        <w:ind w:left="5040" w:hanging="360"/>
      </w:pPr>
      <w:rPr>
        <w:rFonts w:ascii="Courier New" w:hAnsi="Courier New" w:hint="default"/>
      </w:rPr>
    </w:lvl>
    <w:lvl w:ilvl="5" w:tplc="FFFFFFFF" w:tentative="1">
      <w:start w:val="1"/>
      <w:numFmt w:val="bullet"/>
      <w:lvlText w:val=""/>
      <w:lvlJc w:val="left"/>
      <w:pPr>
        <w:tabs>
          <w:tab w:val="num" w:pos="5760"/>
        </w:tabs>
        <w:ind w:left="5760" w:hanging="360"/>
      </w:pPr>
      <w:rPr>
        <w:rFonts w:ascii="Wingdings" w:hAnsi="Wingdings" w:hint="default"/>
      </w:rPr>
    </w:lvl>
    <w:lvl w:ilvl="6" w:tplc="FFFFFFFF" w:tentative="1">
      <w:start w:val="1"/>
      <w:numFmt w:val="bullet"/>
      <w:lvlText w:val=""/>
      <w:lvlJc w:val="left"/>
      <w:pPr>
        <w:tabs>
          <w:tab w:val="num" w:pos="6480"/>
        </w:tabs>
        <w:ind w:left="6480" w:hanging="360"/>
      </w:pPr>
      <w:rPr>
        <w:rFonts w:ascii="Symbol" w:hAnsi="Symbol" w:hint="default"/>
      </w:rPr>
    </w:lvl>
    <w:lvl w:ilvl="7" w:tplc="FFFFFFFF" w:tentative="1">
      <w:start w:val="1"/>
      <w:numFmt w:val="bullet"/>
      <w:lvlText w:val="o"/>
      <w:lvlJc w:val="left"/>
      <w:pPr>
        <w:tabs>
          <w:tab w:val="num" w:pos="7200"/>
        </w:tabs>
        <w:ind w:left="7200" w:hanging="360"/>
      </w:pPr>
      <w:rPr>
        <w:rFonts w:ascii="Courier New" w:hAnsi="Courier New" w:hint="default"/>
      </w:rPr>
    </w:lvl>
    <w:lvl w:ilvl="8" w:tplc="FFFFFFFF" w:tentative="1">
      <w:start w:val="1"/>
      <w:numFmt w:val="bullet"/>
      <w:lvlText w:val=""/>
      <w:lvlJc w:val="left"/>
      <w:pPr>
        <w:tabs>
          <w:tab w:val="num" w:pos="7920"/>
        </w:tabs>
        <w:ind w:left="7920" w:hanging="360"/>
      </w:pPr>
      <w:rPr>
        <w:rFonts w:ascii="Wingdings" w:hAnsi="Wingdings" w:hint="default"/>
      </w:rPr>
    </w:lvl>
  </w:abstractNum>
  <w:abstractNum w:abstractNumId="19" w15:restartNumberingAfterBreak="0">
    <w:nsid w:val="3FBD6F21"/>
    <w:multiLevelType w:val="hybridMultilevel"/>
    <w:tmpl w:val="4DDC68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403F7749"/>
    <w:multiLevelType w:val="hybridMultilevel"/>
    <w:tmpl w:val="1E5CF6D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1" w15:restartNumberingAfterBreak="0">
    <w:nsid w:val="4143760B"/>
    <w:multiLevelType w:val="hybridMultilevel"/>
    <w:tmpl w:val="C170A16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42E5106C"/>
    <w:multiLevelType w:val="hybridMultilevel"/>
    <w:tmpl w:val="8A0A090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3" w15:restartNumberingAfterBreak="0">
    <w:nsid w:val="438A4ABD"/>
    <w:multiLevelType w:val="hybridMultilevel"/>
    <w:tmpl w:val="F488BE5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4" w15:restartNumberingAfterBreak="0">
    <w:nsid w:val="43C63E57"/>
    <w:multiLevelType w:val="hybridMultilevel"/>
    <w:tmpl w:val="840660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490D2ECC"/>
    <w:multiLevelType w:val="hybridMultilevel"/>
    <w:tmpl w:val="8D74076E"/>
    <w:lvl w:ilvl="0" w:tplc="465E198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4F8C0157"/>
    <w:multiLevelType w:val="hybridMultilevel"/>
    <w:tmpl w:val="3F1A232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7" w15:restartNumberingAfterBreak="0">
    <w:nsid w:val="50B6287A"/>
    <w:multiLevelType w:val="hybridMultilevel"/>
    <w:tmpl w:val="283278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51950EF5"/>
    <w:multiLevelType w:val="hybridMultilevel"/>
    <w:tmpl w:val="FAE6D1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5D420837"/>
    <w:multiLevelType w:val="hybridMultilevel"/>
    <w:tmpl w:val="EA92A65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 w15:restartNumberingAfterBreak="0">
    <w:nsid w:val="5E8F5807"/>
    <w:multiLevelType w:val="hybridMultilevel"/>
    <w:tmpl w:val="9C5CEFA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1" w15:restartNumberingAfterBreak="0">
    <w:nsid w:val="60030CEF"/>
    <w:multiLevelType w:val="hybridMultilevel"/>
    <w:tmpl w:val="E4DA40EE"/>
    <w:lvl w:ilvl="0" w:tplc="F2CE56C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616411C7"/>
    <w:multiLevelType w:val="hybridMultilevel"/>
    <w:tmpl w:val="5B0C4F4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3" w15:restartNumberingAfterBreak="0">
    <w:nsid w:val="618E60DE"/>
    <w:multiLevelType w:val="hybridMultilevel"/>
    <w:tmpl w:val="C8B20CA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4" w15:restartNumberingAfterBreak="0">
    <w:nsid w:val="6C4A16C5"/>
    <w:multiLevelType w:val="hybridMultilevel"/>
    <w:tmpl w:val="749E6C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6D4E0912"/>
    <w:multiLevelType w:val="hybridMultilevel"/>
    <w:tmpl w:val="2B9EA0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6DA23018"/>
    <w:multiLevelType w:val="hybridMultilevel"/>
    <w:tmpl w:val="A6D4C330"/>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7" w15:restartNumberingAfterBreak="0">
    <w:nsid w:val="77CD346B"/>
    <w:multiLevelType w:val="hybridMultilevel"/>
    <w:tmpl w:val="89AE6336"/>
    <w:lvl w:ilvl="0" w:tplc="5D423116">
      <w:start w:val="10"/>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B286E30"/>
    <w:multiLevelType w:val="hybridMultilevel"/>
    <w:tmpl w:val="DBAACC18"/>
    <w:lvl w:ilvl="0" w:tplc="FFFFFFFF">
      <w:start w:val="1"/>
      <w:numFmt w:val="decimal"/>
      <w:lvlText w:val="%1."/>
      <w:lvlJc w:val="left"/>
      <w:pPr>
        <w:tabs>
          <w:tab w:val="num" w:pos="1080"/>
        </w:tabs>
        <w:ind w:left="1080" w:hanging="360"/>
      </w:pPr>
      <w:rPr>
        <w:rFonts w:hint="default"/>
      </w:rPr>
    </w:lvl>
    <w:lvl w:ilvl="1" w:tplc="FFFFFFFF">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39" w15:restartNumberingAfterBreak="0">
    <w:nsid w:val="7EED1F16"/>
    <w:multiLevelType w:val="hybridMultilevel"/>
    <w:tmpl w:val="81ECA9F8"/>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16cid:durableId="1640456998">
    <w:abstractNumId w:val="18"/>
  </w:num>
  <w:num w:numId="2" w16cid:durableId="1882134304">
    <w:abstractNumId w:val="38"/>
  </w:num>
  <w:num w:numId="3" w16cid:durableId="1242521584">
    <w:abstractNumId w:val="13"/>
  </w:num>
  <w:num w:numId="4" w16cid:durableId="859926350">
    <w:abstractNumId w:val="5"/>
  </w:num>
  <w:num w:numId="5" w16cid:durableId="1707413648">
    <w:abstractNumId w:val="2"/>
  </w:num>
  <w:num w:numId="6" w16cid:durableId="113404065">
    <w:abstractNumId w:val="3"/>
  </w:num>
  <w:num w:numId="7" w16cid:durableId="760301370">
    <w:abstractNumId w:val="39"/>
  </w:num>
  <w:num w:numId="8" w16cid:durableId="1076174368">
    <w:abstractNumId w:val="36"/>
  </w:num>
  <w:num w:numId="9" w16cid:durableId="1660958659">
    <w:abstractNumId w:val="32"/>
  </w:num>
  <w:num w:numId="10" w16cid:durableId="1631125670">
    <w:abstractNumId w:val="29"/>
  </w:num>
  <w:num w:numId="11" w16cid:durableId="274099968">
    <w:abstractNumId w:val="22"/>
  </w:num>
  <w:num w:numId="12" w16cid:durableId="307321938">
    <w:abstractNumId w:val="26"/>
  </w:num>
  <w:num w:numId="13" w16cid:durableId="1849908699">
    <w:abstractNumId w:val="20"/>
  </w:num>
  <w:num w:numId="14" w16cid:durableId="1897353014">
    <w:abstractNumId w:val="23"/>
  </w:num>
  <w:num w:numId="15" w16cid:durableId="366760763">
    <w:abstractNumId w:val="6"/>
  </w:num>
  <w:num w:numId="16" w16cid:durableId="1136877927">
    <w:abstractNumId w:val="14"/>
  </w:num>
  <w:num w:numId="17" w16cid:durableId="1818690141">
    <w:abstractNumId w:val="8"/>
  </w:num>
  <w:num w:numId="18" w16cid:durableId="1561792114">
    <w:abstractNumId w:val="30"/>
  </w:num>
  <w:num w:numId="19" w16cid:durableId="1752773079">
    <w:abstractNumId w:val="1"/>
  </w:num>
  <w:num w:numId="20" w16cid:durableId="1154445234">
    <w:abstractNumId w:val="16"/>
  </w:num>
  <w:num w:numId="21" w16cid:durableId="1084643978">
    <w:abstractNumId w:val="12"/>
  </w:num>
  <w:num w:numId="22" w16cid:durableId="848641927">
    <w:abstractNumId w:val="0"/>
  </w:num>
  <w:num w:numId="23" w16cid:durableId="1567257089">
    <w:abstractNumId w:val="7"/>
  </w:num>
  <w:num w:numId="24" w16cid:durableId="1519077081">
    <w:abstractNumId w:val="9"/>
  </w:num>
  <w:num w:numId="25" w16cid:durableId="1151022176">
    <w:abstractNumId w:val="34"/>
  </w:num>
  <w:num w:numId="26" w16cid:durableId="353967529">
    <w:abstractNumId w:val="33"/>
  </w:num>
  <w:num w:numId="27" w16cid:durableId="111174670">
    <w:abstractNumId w:val="15"/>
  </w:num>
  <w:num w:numId="28" w16cid:durableId="1128011330">
    <w:abstractNumId w:val="10"/>
  </w:num>
  <w:num w:numId="29" w16cid:durableId="385564462">
    <w:abstractNumId w:val="35"/>
  </w:num>
  <w:num w:numId="30" w16cid:durableId="38751953">
    <w:abstractNumId w:val="24"/>
  </w:num>
  <w:num w:numId="31" w16cid:durableId="1620450482">
    <w:abstractNumId w:val="17"/>
  </w:num>
  <w:num w:numId="32" w16cid:durableId="129635932">
    <w:abstractNumId w:val="4"/>
  </w:num>
  <w:num w:numId="33" w16cid:durableId="203299666">
    <w:abstractNumId w:val="27"/>
  </w:num>
  <w:num w:numId="34" w16cid:durableId="1091974580">
    <w:abstractNumId w:val="28"/>
  </w:num>
  <w:num w:numId="35" w16cid:durableId="1773478614">
    <w:abstractNumId w:val="31"/>
  </w:num>
  <w:num w:numId="36" w16cid:durableId="682434206">
    <w:abstractNumId w:val="37"/>
  </w:num>
  <w:num w:numId="37" w16cid:durableId="1530411877">
    <w:abstractNumId w:val="25"/>
  </w:num>
  <w:num w:numId="38" w16cid:durableId="1526671302">
    <w:abstractNumId w:val="19"/>
  </w:num>
  <w:num w:numId="39" w16cid:durableId="72898713">
    <w:abstractNumId w:val="21"/>
  </w:num>
  <w:num w:numId="40" w16cid:durableId="852379370">
    <w:abstractNumId w:val="1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57"/>
  <w:embedSystemFonts/>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stylePaneSortMethod w:val="0000"/>
  <w:defaultTabStop w:val="720"/>
  <w:evenAndOddHeaders/>
  <w:drawingGridHorizontalSpacing w:val="120"/>
  <w:displayHorizontalDrawingGridEvery w:val="2"/>
  <w:noPunctuationKerning/>
  <w:characterSpacingControl w:val="doNotCompress"/>
  <w:hdrShapeDefaults>
    <o:shapedefaults v:ext="edit" spidmax="2050" fillcolor="white" stroke="f">
      <v:fill color="white"/>
      <v:stroke dashstyle="longDashDotDot" weight=".25pt" on="f"/>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E4013857-E203-4BA1-AFAA-34CAA363B396}"/>
    <w:docVar w:name="dgnword-eventsink" w:val="2299471328208"/>
  </w:docVars>
  <w:rsids>
    <w:rsidRoot w:val="00D45828"/>
    <w:rsid w:val="00000185"/>
    <w:rsid w:val="000023DE"/>
    <w:rsid w:val="0000359F"/>
    <w:rsid w:val="00003D28"/>
    <w:rsid w:val="00004F2F"/>
    <w:rsid w:val="00005019"/>
    <w:rsid w:val="00005689"/>
    <w:rsid w:val="00005939"/>
    <w:rsid w:val="00006CFB"/>
    <w:rsid w:val="0001032C"/>
    <w:rsid w:val="00010C01"/>
    <w:rsid w:val="00010ECB"/>
    <w:rsid w:val="000120C4"/>
    <w:rsid w:val="00012363"/>
    <w:rsid w:val="00014E87"/>
    <w:rsid w:val="000151F7"/>
    <w:rsid w:val="00017444"/>
    <w:rsid w:val="0001792E"/>
    <w:rsid w:val="00017937"/>
    <w:rsid w:val="000179E7"/>
    <w:rsid w:val="00020EC1"/>
    <w:rsid w:val="000228DB"/>
    <w:rsid w:val="00022F44"/>
    <w:rsid w:val="000233C5"/>
    <w:rsid w:val="00023A11"/>
    <w:rsid w:val="000250AE"/>
    <w:rsid w:val="000252FA"/>
    <w:rsid w:val="0002584A"/>
    <w:rsid w:val="000259CC"/>
    <w:rsid w:val="00026A1E"/>
    <w:rsid w:val="00027589"/>
    <w:rsid w:val="0003141C"/>
    <w:rsid w:val="000349B8"/>
    <w:rsid w:val="00034EF4"/>
    <w:rsid w:val="00034F6E"/>
    <w:rsid w:val="000458BA"/>
    <w:rsid w:val="00046F98"/>
    <w:rsid w:val="00047792"/>
    <w:rsid w:val="00050746"/>
    <w:rsid w:val="00052974"/>
    <w:rsid w:val="0005323A"/>
    <w:rsid w:val="00053397"/>
    <w:rsid w:val="000534BE"/>
    <w:rsid w:val="00054252"/>
    <w:rsid w:val="00054867"/>
    <w:rsid w:val="00055462"/>
    <w:rsid w:val="000556A8"/>
    <w:rsid w:val="00055835"/>
    <w:rsid w:val="00057C55"/>
    <w:rsid w:val="000604E8"/>
    <w:rsid w:val="00062781"/>
    <w:rsid w:val="000641D3"/>
    <w:rsid w:val="0006553C"/>
    <w:rsid w:val="00066BB3"/>
    <w:rsid w:val="000671A7"/>
    <w:rsid w:val="00067339"/>
    <w:rsid w:val="00067C25"/>
    <w:rsid w:val="00071FC1"/>
    <w:rsid w:val="000724FD"/>
    <w:rsid w:val="00072800"/>
    <w:rsid w:val="00072E12"/>
    <w:rsid w:val="0007360A"/>
    <w:rsid w:val="00073C41"/>
    <w:rsid w:val="00074F8C"/>
    <w:rsid w:val="0007612D"/>
    <w:rsid w:val="000762E0"/>
    <w:rsid w:val="00081A9D"/>
    <w:rsid w:val="00082507"/>
    <w:rsid w:val="00083B4B"/>
    <w:rsid w:val="00084241"/>
    <w:rsid w:val="00084269"/>
    <w:rsid w:val="000848CE"/>
    <w:rsid w:val="00085607"/>
    <w:rsid w:val="000856EC"/>
    <w:rsid w:val="000858AE"/>
    <w:rsid w:val="00085E52"/>
    <w:rsid w:val="000877CE"/>
    <w:rsid w:val="00090829"/>
    <w:rsid w:val="00090C10"/>
    <w:rsid w:val="00090F77"/>
    <w:rsid w:val="00092D8B"/>
    <w:rsid w:val="0009481A"/>
    <w:rsid w:val="00094CA5"/>
    <w:rsid w:val="00096D4F"/>
    <w:rsid w:val="00097EDB"/>
    <w:rsid w:val="00097FED"/>
    <w:rsid w:val="000A0855"/>
    <w:rsid w:val="000A331A"/>
    <w:rsid w:val="000A50C5"/>
    <w:rsid w:val="000A6028"/>
    <w:rsid w:val="000A6990"/>
    <w:rsid w:val="000A6CC6"/>
    <w:rsid w:val="000A6D66"/>
    <w:rsid w:val="000A7A5E"/>
    <w:rsid w:val="000B0090"/>
    <w:rsid w:val="000B0E9C"/>
    <w:rsid w:val="000B28D9"/>
    <w:rsid w:val="000B2C24"/>
    <w:rsid w:val="000B3583"/>
    <w:rsid w:val="000B5D1A"/>
    <w:rsid w:val="000B7AAE"/>
    <w:rsid w:val="000C01B5"/>
    <w:rsid w:val="000C2287"/>
    <w:rsid w:val="000C4617"/>
    <w:rsid w:val="000C4F6A"/>
    <w:rsid w:val="000C5262"/>
    <w:rsid w:val="000C7058"/>
    <w:rsid w:val="000D084F"/>
    <w:rsid w:val="000D0B64"/>
    <w:rsid w:val="000D261A"/>
    <w:rsid w:val="000D448C"/>
    <w:rsid w:val="000D6BDF"/>
    <w:rsid w:val="000D76A6"/>
    <w:rsid w:val="000E0ADE"/>
    <w:rsid w:val="000E0B6B"/>
    <w:rsid w:val="000E17D9"/>
    <w:rsid w:val="000E2FF6"/>
    <w:rsid w:val="000E3987"/>
    <w:rsid w:val="000E40DE"/>
    <w:rsid w:val="000E4311"/>
    <w:rsid w:val="000E6566"/>
    <w:rsid w:val="000E67EE"/>
    <w:rsid w:val="000F11B4"/>
    <w:rsid w:val="000F1B83"/>
    <w:rsid w:val="000F2565"/>
    <w:rsid w:val="000F2CD4"/>
    <w:rsid w:val="000F42F2"/>
    <w:rsid w:val="000F4AA2"/>
    <w:rsid w:val="000F5180"/>
    <w:rsid w:val="000F5495"/>
    <w:rsid w:val="000F59E9"/>
    <w:rsid w:val="000F5CC5"/>
    <w:rsid w:val="000F5E50"/>
    <w:rsid w:val="000F63A7"/>
    <w:rsid w:val="000F6B4D"/>
    <w:rsid w:val="000F6B9D"/>
    <w:rsid w:val="000F6CBE"/>
    <w:rsid w:val="000F7793"/>
    <w:rsid w:val="001002DD"/>
    <w:rsid w:val="00100407"/>
    <w:rsid w:val="00100457"/>
    <w:rsid w:val="00100A22"/>
    <w:rsid w:val="00101587"/>
    <w:rsid w:val="00102AC7"/>
    <w:rsid w:val="00103158"/>
    <w:rsid w:val="0010458A"/>
    <w:rsid w:val="00105AE8"/>
    <w:rsid w:val="00105E0B"/>
    <w:rsid w:val="00106E5F"/>
    <w:rsid w:val="00110FF7"/>
    <w:rsid w:val="0011108B"/>
    <w:rsid w:val="00112463"/>
    <w:rsid w:val="00113516"/>
    <w:rsid w:val="001149A2"/>
    <w:rsid w:val="00115317"/>
    <w:rsid w:val="0011672A"/>
    <w:rsid w:val="001176FB"/>
    <w:rsid w:val="0011790B"/>
    <w:rsid w:val="0012115C"/>
    <w:rsid w:val="001215CD"/>
    <w:rsid w:val="00121AD4"/>
    <w:rsid w:val="001226D7"/>
    <w:rsid w:val="00125E55"/>
    <w:rsid w:val="00127962"/>
    <w:rsid w:val="00130263"/>
    <w:rsid w:val="00131B59"/>
    <w:rsid w:val="0013293F"/>
    <w:rsid w:val="00132F92"/>
    <w:rsid w:val="001340BF"/>
    <w:rsid w:val="001341E2"/>
    <w:rsid w:val="00134EBE"/>
    <w:rsid w:val="001355E6"/>
    <w:rsid w:val="00135608"/>
    <w:rsid w:val="00135B1D"/>
    <w:rsid w:val="00135FA7"/>
    <w:rsid w:val="00136E35"/>
    <w:rsid w:val="00140861"/>
    <w:rsid w:val="00140CC2"/>
    <w:rsid w:val="00147525"/>
    <w:rsid w:val="001478A2"/>
    <w:rsid w:val="00150468"/>
    <w:rsid w:val="00151416"/>
    <w:rsid w:val="00151B07"/>
    <w:rsid w:val="00152B79"/>
    <w:rsid w:val="00152D91"/>
    <w:rsid w:val="00155D82"/>
    <w:rsid w:val="0015655E"/>
    <w:rsid w:val="0015719D"/>
    <w:rsid w:val="00160CC3"/>
    <w:rsid w:val="0016274B"/>
    <w:rsid w:val="00162977"/>
    <w:rsid w:val="00162E92"/>
    <w:rsid w:val="00163578"/>
    <w:rsid w:val="001652B1"/>
    <w:rsid w:val="001663F5"/>
    <w:rsid w:val="001676DE"/>
    <w:rsid w:val="001703D8"/>
    <w:rsid w:val="001708EB"/>
    <w:rsid w:val="001718DA"/>
    <w:rsid w:val="00173132"/>
    <w:rsid w:val="0017323A"/>
    <w:rsid w:val="00173B52"/>
    <w:rsid w:val="00174702"/>
    <w:rsid w:val="00175405"/>
    <w:rsid w:val="00175FBD"/>
    <w:rsid w:val="0017745A"/>
    <w:rsid w:val="00177A15"/>
    <w:rsid w:val="00181202"/>
    <w:rsid w:val="001812A9"/>
    <w:rsid w:val="001812D2"/>
    <w:rsid w:val="0018213C"/>
    <w:rsid w:val="0018315E"/>
    <w:rsid w:val="00183E48"/>
    <w:rsid w:val="00184224"/>
    <w:rsid w:val="00185F75"/>
    <w:rsid w:val="001872CC"/>
    <w:rsid w:val="001877B4"/>
    <w:rsid w:val="001915DE"/>
    <w:rsid w:val="001929AA"/>
    <w:rsid w:val="00194D20"/>
    <w:rsid w:val="00194D2D"/>
    <w:rsid w:val="00196990"/>
    <w:rsid w:val="00196EE8"/>
    <w:rsid w:val="00197723"/>
    <w:rsid w:val="00197BE3"/>
    <w:rsid w:val="00197D79"/>
    <w:rsid w:val="001A04F3"/>
    <w:rsid w:val="001A3516"/>
    <w:rsid w:val="001A409F"/>
    <w:rsid w:val="001A4CF8"/>
    <w:rsid w:val="001A6781"/>
    <w:rsid w:val="001B17EE"/>
    <w:rsid w:val="001B2452"/>
    <w:rsid w:val="001B2606"/>
    <w:rsid w:val="001B3810"/>
    <w:rsid w:val="001B4C76"/>
    <w:rsid w:val="001B5653"/>
    <w:rsid w:val="001B5AA5"/>
    <w:rsid w:val="001B7609"/>
    <w:rsid w:val="001B7AC7"/>
    <w:rsid w:val="001B7B28"/>
    <w:rsid w:val="001C0EF5"/>
    <w:rsid w:val="001C13DD"/>
    <w:rsid w:val="001C2DC0"/>
    <w:rsid w:val="001C41F5"/>
    <w:rsid w:val="001C461A"/>
    <w:rsid w:val="001C6363"/>
    <w:rsid w:val="001D0A82"/>
    <w:rsid w:val="001D1F76"/>
    <w:rsid w:val="001D26BA"/>
    <w:rsid w:val="001D28D1"/>
    <w:rsid w:val="001D2F62"/>
    <w:rsid w:val="001D3A6A"/>
    <w:rsid w:val="001D4013"/>
    <w:rsid w:val="001D5787"/>
    <w:rsid w:val="001D6183"/>
    <w:rsid w:val="001D738D"/>
    <w:rsid w:val="001D74C2"/>
    <w:rsid w:val="001D7F98"/>
    <w:rsid w:val="001E0204"/>
    <w:rsid w:val="001E29AA"/>
    <w:rsid w:val="001E2E90"/>
    <w:rsid w:val="001E43EC"/>
    <w:rsid w:val="001E4F7C"/>
    <w:rsid w:val="001E5328"/>
    <w:rsid w:val="001E6254"/>
    <w:rsid w:val="001E6820"/>
    <w:rsid w:val="001E7E9E"/>
    <w:rsid w:val="001E7F77"/>
    <w:rsid w:val="001F05E0"/>
    <w:rsid w:val="001F1BFC"/>
    <w:rsid w:val="001F2F0D"/>
    <w:rsid w:val="001F370E"/>
    <w:rsid w:val="001F5070"/>
    <w:rsid w:val="001F5B7C"/>
    <w:rsid w:val="001F627B"/>
    <w:rsid w:val="001F669B"/>
    <w:rsid w:val="001F7261"/>
    <w:rsid w:val="001F7910"/>
    <w:rsid w:val="00200076"/>
    <w:rsid w:val="0020177F"/>
    <w:rsid w:val="00202D7A"/>
    <w:rsid w:val="00203807"/>
    <w:rsid w:val="002046F7"/>
    <w:rsid w:val="00204CD9"/>
    <w:rsid w:val="002059DF"/>
    <w:rsid w:val="002069C2"/>
    <w:rsid w:val="002077D3"/>
    <w:rsid w:val="00210A53"/>
    <w:rsid w:val="00210F75"/>
    <w:rsid w:val="00212505"/>
    <w:rsid w:val="002207BA"/>
    <w:rsid w:val="002208D3"/>
    <w:rsid w:val="00220908"/>
    <w:rsid w:val="00225197"/>
    <w:rsid w:val="00225854"/>
    <w:rsid w:val="002279E2"/>
    <w:rsid w:val="00227DF0"/>
    <w:rsid w:val="00231A29"/>
    <w:rsid w:val="00231DFC"/>
    <w:rsid w:val="0023234D"/>
    <w:rsid w:val="002338EA"/>
    <w:rsid w:val="00234888"/>
    <w:rsid w:val="00236684"/>
    <w:rsid w:val="002371CE"/>
    <w:rsid w:val="002413B1"/>
    <w:rsid w:val="00242F34"/>
    <w:rsid w:val="00245F94"/>
    <w:rsid w:val="002504A0"/>
    <w:rsid w:val="00251049"/>
    <w:rsid w:val="002511BA"/>
    <w:rsid w:val="00252AB8"/>
    <w:rsid w:val="00252ABC"/>
    <w:rsid w:val="002539AD"/>
    <w:rsid w:val="002545BA"/>
    <w:rsid w:val="00254D71"/>
    <w:rsid w:val="0025554D"/>
    <w:rsid w:val="002570FF"/>
    <w:rsid w:val="0025780F"/>
    <w:rsid w:val="00257BA5"/>
    <w:rsid w:val="00260841"/>
    <w:rsid w:val="00262269"/>
    <w:rsid w:val="00263BE9"/>
    <w:rsid w:val="0026449C"/>
    <w:rsid w:val="00265306"/>
    <w:rsid w:val="002663D3"/>
    <w:rsid w:val="002664BA"/>
    <w:rsid w:val="00266870"/>
    <w:rsid w:val="00266EB3"/>
    <w:rsid w:val="00267247"/>
    <w:rsid w:val="00267DEE"/>
    <w:rsid w:val="002739D9"/>
    <w:rsid w:val="0027424E"/>
    <w:rsid w:val="00274D38"/>
    <w:rsid w:val="002750CC"/>
    <w:rsid w:val="00277E91"/>
    <w:rsid w:val="00277F35"/>
    <w:rsid w:val="0028050D"/>
    <w:rsid w:val="0028111F"/>
    <w:rsid w:val="002857AB"/>
    <w:rsid w:val="002868BC"/>
    <w:rsid w:val="00286F8C"/>
    <w:rsid w:val="00290324"/>
    <w:rsid w:val="00290A2A"/>
    <w:rsid w:val="002916C3"/>
    <w:rsid w:val="00291A34"/>
    <w:rsid w:val="00292B8E"/>
    <w:rsid w:val="0029549B"/>
    <w:rsid w:val="00296A71"/>
    <w:rsid w:val="00296D66"/>
    <w:rsid w:val="002A007F"/>
    <w:rsid w:val="002A041E"/>
    <w:rsid w:val="002A2D75"/>
    <w:rsid w:val="002A3FE4"/>
    <w:rsid w:val="002A608B"/>
    <w:rsid w:val="002A65E0"/>
    <w:rsid w:val="002B051A"/>
    <w:rsid w:val="002B5F55"/>
    <w:rsid w:val="002B7066"/>
    <w:rsid w:val="002B7BE2"/>
    <w:rsid w:val="002B7C6C"/>
    <w:rsid w:val="002B7F2A"/>
    <w:rsid w:val="002C231A"/>
    <w:rsid w:val="002C2CD3"/>
    <w:rsid w:val="002C4F75"/>
    <w:rsid w:val="002C5634"/>
    <w:rsid w:val="002C6399"/>
    <w:rsid w:val="002C7FEC"/>
    <w:rsid w:val="002D0621"/>
    <w:rsid w:val="002D2177"/>
    <w:rsid w:val="002D3961"/>
    <w:rsid w:val="002D398E"/>
    <w:rsid w:val="002D5618"/>
    <w:rsid w:val="002E0A68"/>
    <w:rsid w:val="002E3327"/>
    <w:rsid w:val="002E3924"/>
    <w:rsid w:val="002E48BF"/>
    <w:rsid w:val="002E4997"/>
    <w:rsid w:val="002E4CF6"/>
    <w:rsid w:val="002E5304"/>
    <w:rsid w:val="002E5BAF"/>
    <w:rsid w:val="002E7A64"/>
    <w:rsid w:val="002E7ABD"/>
    <w:rsid w:val="002E7F7A"/>
    <w:rsid w:val="002F0629"/>
    <w:rsid w:val="002F1D1E"/>
    <w:rsid w:val="002F40AF"/>
    <w:rsid w:val="002F4347"/>
    <w:rsid w:val="002F4EE1"/>
    <w:rsid w:val="002F659A"/>
    <w:rsid w:val="002F724A"/>
    <w:rsid w:val="003008F5"/>
    <w:rsid w:val="003016FF"/>
    <w:rsid w:val="00301866"/>
    <w:rsid w:val="00302B83"/>
    <w:rsid w:val="00303B23"/>
    <w:rsid w:val="00306898"/>
    <w:rsid w:val="00307013"/>
    <w:rsid w:val="00310405"/>
    <w:rsid w:val="00310532"/>
    <w:rsid w:val="0031071B"/>
    <w:rsid w:val="00311010"/>
    <w:rsid w:val="0031213C"/>
    <w:rsid w:val="00312CA8"/>
    <w:rsid w:val="00312DC9"/>
    <w:rsid w:val="003130E3"/>
    <w:rsid w:val="00314D11"/>
    <w:rsid w:val="0031565C"/>
    <w:rsid w:val="00316266"/>
    <w:rsid w:val="00317E4E"/>
    <w:rsid w:val="003217A5"/>
    <w:rsid w:val="00321987"/>
    <w:rsid w:val="00322898"/>
    <w:rsid w:val="00322EC5"/>
    <w:rsid w:val="00323E8C"/>
    <w:rsid w:val="003241CE"/>
    <w:rsid w:val="00326C9D"/>
    <w:rsid w:val="00327BE7"/>
    <w:rsid w:val="00330269"/>
    <w:rsid w:val="003304FF"/>
    <w:rsid w:val="003321C9"/>
    <w:rsid w:val="00334BF6"/>
    <w:rsid w:val="00335197"/>
    <w:rsid w:val="003353B8"/>
    <w:rsid w:val="00340A89"/>
    <w:rsid w:val="00340BE6"/>
    <w:rsid w:val="00340F18"/>
    <w:rsid w:val="00341AA5"/>
    <w:rsid w:val="00342D8D"/>
    <w:rsid w:val="0034337C"/>
    <w:rsid w:val="00344199"/>
    <w:rsid w:val="00344C3A"/>
    <w:rsid w:val="003451B9"/>
    <w:rsid w:val="00345B34"/>
    <w:rsid w:val="00346689"/>
    <w:rsid w:val="00350284"/>
    <w:rsid w:val="0035382D"/>
    <w:rsid w:val="0035622D"/>
    <w:rsid w:val="003562FF"/>
    <w:rsid w:val="00356AF1"/>
    <w:rsid w:val="00360156"/>
    <w:rsid w:val="0036016C"/>
    <w:rsid w:val="003603F8"/>
    <w:rsid w:val="003614B9"/>
    <w:rsid w:val="0036185E"/>
    <w:rsid w:val="00361FB6"/>
    <w:rsid w:val="00364A3C"/>
    <w:rsid w:val="00365085"/>
    <w:rsid w:val="003671B4"/>
    <w:rsid w:val="00373592"/>
    <w:rsid w:val="00373934"/>
    <w:rsid w:val="00373AC7"/>
    <w:rsid w:val="00375800"/>
    <w:rsid w:val="00376DFB"/>
    <w:rsid w:val="00376FBF"/>
    <w:rsid w:val="003773C5"/>
    <w:rsid w:val="00380524"/>
    <w:rsid w:val="003807F7"/>
    <w:rsid w:val="00380AD1"/>
    <w:rsid w:val="00381244"/>
    <w:rsid w:val="00383A4B"/>
    <w:rsid w:val="00384FE6"/>
    <w:rsid w:val="00387BC5"/>
    <w:rsid w:val="00390363"/>
    <w:rsid w:val="0039039E"/>
    <w:rsid w:val="003906D6"/>
    <w:rsid w:val="00390D90"/>
    <w:rsid w:val="0039223E"/>
    <w:rsid w:val="0039322D"/>
    <w:rsid w:val="00393D30"/>
    <w:rsid w:val="0039441D"/>
    <w:rsid w:val="00394421"/>
    <w:rsid w:val="003949F6"/>
    <w:rsid w:val="003974F8"/>
    <w:rsid w:val="00397B67"/>
    <w:rsid w:val="003A1C79"/>
    <w:rsid w:val="003A2141"/>
    <w:rsid w:val="003A25D3"/>
    <w:rsid w:val="003A4EB9"/>
    <w:rsid w:val="003A6D3D"/>
    <w:rsid w:val="003A7B3A"/>
    <w:rsid w:val="003A7F86"/>
    <w:rsid w:val="003B173C"/>
    <w:rsid w:val="003B1A46"/>
    <w:rsid w:val="003B3321"/>
    <w:rsid w:val="003B3750"/>
    <w:rsid w:val="003B50DA"/>
    <w:rsid w:val="003B5459"/>
    <w:rsid w:val="003B5617"/>
    <w:rsid w:val="003B6DA3"/>
    <w:rsid w:val="003C03C1"/>
    <w:rsid w:val="003C05F8"/>
    <w:rsid w:val="003C0E11"/>
    <w:rsid w:val="003C1239"/>
    <w:rsid w:val="003C208F"/>
    <w:rsid w:val="003C2DE4"/>
    <w:rsid w:val="003C38B0"/>
    <w:rsid w:val="003C6384"/>
    <w:rsid w:val="003C682D"/>
    <w:rsid w:val="003C7110"/>
    <w:rsid w:val="003C761A"/>
    <w:rsid w:val="003C782D"/>
    <w:rsid w:val="003C79E3"/>
    <w:rsid w:val="003D0B35"/>
    <w:rsid w:val="003D2028"/>
    <w:rsid w:val="003D24F0"/>
    <w:rsid w:val="003D2945"/>
    <w:rsid w:val="003D3956"/>
    <w:rsid w:val="003D5D03"/>
    <w:rsid w:val="003D6C0A"/>
    <w:rsid w:val="003D7910"/>
    <w:rsid w:val="003E29C6"/>
    <w:rsid w:val="003E3B05"/>
    <w:rsid w:val="003E3CA4"/>
    <w:rsid w:val="003E4344"/>
    <w:rsid w:val="003E4EBF"/>
    <w:rsid w:val="003E72EE"/>
    <w:rsid w:val="003E75B3"/>
    <w:rsid w:val="003F0E2D"/>
    <w:rsid w:val="003F0EBB"/>
    <w:rsid w:val="003F2CFC"/>
    <w:rsid w:val="003F2D92"/>
    <w:rsid w:val="003F5483"/>
    <w:rsid w:val="003F6811"/>
    <w:rsid w:val="00401385"/>
    <w:rsid w:val="00401586"/>
    <w:rsid w:val="004022EA"/>
    <w:rsid w:val="004044CD"/>
    <w:rsid w:val="0040724A"/>
    <w:rsid w:val="00410A5B"/>
    <w:rsid w:val="004110CD"/>
    <w:rsid w:val="00412002"/>
    <w:rsid w:val="00414E16"/>
    <w:rsid w:val="004152AB"/>
    <w:rsid w:val="0041572F"/>
    <w:rsid w:val="00415756"/>
    <w:rsid w:val="00420530"/>
    <w:rsid w:val="00421387"/>
    <w:rsid w:val="0042171A"/>
    <w:rsid w:val="0042247F"/>
    <w:rsid w:val="00422670"/>
    <w:rsid w:val="00422EFC"/>
    <w:rsid w:val="00423523"/>
    <w:rsid w:val="00424455"/>
    <w:rsid w:val="00424F1F"/>
    <w:rsid w:val="00425A22"/>
    <w:rsid w:val="00425B1E"/>
    <w:rsid w:val="0042650F"/>
    <w:rsid w:val="00427C36"/>
    <w:rsid w:val="00430D9B"/>
    <w:rsid w:val="00433CF1"/>
    <w:rsid w:val="00435054"/>
    <w:rsid w:val="00435B46"/>
    <w:rsid w:val="004365CB"/>
    <w:rsid w:val="00436E5C"/>
    <w:rsid w:val="004421EB"/>
    <w:rsid w:val="00443A45"/>
    <w:rsid w:val="00445E7B"/>
    <w:rsid w:val="00446E9E"/>
    <w:rsid w:val="00447569"/>
    <w:rsid w:val="00447880"/>
    <w:rsid w:val="004505B7"/>
    <w:rsid w:val="00450A91"/>
    <w:rsid w:val="0045110C"/>
    <w:rsid w:val="00451137"/>
    <w:rsid w:val="00452318"/>
    <w:rsid w:val="00452E12"/>
    <w:rsid w:val="0045419D"/>
    <w:rsid w:val="00454F9B"/>
    <w:rsid w:val="0045600C"/>
    <w:rsid w:val="00456BB8"/>
    <w:rsid w:val="004576DC"/>
    <w:rsid w:val="00460E2B"/>
    <w:rsid w:val="00460FFD"/>
    <w:rsid w:val="00461457"/>
    <w:rsid w:val="00462800"/>
    <w:rsid w:val="004634F3"/>
    <w:rsid w:val="00463B7A"/>
    <w:rsid w:val="00463C50"/>
    <w:rsid w:val="00464F7A"/>
    <w:rsid w:val="004664B0"/>
    <w:rsid w:val="00466779"/>
    <w:rsid w:val="0046680E"/>
    <w:rsid w:val="00470023"/>
    <w:rsid w:val="00471960"/>
    <w:rsid w:val="004719A5"/>
    <w:rsid w:val="004745B5"/>
    <w:rsid w:val="00475028"/>
    <w:rsid w:val="00475E94"/>
    <w:rsid w:val="00477BDB"/>
    <w:rsid w:val="00480F9A"/>
    <w:rsid w:val="00482BB1"/>
    <w:rsid w:val="00483D12"/>
    <w:rsid w:val="00484EC2"/>
    <w:rsid w:val="00484FA0"/>
    <w:rsid w:val="004851BD"/>
    <w:rsid w:val="0048544F"/>
    <w:rsid w:val="00485FD0"/>
    <w:rsid w:val="004872F9"/>
    <w:rsid w:val="0049030D"/>
    <w:rsid w:val="00490A6D"/>
    <w:rsid w:val="00490F9A"/>
    <w:rsid w:val="00491D7F"/>
    <w:rsid w:val="00491DB0"/>
    <w:rsid w:val="004926E7"/>
    <w:rsid w:val="00492B48"/>
    <w:rsid w:val="00494F01"/>
    <w:rsid w:val="0049723C"/>
    <w:rsid w:val="004973C4"/>
    <w:rsid w:val="00497AC9"/>
    <w:rsid w:val="00497FB6"/>
    <w:rsid w:val="004A1570"/>
    <w:rsid w:val="004A396C"/>
    <w:rsid w:val="004A39D6"/>
    <w:rsid w:val="004A3EDA"/>
    <w:rsid w:val="004A4DF0"/>
    <w:rsid w:val="004A6CB5"/>
    <w:rsid w:val="004B060F"/>
    <w:rsid w:val="004B2798"/>
    <w:rsid w:val="004B2DA9"/>
    <w:rsid w:val="004B33F5"/>
    <w:rsid w:val="004B3D3C"/>
    <w:rsid w:val="004B41CB"/>
    <w:rsid w:val="004B4CB0"/>
    <w:rsid w:val="004B4D39"/>
    <w:rsid w:val="004B5198"/>
    <w:rsid w:val="004B5D94"/>
    <w:rsid w:val="004B7992"/>
    <w:rsid w:val="004C1841"/>
    <w:rsid w:val="004C18FC"/>
    <w:rsid w:val="004C1A2A"/>
    <w:rsid w:val="004C3CF3"/>
    <w:rsid w:val="004C5A06"/>
    <w:rsid w:val="004C5FD2"/>
    <w:rsid w:val="004C61DF"/>
    <w:rsid w:val="004C7236"/>
    <w:rsid w:val="004C7AD7"/>
    <w:rsid w:val="004C7EB7"/>
    <w:rsid w:val="004D08DD"/>
    <w:rsid w:val="004D473E"/>
    <w:rsid w:val="004D48C0"/>
    <w:rsid w:val="004D5A16"/>
    <w:rsid w:val="004D61FF"/>
    <w:rsid w:val="004D6D0E"/>
    <w:rsid w:val="004D6DFC"/>
    <w:rsid w:val="004D7D25"/>
    <w:rsid w:val="004E0284"/>
    <w:rsid w:val="004E0EEB"/>
    <w:rsid w:val="004E1E87"/>
    <w:rsid w:val="004E33FE"/>
    <w:rsid w:val="004E4F0B"/>
    <w:rsid w:val="004E54B9"/>
    <w:rsid w:val="004E7CBE"/>
    <w:rsid w:val="004E7F2A"/>
    <w:rsid w:val="004F0155"/>
    <w:rsid w:val="004F0846"/>
    <w:rsid w:val="004F0966"/>
    <w:rsid w:val="004F1385"/>
    <w:rsid w:val="004F1650"/>
    <w:rsid w:val="004F3B80"/>
    <w:rsid w:val="004F514C"/>
    <w:rsid w:val="004F582F"/>
    <w:rsid w:val="004F5F55"/>
    <w:rsid w:val="004F6AF9"/>
    <w:rsid w:val="004F6FD7"/>
    <w:rsid w:val="004F7EC7"/>
    <w:rsid w:val="00500BEC"/>
    <w:rsid w:val="00501DAD"/>
    <w:rsid w:val="005044FE"/>
    <w:rsid w:val="0050478B"/>
    <w:rsid w:val="0050632D"/>
    <w:rsid w:val="00506957"/>
    <w:rsid w:val="00507581"/>
    <w:rsid w:val="005105AF"/>
    <w:rsid w:val="0051089C"/>
    <w:rsid w:val="0051198A"/>
    <w:rsid w:val="00513488"/>
    <w:rsid w:val="005135D4"/>
    <w:rsid w:val="00514135"/>
    <w:rsid w:val="005145F2"/>
    <w:rsid w:val="00517C91"/>
    <w:rsid w:val="0052262F"/>
    <w:rsid w:val="00524C19"/>
    <w:rsid w:val="00525679"/>
    <w:rsid w:val="00525EA9"/>
    <w:rsid w:val="00527146"/>
    <w:rsid w:val="005302A8"/>
    <w:rsid w:val="005311A0"/>
    <w:rsid w:val="00533F03"/>
    <w:rsid w:val="00534629"/>
    <w:rsid w:val="00534C88"/>
    <w:rsid w:val="005358FD"/>
    <w:rsid w:val="005359EC"/>
    <w:rsid w:val="0053685B"/>
    <w:rsid w:val="00540838"/>
    <w:rsid w:val="005444A4"/>
    <w:rsid w:val="00545652"/>
    <w:rsid w:val="00546FA5"/>
    <w:rsid w:val="00547002"/>
    <w:rsid w:val="005471C8"/>
    <w:rsid w:val="00547C77"/>
    <w:rsid w:val="00550CA9"/>
    <w:rsid w:val="00551150"/>
    <w:rsid w:val="00551815"/>
    <w:rsid w:val="005523A7"/>
    <w:rsid w:val="00553312"/>
    <w:rsid w:val="00553F2B"/>
    <w:rsid w:val="00555539"/>
    <w:rsid w:val="005561AF"/>
    <w:rsid w:val="00557448"/>
    <w:rsid w:val="0056074A"/>
    <w:rsid w:val="0056320A"/>
    <w:rsid w:val="00563511"/>
    <w:rsid w:val="00563B63"/>
    <w:rsid w:val="005658E5"/>
    <w:rsid w:val="00566746"/>
    <w:rsid w:val="00567CEF"/>
    <w:rsid w:val="00572147"/>
    <w:rsid w:val="005721DF"/>
    <w:rsid w:val="0057260C"/>
    <w:rsid w:val="00573590"/>
    <w:rsid w:val="0057375B"/>
    <w:rsid w:val="0058076E"/>
    <w:rsid w:val="00581A43"/>
    <w:rsid w:val="00581D77"/>
    <w:rsid w:val="0058313D"/>
    <w:rsid w:val="0058366C"/>
    <w:rsid w:val="00584390"/>
    <w:rsid w:val="00586A1C"/>
    <w:rsid w:val="00587419"/>
    <w:rsid w:val="005905B6"/>
    <w:rsid w:val="0059162F"/>
    <w:rsid w:val="00591CCE"/>
    <w:rsid w:val="00593379"/>
    <w:rsid w:val="00593FF8"/>
    <w:rsid w:val="0059617C"/>
    <w:rsid w:val="0059799C"/>
    <w:rsid w:val="005A09A7"/>
    <w:rsid w:val="005A2BBF"/>
    <w:rsid w:val="005A2CE2"/>
    <w:rsid w:val="005A3E34"/>
    <w:rsid w:val="005A615A"/>
    <w:rsid w:val="005A623E"/>
    <w:rsid w:val="005B021F"/>
    <w:rsid w:val="005B02EF"/>
    <w:rsid w:val="005B1956"/>
    <w:rsid w:val="005B1B12"/>
    <w:rsid w:val="005B1BAC"/>
    <w:rsid w:val="005B3D4A"/>
    <w:rsid w:val="005B40BC"/>
    <w:rsid w:val="005B4B3B"/>
    <w:rsid w:val="005B5BE2"/>
    <w:rsid w:val="005B7400"/>
    <w:rsid w:val="005C538E"/>
    <w:rsid w:val="005C55E9"/>
    <w:rsid w:val="005C71EE"/>
    <w:rsid w:val="005D0598"/>
    <w:rsid w:val="005D0B66"/>
    <w:rsid w:val="005D3460"/>
    <w:rsid w:val="005D4662"/>
    <w:rsid w:val="005D5C91"/>
    <w:rsid w:val="005D6059"/>
    <w:rsid w:val="005D6638"/>
    <w:rsid w:val="005D72A8"/>
    <w:rsid w:val="005D73E6"/>
    <w:rsid w:val="005D792E"/>
    <w:rsid w:val="005E0E3D"/>
    <w:rsid w:val="005E0F5A"/>
    <w:rsid w:val="005E18FE"/>
    <w:rsid w:val="005E4F83"/>
    <w:rsid w:val="005E728B"/>
    <w:rsid w:val="005F1B19"/>
    <w:rsid w:val="005F3392"/>
    <w:rsid w:val="005F33CE"/>
    <w:rsid w:val="005F367A"/>
    <w:rsid w:val="005F3C49"/>
    <w:rsid w:val="005F5D87"/>
    <w:rsid w:val="005F5D9E"/>
    <w:rsid w:val="005F61FF"/>
    <w:rsid w:val="0060096A"/>
    <w:rsid w:val="00603908"/>
    <w:rsid w:val="00605861"/>
    <w:rsid w:val="00605903"/>
    <w:rsid w:val="00606D0A"/>
    <w:rsid w:val="00606D25"/>
    <w:rsid w:val="00610CE4"/>
    <w:rsid w:val="00612573"/>
    <w:rsid w:val="00613468"/>
    <w:rsid w:val="00621941"/>
    <w:rsid w:val="00622419"/>
    <w:rsid w:val="00623444"/>
    <w:rsid w:val="00623649"/>
    <w:rsid w:val="006251A5"/>
    <w:rsid w:val="00625C5D"/>
    <w:rsid w:val="006260D9"/>
    <w:rsid w:val="00626476"/>
    <w:rsid w:val="00626986"/>
    <w:rsid w:val="00627172"/>
    <w:rsid w:val="0062732E"/>
    <w:rsid w:val="0063012F"/>
    <w:rsid w:val="00630F04"/>
    <w:rsid w:val="00631D93"/>
    <w:rsid w:val="00632D63"/>
    <w:rsid w:val="00634C98"/>
    <w:rsid w:val="00635076"/>
    <w:rsid w:val="00636BD3"/>
    <w:rsid w:val="00637876"/>
    <w:rsid w:val="00642856"/>
    <w:rsid w:val="00645977"/>
    <w:rsid w:val="00646307"/>
    <w:rsid w:val="006468A1"/>
    <w:rsid w:val="006468B6"/>
    <w:rsid w:val="0064749E"/>
    <w:rsid w:val="00647557"/>
    <w:rsid w:val="00651065"/>
    <w:rsid w:val="006527FA"/>
    <w:rsid w:val="006563EA"/>
    <w:rsid w:val="0065657D"/>
    <w:rsid w:val="0065783C"/>
    <w:rsid w:val="00660C14"/>
    <w:rsid w:val="00662FCD"/>
    <w:rsid w:val="0066391E"/>
    <w:rsid w:val="00663A46"/>
    <w:rsid w:val="00663D2D"/>
    <w:rsid w:val="00663DBA"/>
    <w:rsid w:val="00665EE1"/>
    <w:rsid w:val="00665F50"/>
    <w:rsid w:val="00670850"/>
    <w:rsid w:val="006715B2"/>
    <w:rsid w:val="006723D2"/>
    <w:rsid w:val="00672865"/>
    <w:rsid w:val="006728FA"/>
    <w:rsid w:val="006735B1"/>
    <w:rsid w:val="00673DD0"/>
    <w:rsid w:val="006740D8"/>
    <w:rsid w:val="006770BE"/>
    <w:rsid w:val="00681C21"/>
    <w:rsid w:val="00683E4B"/>
    <w:rsid w:val="006849A5"/>
    <w:rsid w:val="00684A8B"/>
    <w:rsid w:val="00685581"/>
    <w:rsid w:val="006863C6"/>
    <w:rsid w:val="00687A85"/>
    <w:rsid w:val="00690255"/>
    <w:rsid w:val="006905F6"/>
    <w:rsid w:val="0069080C"/>
    <w:rsid w:val="00691AFD"/>
    <w:rsid w:val="00692384"/>
    <w:rsid w:val="006926BD"/>
    <w:rsid w:val="00692C61"/>
    <w:rsid w:val="00693378"/>
    <w:rsid w:val="00693587"/>
    <w:rsid w:val="00694167"/>
    <w:rsid w:val="00694258"/>
    <w:rsid w:val="006948A2"/>
    <w:rsid w:val="00696763"/>
    <w:rsid w:val="00696AC2"/>
    <w:rsid w:val="0069726A"/>
    <w:rsid w:val="006B04A1"/>
    <w:rsid w:val="006B082D"/>
    <w:rsid w:val="006B1494"/>
    <w:rsid w:val="006B29A2"/>
    <w:rsid w:val="006B2D51"/>
    <w:rsid w:val="006B44C9"/>
    <w:rsid w:val="006B46F7"/>
    <w:rsid w:val="006B482F"/>
    <w:rsid w:val="006B4E24"/>
    <w:rsid w:val="006B534A"/>
    <w:rsid w:val="006B69B3"/>
    <w:rsid w:val="006C00DD"/>
    <w:rsid w:val="006C2CBE"/>
    <w:rsid w:val="006C3409"/>
    <w:rsid w:val="006C369A"/>
    <w:rsid w:val="006C4724"/>
    <w:rsid w:val="006C4E04"/>
    <w:rsid w:val="006C54D5"/>
    <w:rsid w:val="006C618F"/>
    <w:rsid w:val="006D095F"/>
    <w:rsid w:val="006D10DE"/>
    <w:rsid w:val="006D12C9"/>
    <w:rsid w:val="006D1894"/>
    <w:rsid w:val="006D1C3D"/>
    <w:rsid w:val="006D1E67"/>
    <w:rsid w:val="006D4700"/>
    <w:rsid w:val="006D49DA"/>
    <w:rsid w:val="006D5923"/>
    <w:rsid w:val="006D7AFF"/>
    <w:rsid w:val="006D7D8E"/>
    <w:rsid w:val="006E0427"/>
    <w:rsid w:val="006E06CF"/>
    <w:rsid w:val="006E171C"/>
    <w:rsid w:val="006E6E8B"/>
    <w:rsid w:val="006E771B"/>
    <w:rsid w:val="006F43E0"/>
    <w:rsid w:val="006F61FE"/>
    <w:rsid w:val="006F78DB"/>
    <w:rsid w:val="007007A8"/>
    <w:rsid w:val="00701029"/>
    <w:rsid w:val="0070197D"/>
    <w:rsid w:val="00702A5B"/>
    <w:rsid w:val="00703E61"/>
    <w:rsid w:val="007078E2"/>
    <w:rsid w:val="00707C3E"/>
    <w:rsid w:val="00710EB3"/>
    <w:rsid w:val="007115D0"/>
    <w:rsid w:val="00713619"/>
    <w:rsid w:val="00715680"/>
    <w:rsid w:val="00715F5C"/>
    <w:rsid w:val="00716744"/>
    <w:rsid w:val="007201EF"/>
    <w:rsid w:val="00720E09"/>
    <w:rsid w:val="00721CF8"/>
    <w:rsid w:val="007223F4"/>
    <w:rsid w:val="00722EF3"/>
    <w:rsid w:val="00725A21"/>
    <w:rsid w:val="00725CDA"/>
    <w:rsid w:val="00726CDD"/>
    <w:rsid w:val="00727149"/>
    <w:rsid w:val="00730311"/>
    <w:rsid w:val="007307A0"/>
    <w:rsid w:val="00731E39"/>
    <w:rsid w:val="007343C6"/>
    <w:rsid w:val="00735EF0"/>
    <w:rsid w:val="00737DB0"/>
    <w:rsid w:val="0074166E"/>
    <w:rsid w:val="0074373B"/>
    <w:rsid w:val="00744450"/>
    <w:rsid w:val="0075357A"/>
    <w:rsid w:val="00753736"/>
    <w:rsid w:val="0075511E"/>
    <w:rsid w:val="007560F4"/>
    <w:rsid w:val="0075664C"/>
    <w:rsid w:val="00757474"/>
    <w:rsid w:val="00760E84"/>
    <w:rsid w:val="007613B6"/>
    <w:rsid w:val="00762388"/>
    <w:rsid w:val="00762EF0"/>
    <w:rsid w:val="00763E0A"/>
    <w:rsid w:val="00765D2A"/>
    <w:rsid w:val="00765EAA"/>
    <w:rsid w:val="007704F6"/>
    <w:rsid w:val="00770D9F"/>
    <w:rsid w:val="007712CB"/>
    <w:rsid w:val="0077155D"/>
    <w:rsid w:val="00771754"/>
    <w:rsid w:val="0077307F"/>
    <w:rsid w:val="00773B23"/>
    <w:rsid w:val="00773EAA"/>
    <w:rsid w:val="00774BB9"/>
    <w:rsid w:val="0077631A"/>
    <w:rsid w:val="00777D37"/>
    <w:rsid w:val="007814F2"/>
    <w:rsid w:val="007825D5"/>
    <w:rsid w:val="007846CA"/>
    <w:rsid w:val="00785E74"/>
    <w:rsid w:val="007871C1"/>
    <w:rsid w:val="00787CF3"/>
    <w:rsid w:val="007903D3"/>
    <w:rsid w:val="0079044B"/>
    <w:rsid w:val="00790D2A"/>
    <w:rsid w:val="00790D73"/>
    <w:rsid w:val="00790E7E"/>
    <w:rsid w:val="00790FC7"/>
    <w:rsid w:val="007910DB"/>
    <w:rsid w:val="00792A4A"/>
    <w:rsid w:val="007939AC"/>
    <w:rsid w:val="0079546C"/>
    <w:rsid w:val="0079575B"/>
    <w:rsid w:val="007963FB"/>
    <w:rsid w:val="00796496"/>
    <w:rsid w:val="00796629"/>
    <w:rsid w:val="007A06E4"/>
    <w:rsid w:val="007A0A24"/>
    <w:rsid w:val="007A25F1"/>
    <w:rsid w:val="007A5C4C"/>
    <w:rsid w:val="007A70B2"/>
    <w:rsid w:val="007A76FB"/>
    <w:rsid w:val="007B0441"/>
    <w:rsid w:val="007B1F2D"/>
    <w:rsid w:val="007B20D1"/>
    <w:rsid w:val="007B2836"/>
    <w:rsid w:val="007B42B3"/>
    <w:rsid w:val="007B71DC"/>
    <w:rsid w:val="007C02E1"/>
    <w:rsid w:val="007C07CD"/>
    <w:rsid w:val="007C1115"/>
    <w:rsid w:val="007C2139"/>
    <w:rsid w:val="007C2F36"/>
    <w:rsid w:val="007C4546"/>
    <w:rsid w:val="007C5DF9"/>
    <w:rsid w:val="007C5F52"/>
    <w:rsid w:val="007C64F9"/>
    <w:rsid w:val="007C650A"/>
    <w:rsid w:val="007D0B91"/>
    <w:rsid w:val="007D1C8D"/>
    <w:rsid w:val="007D1EEC"/>
    <w:rsid w:val="007D22A7"/>
    <w:rsid w:val="007D3708"/>
    <w:rsid w:val="007D375A"/>
    <w:rsid w:val="007D3D77"/>
    <w:rsid w:val="007D636C"/>
    <w:rsid w:val="007D7139"/>
    <w:rsid w:val="007E1F01"/>
    <w:rsid w:val="007E39B2"/>
    <w:rsid w:val="007E4B23"/>
    <w:rsid w:val="007E7C40"/>
    <w:rsid w:val="007F0588"/>
    <w:rsid w:val="007F0833"/>
    <w:rsid w:val="007F0B74"/>
    <w:rsid w:val="007F0D57"/>
    <w:rsid w:val="007F42F8"/>
    <w:rsid w:val="007F467C"/>
    <w:rsid w:val="007F5062"/>
    <w:rsid w:val="007F66E8"/>
    <w:rsid w:val="008011AA"/>
    <w:rsid w:val="00801CB8"/>
    <w:rsid w:val="0080215D"/>
    <w:rsid w:val="00802185"/>
    <w:rsid w:val="008026A4"/>
    <w:rsid w:val="00802887"/>
    <w:rsid w:val="008029F2"/>
    <w:rsid w:val="00803AEB"/>
    <w:rsid w:val="00805533"/>
    <w:rsid w:val="00810834"/>
    <w:rsid w:val="0081166D"/>
    <w:rsid w:val="00812B73"/>
    <w:rsid w:val="00813B0C"/>
    <w:rsid w:val="00814FA8"/>
    <w:rsid w:val="008153ED"/>
    <w:rsid w:val="00817850"/>
    <w:rsid w:val="00820640"/>
    <w:rsid w:val="00821C6C"/>
    <w:rsid w:val="00823929"/>
    <w:rsid w:val="008319B2"/>
    <w:rsid w:val="008319E8"/>
    <w:rsid w:val="008379A9"/>
    <w:rsid w:val="00837E0D"/>
    <w:rsid w:val="00840A57"/>
    <w:rsid w:val="00840FBE"/>
    <w:rsid w:val="00841E5A"/>
    <w:rsid w:val="008433CD"/>
    <w:rsid w:val="0084363F"/>
    <w:rsid w:val="00843A79"/>
    <w:rsid w:val="008444C3"/>
    <w:rsid w:val="00844A61"/>
    <w:rsid w:val="0084524C"/>
    <w:rsid w:val="008462F9"/>
    <w:rsid w:val="008463C9"/>
    <w:rsid w:val="00846CD1"/>
    <w:rsid w:val="008473E3"/>
    <w:rsid w:val="0085034C"/>
    <w:rsid w:val="00851063"/>
    <w:rsid w:val="00853649"/>
    <w:rsid w:val="00855379"/>
    <w:rsid w:val="0085561F"/>
    <w:rsid w:val="00856668"/>
    <w:rsid w:val="00856BF6"/>
    <w:rsid w:val="00856E3F"/>
    <w:rsid w:val="00862367"/>
    <w:rsid w:val="00862752"/>
    <w:rsid w:val="008627B5"/>
    <w:rsid w:val="008642F8"/>
    <w:rsid w:val="00864459"/>
    <w:rsid w:val="00864662"/>
    <w:rsid w:val="008660CA"/>
    <w:rsid w:val="00866C23"/>
    <w:rsid w:val="008700EC"/>
    <w:rsid w:val="00871493"/>
    <w:rsid w:val="00872EAB"/>
    <w:rsid w:val="00872EFC"/>
    <w:rsid w:val="008733DB"/>
    <w:rsid w:val="0087367A"/>
    <w:rsid w:val="00876447"/>
    <w:rsid w:val="00876C54"/>
    <w:rsid w:val="00876DF9"/>
    <w:rsid w:val="008775A0"/>
    <w:rsid w:val="008777BC"/>
    <w:rsid w:val="00881B79"/>
    <w:rsid w:val="00881C11"/>
    <w:rsid w:val="00882BF4"/>
    <w:rsid w:val="00883864"/>
    <w:rsid w:val="00883F7C"/>
    <w:rsid w:val="00884260"/>
    <w:rsid w:val="00884B67"/>
    <w:rsid w:val="00884EEE"/>
    <w:rsid w:val="00886939"/>
    <w:rsid w:val="008912DC"/>
    <w:rsid w:val="00892BDA"/>
    <w:rsid w:val="0089367B"/>
    <w:rsid w:val="00896161"/>
    <w:rsid w:val="008A11B1"/>
    <w:rsid w:val="008A2827"/>
    <w:rsid w:val="008A476E"/>
    <w:rsid w:val="008A6305"/>
    <w:rsid w:val="008A6346"/>
    <w:rsid w:val="008A65AA"/>
    <w:rsid w:val="008B23B6"/>
    <w:rsid w:val="008B3946"/>
    <w:rsid w:val="008B414E"/>
    <w:rsid w:val="008B5C2A"/>
    <w:rsid w:val="008B6BF9"/>
    <w:rsid w:val="008B6C3B"/>
    <w:rsid w:val="008B7139"/>
    <w:rsid w:val="008B74A9"/>
    <w:rsid w:val="008C01EA"/>
    <w:rsid w:val="008C45FA"/>
    <w:rsid w:val="008D0777"/>
    <w:rsid w:val="008D2179"/>
    <w:rsid w:val="008D23C4"/>
    <w:rsid w:val="008D2C9F"/>
    <w:rsid w:val="008D42F2"/>
    <w:rsid w:val="008D6554"/>
    <w:rsid w:val="008E1F86"/>
    <w:rsid w:val="008E24FA"/>
    <w:rsid w:val="008E27B3"/>
    <w:rsid w:val="008E3F64"/>
    <w:rsid w:val="008E3FA8"/>
    <w:rsid w:val="008E4A43"/>
    <w:rsid w:val="008E4C74"/>
    <w:rsid w:val="008E4FA5"/>
    <w:rsid w:val="008F1A88"/>
    <w:rsid w:val="008F2214"/>
    <w:rsid w:val="008F283D"/>
    <w:rsid w:val="008F3AB8"/>
    <w:rsid w:val="008F4116"/>
    <w:rsid w:val="008F428F"/>
    <w:rsid w:val="008F4D5B"/>
    <w:rsid w:val="008F760C"/>
    <w:rsid w:val="008F7F62"/>
    <w:rsid w:val="009032F2"/>
    <w:rsid w:val="0090333C"/>
    <w:rsid w:val="00905177"/>
    <w:rsid w:val="009123AF"/>
    <w:rsid w:val="009125BE"/>
    <w:rsid w:val="00912607"/>
    <w:rsid w:val="00913703"/>
    <w:rsid w:val="0091484A"/>
    <w:rsid w:val="00914B47"/>
    <w:rsid w:val="00914B88"/>
    <w:rsid w:val="00914ED3"/>
    <w:rsid w:val="009165FA"/>
    <w:rsid w:val="009167A1"/>
    <w:rsid w:val="00917B19"/>
    <w:rsid w:val="00920371"/>
    <w:rsid w:val="00923D1B"/>
    <w:rsid w:val="00925465"/>
    <w:rsid w:val="00926A7C"/>
    <w:rsid w:val="00927A5D"/>
    <w:rsid w:val="0093243B"/>
    <w:rsid w:val="00935447"/>
    <w:rsid w:val="009354FA"/>
    <w:rsid w:val="0093568F"/>
    <w:rsid w:val="00935D45"/>
    <w:rsid w:val="00936256"/>
    <w:rsid w:val="009363C4"/>
    <w:rsid w:val="00937608"/>
    <w:rsid w:val="00937D36"/>
    <w:rsid w:val="00937D46"/>
    <w:rsid w:val="00940F07"/>
    <w:rsid w:val="00941323"/>
    <w:rsid w:val="0094166F"/>
    <w:rsid w:val="00941A6B"/>
    <w:rsid w:val="009425D2"/>
    <w:rsid w:val="00945BFC"/>
    <w:rsid w:val="0094686E"/>
    <w:rsid w:val="00946B0C"/>
    <w:rsid w:val="00946CAF"/>
    <w:rsid w:val="009470CE"/>
    <w:rsid w:val="00947E5B"/>
    <w:rsid w:val="00950668"/>
    <w:rsid w:val="00950FC0"/>
    <w:rsid w:val="009516F6"/>
    <w:rsid w:val="0095278E"/>
    <w:rsid w:val="009528F7"/>
    <w:rsid w:val="009534F2"/>
    <w:rsid w:val="00953934"/>
    <w:rsid w:val="00954815"/>
    <w:rsid w:val="00954C0F"/>
    <w:rsid w:val="00957AEB"/>
    <w:rsid w:val="0096079E"/>
    <w:rsid w:val="009625C5"/>
    <w:rsid w:val="009628D2"/>
    <w:rsid w:val="0096298F"/>
    <w:rsid w:val="009632A6"/>
    <w:rsid w:val="00963B6B"/>
    <w:rsid w:val="00963EF2"/>
    <w:rsid w:val="009641F0"/>
    <w:rsid w:val="0096466D"/>
    <w:rsid w:val="00964848"/>
    <w:rsid w:val="00964C4D"/>
    <w:rsid w:val="00964DB6"/>
    <w:rsid w:val="00965FAB"/>
    <w:rsid w:val="00966788"/>
    <w:rsid w:val="00966F97"/>
    <w:rsid w:val="00967821"/>
    <w:rsid w:val="00971062"/>
    <w:rsid w:val="00974B10"/>
    <w:rsid w:val="00975FF5"/>
    <w:rsid w:val="00976085"/>
    <w:rsid w:val="0097640C"/>
    <w:rsid w:val="009765EC"/>
    <w:rsid w:val="0097745E"/>
    <w:rsid w:val="00977D70"/>
    <w:rsid w:val="009809D2"/>
    <w:rsid w:val="009809F8"/>
    <w:rsid w:val="00980E28"/>
    <w:rsid w:val="009843E9"/>
    <w:rsid w:val="00990888"/>
    <w:rsid w:val="00991053"/>
    <w:rsid w:val="0099225B"/>
    <w:rsid w:val="00992A78"/>
    <w:rsid w:val="00993D7A"/>
    <w:rsid w:val="0099484B"/>
    <w:rsid w:val="0099523C"/>
    <w:rsid w:val="00995FB6"/>
    <w:rsid w:val="00996F15"/>
    <w:rsid w:val="009A55EA"/>
    <w:rsid w:val="009A6985"/>
    <w:rsid w:val="009A6A58"/>
    <w:rsid w:val="009A71D2"/>
    <w:rsid w:val="009B0C05"/>
    <w:rsid w:val="009B1E40"/>
    <w:rsid w:val="009B2B07"/>
    <w:rsid w:val="009B3237"/>
    <w:rsid w:val="009B5757"/>
    <w:rsid w:val="009B5F86"/>
    <w:rsid w:val="009B7AE7"/>
    <w:rsid w:val="009C07B0"/>
    <w:rsid w:val="009C08C9"/>
    <w:rsid w:val="009C35EC"/>
    <w:rsid w:val="009C439E"/>
    <w:rsid w:val="009C4D5F"/>
    <w:rsid w:val="009C5529"/>
    <w:rsid w:val="009C750F"/>
    <w:rsid w:val="009D0D3B"/>
    <w:rsid w:val="009D0F41"/>
    <w:rsid w:val="009D3A73"/>
    <w:rsid w:val="009D4784"/>
    <w:rsid w:val="009D6332"/>
    <w:rsid w:val="009D7A90"/>
    <w:rsid w:val="009E0A79"/>
    <w:rsid w:val="009E25FE"/>
    <w:rsid w:val="009E4410"/>
    <w:rsid w:val="009E4E81"/>
    <w:rsid w:val="009E64F9"/>
    <w:rsid w:val="009E7AC6"/>
    <w:rsid w:val="009F1772"/>
    <w:rsid w:val="009F3BE6"/>
    <w:rsid w:val="009F5960"/>
    <w:rsid w:val="00A01BF8"/>
    <w:rsid w:val="00A0258C"/>
    <w:rsid w:val="00A025C1"/>
    <w:rsid w:val="00A035FA"/>
    <w:rsid w:val="00A03F1F"/>
    <w:rsid w:val="00A04390"/>
    <w:rsid w:val="00A04A23"/>
    <w:rsid w:val="00A05EB5"/>
    <w:rsid w:val="00A06520"/>
    <w:rsid w:val="00A06D80"/>
    <w:rsid w:val="00A07104"/>
    <w:rsid w:val="00A10243"/>
    <w:rsid w:val="00A10BF4"/>
    <w:rsid w:val="00A11C93"/>
    <w:rsid w:val="00A12D30"/>
    <w:rsid w:val="00A12EE6"/>
    <w:rsid w:val="00A14284"/>
    <w:rsid w:val="00A142E6"/>
    <w:rsid w:val="00A14FEA"/>
    <w:rsid w:val="00A15933"/>
    <w:rsid w:val="00A15CE5"/>
    <w:rsid w:val="00A162A8"/>
    <w:rsid w:val="00A236CA"/>
    <w:rsid w:val="00A23DA6"/>
    <w:rsid w:val="00A2481C"/>
    <w:rsid w:val="00A25A4F"/>
    <w:rsid w:val="00A26F39"/>
    <w:rsid w:val="00A27BC7"/>
    <w:rsid w:val="00A310DA"/>
    <w:rsid w:val="00A313D9"/>
    <w:rsid w:val="00A31894"/>
    <w:rsid w:val="00A338E8"/>
    <w:rsid w:val="00A34F0D"/>
    <w:rsid w:val="00A3507E"/>
    <w:rsid w:val="00A3538A"/>
    <w:rsid w:val="00A358D6"/>
    <w:rsid w:val="00A35C6D"/>
    <w:rsid w:val="00A36460"/>
    <w:rsid w:val="00A3665D"/>
    <w:rsid w:val="00A376F0"/>
    <w:rsid w:val="00A37B8E"/>
    <w:rsid w:val="00A40AD9"/>
    <w:rsid w:val="00A42782"/>
    <w:rsid w:val="00A44175"/>
    <w:rsid w:val="00A4577C"/>
    <w:rsid w:val="00A46ED3"/>
    <w:rsid w:val="00A47264"/>
    <w:rsid w:val="00A54F5F"/>
    <w:rsid w:val="00A5580A"/>
    <w:rsid w:val="00A55E61"/>
    <w:rsid w:val="00A56A05"/>
    <w:rsid w:val="00A57249"/>
    <w:rsid w:val="00A60715"/>
    <w:rsid w:val="00A60E92"/>
    <w:rsid w:val="00A64E42"/>
    <w:rsid w:val="00A65410"/>
    <w:rsid w:val="00A65B5E"/>
    <w:rsid w:val="00A66993"/>
    <w:rsid w:val="00A673AC"/>
    <w:rsid w:val="00A7132E"/>
    <w:rsid w:val="00A71B30"/>
    <w:rsid w:val="00A7560D"/>
    <w:rsid w:val="00A80325"/>
    <w:rsid w:val="00A8297C"/>
    <w:rsid w:val="00A85C48"/>
    <w:rsid w:val="00A86F7F"/>
    <w:rsid w:val="00A90560"/>
    <w:rsid w:val="00A90D9E"/>
    <w:rsid w:val="00A9118A"/>
    <w:rsid w:val="00A92F2C"/>
    <w:rsid w:val="00A9358A"/>
    <w:rsid w:val="00A94403"/>
    <w:rsid w:val="00A94591"/>
    <w:rsid w:val="00A9570E"/>
    <w:rsid w:val="00A95DB5"/>
    <w:rsid w:val="00A9713A"/>
    <w:rsid w:val="00A97DBC"/>
    <w:rsid w:val="00AA1C72"/>
    <w:rsid w:val="00AA242D"/>
    <w:rsid w:val="00AA26D5"/>
    <w:rsid w:val="00AA3A98"/>
    <w:rsid w:val="00AA4E9C"/>
    <w:rsid w:val="00AA6D72"/>
    <w:rsid w:val="00AA7050"/>
    <w:rsid w:val="00AB0B32"/>
    <w:rsid w:val="00AB0DD6"/>
    <w:rsid w:val="00AB0F8A"/>
    <w:rsid w:val="00AB3DBD"/>
    <w:rsid w:val="00AB4112"/>
    <w:rsid w:val="00AB6CAE"/>
    <w:rsid w:val="00AB7A4E"/>
    <w:rsid w:val="00AC1560"/>
    <w:rsid w:val="00AC21E6"/>
    <w:rsid w:val="00AC3FFA"/>
    <w:rsid w:val="00AC4111"/>
    <w:rsid w:val="00AC4369"/>
    <w:rsid w:val="00AC4D47"/>
    <w:rsid w:val="00AC4F4D"/>
    <w:rsid w:val="00AC6069"/>
    <w:rsid w:val="00AC6A5D"/>
    <w:rsid w:val="00AC7139"/>
    <w:rsid w:val="00AC7B5D"/>
    <w:rsid w:val="00AD0D1E"/>
    <w:rsid w:val="00AD1492"/>
    <w:rsid w:val="00AD1EA9"/>
    <w:rsid w:val="00AD379A"/>
    <w:rsid w:val="00AD3EC8"/>
    <w:rsid w:val="00AD5BC1"/>
    <w:rsid w:val="00AD61BB"/>
    <w:rsid w:val="00AD6272"/>
    <w:rsid w:val="00AD703A"/>
    <w:rsid w:val="00AD7C9D"/>
    <w:rsid w:val="00AE01F9"/>
    <w:rsid w:val="00AE2C9D"/>
    <w:rsid w:val="00AE3EE4"/>
    <w:rsid w:val="00AE43EB"/>
    <w:rsid w:val="00AE6196"/>
    <w:rsid w:val="00AE6C4C"/>
    <w:rsid w:val="00AE6C53"/>
    <w:rsid w:val="00AE7E13"/>
    <w:rsid w:val="00AF0977"/>
    <w:rsid w:val="00AF0D3E"/>
    <w:rsid w:val="00AF1130"/>
    <w:rsid w:val="00AF1372"/>
    <w:rsid w:val="00AF13B1"/>
    <w:rsid w:val="00AF13F7"/>
    <w:rsid w:val="00AF1ADA"/>
    <w:rsid w:val="00AF3B23"/>
    <w:rsid w:val="00AF5DDD"/>
    <w:rsid w:val="00B002CF"/>
    <w:rsid w:val="00B02953"/>
    <w:rsid w:val="00B030BD"/>
    <w:rsid w:val="00B035A1"/>
    <w:rsid w:val="00B0399A"/>
    <w:rsid w:val="00B03CAC"/>
    <w:rsid w:val="00B07444"/>
    <w:rsid w:val="00B10054"/>
    <w:rsid w:val="00B119DA"/>
    <w:rsid w:val="00B12909"/>
    <w:rsid w:val="00B135C8"/>
    <w:rsid w:val="00B14374"/>
    <w:rsid w:val="00B14E75"/>
    <w:rsid w:val="00B15C03"/>
    <w:rsid w:val="00B15EEA"/>
    <w:rsid w:val="00B16912"/>
    <w:rsid w:val="00B16B9F"/>
    <w:rsid w:val="00B20914"/>
    <w:rsid w:val="00B217E7"/>
    <w:rsid w:val="00B23A86"/>
    <w:rsid w:val="00B245B1"/>
    <w:rsid w:val="00B24789"/>
    <w:rsid w:val="00B2507C"/>
    <w:rsid w:val="00B25830"/>
    <w:rsid w:val="00B25B3A"/>
    <w:rsid w:val="00B2608E"/>
    <w:rsid w:val="00B26167"/>
    <w:rsid w:val="00B269BE"/>
    <w:rsid w:val="00B26C40"/>
    <w:rsid w:val="00B27968"/>
    <w:rsid w:val="00B307A5"/>
    <w:rsid w:val="00B312E2"/>
    <w:rsid w:val="00B31331"/>
    <w:rsid w:val="00B3170F"/>
    <w:rsid w:val="00B33424"/>
    <w:rsid w:val="00B34284"/>
    <w:rsid w:val="00B3475D"/>
    <w:rsid w:val="00B3583B"/>
    <w:rsid w:val="00B36FF6"/>
    <w:rsid w:val="00B40241"/>
    <w:rsid w:val="00B40765"/>
    <w:rsid w:val="00B40B21"/>
    <w:rsid w:val="00B420D7"/>
    <w:rsid w:val="00B430F9"/>
    <w:rsid w:val="00B432F4"/>
    <w:rsid w:val="00B4545A"/>
    <w:rsid w:val="00B45E76"/>
    <w:rsid w:val="00B46AC0"/>
    <w:rsid w:val="00B502B1"/>
    <w:rsid w:val="00B50AA4"/>
    <w:rsid w:val="00B519AB"/>
    <w:rsid w:val="00B51B49"/>
    <w:rsid w:val="00B546E2"/>
    <w:rsid w:val="00B55855"/>
    <w:rsid w:val="00B562EE"/>
    <w:rsid w:val="00B57076"/>
    <w:rsid w:val="00B570A9"/>
    <w:rsid w:val="00B578A9"/>
    <w:rsid w:val="00B6025A"/>
    <w:rsid w:val="00B60DCC"/>
    <w:rsid w:val="00B6290E"/>
    <w:rsid w:val="00B6363B"/>
    <w:rsid w:val="00B63BA9"/>
    <w:rsid w:val="00B70A14"/>
    <w:rsid w:val="00B730D2"/>
    <w:rsid w:val="00B73577"/>
    <w:rsid w:val="00B742F4"/>
    <w:rsid w:val="00B8112E"/>
    <w:rsid w:val="00B81C09"/>
    <w:rsid w:val="00B841E2"/>
    <w:rsid w:val="00B864EE"/>
    <w:rsid w:val="00B87531"/>
    <w:rsid w:val="00B87F98"/>
    <w:rsid w:val="00B87FAE"/>
    <w:rsid w:val="00B93FFB"/>
    <w:rsid w:val="00BA107C"/>
    <w:rsid w:val="00BA3D42"/>
    <w:rsid w:val="00BA49F8"/>
    <w:rsid w:val="00BA4BBD"/>
    <w:rsid w:val="00BA524A"/>
    <w:rsid w:val="00BA7CFC"/>
    <w:rsid w:val="00BB1F2F"/>
    <w:rsid w:val="00BB3013"/>
    <w:rsid w:val="00BB3EA7"/>
    <w:rsid w:val="00BB513E"/>
    <w:rsid w:val="00BB7714"/>
    <w:rsid w:val="00BC07CB"/>
    <w:rsid w:val="00BC127E"/>
    <w:rsid w:val="00BC1608"/>
    <w:rsid w:val="00BC1BD5"/>
    <w:rsid w:val="00BC1CA8"/>
    <w:rsid w:val="00BC4220"/>
    <w:rsid w:val="00BC5743"/>
    <w:rsid w:val="00BC6791"/>
    <w:rsid w:val="00BC771A"/>
    <w:rsid w:val="00BD03EE"/>
    <w:rsid w:val="00BD0D89"/>
    <w:rsid w:val="00BD2BE7"/>
    <w:rsid w:val="00BD422F"/>
    <w:rsid w:val="00BD4CB0"/>
    <w:rsid w:val="00BD62A4"/>
    <w:rsid w:val="00BE1233"/>
    <w:rsid w:val="00BE2A76"/>
    <w:rsid w:val="00BE3E4B"/>
    <w:rsid w:val="00BE513A"/>
    <w:rsid w:val="00BE59C3"/>
    <w:rsid w:val="00BE5D2D"/>
    <w:rsid w:val="00BE63B5"/>
    <w:rsid w:val="00BE68DA"/>
    <w:rsid w:val="00BE75CA"/>
    <w:rsid w:val="00BE75EB"/>
    <w:rsid w:val="00BF3894"/>
    <w:rsid w:val="00BF7B37"/>
    <w:rsid w:val="00C01BFF"/>
    <w:rsid w:val="00C0278C"/>
    <w:rsid w:val="00C02AB8"/>
    <w:rsid w:val="00C02CD9"/>
    <w:rsid w:val="00C059B6"/>
    <w:rsid w:val="00C07596"/>
    <w:rsid w:val="00C0764B"/>
    <w:rsid w:val="00C103DA"/>
    <w:rsid w:val="00C136A8"/>
    <w:rsid w:val="00C17336"/>
    <w:rsid w:val="00C17C10"/>
    <w:rsid w:val="00C21D34"/>
    <w:rsid w:val="00C22409"/>
    <w:rsid w:val="00C22580"/>
    <w:rsid w:val="00C2318B"/>
    <w:rsid w:val="00C232B4"/>
    <w:rsid w:val="00C24D19"/>
    <w:rsid w:val="00C25B97"/>
    <w:rsid w:val="00C266DA"/>
    <w:rsid w:val="00C304CC"/>
    <w:rsid w:val="00C308CE"/>
    <w:rsid w:val="00C3251D"/>
    <w:rsid w:val="00C33BFA"/>
    <w:rsid w:val="00C33ED9"/>
    <w:rsid w:val="00C34129"/>
    <w:rsid w:val="00C35664"/>
    <w:rsid w:val="00C35D02"/>
    <w:rsid w:val="00C37047"/>
    <w:rsid w:val="00C3759C"/>
    <w:rsid w:val="00C4242D"/>
    <w:rsid w:val="00C433B9"/>
    <w:rsid w:val="00C44EBA"/>
    <w:rsid w:val="00C471FD"/>
    <w:rsid w:val="00C50379"/>
    <w:rsid w:val="00C5352D"/>
    <w:rsid w:val="00C53B54"/>
    <w:rsid w:val="00C5506C"/>
    <w:rsid w:val="00C55AAD"/>
    <w:rsid w:val="00C56F10"/>
    <w:rsid w:val="00C57E6C"/>
    <w:rsid w:val="00C608F7"/>
    <w:rsid w:val="00C6100D"/>
    <w:rsid w:val="00C643BC"/>
    <w:rsid w:val="00C70FA4"/>
    <w:rsid w:val="00C70FDD"/>
    <w:rsid w:val="00C7158B"/>
    <w:rsid w:val="00C71B8F"/>
    <w:rsid w:val="00C728A6"/>
    <w:rsid w:val="00C731FD"/>
    <w:rsid w:val="00C74B93"/>
    <w:rsid w:val="00C76A15"/>
    <w:rsid w:val="00C76CA6"/>
    <w:rsid w:val="00C776FB"/>
    <w:rsid w:val="00C8004E"/>
    <w:rsid w:val="00C82A3B"/>
    <w:rsid w:val="00C830BC"/>
    <w:rsid w:val="00C83323"/>
    <w:rsid w:val="00C83B55"/>
    <w:rsid w:val="00C83D7F"/>
    <w:rsid w:val="00C83DF9"/>
    <w:rsid w:val="00C87554"/>
    <w:rsid w:val="00C92664"/>
    <w:rsid w:val="00C93A1C"/>
    <w:rsid w:val="00C9597D"/>
    <w:rsid w:val="00C97480"/>
    <w:rsid w:val="00CA0330"/>
    <w:rsid w:val="00CA033D"/>
    <w:rsid w:val="00CA285C"/>
    <w:rsid w:val="00CA2F11"/>
    <w:rsid w:val="00CA43AE"/>
    <w:rsid w:val="00CA4803"/>
    <w:rsid w:val="00CA4D13"/>
    <w:rsid w:val="00CA6652"/>
    <w:rsid w:val="00CB04B0"/>
    <w:rsid w:val="00CB08E2"/>
    <w:rsid w:val="00CB137C"/>
    <w:rsid w:val="00CB1F9E"/>
    <w:rsid w:val="00CB2DED"/>
    <w:rsid w:val="00CB33C6"/>
    <w:rsid w:val="00CB5892"/>
    <w:rsid w:val="00CB6601"/>
    <w:rsid w:val="00CB7671"/>
    <w:rsid w:val="00CB7871"/>
    <w:rsid w:val="00CB7999"/>
    <w:rsid w:val="00CB7A44"/>
    <w:rsid w:val="00CC0622"/>
    <w:rsid w:val="00CC1BE2"/>
    <w:rsid w:val="00CC20B9"/>
    <w:rsid w:val="00CC3C22"/>
    <w:rsid w:val="00CC3D14"/>
    <w:rsid w:val="00CC5E4E"/>
    <w:rsid w:val="00CC666C"/>
    <w:rsid w:val="00CD174C"/>
    <w:rsid w:val="00CD1FDA"/>
    <w:rsid w:val="00CD4591"/>
    <w:rsid w:val="00CD498C"/>
    <w:rsid w:val="00CD4E2A"/>
    <w:rsid w:val="00CE0E79"/>
    <w:rsid w:val="00CE1F47"/>
    <w:rsid w:val="00CE2304"/>
    <w:rsid w:val="00CE2768"/>
    <w:rsid w:val="00CE34DF"/>
    <w:rsid w:val="00CE3804"/>
    <w:rsid w:val="00CE4911"/>
    <w:rsid w:val="00CE5D67"/>
    <w:rsid w:val="00CE6EF6"/>
    <w:rsid w:val="00CF08B5"/>
    <w:rsid w:val="00CF297F"/>
    <w:rsid w:val="00CF3214"/>
    <w:rsid w:val="00CF56F2"/>
    <w:rsid w:val="00CF59D6"/>
    <w:rsid w:val="00CF5EAE"/>
    <w:rsid w:val="00CF5F7A"/>
    <w:rsid w:val="00CF5FB2"/>
    <w:rsid w:val="00CF7591"/>
    <w:rsid w:val="00D026D3"/>
    <w:rsid w:val="00D04800"/>
    <w:rsid w:val="00D06E62"/>
    <w:rsid w:val="00D07A94"/>
    <w:rsid w:val="00D07F60"/>
    <w:rsid w:val="00D101BA"/>
    <w:rsid w:val="00D10C67"/>
    <w:rsid w:val="00D1237C"/>
    <w:rsid w:val="00D164B4"/>
    <w:rsid w:val="00D16B6C"/>
    <w:rsid w:val="00D17EBB"/>
    <w:rsid w:val="00D20529"/>
    <w:rsid w:val="00D20697"/>
    <w:rsid w:val="00D209BD"/>
    <w:rsid w:val="00D22E55"/>
    <w:rsid w:val="00D24626"/>
    <w:rsid w:val="00D248B5"/>
    <w:rsid w:val="00D25300"/>
    <w:rsid w:val="00D2622D"/>
    <w:rsid w:val="00D26B68"/>
    <w:rsid w:val="00D30F1A"/>
    <w:rsid w:val="00D33C29"/>
    <w:rsid w:val="00D355C2"/>
    <w:rsid w:val="00D3567F"/>
    <w:rsid w:val="00D36661"/>
    <w:rsid w:val="00D3748F"/>
    <w:rsid w:val="00D37B93"/>
    <w:rsid w:val="00D45828"/>
    <w:rsid w:val="00D45F75"/>
    <w:rsid w:val="00D46E92"/>
    <w:rsid w:val="00D50397"/>
    <w:rsid w:val="00D5149E"/>
    <w:rsid w:val="00D563FA"/>
    <w:rsid w:val="00D57290"/>
    <w:rsid w:val="00D57FDF"/>
    <w:rsid w:val="00D60759"/>
    <w:rsid w:val="00D61320"/>
    <w:rsid w:val="00D65C57"/>
    <w:rsid w:val="00D67EE0"/>
    <w:rsid w:val="00D712C0"/>
    <w:rsid w:val="00D72449"/>
    <w:rsid w:val="00D728F0"/>
    <w:rsid w:val="00D74715"/>
    <w:rsid w:val="00D75E6F"/>
    <w:rsid w:val="00D76D72"/>
    <w:rsid w:val="00D76FC6"/>
    <w:rsid w:val="00D801D5"/>
    <w:rsid w:val="00D804EA"/>
    <w:rsid w:val="00D81775"/>
    <w:rsid w:val="00D86031"/>
    <w:rsid w:val="00D86CBC"/>
    <w:rsid w:val="00D922ED"/>
    <w:rsid w:val="00D932F9"/>
    <w:rsid w:val="00D9371F"/>
    <w:rsid w:val="00D9485B"/>
    <w:rsid w:val="00D94BB0"/>
    <w:rsid w:val="00D9513E"/>
    <w:rsid w:val="00D9529C"/>
    <w:rsid w:val="00DA1827"/>
    <w:rsid w:val="00DA1ACC"/>
    <w:rsid w:val="00DA4162"/>
    <w:rsid w:val="00DA45EA"/>
    <w:rsid w:val="00DA582A"/>
    <w:rsid w:val="00DA5E34"/>
    <w:rsid w:val="00DB209D"/>
    <w:rsid w:val="00DB3E16"/>
    <w:rsid w:val="00DB5A4E"/>
    <w:rsid w:val="00DB5D7A"/>
    <w:rsid w:val="00DB69AB"/>
    <w:rsid w:val="00DB6A19"/>
    <w:rsid w:val="00DC03D9"/>
    <w:rsid w:val="00DC1A9B"/>
    <w:rsid w:val="00DC73CF"/>
    <w:rsid w:val="00DC768C"/>
    <w:rsid w:val="00DD0719"/>
    <w:rsid w:val="00DD08BD"/>
    <w:rsid w:val="00DD0C71"/>
    <w:rsid w:val="00DD0C95"/>
    <w:rsid w:val="00DD2029"/>
    <w:rsid w:val="00DD222F"/>
    <w:rsid w:val="00DD2573"/>
    <w:rsid w:val="00DD2855"/>
    <w:rsid w:val="00DD2A34"/>
    <w:rsid w:val="00DD2FBE"/>
    <w:rsid w:val="00DD2FC3"/>
    <w:rsid w:val="00DD36D3"/>
    <w:rsid w:val="00DD4DD5"/>
    <w:rsid w:val="00DD6DF1"/>
    <w:rsid w:val="00DE0870"/>
    <w:rsid w:val="00DE164D"/>
    <w:rsid w:val="00DE202F"/>
    <w:rsid w:val="00DE293D"/>
    <w:rsid w:val="00DE3DB5"/>
    <w:rsid w:val="00DE513A"/>
    <w:rsid w:val="00DE524A"/>
    <w:rsid w:val="00DE66E9"/>
    <w:rsid w:val="00DE67C6"/>
    <w:rsid w:val="00DE71D0"/>
    <w:rsid w:val="00DE7CE5"/>
    <w:rsid w:val="00DF2CF0"/>
    <w:rsid w:val="00DF4694"/>
    <w:rsid w:val="00DF514C"/>
    <w:rsid w:val="00DF7DD5"/>
    <w:rsid w:val="00DF7DDD"/>
    <w:rsid w:val="00E00487"/>
    <w:rsid w:val="00E01290"/>
    <w:rsid w:val="00E015F7"/>
    <w:rsid w:val="00E01B66"/>
    <w:rsid w:val="00E029DA"/>
    <w:rsid w:val="00E02DB2"/>
    <w:rsid w:val="00E06077"/>
    <w:rsid w:val="00E06769"/>
    <w:rsid w:val="00E10CDB"/>
    <w:rsid w:val="00E11792"/>
    <w:rsid w:val="00E13F59"/>
    <w:rsid w:val="00E15110"/>
    <w:rsid w:val="00E166FB"/>
    <w:rsid w:val="00E228C9"/>
    <w:rsid w:val="00E22E80"/>
    <w:rsid w:val="00E22EFB"/>
    <w:rsid w:val="00E25969"/>
    <w:rsid w:val="00E27B36"/>
    <w:rsid w:val="00E31BAC"/>
    <w:rsid w:val="00E31D32"/>
    <w:rsid w:val="00E324E6"/>
    <w:rsid w:val="00E325BD"/>
    <w:rsid w:val="00E3351B"/>
    <w:rsid w:val="00E33C05"/>
    <w:rsid w:val="00E340A1"/>
    <w:rsid w:val="00E35844"/>
    <w:rsid w:val="00E35882"/>
    <w:rsid w:val="00E376DF"/>
    <w:rsid w:val="00E43A52"/>
    <w:rsid w:val="00E44429"/>
    <w:rsid w:val="00E449F2"/>
    <w:rsid w:val="00E46359"/>
    <w:rsid w:val="00E501B7"/>
    <w:rsid w:val="00E50264"/>
    <w:rsid w:val="00E50D5C"/>
    <w:rsid w:val="00E52370"/>
    <w:rsid w:val="00E52E47"/>
    <w:rsid w:val="00E549EB"/>
    <w:rsid w:val="00E5566F"/>
    <w:rsid w:val="00E57866"/>
    <w:rsid w:val="00E62628"/>
    <w:rsid w:val="00E62D03"/>
    <w:rsid w:val="00E64E60"/>
    <w:rsid w:val="00E66865"/>
    <w:rsid w:val="00E675B8"/>
    <w:rsid w:val="00E73542"/>
    <w:rsid w:val="00E74395"/>
    <w:rsid w:val="00E74821"/>
    <w:rsid w:val="00E77B4B"/>
    <w:rsid w:val="00E80042"/>
    <w:rsid w:val="00E80115"/>
    <w:rsid w:val="00E811AA"/>
    <w:rsid w:val="00E85D2E"/>
    <w:rsid w:val="00E86E77"/>
    <w:rsid w:val="00E90901"/>
    <w:rsid w:val="00E91DBD"/>
    <w:rsid w:val="00E93A19"/>
    <w:rsid w:val="00E9417D"/>
    <w:rsid w:val="00E941BE"/>
    <w:rsid w:val="00E960E9"/>
    <w:rsid w:val="00E96613"/>
    <w:rsid w:val="00EA06E3"/>
    <w:rsid w:val="00EA3099"/>
    <w:rsid w:val="00EA3772"/>
    <w:rsid w:val="00EA3CF9"/>
    <w:rsid w:val="00EA5281"/>
    <w:rsid w:val="00EA5327"/>
    <w:rsid w:val="00EA70EA"/>
    <w:rsid w:val="00EA772F"/>
    <w:rsid w:val="00EA7BAD"/>
    <w:rsid w:val="00EB06F3"/>
    <w:rsid w:val="00EB1B2E"/>
    <w:rsid w:val="00EB28A7"/>
    <w:rsid w:val="00EB2ED0"/>
    <w:rsid w:val="00EB36E3"/>
    <w:rsid w:val="00EB4F6D"/>
    <w:rsid w:val="00EB57D8"/>
    <w:rsid w:val="00EB655E"/>
    <w:rsid w:val="00EB6F00"/>
    <w:rsid w:val="00EC2554"/>
    <w:rsid w:val="00EC2A8E"/>
    <w:rsid w:val="00EC35B9"/>
    <w:rsid w:val="00EC52A1"/>
    <w:rsid w:val="00EC56FD"/>
    <w:rsid w:val="00EC7315"/>
    <w:rsid w:val="00ED0C9D"/>
    <w:rsid w:val="00ED0D68"/>
    <w:rsid w:val="00ED3C17"/>
    <w:rsid w:val="00ED4979"/>
    <w:rsid w:val="00ED4A4F"/>
    <w:rsid w:val="00ED4B97"/>
    <w:rsid w:val="00ED63CF"/>
    <w:rsid w:val="00ED70B2"/>
    <w:rsid w:val="00EE092B"/>
    <w:rsid w:val="00EE0B73"/>
    <w:rsid w:val="00EE117D"/>
    <w:rsid w:val="00EE1680"/>
    <w:rsid w:val="00EE284B"/>
    <w:rsid w:val="00EE33CC"/>
    <w:rsid w:val="00EE4D80"/>
    <w:rsid w:val="00EE5BA5"/>
    <w:rsid w:val="00EE631E"/>
    <w:rsid w:val="00EE798C"/>
    <w:rsid w:val="00EE7CCD"/>
    <w:rsid w:val="00EF0575"/>
    <w:rsid w:val="00EF16B9"/>
    <w:rsid w:val="00EF1799"/>
    <w:rsid w:val="00EF201F"/>
    <w:rsid w:val="00EF2355"/>
    <w:rsid w:val="00EF25C4"/>
    <w:rsid w:val="00EF40F4"/>
    <w:rsid w:val="00EF5940"/>
    <w:rsid w:val="00EF6DDF"/>
    <w:rsid w:val="00F00057"/>
    <w:rsid w:val="00F00136"/>
    <w:rsid w:val="00F00CDE"/>
    <w:rsid w:val="00F00FA8"/>
    <w:rsid w:val="00F00FD3"/>
    <w:rsid w:val="00F01143"/>
    <w:rsid w:val="00F017E5"/>
    <w:rsid w:val="00F01E93"/>
    <w:rsid w:val="00F020CB"/>
    <w:rsid w:val="00F03466"/>
    <w:rsid w:val="00F038F3"/>
    <w:rsid w:val="00F12495"/>
    <w:rsid w:val="00F14BD1"/>
    <w:rsid w:val="00F154C8"/>
    <w:rsid w:val="00F16A90"/>
    <w:rsid w:val="00F17754"/>
    <w:rsid w:val="00F205F7"/>
    <w:rsid w:val="00F215A5"/>
    <w:rsid w:val="00F21711"/>
    <w:rsid w:val="00F21F92"/>
    <w:rsid w:val="00F2236F"/>
    <w:rsid w:val="00F22848"/>
    <w:rsid w:val="00F2351A"/>
    <w:rsid w:val="00F2611F"/>
    <w:rsid w:val="00F263B9"/>
    <w:rsid w:val="00F26642"/>
    <w:rsid w:val="00F274E8"/>
    <w:rsid w:val="00F35903"/>
    <w:rsid w:val="00F37689"/>
    <w:rsid w:val="00F37F72"/>
    <w:rsid w:val="00F40253"/>
    <w:rsid w:val="00F41A50"/>
    <w:rsid w:val="00F423B2"/>
    <w:rsid w:val="00F441DB"/>
    <w:rsid w:val="00F45F02"/>
    <w:rsid w:val="00F469B5"/>
    <w:rsid w:val="00F507C9"/>
    <w:rsid w:val="00F5186E"/>
    <w:rsid w:val="00F519C7"/>
    <w:rsid w:val="00F52477"/>
    <w:rsid w:val="00F56E0E"/>
    <w:rsid w:val="00F6014D"/>
    <w:rsid w:val="00F6073C"/>
    <w:rsid w:val="00F60E7A"/>
    <w:rsid w:val="00F619F8"/>
    <w:rsid w:val="00F61B42"/>
    <w:rsid w:val="00F63556"/>
    <w:rsid w:val="00F6553E"/>
    <w:rsid w:val="00F65A7D"/>
    <w:rsid w:val="00F65B9A"/>
    <w:rsid w:val="00F6689E"/>
    <w:rsid w:val="00F677CA"/>
    <w:rsid w:val="00F7123F"/>
    <w:rsid w:val="00F71F18"/>
    <w:rsid w:val="00F7357E"/>
    <w:rsid w:val="00F75357"/>
    <w:rsid w:val="00F7629C"/>
    <w:rsid w:val="00F772D5"/>
    <w:rsid w:val="00F77435"/>
    <w:rsid w:val="00F777A4"/>
    <w:rsid w:val="00F77F6D"/>
    <w:rsid w:val="00F81160"/>
    <w:rsid w:val="00F833D9"/>
    <w:rsid w:val="00F848A8"/>
    <w:rsid w:val="00F86C94"/>
    <w:rsid w:val="00F92064"/>
    <w:rsid w:val="00F95911"/>
    <w:rsid w:val="00F96725"/>
    <w:rsid w:val="00F96E61"/>
    <w:rsid w:val="00F9726F"/>
    <w:rsid w:val="00FA018D"/>
    <w:rsid w:val="00FA04C0"/>
    <w:rsid w:val="00FA3E93"/>
    <w:rsid w:val="00FA45F3"/>
    <w:rsid w:val="00FA7C59"/>
    <w:rsid w:val="00FB01CF"/>
    <w:rsid w:val="00FB1645"/>
    <w:rsid w:val="00FB182B"/>
    <w:rsid w:val="00FB25DF"/>
    <w:rsid w:val="00FB2636"/>
    <w:rsid w:val="00FB3F9E"/>
    <w:rsid w:val="00FB44AE"/>
    <w:rsid w:val="00FB53B3"/>
    <w:rsid w:val="00FB601F"/>
    <w:rsid w:val="00FB62B3"/>
    <w:rsid w:val="00FC23C1"/>
    <w:rsid w:val="00FC2C8A"/>
    <w:rsid w:val="00FC59FE"/>
    <w:rsid w:val="00FC5D5A"/>
    <w:rsid w:val="00FC5E82"/>
    <w:rsid w:val="00FC67D8"/>
    <w:rsid w:val="00FC697B"/>
    <w:rsid w:val="00FC7612"/>
    <w:rsid w:val="00FD06AD"/>
    <w:rsid w:val="00FD0B84"/>
    <w:rsid w:val="00FD1953"/>
    <w:rsid w:val="00FD2D53"/>
    <w:rsid w:val="00FD3038"/>
    <w:rsid w:val="00FD4105"/>
    <w:rsid w:val="00FD4D1A"/>
    <w:rsid w:val="00FD6FCE"/>
    <w:rsid w:val="00FE015B"/>
    <w:rsid w:val="00FE097A"/>
    <w:rsid w:val="00FE2A8B"/>
    <w:rsid w:val="00FE2C26"/>
    <w:rsid w:val="00FE2ED6"/>
    <w:rsid w:val="00FE2FF2"/>
    <w:rsid w:val="00FE3B4B"/>
    <w:rsid w:val="00FE5F6F"/>
    <w:rsid w:val="00FE6CF2"/>
    <w:rsid w:val="00FF0707"/>
    <w:rsid w:val="00FF10B3"/>
    <w:rsid w:val="00FF1104"/>
    <w:rsid w:val="00FF1222"/>
    <w:rsid w:val="00FF190D"/>
    <w:rsid w:val="00FF1CFA"/>
    <w:rsid w:val="00FF23A5"/>
    <w:rsid w:val="00FF344A"/>
    <w:rsid w:val="00FF78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fillcolor="white" stroke="f">
      <v:fill color="white"/>
      <v:stroke dashstyle="longDashDotDot" weight=".25pt" on="f"/>
    </o:shapedefaults>
    <o:shapelayout v:ext="edit">
      <o:idmap v:ext="edit" data="2"/>
    </o:shapelayout>
  </w:shapeDefaults>
  <w:decimalSymbol w:val="."/>
  <w:listSeparator w:val=","/>
  <w14:docId w14:val="025EB2B1"/>
  <w15:chartTrackingRefBased/>
  <w15:docId w15:val="{80004A1D-BBDE-4989-A0E3-96D3441A06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lsdException w:name="heading 2" w:uiPriority="9"/>
    <w:lsdException w:name="heading 3" w:uiPriority="9"/>
    <w:lsdException w:name="heading 4" w:uiPriority="9"/>
    <w:lsdException w:name="heading 5" w:uiPriority="9"/>
    <w:lsdException w:name="heading 6" w:uiPriority="9"/>
    <w:lsdException w:name="heading 7" w:uiPriority="0"/>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6399"/>
    <w:pPr>
      <w:jc w:val="both"/>
    </w:pPr>
    <w:rPr>
      <w:sz w:val="24"/>
      <w:szCs w:val="24"/>
      <w:lang w:eastAsia="ja-JP"/>
    </w:rPr>
  </w:style>
  <w:style w:type="paragraph" w:styleId="Heading1">
    <w:name w:val="heading 1"/>
    <w:basedOn w:val="Normal"/>
    <w:next w:val="Normal"/>
    <w:link w:val="Heading1Char"/>
    <w:rsid w:val="00373592"/>
    <w:pPr>
      <w:keepNext/>
      <w:spacing w:before="240" w:after="60"/>
      <w:ind w:left="720" w:right="720"/>
      <w:outlineLvl w:val="0"/>
    </w:pPr>
    <w:rPr>
      <w:rFonts w:ascii="Arial" w:eastAsia="Times New Roman" w:hAnsi="Arial"/>
      <w:b/>
      <w:bCs/>
      <w:kern w:val="32"/>
      <w:sz w:val="48"/>
      <w:szCs w:val="32"/>
      <w:lang w:val="x-none" w:eastAsia="x-none"/>
    </w:rPr>
  </w:style>
  <w:style w:type="paragraph" w:styleId="Heading2">
    <w:name w:val="heading 2"/>
    <w:basedOn w:val="Normal"/>
    <w:next w:val="Normal"/>
    <w:rsid w:val="00DE71D0"/>
    <w:pPr>
      <w:keepNext/>
      <w:ind w:firstLine="360"/>
      <w:outlineLvl w:val="1"/>
    </w:pPr>
    <w:rPr>
      <w:rFonts w:ascii="Arial" w:hAnsi="Arial"/>
      <w:b/>
    </w:rPr>
  </w:style>
  <w:style w:type="paragraph" w:styleId="Heading3">
    <w:name w:val="heading 3"/>
    <w:basedOn w:val="Normal"/>
    <w:next w:val="Normal"/>
    <w:rsid w:val="00DE71D0"/>
    <w:pPr>
      <w:keepNext/>
      <w:outlineLvl w:val="2"/>
    </w:pPr>
    <w:rPr>
      <w:rFonts w:ascii="Arial" w:hAnsi="Arial"/>
      <w:b/>
      <w:sz w:val="40"/>
    </w:rPr>
  </w:style>
  <w:style w:type="paragraph" w:styleId="Heading4">
    <w:name w:val="heading 4"/>
    <w:basedOn w:val="Normal"/>
    <w:next w:val="Normal"/>
    <w:link w:val="Heading4Char"/>
    <w:rsid w:val="00DE71D0"/>
    <w:pPr>
      <w:keepNext/>
      <w:ind w:left="720"/>
      <w:outlineLvl w:val="3"/>
    </w:pPr>
    <w:rPr>
      <w:rFonts w:ascii="Arial" w:hAnsi="Arial"/>
      <w:b/>
      <w:sz w:val="28"/>
      <w:lang w:val="x-none"/>
    </w:rPr>
  </w:style>
  <w:style w:type="paragraph" w:styleId="Heading5">
    <w:name w:val="heading 5"/>
    <w:basedOn w:val="Normal"/>
    <w:next w:val="Normal"/>
    <w:rsid w:val="00DE71D0"/>
    <w:pPr>
      <w:keepNext/>
      <w:spacing w:after="720"/>
      <w:jc w:val="center"/>
      <w:outlineLvl w:val="4"/>
    </w:pPr>
    <w:rPr>
      <w:b/>
      <w:sz w:val="18"/>
    </w:rPr>
  </w:style>
  <w:style w:type="paragraph" w:styleId="Heading6">
    <w:name w:val="heading 6"/>
    <w:basedOn w:val="Normal"/>
    <w:next w:val="Normal"/>
    <w:rsid w:val="00DE71D0"/>
    <w:pPr>
      <w:spacing w:before="240" w:after="60"/>
      <w:outlineLvl w:val="5"/>
    </w:pPr>
    <w:rPr>
      <w:b/>
      <w:bCs/>
      <w:sz w:val="22"/>
      <w:szCs w:val="22"/>
    </w:rPr>
  </w:style>
  <w:style w:type="paragraph" w:styleId="Heading7">
    <w:name w:val="heading 7"/>
    <w:basedOn w:val="Normal"/>
    <w:next w:val="Normal"/>
    <w:link w:val="Heading7Char"/>
    <w:rsid w:val="00DE71D0"/>
    <w:pPr>
      <w:spacing w:before="240" w:after="60"/>
      <w:outlineLvl w:val="6"/>
    </w:pPr>
    <w:rPr>
      <w:rFonts w:eastAsia="Times New Roman"/>
      <w:lang w:val="x-none" w:eastAsia="x-none"/>
    </w:rPr>
  </w:style>
  <w:style w:type="paragraph" w:styleId="Heading8">
    <w:name w:val="heading 8"/>
    <w:basedOn w:val="Normal"/>
    <w:next w:val="Normal"/>
    <w:rsid w:val="00DE71D0"/>
    <w:pPr>
      <w:spacing w:before="240" w:after="60"/>
      <w:outlineLvl w:val="7"/>
    </w:pPr>
    <w:rPr>
      <w:i/>
      <w:iCs/>
    </w:rPr>
  </w:style>
  <w:style w:type="paragraph" w:styleId="Heading9">
    <w:name w:val="heading 9"/>
    <w:basedOn w:val="Normal"/>
    <w:next w:val="Normal"/>
    <w:rsid w:val="00DE71D0"/>
    <w:pPr>
      <w:spacing w:before="240" w:after="60"/>
      <w:outlineLvl w:val="8"/>
    </w:pPr>
    <w:rPr>
      <w:rFonts w:ascii="Arial" w:hAnsi="Arial" w:cs="Arial"/>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373592"/>
    <w:rPr>
      <w:rFonts w:ascii="Arial" w:eastAsia="Times New Roman" w:hAnsi="Arial" w:cs="Arial"/>
      <w:b/>
      <w:bCs/>
      <w:kern w:val="32"/>
      <w:sz w:val="48"/>
      <w:szCs w:val="32"/>
    </w:rPr>
  </w:style>
  <w:style w:type="character" w:customStyle="1" w:styleId="Heading4Char">
    <w:name w:val="Heading 4 Char"/>
    <w:link w:val="Heading4"/>
    <w:rsid w:val="00463B7A"/>
    <w:rPr>
      <w:rFonts w:ascii="Arial" w:hAnsi="Arial"/>
      <w:b/>
      <w:sz w:val="28"/>
      <w:szCs w:val="24"/>
      <w:lang w:eastAsia="ja-JP"/>
    </w:rPr>
  </w:style>
  <w:style w:type="character" w:customStyle="1" w:styleId="Heading7Char">
    <w:name w:val="Heading 7 Char"/>
    <w:link w:val="Heading7"/>
    <w:rsid w:val="008642F8"/>
    <w:rPr>
      <w:rFonts w:eastAsia="Times New Roman"/>
      <w:sz w:val="24"/>
      <w:szCs w:val="24"/>
    </w:rPr>
  </w:style>
  <w:style w:type="paragraph" w:styleId="NormalWeb">
    <w:name w:val="Normal (Web)"/>
    <w:basedOn w:val="Normal"/>
    <w:uiPriority w:val="99"/>
    <w:rsid w:val="00DE71D0"/>
    <w:rPr>
      <w:rFonts w:eastAsia="Times New Roman"/>
      <w:lang w:eastAsia="en-US"/>
    </w:rPr>
  </w:style>
  <w:style w:type="paragraph" w:styleId="TOAHeading">
    <w:name w:val="toa heading"/>
    <w:basedOn w:val="Normal"/>
    <w:next w:val="Normal"/>
    <w:semiHidden/>
    <w:rsid w:val="00DE71D0"/>
    <w:pPr>
      <w:spacing w:before="120"/>
    </w:pPr>
    <w:rPr>
      <w:rFonts w:ascii="Arial" w:eastAsia="Times New Roman" w:hAnsi="Arial" w:cs="Arial"/>
      <w:b/>
      <w:bCs/>
      <w:lang w:eastAsia="en-US"/>
    </w:rPr>
  </w:style>
  <w:style w:type="paragraph" w:styleId="NormalIndent">
    <w:name w:val="Normal Indent"/>
    <w:basedOn w:val="Normal"/>
    <w:rsid w:val="00DE71D0"/>
    <w:pPr>
      <w:ind w:left="720"/>
    </w:pPr>
    <w:rPr>
      <w:rFonts w:eastAsia="Times New Roman"/>
      <w:sz w:val="20"/>
      <w:szCs w:val="20"/>
      <w:lang w:eastAsia="en-US"/>
    </w:rPr>
  </w:style>
  <w:style w:type="paragraph" w:customStyle="1" w:styleId="StyleCenteredLeft05">
    <w:name w:val="Style Centered Left:  0.5&quot;"/>
    <w:rsid w:val="00E449F2"/>
    <w:pPr>
      <w:ind w:left="720"/>
      <w:jc w:val="center"/>
    </w:pPr>
    <w:rPr>
      <w:rFonts w:eastAsia="Times New Roman"/>
      <w:sz w:val="24"/>
      <w:lang w:eastAsia="ja-JP"/>
    </w:rPr>
  </w:style>
  <w:style w:type="character" w:styleId="Strong">
    <w:name w:val="Strong"/>
    <w:uiPriority w:val="22"/>
    <w:rsid w:val="00DE71D0"/>
    <w:rPr>
      <w:b/>
      <w:bCs/>
    </w:rPr>
  </w:style>
  <w:style w:type="paragraph" w:styleId="CommentText">
    <w:name w:val="annotation text"/>
    <w:basedOn w:val="Normal"/>
    <w:link w:val="CommentTextChar"/>
    <w:semiHidden/>
    <w:rsid w:val="00DE71D0"/>
    <w:rPr>
      <w:sz w:val="20"/>
      <w:szCs w:val="20"/>
      <w:lang w:val="x-none"/>
    </w:rPr>
  </w:style>
  <w:style w:type="character" w:customStyle="1" w:styleId="CommentTextChar">
    <w:name w:val="Comment Text Char"/>
    <w:link w:val="CommentText"/>
    <w:semiHidden/>
    <w:rsid w:val="00672865"/>
    <w:rPr>
      <w:lang w:eastAsia="ja-JP"/>
    </w:rPr>
  </w:style>
  <w:style w:type="paragraph" w:styleId="DocumentMap">
    <w:name w:val="Document Map"/>
    <w:basedOn w:val="Normal"/>
    <w:semiHidden/>
    <w:rsid w:val="00DE71D0"/>
    <w:pPr>
      <w:shd w:val="clear" w:color="auto" w:fill="000080"/>
    </w:pPr>
    <w:rPr>
      <w:rFonts w:ascii="Tahoma" w:hAnsi="Tahoma" w:cs="Tahoma"/>
    </w:rPr>
  </w:style>
  <w:style w:type="paragraph" w:styleId="EndnoteText">
    <w:name w:val="endnote text"/>
    <w:basedOn w:val="Normal"/>
    <w:semiHidden/>
    <w:rsid w:val="00DE71D0"/>
    <w:rPr>
      <w:sz w:val="20"/>
      <w:szCs w:val="20"/>
    </w:rPr>
  </w:style>
  <w:style w:type="paragraph" w:styleId="Index1">
    <w:name w:val="index 1"/>
    <w:basedOn w:val="Normal"/>
    <w:next w:val="Normal"/>
    <w:autoRedefine/>
    <w:uiPriority w:val="99"/>
    <w:semiHidden/>
    <w:rsid w:val="00C830BC"/>
    <w:pPr>
      <w:ind w:left="240" w:hanging="240"/>
      <w:jc w:val="left"/>
    </w:pPr>
    <w:rPr>
      <w:rFonts w:ascii="Calibri" w:hAnsi="Calibri" w:cs="Calibri"/>
      <w:sz w:val="18"/>
      <w:szCs w:val="18"/>
    </w:rPr>
  </w:style>
  <w:style w:type="paragraph" w:styleId="Index2">
    <w:name w:val="index 2"/>
    <w:basedOn w:val="Normal"/>
    <w:next w:val="Normal"/>
    <w:autoRedefine/>
    <w:semiHidden/>
    <w:rsid w:val="00CF59D6"/>
    <w:pPr>
      <w:ind w:left="480" w:hanging="240"/>
      <w:jc w:val="left"/>
    </w:pPr>
    <w:rPr>
      <w:rFonts w:ascii="Calibri" w:hAnsi="Calibri" w:cs="Calibri"/>
      <w:sz w:val="18"/>
      <w:szCs w:val="18"/>
    </w:rPr>
  </w:style>
  <w:style w:type="paragraph" w:styleId="Index3">
    <w:name w:val="index 3"/>
    <w:basedOn w:val="Normal"/>
    <w:next w:val="Normal"/>
    <w:autoRedefine/>
    <w:semiHidden/>
    <w:rsid w:val="00DE71D0"/>
    <w:pPr>
      <w:ind w:left="720" w:hanging="240"/>
      <w:jc w:val="left"/>
    </w:pPr>
    <w:rPr>
      <w:rFonts w:ascii="Calibri" w:hAnsi="Calibri" w:cs="Calibri"/>
      <w:sz w:val="18"/>
      <w:szCs w:val="18"/>
    </w:rPr>
  </w:style>
  <w:style w:type="paragraph" w:styleId="Index4">
    <w:name w:val="index 4"/>
    <w:basedOn w:val="Normal"/>
    <w:next w:val="Normal"/>
    <w:autoRedefine/>
    <w:semiHidden/>
    <w:rsid w:val="00DE71D0"/>
    <w:pPr>
      <w:ind w:left="960" w:hanging="240"/>
      <w:jc w:val="left"/>
    </w:pPr>
    <w:rPr>
      <w:rFonts w:ascii="Calibri" w:hAnsi="Calibri" w:cs="Calibri"/>
      <w:sz w:val="18"/>
      <w:szCs w:val="18"/>
    </w:rPr>
  </w:style>
  <w:style w:type="paragraph" w:styleId="Index5">
    <w:name w:val="index 5"/>
    <w:basedOn w:val="Normal"/>
    <w:next w:val="Normal"/>
    <w:autoRedefine/>
    <w:semiHidden/>
    <w:rsid w:val="00DE71D0"/>
    <w:pPr>
      <w:ind w:left="1200" w:hanging="240"/>
      <w:jc w:val="left"/>
    </w:pPr>
    <w:rPr>
      <w:rFonts w:ascii="Calibri" w:hAnsi="Calibri" w:cs="Calibri"/>
      <w:sz w:val="18"/>
      <w:szCs w:val="18"/>
    </w:rPr>
  </w:style>
  <w:style w:type="paragraph" w:styleId="Index6">
    <w:name w:val="index 6"/>
    <w:basedOn w:val="Normal"/>
    <w:next w:val="Normal"/>
    <w:autoRedefine/>
    <w:semiHidden/>
    <w:rsid w:val="00DE71D0"/>
    <w:pPr>
      <w:ind w:left="1440" w:hanging="240"/>
      <w:jc w:val="left"/>
    </w:pPr>
    <w:rPr>
      <w:rFonts w:ascii="Calibri" w:hAnsi="Calibri" w:cs="Calibri"/>
      <w:sz w:val="18"/>
      <w:szCs w:val="18"/>
    </w:rPr>
  </w:style>
  <w:style w:type="paragraph" w:styleId="Index7">
    <w:name w:val="index 7"/>
    <w:basedOn w:val="Normal"/>
    <w:next w:val="Normal"/>
    <w:autoRedefine/>
    <w:semiHidden/>
    <w:rsid w:val="00DE71D0"/>
    <w:pPr>
      <w:ind w:left="1680" w:hanging="240"/>
      <w:jc w:val="left"/>
    </w:pPr>
    <w:rPr>
      <w:rFonts w:ascii="Calibri" w:hAnsi="Calibri" w:cs="Calibri"/>
      <w:sz w:val="18"/>
      <w:szCs w:val="18"/>
    </w:rPr>
  </w:style>
  <w:style w:type="paragraph" w:styleId="Index8">
    <w:name w:val="index 8"/>
    <w:basedOn w:val="Normal"/>
    <w:next w:val="Normal"/>
    <w:autoRedefine/>
    <w:semiHidden/>
    <w:rsid w:val="00DE71D0"/>
    <w:pPr>
      <w:ind w:left="1920" w:hanging="240"/>
      <w:jc w:val="left"/>
    </w:pPr>
    <w:rPr>
      <w:rFonts w:ascii="Calibri" w:hAnsi="Calibri" w:cs="Calibri"/>
      <w:sz w:val="18"/>
      <w:szCs w:val="18"/>
    </w:rPr>
  </w:style>
  <w:style w:type="paragraph" w:styleId="Index9">
    <w:name w:val="index 9"/>
    <w:basedOn w:val="Normal"/>
    <w:next w:val="Normal"/>
    <w:autoRedefine/>
    <w:semiHidden/>
    <w:rsid w:val="00DE71D0"/>
    <w:pPr>
      <w:ind w:left="2160" w:hanging="240"/>
      <w:jc w:val="left"/>
    </w:pPr>
    <w:rPr>
      <w:rFonts w:ascii="Calibri" w:hAnsi="Calibri" w:cs="Calibri"/>
      <w:sz w:val="18"/>
      <w:szCs w:val="18"/>
    </w:rPr>
  </w:style>
  <w:style w:type="paragraph" w:styleId="IndexHeading">
    <w:name w:val="index heading"/>
    <w:basedOn w:val="Normal"/>
    <w:next w:val="Index1"/>
    <w:uiPriority w:val="99"/>
    <w:semiHidden/>
    <w:rsid w:val="00DE71D0"/>
    <w:pPr>
      <w:pBdr>
        <w:top w:val="single" w:sz="12" w:space="0" w:color="auto"/>
      </w:pBdr>
      <w:spacing w:before="360" w:after="240"/>
      <w:jc w:val="left"/>
    </w:pPr>
    <w:rPr>
      <w:rFonts w:ascii="Calibri" w:hAnsi="Calibri" w:cs="Calibri"/>
      <w:b/>
      <w:bCs/>
      <w:i/>
      <w:iCs/>
      <w:sz w:val="26"/>
      <w:szCs w:val="26"/>
    </w:rPr>
  </w:style>
  <w:style w:type="paragraph" w:styleId="MacroText">
    <w:name w:val="macro"/>
    <w:semiHidden/>
    <w:rsid w:val="00DE71D0"/>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eastAsia="ja-JP"/>
    </w:rPr>
  </w:style>
  <w:style w:type="paragraph" w:styleId="MessageHeader">
    <w:name w:val="Message Header"/>
    <w:basedOn w:val="Normal"/>
    <w:rsid w:val="00DE71D0"/>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TableofAuthorities">
    <w:name w:val="table of authorities"/>
    <w:basedOn w:val="Normal"/>
    <w:next w:val="Normal"/>
    <w:semiHidden/>
    <w:rsid w:val="00DE71D0"/>
    <w:pPr>
      <w:ind w:left="240" w:hanging="240"/>
    </w:pPr>
  </w:style>
  <w:style w:type="paragraph" w:styleId="TableofFigures">
    <w:name w:val="table of figures"/>
    <w:basedOn w:val="Normal"/>
    <w:next w:val="Normal"/>
    <w:semiHidden/>
    <w:rsid w:val="00DE71D0"/>
    <w:pPr>
      <w:ind w:left="480" w:hanging="480"/>
    </w:pPr>
  </w:style>
  <w:style w:type="paragraph" w:styleId="Title">
    <w:name w:val="Title"/>
    <w:basedOn w:val="Normal"/>
    <w:rsid w:val="00DE71D0"/>
    <w:pPr>
      <w:spacing w:before="240" w:after="60"/>
      <w:jc w:val="center"/>
      <w:outlineLvl w:val="0"/>
    </w:pPr>
    <w:rPr>
      <w:rFonts w:ascii="Arial" w:hAnsi="Arial" w:cs="Arial"/>
      <w:b/>
      <w:bCs/>
      <w:kern w:val="28"/>
      <w:sz w:val="32"/>
      <w:szCs w:val="32"/>
    </w:rPr>
  </w:style>
  <w:style w:type="paragraph" w:styleId="TOC1">
    <w:name w:val="toc 1"/>
    <w:basedOn w:val="Normal"/>
    <w:next w:val="Normal"/>
    <w:autoRedefine/>
    <w:uiPriority w:val="39"/>
    <w:rsid w:val="002C2CD3"/>
    <w:pPr>
      <w:tabs>
        <w:tab w:val="right" w:leader="dot" w:pos="8630"/>
      </w:tabs>
    </w:pPr>
    <w:rPr>
      <w:rFonts w:ascii="Arial" w:hAnsi="Arial"/>
      <w:b/>
      <w:noProof/>
    </w:rPr>
  </w:style>
  <w:style w:type="paragraph" w:styleId="TOC2">
    <w:name w:val="toc 2"/>
    <w:basedOn w:val="Normal"/>
    <w:next w:val="Normal"/>
    <w:autoRedefine/>
    <w:uiPriority w:val="39"/>
    <w:rsid w:val="006C369A"/>
    <w:pPr>
      <w:tabs>
        <w:tab w:val="right" w:leader="dot" w:pos="8630"/>
      </w:tabs>
      <w:ind w:left="720"/>
    </w:pPr>
    <w:rPr>
      <w:noProof/>
      <w:sz w:val="20"/>
    </w:rPr>
  </w:style>
  <w:style w:type="paragraph" w:styleId="TOC3">
    <w:name w:val="toc 3"/>
    <w:basedOn w:val="Normal"/>
    <w:next w:val="Normal"/>
    <w:autoRedefine/>
    <w:uiPriority w:val="39"/>
    <w:rsid w:val="002C2CD3"/>
    <w:pPr>
      <w:tabs>
        <w:tab w:val="right" w:leader="dot" w:pos="8630"/>
      </w:tabs>
      <w:ind w:left="1440"/>
    </w:pPr>
    <w:rPr>
      <w:noProof/>
      <w:sz w:val="20"/>
    </w:rPr>
  </w:style>
  <w:style w:type="paragraph" w:styleId="TOC4">
    <w:name w:val="toc 4"/>
    <w:basedOn w:val="Normal"/>
    <w:next w:val="Normal"/>
    <w:autoRedefine/>
    <w:uiPriority w:val="39"/>
    <w:rsid w:val="00B14E75"/>
    <w:pPr>
      <w:tabs>
        <w:tab w:val="right" w:leader="dot" w:pos="8630"/>
      </w:tabs>
      <w:ind w:left="2160"/>
    </w:pPr>
    <w:rPr>
      <w:noProof/>
      <w:sz w:val="20"/>
    </w:rPr>
  </w:style>
  <w:style w:type="paragraph" w:styleId="TOC5">
    <w:name w:val="toc 5"/>
    <w:basedOn w:val="Normal"/>
    <w:next w:val="Normal"/>
    <w:autoRedefine/>
    <w:uiPriority w:val="39"/>
    <w:rsid w:val="006C369A"/>
    <w:pPr>
      <w:tabs>
        <w:tab w:val="right" w:leader="dot" w:pos="8630"/>
      </w:tabs>
      <w:ind w:left="2880"/>
    </w:pPr>
    <w:rPr>
      <w:sz w:val="20"/>
    </w:rPr>
  </w:style>
  <w:style w:type="paragraph" w:styleId="TOC6">
    <w:name w:val="toc 6"/>
    <w:basedOn w:val="Normal"/>
    <w:next w:val="Normal"/>
    <w:autoRedefine/>
    <w:uiPriority w:val="39"/>
    <w:rsid w:val="002C2CD3"/>
    <w:pPr>
      <w:ind w:left="1200"/>
    </w:pPr>
    <w:rPr>
      <w:sz w:val="20"/>
    </w:rPr>
  </w:style>
  <w:style w:type="table" w:styleId="TableGrid">
    <w:name w:val="Table Grid"/>
    <w:basedOn w:val="TableNormal"/>
    <w:uiPriority w:val="59"/>
    <w:rsid w:val="00853143"/>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DE71D0"/>
    <w:rPr>
      <w:rFonts w:ascii="Tahoma" w:hAnsi="Tahoma"/>
      <w:sz w:val="16"/>
      <w:szCs w:val="16"/>
      <w:lang w:val="x-none"/>
    </w:rPr>
  </w:style>
  <w:style w:type="character" w:customStyle="1" w:styleId="BalloonTextChar">
    <w:name w:val="Balloon Text Char"/>
    <w:link w:val="BalloonText"/>
    <w:uiPriority w:val="99"/>
    <w:semiHidden/>
    <w:rsid w:val="000B0090"/>
    <w:rPr>
      <w:rFonts w:ascii="Tahoma" w:hAnsi="Tahoma" w:cs="Tahoma"/>
      <w:sz w:val="16"/>
      <w:szCs w:val="16"/>
      <w:lang w:eastAsia="ja-JP"/>
    </w:rPr>
  </w:style>
  <w:style w:type="table" w:styleId="MediumShading2-Accent5">
    <w:name w:val="Medium Shading 2 Accent 5"/>
    <w:basedOn w:val="TableNormal"/>
    <w:uiPriority w:val="64"/>
    <w:rsid w:val="004F6FD7"/>
    <w:rPr>
      <w:rFonts w:ascii="Calibri" w:eastAsia="Times New Roman" w:hAnsi="Calibri"/>
      <w:sz w:val="22"/>
      <w:szCs w:val="22"/>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1">
    <w:name w:val="Light List1"/>
    <w:basedOn w:val="TableNormal"/>
    <w:uiPriority w:val="61"/>
    <w:rsid w:val="00A35C6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TOC-ChapterNumber">
    <w:name w:val="TOC - Chapter Number"/>
    <w:basedOn w:val="Heading7"/>
    <w:autoRedefine/>
    <w:rsid w:val="009809F8"/>
    <w:rPr>
      <w:color w:val="808080"/>
      <w:sz w:val="28"/>
    </w:rPr>
  </w:style>
  <w:style w:type="paragraph" w:customStyle="1" w:styleId="TOCLevel1">
    <w:name w:val="TOC Level 1"/>
    <w:basedOn w:val="Heading1"/>
    <w:autoRedefine/>
    <w:qFormat/>
    <w:rsid w:val="00177A15"/>
    <w:pPr>
      <w:ind w:left="0" w:right="0"/>
      <w:jc w:val="left"/>
    </w:pPr>
    <w:rPr>
      <w:sz w:val="36"/>
    </w:rPr>
  </w:style>
  <w:style w:type="paragraph" w:customStyle="1" w:styleId="TOCLevel2">
    <w:name w:val="TOC Level 2"/>
    <w:basedOn w:val="Heading4"/>
    <w:link w:val="TOCLevel2Char"/>
    <w:autoRedefine/>
    <w:qFormat/>
    <w:rsid w:val="00463B7A"/>
    <w:pPr>
      <w:ind w:left="0"/>
    </w:pPr>
    <w:rPr>
      <w:sz w:val="32"/>
    </w:rPr>
  </w:style>
  <w:style w:type="character" w:customStyle="1" w:styleId="TOCLevel2Char">
    <w:name w:val="TOC Level 2 Char"/>
    <w:basedOn w:val="Heading4Char"/>
    <w:link w:val="TOCLevel2"/>
    <w:rsid w:val="00463B7A"/>
    <w:rPr>
      <w:rFonts w:ascii="Arial" w:hAnsi="Arial"/>
      <w:b/>
      <w:sz w:val="28"/>
      <w:szCs w:val="24"/>
      <w:lang w:eastAsia="ja-JP"/>
    </w:rPr>
  </w:style>
  <w:style w:type="paragraph" w:customStyle="1" w:styleId="TOCLevel3">
    <w:name w:val="TOC Level 3"/>
    <w:basedOn w:val="TOAHeading"/>
    <w:autoRedefine/>
    <w:qFormat/>
    <w:rsid w:val="000259CC"/>
    <w:pPr>
      <w:spacing w:before="0"/>
      <w:ind w:left="720"/>
      <w:jc w:val="left"/>
    </w:pPr>
    <w:rPr>
      <w:rFonts w:cs="Times New Roman"/>
      <w:sz w:val="32"/>
      <w:szCs w:val="20"/>
    </w:rPr>
  </w:style>
  <w:style w:type="paragraph" w:customStyle="1" w:styleId="TOCLevel4">
    <w:name w:val="TOC Level 4"/>
    <w:basedOn w:val="NormalIndent"/>
    <w:autoRedefine/>
    <w:qFormat/>
    <w:rsid w:val="00923D1B"/>
    <w:pPr>
      <w:ind w:left="1440"/>
    </w:pPr>
    <w:rPr>
      <w:rFonts w:ascii="Arial" w:eastAsia="MS Mincho" w:hAnsi="Arial"/>
      <w:b/>
      <w:bCs/>
      <w:noProof/>
      <w:sz w:val="26"/>
    </w:rPr>
  </w:style>
  <w:style w:type="paragraph" w:customStyle="1" w:styleId="TOCLevel5">
    <w:name w:val="TOC Level 5"/>
    <w:basedOn w:val="NormalIndent"/>
    <w:autoRedefine/>
    <w:qFormat/>
    <w:rsid w:val="00923D1B"/>
    <w:pPr>
      <w:ind w:left="1440" w:firstLine="720"/>
    </w:pPr>
    <w:rPr>
      <w:rFonts w:ascii="Arial" w:hAnsi="Arial"/>
      <w:b/>
      <w:bCs/>
      <w:sz w:val="24"/>
    </w:rPr>
  </w:style>
  <w:style w:type="paragraph" w:customStyle="1" w:styleId="FigureDescription">
    <w:name w:val="Figure Description"/>
    <w:basedOn w:val="Normal"/>
    <w:autoRedefine/>
    <w:rsid w:val="000259CC"/>
    <w:pPr>
      <w:ind w:left="720"/>
      <w:jc w:val="center"/>
    </w:pPr>
    <w:rPr>
      <w:rFonts w:ascii="Arial" w:eastAsia="Times New Roman" w:hAnsi="Arial"/>
      <w:b/>
      <w:bCs/>
      <w:sz w:val="20"/>
      <w:szCs w:val="20"/>
    </w:rPr>
  </w:style>
  <w:style w:type="paragraph" w:customStyle="1" w:styleId="NormalLevel3">
    <w:name w:val="Normal Level 3"/>
    <w:basedOn w:val="NormalIndent"/>
    <w:autoRedefine/>
    <w:qFormat/>
    <w:rsid w:val="00F6553E"/>
    <w:pPr>
      <w:jc w:val="left"/>
    </w:pPr>
    <w:rPr>
      <w:rFonts w:eastAsia="MS Mincho"/>
      <w:sz w:val="24"/>
      <w:szCs w:val="24"/>
    </w:rPr>
  </w:style>
  <w:style w:type="paragraph" w:customStyle="1" w:styleId="NormalLevel2">
    <w:name w:val="Normal Level 2"/>
    <w:basedOn w:val="Normal"/>
    <w:autoRedefine/>
    <w:qFormat/>
    <w:rsid w:val="00DE0870"/>
    <w:pPr>
      <w:ind w:left="720"/>
    </w:pPr>
    <w:rPr>
      <w:rFonts w:cs="Arial"/>
      <w:szCs w:val="20"/>
    </w:rPr>
  </w:style>
  <w:style w:type="paragraph" w:customStyle="1" w:styleId="NormalLevel4">
    <w:name w:val="Normal Level 4"/>
    <w:basedOn w:val="Normal"/>
    <w:autoRedefine/>
    <w:qFormat/>
    <w:rsid w:val="008A2827"/>
    <w:pPr>
      <w:ind w:left="1440"/>
    </w:pPr>
    <w:rPr>
      <w:rFonts w:eastAsia="Times New Roman"/>
      <w:szCs w:val="20"/>
    </w:rPr>
  </w:style>
  <w:style w:type="paragraph" w:customStyle="1" w:styleId="NormalLevel5">
    <w:name w:val="Normal Level 5"/>
    <w:basedOn w:val="NormalLevel4"/>
    <w:autoRedefine/>
    <w:qFormat/>
    <w:rsid w:val="00E33C05"/>
    <w:pPr>
      <w:ind w:left="2160"/>
    </w:pPr>
    <w:rPr>
      <w:iCs/>
    </w:rPr>
  </w:style>
  <w:style w:type="paragraph" w:styleId="TOCHeading">
    <w:name w:val="TOC Heading"/>
    <w:basedOn w:val="Heading1"/>
    <w:next w:val="Normal"/>
    <w:uiPriority w:val="39"/>
    <w:semiHidden/>
    <w:unhideWhenUsed/>
    <w:qFormat/>
    <w:rsid w:val="00EB57D8"/>
    <w:pPr>
      <w:keepLines/>
      <w:spacing w:before="480" w:after="0" w:line="276" w:lineRule="auto"/>
      <w:ind w:left="0" w:right="0"/>
      <w:jc w:val="left"/>
      <w:outlineLvl w:val="9"/>
    </w:pPr>
    <w:rPr>
      <w:rFonts w:ascii="Cambria" w:hAnsi="Cambria"/>
      <w:color w:val="365F91"/>
      <w:kern w:val="0"/>
      <w:sz w:val="28"/>
      <w:szCs w:val="28"/>
    </w:rPr>
  </w:style>
  <w:style w:type="paragraph" w:customStyle="1" w:styleId="TOCLevel6">
    <w:name w:val="TOC Level 6"/>
    <w:basedOn w:val="NormalLevel5"/>
    <w:autoRedefine/>
    <w:qFormat/>
    <w:rsid w:val="00F507C9"/>
    <w:pPr>
      <w:ind w:left="2880"/>
    </w:pPr>
    <w:rPr>
      <w:rFonts w:ascii="Arial" w:hAnsi="Arial"/>
      <w:b/>
    </w:rPr>
  </w:style>
  <w:style w:type="paragraph" w:customStyle="1" w:styleId="NormalLevel6">
    <w:name w:val="Normal Level 6"/>
    <w:basedOn w:val="NormalLevel5"/>
    <w:autoRedefine/>
    <w:qFormat/>
    <w:rsid w:val="00F507C9"/>
    <w:pPr>
      <w:ind w:left="2880"/>
    </w:pPr>
  </w:style>
  <w:style w:type="paragraph" w:styleId="Header">
    <w:name w:val="header"/>
    <w:basedOn w:val="Normal"/>
    <w:link w:val="HeaderChar"/>
    <w:semiHidden/>
    <w:unhideWhenUsed/>
    <w:rsid w:val="002C2CD3"/>
    <w:pPr>
      <w:tabs>
        <w:tab w:val="center" w:pos="4680"/>
        <w:tab w:val="right" w:pos="9360"/>
      </w:tabs>
    </w:pPr>
    <w:rPr>
      <w:lang w:val="x-none"/>
    </w:rPr>
  </w:style>
  <w:style w:type="character" w:customStyle="1" w:styleId="HeaderChar">
    <w:name w:val="Header Char"/>
    <w:link w:val="Header"/>
    <w:semiHidden/>
    <w:rsid w:val="002C2CD3"/>
    <w:rPr>
      <w:sz w:val="24"/>
      <w:szCs w:val="24"/>
      <w:lang w:eastAsia="ja-JP"/>
    </w:rPr>
  </w:style>
  <w:style w:type="character" w:styleId="Hyperlink">
    <w:name w:val="Hyperlink"/>
    <w:uiPriority w:val="99"/>
    <w:unhideWhenUsed/>
    <w:rsid w:val="002C2CD3"/>
    <w:rPr>
      <w:color w:val="0000FF"/>
      <w:u w:val="single"/>
    </w:rPr>
  </w:style>
  <w:style w:type="paragraph" w:styleId="FootnoteText">
    <w:name w:val="footnote text"/>
    <w:basedOn w:val="Normal"/>
    <w:link w:val="FootnoteTextChar"/>
    <w:uiPriority w:val="99"/>
    <w:semiHidden/>
    <w:unhideWhenUsed/>
    <w:rsid w:val="00B245B1"/>
    <w:rPr>
      <w:sz w:val="20"/>
      <w:szCs w:val="20"/>
      <w:lang w:val="x-none"/>
    </w:rPr>
  </w:style>
  <w:style w:type="character" w:customStyle="1" w:styleId="FootnoteTextChar">
    <w:name w:val="Footnote Text Char"/>
    <w:link w:val="FootnoteText"/>
    <w:uiPriority w:val="99"/>
    <w:semiHidden/>
    <w:rsid w:val="00B245B1"/>
    <w:rPr>
      <w:lang w:eastAsia="ja-JP"/>
    </w:rPr>
  </w:style>
  <w:style w:type="character" w:styleId="FootnoteReference">
    <w:name w:val="footnote reference"/>
    <w:uiPriority w:val="99"/>
    <w:semiHidden/>
    <w:unhideWhenUsed/>
    <w:rsid w:val="00B245B1"/>
    <w:rPr>
      <w:vertAlign w:val="superscript"/>
    </w:rPr>
  </w:style>
  <w:style w:type="paragraph" w:styleId="TOC7">
    <w:name w:val="toc 7"/>
    <w:basedOn w:val="Normal"/>
    <w:next w:val="Normal"/>
    <w:autoRedefine/>
    <w:uiPriority w:val="39"/>
    <w:unhideWhenUsed/>
    <w:rsid w:val="00C97480"/>
    <w:pPr>
      <w:spacing w:after="100" w:line="276" w:lineRule="auto"/>
      <w:ind w:left="1320"/>
      <w:jc w:val="left"/>
    </w:pPr>
    <w:rPr>
      <w:rFonts w:ascii="Calibri" w:eastAsia="SimSun" w:hAnsi="Calibri"/>
      <w:sz w:val="22"/>
      <w:szCs w:val="22"/>
      <w:lang w:eastAsia="zh-CN"/>
    </w:rPr>
  </w:style>
  <w:style w:type="paragraph" w:styleId="TOC8">
    <w:name w:val="toc 8"/>
    <w:basedOn w:val="Normal"/>
    <w:next w:val="Normal"/>
    <w:autoRedefine/>
    <w:uiPriority w:val="39"/>
    <w:unhideWhenUsed/>
    <w:rsid w:val="00C97480"/>
    <w:pPr>
      <w:spacing w:after="100" w:line="276" w:lineRule="auto"/>
      <w:ind w:left="1540"/>
      <w:jc w:val="left"/>
    </w:pPr>
    <w:rPr>
      <w:rFonts w:ascii="Calibri" w:eastAsia="SimSun" w:hAnsi="Calibri"/>
      <w:sz w:val="22"/>
      <w:szCs w:val="22"/>
      <w:lang w:eastAsia="zh-CN"/>
    </w:rPr>
  </w:style>
  <w:style w:type="paragraph" w:styleId="TOC9">
    <w:name w:val="toc 9"/>
    <w:basedOn w:val="Normal"/>
    <w:next w:val="Normal"/>
    <w:autoRedefine/>
    <w:uiPriority w:val="39"/>
    <w:unhideWhenUsed/>
    <w:rsid w:val="00C97480"/>
    <w:pPr>
      <w:spacing w:after="100" w:line="276" w:lineRule="auto"/>
      <w:ind w:left="1760"/>
      <w:jc w:val="left"/>
    </w:pPr>
    <w:rPr>
      <w:rFonts w:ascii="Calibri" w:eastAsia="SimSun" w:hAnsi="Calibri"/>
      <w:sz w:val="22"/>
      <w:szCs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224729">
      <w:bodyDiv w:val="1"/>
      <w:marLeft w:val="0"/>
      <w:marRight w:val="0"/>
      <w:marTop w:val="0"/>
      <w:marBottom w:val="0"/>
      <w:divBdr>
        <w:top w:val="none" w:sz="0" w:space="0" w:color="auto"/>
        <w:left w:val="none" w:sz="0" w:space="0" w:color="auto"/>
        <w:bottom w:val="none" w:sz="0" w:space="0" w:color="auto"/>
        <w:right w:val="none" w:sz="0" w:space="0" w:color="auto"/>
      </w:divBdr>
    </w:div>
    <w:div w:id="620503908">
      <w:bodyDiv w:val="1"/>
      <w:marLeft w:val="0"/>
      <w:marRight w:val="0"/>
      <w:marTop w:val="0"/>
      <w:marBottom w:val="0"/>
      <w:divBdr>
        <w:top w:val="none" w:sz="0" w:space="0" w:color="auto"/>
        <w:left w:val="none" w:sz="0" w:space="0" w:color="auto"/>
        <w:bottom w:val="none" w:sz="0" w:space="0" w:color="auto"/>
        <w:right w:val="none" w:sz="0" w:space="0" w:color="auto"/>
      </w:divBdr>
    </w:div>
    <w:div w:id="1075277412">
      <w:bodyDiv w:val="1"/>
      <w:marLeft w:val="0"/>
      <w:marRight w:val="0"/>
      <w:marTop w:val="0"/>
      <w:marBottom w:val="0"/>
      <w:divBdr>
        <w:top w:val="none" w:sz="0" w:space="0" w:color="auto"/>
        <w:left w:val="none" w:sz="0" w:space="0" w:color="auto"/>
        <w:bottom w:val="none" w:sz="0" w:space="0" w:color="auto"/>
        <w:right w:val="none" w:sz="0" w:space="0" w:color="auto"/>
      </w:divBdr>
    </w:div>
    <w:div w:id="1462113147">
      <w:bodyDiv w:val="1"/>
      <w:marLeft w:val="0"/>
      <w:marRight w:val="0"/>
      <w:marTop w:val="0"/>
      <w:marBottom w:val="0"/>
      <w:divBdr>
        <w:top w:val="none" w:sz="0" w:space="0" w:color="auto"/>
        <w:left w:val="none" w:sz="0" w:space="0" w:color="auto"/>
        <w:bottom w:val="none" w:sz="0" w:space="0" w:color="auto"/>
        <w:right w:val="none" w:sz="0" w:space="0" w:color="auto"/>
      </w:divBdr>
    </w:div>
    <w:div w:id="1602562484">
      <w:bodyDiv w:val="1"/>
      <w:marLeft w:val="0"/>
      <w:marRight w:val="0"/>
      <w:marTop w:val="0"/>
      <w:marBottom w:val="0"/>
      <w:divBdr>
        <w:top w:val="none" w:sz="0" w:space="0" w:color="auto"/>
        <w:left w:val="none" w:sz="0" w:space="0" w:color="auto"/>
        <w:bottom w:val="none" w:sz="0" w:space="0" w:color="auto"/>
        <w:right w:val="none" w:sz="0" w:space="0" w:color="auto"/>
      </w:divBdr>
    </w:div>
    <w:div w:id="1726682422">
      <w:bodyDiv w:val="1"/>
      <w:marLeft w:val="0"/>
      <w:marRight w:val="0"/>
      <w:marTop w:val="0"/>
      <w:marBottom w:val="0"/>
      <w:divBdr>
        <w:top w:val="none" w:sz="0" w:space="0" w:color="auto"/>
        <w:left w:val="none" w:sz="0" w:space="0" w:color="auto"/>
        <w:bottom w:val="none" w:sz="0" w:space="0" w:color="auto"/>
        <w:right w:val="none" w:sz="0" w:space="0" w:color="auto"/>
      </w:divBdr>
    </w:div>
    <w:div w:id="2139294501">
      <w:bodyDiv w:val="1"/>
      <w:marLeft w:val="0"/>
      <w:marRight w:val="0"/>
      <w:marTop w:val="0"/>
      <w:marBottom w:val="0"/>
      <w:divBdr>
        <w:top w:val="none" w:sz="0" w:space="0" w:color="auto"/>
        <w:left w:val="none" w:sz="0" w:space="0" w:color="auto"/>
        <w:bottom w:val="none" w:sz="0" w:space="0" w:color="auto"/>
        <w:right w:val="none" w:sz="0" w:space="0" w:color="auto"/>
      </w:divBdr>
      <w:divsChild>
        <w:div w:id="970749169">
          <w:marLeft w:val="0"/>
          <w:marRight w:val="0"/>
          <w:marTop w:val="0"/>
          <w:marBottom w:val="0"/>
          <w:divBdr>
            <w:top w:val="single" w:sz="6" w:space="0" w:color="000000"/>
            <w:left w:val="single" w:sz="6" w:space="0" w:color="000000"/>
            <w:bottom w:val="single" w:sz="6" w:space="0" w:color="000000"/>
            <w:right w:val="single" w:sz="6" w:space="0" w:color="000000"/>
          </w:divBdr>
          <w:divsChild>
            <w:div w:id="1171945959">
              <w:marLeft w:val="0"/>
              <w:marRight w:val="0"/>
              <w:marTop w:val="0"/>
              <w:marBottom w:val="0"/>
              <w:divBdr>
                <w:top w:val="none" w:sz="0" w:space="0" w:color="auto"/>
                <w:left w:val="none" w:sz="0" w:space="0" w:color="auto"/>
                <w:bottom w:val="none" w:sz="0" w:space="0" w:color="auto"/>
                <w:right w:val="none" w:sz="0" w:space="0" w:color="auto"/>
              </w:divBdr>
              <w:divsChild>
                <w:div w:id="1890723554">
                  <w:marLeft w:val="0"/>
                  <w:marRight w:val="0"/>
                  <w:marTop w:val="0"/>
                  <w:marBottom w:val="0"/>
                  <w:divBdr>
                    <w:top w:val="none" w:sz="0" w:space="0" w:color="auto"/>
                    <w:left w:val="none" w:sz="0" w:space="0" w:color="auto"/>
                    <w:bottom w:val="none" w:sz="0" w:space="0" w:color="auto"/>
                    <w:right w:val="none" w:sz="0" w:space="0" w:color="auto"/>
                  </w:divBdr>
                  <w:divsChild>
                    <w:div w:id="1950886928">
                      <w:marLeft w:val="0"/>
                      <w:marRight w:val="0"/>
                      <w:marTop w:val="0"/>
                      <w:marBottom w:val="0"/>
                      <w:divBdr>
                        <w:top w:val="none" w:sz="0" w:space="0" w:color="auto"/>
                        <w:left w:val="none" w:sz="0" w:space="0" w:color="auto"/>
                        <w:bottom w:val="none" w:sz="0" w:space="0" w:color="auto"/>
                        <w:right w:val="none" w:sz="0" w:space="0" w:color="auto"/>
                      </w:divBdr>
                      <w:divsChild>
                        <w:div w:id="2047215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targetScreenSz w:val="800x600"/>
</w:webSettings>
</file>

<file path=word/_rels/document.xml.rels><?xml version="1.0" encoding="UTF-8" standalone="yes"?>
<Relationships xmlns="http://schemas.openxmlformats.org/package/2006/relationships"><Relationship Id="rId117" Type="http://schemas.openxmlformats.org/officeDocument/2006/relationships/image" Target="media/image56.jpeg"/><Relationship Id="rId299" Type="http://schemas.openxmlformats.org/officeDocument/2006/relationships/oleObject" Target="embeddings/oleObject117.bin"/><Relationship Id="rId21" Type="http://schemas.openxmlformats.org/officeDocument/2006/relationships/footer" Target="footer4.xml"/><Relationship Id="rId63" Type="http://schemas.openxmlformats.org/officeDocument/2006/relationships/header" Target="header9.xml"/><Relationship Id="rId159" Type="http://schemas.openxmlformats.org/officeDocument/2006/relationships/oleObject" Target="embeddings/oleObject62.bin"/><Relationship Id="rId324" Type="http://schemas.openxmlformats.org/officeDocument/2006/relationships/oleObject" Target="embeddings/oleObject136.bin"/><Relationship Id="rId366" Type="http://schemas.openxmlformats.org/officeDocument/2006/relationships/hyperlink" Target="http://www.eia.doe.gov/oiaf/1605/ee-factors.html" TargetMode="External"/><Relationship Id="rId531" Type="http://schemas.openxmlformats.org/officeDocument/2006/relationships/image" Target="media/image291.jpeg"/><Relationship Id="rId573" Type="http://schemas.openxmlformats.org/officeDocument/2006/relationships/image" Target="media/image319.jpeg"/><Relationship Id="rId170" Type="http://schemas.openxmlformats.org/officeDocument/2006/relationships/image" Target="media/image85.jpeg"/><Relationship Id="rId226" Type="http://schemas.openxmlformats.org/officeDocument/2006/relationships/image" Target="media/image115.jpeg"/><Relationship Id="rId433" Type="http://schemas.openxmlformats.org/officeDocument/2006/relationships/image" Target="media/image217.jpeg"/><Relationship Id="rId268" Type="http://schemas.openxmlformats.org/officeDocument/2006/relationships/image" Target="media/image147.jpeg"/><Relationship Id="rId475" Type="http://schemas.openxmlformats.org/officeDocument/2006/relationships/oleObject" Target="embeddings/oleObject183.bin"/><Relationship Id="rId32" Type="http://schemas.openxmlformats.org/officeDocument/2006/relationships/oleObject" Target="embeddings/oleObject4.bin"/><Relationship Id="rId74" Type="http://schemas.openxmlformats.org/officeDocument/2006/relationships/oleObject" Target="embeddings/oleObject23.bin"/><Relationship Id="rId128" Type="http://schemas.openxmlformats.org/officeDocument/2006/relationships/oleObject" Target="embeddings/oleObject52.bin"/><Relationship Id="rId335" Type="http://schemas.openxmlformats.org/officeDocument/2006/relationships/image" Target="media/image164.jpeg"/><Relationship Id="rId377" Type="http://schemas.openxmlformats.org/officeDocument/2006/relationships/image" Target="media/image177.jpeg"/><Relationship Id="rId500" Type="http://schemas.openxmlformats.org/officeDocument/2006/relationships/oleObject" Target="embeddings/oleObject190.bin"/><Relationship Id="rId542" Type="http://schemas.openxmlformats.org/officeDocument/2006/relationships/image" Target="media/image300.png"/><Relationship Id="rId584" Type="http://schemas.openxmlformats.org/officeDocument/2006/relationships/image" Target="media/image326.jpeg"/><Relationship Id="rId5" Type="http://schemas.openxmlformats.org/officeDocument/2006/relationships/webSettings" Target="webSettings.xml"/><Relationship Id="rId181" Type="http://schemas.openxmlformats.org/officeDocument/2006/relationships/image" Target="media/image94.jpeg"/><Relationship Id="rId237" Type="http://schemas.openxmlformats.org/officeDocument/2006/relationships/oleObject" Target="embeddings/oleObject96.bin"/><Relationship Id="rId402" Type="http://schemas.openxmlformats.org/officeDocument/2006/relationships/image" Target="media/image192.jpeg"/><Relationship Id="rId279" Type="http://schemas.openxmlformats.org/officeDocument/2006/relationships/oleObject" Target="embeddings/oleObject107.bin"/><Relationship Id="rId444" Type="http://schemas.openxmlformats.org/officeDocument/2006/relationships/image" Target="media/image226.jpeg"/><Relationship Id="rId486" Type="http://schemas.openxmlformats.org/officeDocument/2006/relationships/image" Target="media/image258.png"/><Relationship Id="rId43" Type="http://schemas.openxmlformats.org/officeDocument/2006/relationships/oleObject" Target="embeddings/oleObject6.bin"/><Relationship Id="rId139" Type="http://schemas.openxmlformats.org/officeDocument/2006/relationships/image" Target="media/image66.jpeg"/><Relationship Id="rId290" Type="http://schemas.openxmlformats.org/officeDocument/2006/relationships/image" Target="media/image153.jpeg"/><Relationship Id="rId304" Type="http://schemas.openxmlformats.org/officeDocument/2006/relationships/oleObject" Target="embeddings/oleObject120.bin"/><Relationship Id="rId346" Type="http://schemas.openxmlformats.org/officeDocument/2006/relationships/footer" Target="footer18.xml"/><Relationship Id="rId388" Type="http://schemas.openxmlformats.org/officeDocument/2006/relationships/oleObject" Target="embeddings/oleObject170.bin"/><Relationship Id="rId511" Type="http://schemas.openxmlformats.org/officeDocument/2006/relationships/oleObject" Target="embeddings/oleObject193.bin"/><Relationship Id="rId553" Type="http://schemas.openxmlformats.org/officeDocument/2006/relationships/image" Target="media/image309.jpeg"/><Relationship Id="rId609" Type="http://schemas.openxmlformats.org/officeDocument/2006/relationships/image" Target="media/image341.jpeg"/><Relationship Id="rId85" Type="http://schemas.openxmlformats.org/officeDocument/2006/relationships/oleObject" Target="embeddings/oleObject28.bin"/><Relationship Id="rId150" Type="http://schemas.openxmlformats.org/officeDocument/2006/relationships/image" Target="media/image73.jpeg"/><Relationship Id="rId192" Type="http://schemas.openxmlformats.org/officeDocument/2006/relationships/oleObject" Target="embeddings/oleObject68.bin"/><Relationship Id="rId206" Type="http://schemas.openxmlformats.org/officeDocument/2006/relationships/image" Target="media/image109.jpeg"/><Relationship Id="rId413" Type="http://schemas.openxmlformats.org/officeDocument/2006/relationships/image" Target="media/image201.jpeg"/><Relationship Id="rId595" Type="http://schemas.openxmlformats.org/officeDocument/2006/relationships/oleObject" Target="embeddings/oleObject217.bin"/><Relationship Id="rId248" Type="http://schemas.openxmlformats.org/officeDocument/2006/relationships/image" Target="media/image131.jpeg"/><Relationship Id="rId455" Type="http://schemas.openxmlformats.org/officeDocument/2006/relationships/oleObject" Target="embeddings/oleObject179.bin"/><Relationship Id="rId497" Type="http://schemas.openxmlformats.org/officeDocument/2006/relationships/oleObject" Target="embeddings/oleObject187.bin"/><Relationship Id="rId12" Type="http://schemas.openxmlformats.org/officeDocument/2006/relationships/hyperlink" Target="http://www.groundloopdesign.com" TargetMode="External"/><Relationship Id="rId108" Type="http://schemas.openxmlformats.org/officeDocument/2006/relationships/image" Target="media/image51.jpeg"/><Relationship Id="rId315" Type="http://schemas.openxmlformats.org/officeDocument/2006/relationships/oleObject" Target="embeddings/oleObject128.bin"/><Relationship Id="rId357" Type="http://schemas.openxmlformats.org/officeDocument/2006/relationships/oleObject" Target="embeddings/oleObject157.bin"/><Relationship Id="rId522" Type="http://schemas.openxmlformats.org/officeDocument/2006/relationships/image" Target="media/image284.jpeg"/><Relationship Id="rId54" Type="http://schemas.openxmlformats.org/officeDocument/2006/relationships/oleObject" Target="embeddings/oleObject13.bin"/><Relationship Id="rId96" Type="http://schemas.openxmlformats.org/officeDocument/2006/relationships/image" Target="media/image47.jpeg"/><Relationship Id="rId161" Type="http://schemas.openxmlformats.org/officeDocument/2006/relationships/footer" Target="footer14.xml"/><Relationship Id="rId217" Type="http://schemas.openxmlformats.org/officeDocument/2006/relationships/oleObject" Target="embeddings/oleObject84.bin"/><Relationship Id="rId399" Type="http://schemas.openxmlformats.org/officeDocument/2006/relationships/image" Target="media/image189.jpeg"/><Relationship Id="rId564" Type="http://schemas.openxmlformats.org/officeDocument/2006/relationships/image" Target="media/image314.jpeg"/><Relationship Id="rId259" Type="http://schemas.openxmlformats.org/officeDocument/2006/relationships/image" Target="media/image138.png"/><Relationship Id="rId424" Type="http://schemas.openxmlformats.org/officeDocument/2006/relationships/image" Target="media/image210.jpeg"/><Relationship Id="rId466" Type="http://schemas.openxmlformats.org/officeDocument/2006/relationships/image" Target="media/image240.jpeg"/><Relationship Id="rId23" Type="http://schemas.openxmlformats.org/officeDocument/2006/relationships/header" Target="header4.xml"/><Relationship Id="rId119" Type="http://schemas.openxmlformats.org/officeDocument/2006/relationships/oleObject" Target="embeddings/oleObject46.bin"/><Relationship Id="rId270" Type="http://schemas.openxmlformats.org/officeDocument/2006/relationships/image" Target="media/image149.jpeg"/><Relationship Id="rId326" Type="http://schemas.openxmlformats.org/officeDocument/2006/relationships/oleObject" Target="embeddings/oleObject138.bin"/><Relationship Id="rId533" Type="http://schemas.openxmlformats.org/officeDocument/2006/relationships/oleObject" Target="embeddings/oleObject197.bin"/><Relationship Id="rId65" Type="http://schemas.openxmlformats.org/officeDocument/2006/relationships/oleObject" Target="embeddings/oleObject15.bin"/><Relationship Id="rId130" Type="http://schemas.openxmlformats.org/officeDocument/2006/relationships/image" Target="media/image61.png"/><Relationship Id="rId368" Type="http://schemas.openxmlformats.org/officeDocument/2006/relationships/image" Target="media/image173.jpeg"/><Relationship Id="rId575" Type="http://schemas.openxmlformats.org/officeDocument/2006/relationships/oleObject" Target="embeddings/oleObject212.bin"/><Relationship Id="rId172" Type="http://schemas.openxmlformats.org/officeDocument/2006/relationships/oleObject" Target="embeddings/oleObject66.bin"/><Relationship Id="rId228" Type="http://schemas.openxmlformats.org/officeDocument/2006/relationships/oleObject" Target="embeddings/oleObject92.bin"/><Relationship Id="rId435" Type="http://schemas.openxmlformats.org/officeDocument/2006/relationships/image" Target="media/image219.jpeg"/><Relationship Id="rId477" Type="http://schemas.openxmlformats.org/officeDocument/2006/relationships/image" Target="media/image249.jpeg"/><Relationship Id="rId600" Type="http://schemas.openxmlformats.org/officeDocument/2006/relationships/oleObject" Target="embeddings/oleObject220.bin"/><Relationship Id="rId281" Type="http://schemas.openxmlformats.org/officeDocument/2006/relationships/image" Target="media/image150.jpeg"/><Relationship Id="rId337" Type="http://schemas.openxmlformats.org/officeDocument/2006/relationships/image" Target="media/image166.jpeg"/><Relationship Id="rId502" Type="http://schemas.openxmlformats.org/officeDocument/2006/relationships/oleObject" Target="embeddings/oleObject192.bin"/><Relationship Id="rId34" Type="http://schemas.openxmlformats.org/officeDocument/2006/relationships/footer" Target="footer7.xml"/><Relationship Id="rId76" Type="http://schemas.openxmlformats.org/officeDocument/2006/relationships/image" Target="media/image39.jpeg"/><Relationship Id="rId141" Type="http://schemas.openxmlformats.org/officeDocument/2006/relationships/image" Target="media/image68.jpeg"/><Relationship Id="rId379" Type="http://schemas.openxmlformats.org/officeDocument/2006/relationships/oleObject" Target="embeddings/oleObject166.bin"/><Relationship Id="rId544" Type="http://schemas.openxmlformats.org/officeDocument/2006/relationships/image" Target="media/image302.jpeg"/><Relationship Id="rId586" Type="http://schemas.openxmlformats.org/officeDocument/2006/relationships/oleObject" Target="embeddings/oleObject216.bin"/><Relationship Id="rId7" Type="http://schemas.openxmlformats.org/officeDocument/2006/relationships/endnotes" Target="endnotes.xml"/><Relationship Id="rId183" Type="http://schemas.openxmlformats.org/officeDocument/2006/relationships/image" Target="media/image96.jpeg"/><Relationship Id="rId239" Type="http://schemas.openxmlformats.org/officeDocument/2006/relationships/image" Target="media/image122.jpeg"/><Relationship Id="rId390" Type="http://schemas.openxmlformats.org/officeDocument/2006/relationships/image" Target="media/image184.jpeg"/><Relationship Id="rId404" Type="http://schemas.openxmlformats.org/officeDocument/2006/relationships/image" Target="media/image194.jpeg"/><Relationship Id="rId446" Type="http://schemas.openxmlformats.org/officeDocument/2006/relationships/image" Target="media/image228.jpeg"/><Relationship Id="rId611" Type="http://schemas.openxmlformats.org/officeDocument/2006/relationships/header" Target="header28.xml"/><Relationship Id="rId250" Type="http://schemas.openxmlformats.org/officeDocument/2006/relationships/image" Target="media/image133.jpeg"/><Relationship Id="rId292" Type="http://schemas.openxmlformats.org/officeDocument/2006/relationships/oleObject" Target="embeddings/oleObject116.bin"/><Relationship Id="rId306" Type="http://schemas.openxmlformats.org/officeDocument/2006/relationships/oleObject" Target="embeddings/oleObject122.bin"/><Relationship Id="rId488" Type="http://schemas.openxmlformats.org/officeDocument/2006/relationships/image" Target="media/image260.png"/><Relationship Id="rId45" Type="http://schemas.openxmlformats.org/officeDocument/2006/relationships/oleObject" Target="embeddings/oleObject8.bin"/><Relationship Id="rId87" Type="http://schemas.openxmlformats.org/officeDocument/2006/relationships/oleObject" Target="embeddings/oleObject29.bin"/><Relationship Id="rId110" Type="http://schemas.openxmlformats.org/officeDocument/2006/relationships/image" Target="media/image53.jpeg"/><Relationship Id="rId348" Type="http://schemas.openxmlformats.org/officeDocument/2006/relationships/footer" Target="footer19.xml"/><Relationship Id="rId513" Type="http://schemas.openxmlformats.org/officeDocument/2006/relationships/image" Target="media/image275.jpeg"/><Relationship Id="rId555" Type="http://schemas.openxmlformats.org/officeDocument/2006/relationships/image" Target="media/image311.png"/><Relationship Id="rId597" Type="http://schemas.openxmlformats.org/officeDocument/2006/relationships/image" Target="media/image335.jpeg"/><Relationship Id="rId152" Type="http://schemas.openxmlformats.org/officeDocument/2006/relationships/image" Target="media/image75.jpeg"/><Relationship Id="rId194" Type="http://schemas.openxmlformats.org/officeDocument/2006/relationships/image" Target="media/image105.jpeg"/><Relationship Id="rId208" Type="http://schemas.openxmlformats.org/officeDocument/2006/relationships/oleObject" Target="embeddings/oleObject78.bin"/><Relationship Id="rId415" Type="http://schemas.openxmlformats.org/officeDocument/2006/relationships/header" Target="header27.xml"/><Relationship Id="rId457" Type="http://schemas.openxmlformats.org/officeDocument/2006/relationships/image" Target="media/image233.jpeg"/><Relationship Id="rId261" Type="http://schemas.openxmlformats.org/officeDocument/2006/relationships/image" Target="media/image140.png"/><Relationship Id="rId499" Type="http://schemas.openxmlformats.org/officeDocument/2006/relationships/oleObject" Target="embeddings/oleObject189.bin"/><Relationship Id="rId14" Type="http://schemas.openxmlformats.org/officeDocument/2006/relationships/header" Target="header2.xml"/><Relationship Id="rId56" Type="http://schemas.openxmlformats.org/officeDocument/2006/relationships/image" Target="media/image33.jpeg"/><Relationship Id="rId317" Type="http://schemas.openxmlformats.org/officeDocument/2006/relationships/oleObject" Target="embeddings/oleObject130.bin"/><Relationship Id="rId359" Type="http://schemas.openxmlformats.org/officeDocument/2006/relationships/image" Target="media/image168.jpeg"/><Relationship Id="rId524" Type="http://schemas.openxmlformats.org/officeDocument/2006/relationships/oleObject" Target="embeddings/oleObject195.bin"/><Relationship Id="rId566" Type="http://schemas.openxmlformats.org/officeDocument/2006/relationships/oleObject" Target="embeddings/oleObject207.bin"/><Relationship Id="rId98" Type="http://schemas.openxmlformats.org/officeDocument/2006/relationships/oleObject" Target="embeddings/oleObject38.bin"/><Relationship Id="rId121" Type="http://schemas.openxmlformats.org/officeDocument/2006/relationships/oleObject" Target="embeddings/oleObject47.bin"/><Relationship Id="rId163" Type="http://schemas.openxmlformats.org/officeDocument/2006/relationships/footer" Target="footer15.xml"/><Relationship Id="rId219" Type="http://schemas.openxmlformats.org/officeDocument/2006/relationships/oleObject" Target="embeddings/oleObject86.bin"/><Relationship Id="rId370" Type="http://schemas.openxmlformats.org/officeDocument/2006/relationships/hyperlink" Target="http://xp20.ashrae.org/publicdatabase/" TargetMode="External"/><Relationship Id="rId426" Type="http://schemas.openxmlformats.org/officeDocument/2006/relationships/image" Target="media/image212.jpeg"/><Relationship Id="rId230" Type="http://schemas.openxmlformats.org/officeDocument/2006/relationships/oleObject" Target="embeddings/oleObject93.bin"/><Relationship Id="rId468" Type="http://schemas.openxmlformats.org/officeDocument/2006/relationships/image" Target="media/image242.jpeg"/><Relationship Id="rId25" Type="http://schemas.openxmlformats.org/officeDocument/2006/relationships/footer" Target="footer6.xml"/><Relationship Id="rId67" Type="http://schemas.openxmlformats.org/officeDocument/2006/relationships/oleObject" Target="embeddings/oleObject17.bin"/><Relationship Id="rId272" Type="http://schemas.openxmlformats.org/officeDocument/2006/relationships/oleObject" Target="embeddings/oleObject100.bin"/><Relationship Id="rId328" Type="http://schemas.openxmlformats.org/officeDocument/2006/relationships/oleObject" Target="embeddings/oleObject140.bin"/><Relationship Id="rId535" Type="http://schemas.openxmlformats.org/officeDocument/2006/relationships/image" Target="media/image293.png"/><Relationship Id="rId577" Type="http://schemas.openxmlformats.org/officeDocument/2006/relationships/image" Target="media/image321.png"/><Relationship Id="rId132" Type="http://schemas.openxmlformats.org/officeDocument/2006/relationships/oleObject" Target="embeddings/oleObject54.bin"/><Relationship Id="rId174" Type="http://schemas.openxmlformats.org/officeDocument/2006/relationships/image" Target="media/image87.png"/><Relationship Id="rId381" Type="http://schemas.openxmlformats.org/officeDocument/2006/relationships/image" Target="media/image179.jpeg"/><Relationship Id="rId602" Type="http://schemas.openxmlformats.org/officeDocument/2006/relationships/oleObject" Target="embeddings/oleObject221.bin"/><Relationship Id="rId241" Type="http://schemas.openxmlformats.org/officeDocument/2006/relationships/image" Target="media/image124.jpeg"/><Relationship Id="rId437" Type="http://schemas.openxmlformats.org/officeDocument/2006/relationships/oleObject" Target="embeddings/oleObject173.bin"/><Relationship Id="rId479" Type="http://schemas.openxmlformats.org/officeDocument/2006/relationships/image" Target="media/image251.jpeg"/><Relationship Id="rId36" Type="http://schemas.openxmlformats.org/officeDocument/2006/relationships/footer" Target="footer8.xml"/><Relationship Id="rId283" Type="http://schemas.openxmlformats.org/officeDocument/2006/relationships/oleObject" Target="embeddings/oleObject109.bin"/><Relationship Id="rId339" Type="http://schemas.openxmlformats.org/officeDocument/2006/relationships/oleObject" Target="embeddings/oleObject145.bin"/><Relationship Id="rId490" Type="http://schemas.openxmlformats.org/officeDocument/2006/relationships/oleObject" Target="embeddings/oleObject185.bin"/><Relationship Id="rId504" Type="http://schemas.openxmlformats.org/officeDocument/2006/relationships/image" Target="media/image268.jpeg"/><Relationship Id="rId546" Type="http://schemas.openxmlformats.org/officeDocument/2006/relationships/image" Target="media/image304.jpeg"/><Relationship Id="rId78" Type="http://schemas.openxmlformats.org/officeDocument/2006/relationships/image" Target="media/image41.png"/><Relationship Id="rId101" Type="http://schemas.openxmlformats.org/officeDocument/2006/relationships/image" Target="media/image48.jpeg"/><Relationship Id="rId143" Type="http://schemas.openxmlformats.org/officeDocument/2006/relationships/oleObject" Target="embeddings/oleObject58.bin"/><Relationship Id="rId185" Type="http://schemas.openxmlformats.org/officeDocument/2006/relationships/image" Target="media/image98.png"/><Relationship Id="rId350" Type="http://schemas.openxmlformats.org/officeDocument/2006/relationships/oleObject" Target="embeddings/oleObject152.bin"/><Relationship Id="rId406" Type="http://schemas.openxmlformats.org/officeDocument/2006/relationships/image" Target="media/image196.jpeg"/><Relationship Id="rId588" Type="http://schemas.openxmlformats.org/officeDocument/2006/relationships/image" Target="media/image328.jpeg"/><Relationship Id="rId9" Type="http://schemas.openxmlformats.org/officeDocument/2006/relationships/image" Target="media/image21.jpeg"/><Relationship Id="rId210" Type="http://schemas.openxmlformats.org/officeDocument/2006/relationships/oleObject" Target="embeddings/oleObject79.bin"/><Relationship Id="rId392" Type="http://schemas.openxmlformats.org/officeDocument/2006/relationships/header" Target="header22.xml"/><Relationship Id="rId448" Type="http://schemas.openxmlformats.org/officeDocument/2006/relationships/oleObject" Target="embeddings/oleObject175.bin"/><Relationship Id="rId613" Type="http://schemas.openxmlformats.org/officeDocument/2006/relationships/header" Target="header30.xml"/><Relationship Id="rId252" Type="http://schemas.openxmlformats.org/officeDocument/2006/relationships/header" Target="header15.xml"/><Relationship Id="rId294" Type="http://schemas.openxmlformats.org/officeDocument/2006/relationships/image" Target="media/image155.jpeg"/><Relationship Id="rId308" Type="http://schemas.openxmlformats.org/officeDocument/2006/relationships/oleObject" Target="embeddings/oleObject124.bin"/><Relationship Id="rId515" Type="http://schemas.openxmlformats.org/officeDocument/2006/relationships/image" Target="media/image277.jpeg"/><Relationship Id="rId47" Type="http://schemas.openxmlformats.org/officeDocument/2006/relationships/header" Target="header7.xml"/><Relationship Id="rId89" Type="http://schemas.openxmlformats.org/officeDocument/2006/relationships/image" Target="media/image46.jpeg"/><Relationship Id="rId112" Type="http://schemas.openxmlformats.org/officeDocument/2006/relationships/image" Target="media/image55.jpeg"/><Relationship Id="rId154" Type="http://schemas.openxmlformats.org/officeDocument/2006/relationships/image" Target="media/image77.jpeg"/><Relationship Id="rId361" Type="http://schemas.openxmlformats.org/officeDocument/2006/relationships/image" Target="media/image170.jpeg"/><Relationship Id="rId557" Type="http://schemas.openxmlformats.org/officeDocument/2006/relationships/oleObject" Target="embeddings/oleObject202.bin"/><Relationship Id="rId599" Type="http://schemas.openxmlformats.org/officeDocument/2006/relationships/oleObject" Target="embeddings/oleObject219.bin"/><Relationship Id="rId196" Type="http://schemas.openxmlformats.org/officeDocument/2006/relationships/oleObject" Target="embeddings/oleObject70.bin"/><Relationship Id="rId417" Type="http://schemas.openxmlformats.org/officeDocument/2006/relationships/image" Target="media/image203.jpeg"/><Relationship Id="rId459" Type="http://schemas.openxmlformats.org/officeDocument/2006/relationships/oleObject" Target="embeddings/oleObject182.bin"/><Relationship Id="rId16" Type="http://schemas.openxmlformats.org/officeDocument/2006/relationships/footer" Target="footer2.xml"/><Relationship Id="rId221" Type="http://schemas.openxmlformats.org/officeDocument/2006/relationships/oleObject" Target="embeddings/oleObject88.bin"/><Relationship Id="rId263" Type="http://schemas.openxmlformats.org/officeDocument/2006/relationships/image" Target="media/image142.png"/><Relationship Id="rId319" Type="http://schemas.openxmlformats.org/officeDocument/2006/relationships/oleObject" Target="embeddings/oleObject132.bin"/><Relationship Id="rId470" Type="http://schemas.openxmlformats.org/officeDocument/2006/relationships/image" Target="media/image244.jpeg"/><Relationship Id="rId526" Type="http://schemas.openxmlformats.org/officeDocument/2006/relationships/image" Target="media/image286.jpeg"/><Relationship Id="rId58" Type="http://schemas.openxmlformats.org/officeDocument/2006/relationships/image" Target="media/image35.jpeg"/><Relationship Id="rId123" Type="http://schemas.openxmlformats.org/officeDocument/2006/relationships/image" Target="media/image58.jpeg"/><Relationship Id="rId330" Type="http://schemas.openxmlformats.org/officeDocument/2006/relationships/oleObject" Target="embeddings/oleObject142.bin"/><Relationship Id="rId568" Type="http://schemas.openxmlformats.org/officeDocument/2006/relationships/image" Target="media/image316.jpeg"/><Relationship Id="rId165" Type="http://schemas.openxmlformats.org/officeDocument/2006/relationships/image" Target="media/image82.png"/><Relationship Id="rId372" Type="http://schemas.openxmlformats.org/officeDocument/2006/relationships/oleObject" Target="embeddings/oleObject162.bin"/><Relationship Id="rId428" Type="http://schemas.openxmlformats.org/officeDocument/2006/relationships/image" Target="media/image214.jpeg"/><Relationship Id="rId232" Type="http://schemas.openxmlformats.org/officeDocument/2006/relationships/image" Target="media/image117.jpeg"/><Relationship Id="rId274" Type="http://schemas.openxmlformats.org/officeDocument/2006/relationships/oleObject" Target="embeddings/oleObject102.bin"/><Relationship Id="rId481" Type="http://schemas.openxmlformats.org/officeDocument/2006/relationships/image" Target="media/image253.jpeg"/><Relationship Id="rId27" Type="http://schemas.openxmlformats.org/officeDocument/2006/relationships/oleObject" Target="embeddings/oleObject1.bin"/><Relationship Id="rId48" Type="http://schemas.openxmlformats.org/officeDocument/2006/relationships/footer" Target="footer9.xml"/><Relationship Id="rId69" Type="http://schemas.openxmlformats.org/officeDocument/2006/relationships/oleObject" Target="embeddings/oleObject19.bin"/><Relationship Id="rId113" Type="http://schemas.openxmlformats.org/officeDocument/2006/relationships/oleObject" Target="embeddings/oleObject41.bin"/><Relationship Id="rId134" Type="http://schemas.openxmlformats.org/officeDocument/2006/relationships/oleObject" Target="embeddings/oleObject55.bin"/><Relationship Id="rId320" Type="http://schemas.openxmlformats.org/officeDocument/2006/relationships/oleObject" Target="embeddings/oleObject133.bin"/><Relationship Id="rId537" Type="http://schemas.openxmlformats.org/officeDocument/2006/relationships/image" Target="media/image295.jpeg"/><Relationship Id="rId558" Type="http://schemas.openxmlformats.org/officeDocument/2006/relationships/image" Target="media/image312.jpeg"/><Relationship Id="rId579" Type="http://schemas.openxmlformats.org/officeDocument/2006/relationships/image" Target="media/image323.png"/><Relationship Id="rId80" Type="http://schemas.openxmlformats.org/officeDocument/2006/relationships/oleObject" Target="embeddings/oleObject25.bin"/><Relationship Id="rId155" Type="http://schemas.openxmlformats.org/officeDocument/2006/relationships/image" Target="media/image78.jpeg"/><Relationship Id="rId176" Type="http://schemas.openxmlformats.org/officeDocument/2006/relationships/image" Target="media/image89.jpeg"/><Relationship Id="rId197" Type="http://schemas.openxmlformats.org/officeDocument/2006/relationships/image" Target="media/image106.jpeg"/><Relationship Id="rId341" Type="http://schemas.openxmlformats.org/officeDocument/2006/relationships/oleObject" Target="embeddings/oleObject147.bin"/><Relationship Id="rId362" Type="http://schemas.openxmlformats.org/officeDocument/2006/relationships/image" Target="media/image171.jpeg"/><Relationship Id="rId383" Type="http://schemas.openxmlformats.org/officeDocument/2006/relationships/image" Target="media/image181.jpeg"/><Relationship Id="rId418" Type="http://schemas.openxmlformats.org/officeDocument/2006/relationships/image" Target="media/image204.jpeg"/><Relationship Id="rId439" Type="http://schemas.openxmlformats.org/officeDocument/2006/relationships/image" Target="media/image221.jpeg"/><Relationship Id="rId590" Type="http://schemas.openxmlformats.org/officeDocument/2006/relationships/image" Target="media/image330.jpeg"/><Relationship Id="rId604" Type="http://schemas.openxmlformats.org/officeDocument/2006/relationships/image" Target="media/image338.jpeg"/><Relationship Id="rId201" Type="http://schemas.openxmlformats.org/officeDocument/2006/relationships/oleObject" Target="embeddings/oleObject73.bin"/><Relationship Id="rId222" Type="http://schemas.openxmlformats.org/officeDocument/2006/relationships/image" Target="media/image113.jpeg"/><Relationship Id="rId243" Type="http://schemas.openxmlformats.org/officeDocument/2006/relationships/image" Target="media/image126.jpeg"/><Relationship Id="rId264" Type="http://schemas.openxmlformats.org/officeDocument/2006/relationships/image" Target="media/image143.png"/><Relationship Id="rId285" Type="http://schemas.openxmlformats.org/officeDocument/2006/relationships/oleObject" Target="embeddings/oleObject111.bin"/><Relationship Id="rId450" Type="http://schemas.openxmlformats.org/officeDocument/2006/relationships/image" Target="media/image230.png"/><Relationship Id="rId471" Type="http://schemas.openxmlformats.org/officeDocument/2006/relationships/image" Target="media/image245.jpeg"/><Relationship Id="rId506" Type="http://schemas.openxmlformats.org/officeDocument/2006/relationships/image" Target="media/image270.jpeg"/><Relationship Id="rId17" Type="http://schemas.openxmlformats.org/officeDocument/2006/relationships/header" Target="header3.xml"/><Relationship Id="rId38" Type="http://schemas.openxmlformats.org/officeDocument/2006/relationships/image" Target="media/image28.png"/><Relationship Id="rId59" Type="http://schemas.openxmlformats.org/officeDocument/2006/relationships/image" Target="media/image36.jpeg"/><Relationship Id="rId103" Type="http://schemas.openxmlformats.org/officeDocument/2006/relationships/header" Target="header10.xml"/><Relationship Id="rId124" Type="http://schemas.openxmlformats.org/officeDocument/2006/relationships/oleObject" Target="embeddings/oleObject49.bin"/><Relationship Id="rId310" Type="http://schemas.openxmlformats.org/officeDocument/2006/relationships/oleObject" Target="embeddings/oleObject125.bin"/><Relationship Id="rId492" Type="http://schemas.openxmlformats.org/officeDocument/2006/relationships/image" Target="media/image262.jpeg"/><Relationship Id="rId527" Type="http://schemas.openxmlformats.org/officeDocument/2006/relationships/image" Target="media/image287.jpeg"/><Relationship Id="rId548" Type="http://schemas.openxmlformats.org/officeDocument/2006/relationships/image" Target="media/image306.png"/><Relationship Id="rId569" Type="http://schemas.openxmlformats.org/officeDocument/2006/relationships/image" Target="media/image317.jpeg"/><Relationship Id="rId70" Type="http://schemas.openxmlformats.org/officeDocument/2006/relationships/oleObject" Target="embeddings/oleObject20.bin"/><Relationship Id="rId91" Type="http://schemas.openxmlformats.org/officeDocument/2006/relationships/oleObject" Target="embeddings/oleObject32.bin"/><Relationship Id="rId145" Type="http://schemas.openxmlformats.org/officeDocument/2006/relationships/oleObject" Target="embeddings/oleObject59.bin"/><Relationship Id="rId166" Type="http://schemas.openxmlformats.org/officeDocument/2006/relationships/image" Target="media/image83.png"/><Relationship Id="rId187" Type="http://schemas.openxmlformats.org/officeDocument/2006/relationships/image" Target="media/image100.jpeg"/><Relationship Id="rId331" Type="http://schemas.openxmlformats.org/officeDocument/2006/relationships/image" Target="media/image162.jpeg"/><Relationship Id="rId352" Type="http://schemas.openxmlformats.org/officeDocument/2006/relationships/header" Target="header21.xml"/><Relationship Id="rId373" Type="http://schemas.openxmlformats.org/officeDocument/2006/relationships/image" Target="media/image175.jpeg"/><Relationship Id="rId394" Type="http://schemas.openxmlformats.org/officeDocument/2006/relationships/header" Target="header23.xml"/><Relationship Id="rId408" Type="http://schemas.openxmlformats.org/officeDocument/2006/relationships/header" Target="header25.xml"/><Relationship Id="rId429" Type="http://schemas.openxmlformats.org/officeDocument/2006/relationships/image" Target="media/image215.jpeg"/><Relationship Id="rId580" Type="http://schemas.openxmlformats.org/officeDocument/2006/relationships/oleObject" Target="embeddings/oleObject213.bin"/><Relationship Id="rId615"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oleObject" Target="embeddings/oleObject81.bin"/><Relationship Id="rId233" Type="http://schemas.openxmlformats.org/officeDocument/2006/relationships/image" Target="media/image118.jpeg"/><Relationship Id="rId254" Type="http://schemas.openxmlformats.org/officeDocument/2006/relationships/oleObject" Target="embeddings/oleObject98.bin"/><Relationship Id="rId440" Type="http://schemas.openxmlformats.org/officeDocument/2006/relationships/image" Target="media/image222.png"/><Relationship Id="rId28" Type="http://schemas.openxmlformats.org/officeDocument/2006/relationships/oleObject" Target="embeddings/oleObject2.bin"/><Relationship Id="rId49" Type="http://schemas.openxmlformats.org/officeDocument/2006/relationships/image" Target="media/image32.jpeg"/><Relationship Id="rId114" Type="http://schemas.openxmlformats.org/officeDocument/2006/relationships/oleObject" Target="embeddings/oleObject42.bin"/><Relationship Id="rId275" Type="http://schemas.openxmlformats.org/officeDocument/2006/relationships/oleObject" Target="embeddings/oleObject103.bin"/><Relationship Id="rId296" Type="http://schemas.openxmlformats.org/officeDocument/2006/relationships/footer" Target="footer16.xml"/><Relationship Id="rId300" Type="http://schemas.openxmlformats.org/officeDocument/2006/relationships/oleObject" Target="embeddings/oleObject118.bin"/><Relationship Id="rId461" Type="http://schemas.openxmlformats.org/officeDocument/2006/relationships/image" Target="media/image235.jpeg"/><Relationship Id="rId482" Type="http://schemas.openxmlformats.org/officeDocument/2006/relationships/image" Target="media/image254.png"/><Relationship Id="rId517" Type="http://schemas.openxmlformats.org/officeDocument/2006/relationships/image" Target="media/image279.jpeg"/><Relationship Id="rId538" Type="http://schemas.openxmlformats.org/officeDocument/2006/relationships/image" Target="media/image296.jpeg"/><Relationship Id="rId559" Type="http://schemas.openxmlformats.org/officeDocument/2006/relationships/oleObject" Target="embeddings/oleObject203.bin"/><Relationship Id="rId60" Type="http://schemas.openxmlformats.org/officeDocument/2006/relationships/image" Target="media/image37.jpeg"/><Relationship Id="rId81" Type="http://schemas.openxmlformats.org/officeDocument/2006/relationships/oleObject" Target="embeddings/oleObject26.bin"/><Relationship Id="rId135" Type="http://schemas.openxmlformats.org/officeDocument/2006/relationships/oleObject" Target="embeddings/oleObject56.bin"/><Relationship Id="rId156" Type="http://schemas.openxmlformats.org/officeDocument/2006/relationships/image" Target="media/image79.jpeg"/><Relationship Id="rId177" Type="http://schemas.openxmlformats.org/officeDocument/2006/relationships/image" Target="media/image90.png"/><Relationship Id="rId198" Type="http://schemas.openxmlformats.org/officeDocument/2006/relationships/oleObject" Target="embeddings/oleObject71.bin"/><Relationship Id="rId321" Type="http://schemas.openxmlformats.org/officeDocument/2006/relationships/oleObject" Target="embeddings/oleObject134.bin"/><Relationship Id="rId342" Type="http://schemas.openxmlformats.org/officeDocument/2006/relationships/oleObject" Target="embeddings/oleObject148.bin"/><Relationship Id="rId363" Type="http://schemas.openxmlformats.org/officeDocument/2006/relationships/oleObject" Target="embeddings/oleObject159.bin"/><Relationship Id="rId384" Type="http://schemas.openxmlformats.org/officeDocument/2006/relationships/oleObject" Target="embeddings/oleObject167.bin"/><Relationship Id="rId419" Type="http://schemas.openxmlformats.org/officeDocument/2006/relationships/image" Target="media/image205.jpeg"/><Relationship Id="rId570" Type="http://schemas.openxmlformats.org/officeDocument/2006/relationships/image" Target="media/image318.png"/><Relationship Id="rId591" Type="http://schemas.openxmlformats.org/officeDocument/2006/relationships/image" Target="media/image331.jpeg"/><Relationship Id="rId605" Type="http://schemas.openxmlformats.org/officeDocument/2006/relationships/oleObject" Target="embeddings/oleObject223.bin"/><Relationship Id="rId202" Type="http://schemas.openxmlformats.org/officeDocument/2006/relationships/oleObject" Target="embeddings/oleObject74.bin"/><Relationship Id="rId223" Type="http://schemas.openxmlformats.org/officeDocument/2006/relationships/oleObject" Target="embeddings/oleObject89.bin"/><Relationship Id="rId244" Type="http://schemas.openxmlformats.org/officeDocument/2006/relationships/image" Target="media/image127.jpeg"/><Relationship Id="rId430" Type="http://schemas.openxmlformats.org/officeDocument/2006/relationships/oleObject" Target="embeddings/oleObject171.bin"/><Relationship Id="rId18" Type="http://schemas.openxmlformats.org/officeDocument/2006/relationships/footer" Target="footer3.xml"/><Relationship Id="rId39" Type="http://schemas.openxmlformats.org/officeDocument/2006/relationships/image" Target="media/image29.png"/><Relationship Id="rId265" Type="http://schemas.openxmlformats.org/officeDocument/2006/relationships/image" Target="media/image144.jpeg"/><Relationship Id="rId286" Type="http://schemas.openxmlformats.org/officeDocument/2006/relationships/oleObject" Target="embeddings/oleObject112.bin"/><Relationship Id="rId451" Type="http://schemas.openxmlformats.org/officeDocument/2006/relationships/oleObject" Target="embeddings/oleObject177.bin"/><Relationship Id="rId472" Type="http://schemas.openxmlformats.org/officeDocument/2006/relationships/image" Target="media/image246.jpeg"/><Relationship Id="rId493" Type="http://schemas.openxmlformats.org/officeDocument/2006/relationships/image" Target="media/image263.jpeg"/><Relationship Id="rId507" Type="http://schemas.openxmlformats.org/officeDocument/2006/relationships/image" Target="media/image271.png"/><Relationship Id="rId528" Type="http://schemas.openxmlformats.org/officeDocument/2006/relationships/image" Target="media/image288.jpeg"/><Relationship Id="rId549" Type="http://schemas.openxmlformats.org/officeDocument/2006/relationships/image" Target="media/image307.jpeg"/><Relationship Id="rId50" Type="http://schemas.openxmlformats.org/officeDocument/2006/relationships/oleObject" Target="embeddings/oleObject9.bin"/><Relationship Id="rId104" Type="http://schemas.openxmlformats.org/officeDocument/2006/relationships/footer" Target="footer12.xml"/><Relationship Id="rId125" Type="http://schemas.openxmlformats.org/officeDocument/2006/relationships/oleObject" Target="embeddings/oleObject50.bin"/><Relationship Id="rId146" Type="http://schemas.openxmlformats.org/officeDocument/2006/relationships/oleObject" Target="embeddings/oleObject60.bin"/><Relationship Id="rId167" Type="http://schemas.openxmlformats.org/officeDocument/2006/relationships/oleObject" Target="embeddings/oleObject63.bin"/><Relationship Id="rId188" Type="http://schemas.openxmlformats.org/officeDocument/2006/relationships/image" Target="media/image101.png"/><Relationship Id="rId311" Type="http://schemas.openxmlformats.org/officeDocument/2006/relationships/oleObject" Target="embeddings/oleObject126.bin"/><Relationship Id="rId332" Type="http://schemas.openxmlformats.org/officeDocument/2006/relationships/image" Target="media/image163.jpeg"/><Relationship Id="rId353" Type="http://schemas.openxmlformats.org/officeDocument/2006/relationships/oleObject" Target="embeddings/oleObject153.bin"/><Relationship Id="rId374" Type="http://schemas.openxmlformats.org/officeDocument/2006/relationships/oleObject" Target="embeddings/oleObject163.bin"/><Relationship Id="rId395" Type="http://schemas.openxmlformats.org/officeDocument/2006/relationships/footer" Target="footer21.xml"/><Relationship Id="rId409" Type="http://schemas.openxmlformats.org/officeDocument/2006/relationships/image" Target="media/image197.png"/><Relationship Id="rId560" Type="http://schemas.openxmlformats.org/officeDocument/2006/relationships/oleObject" Target="embeddings/oleObject204.bin"/><Relationship Id="rId581" Type="http://schemas.openxmlformats.org/officeDocument/2006/relationships/oleObject" Target="embeddings/oleObject214.bin"/><Relationship Id="rId71" Type="http://schemas.openxmlformats.org/officeDocument/2006/relationships/oleObject" Target="embeddings/oleObject21.bin"/><Relationship Id="rId92" Type="http://schemas.openxmlformats.org/officeDocument/2006/relationships/oleObject" Target="embeddings/oleObject33.bin"/><Relationship Id="rId213" Type="http://schemas.openxmlformats.org/officeDocument/2006/relationships/oleObject" Target="embeddings/oleObject82.bin"/><Relationship Id="rId234" Type="http://schemas.openxmlformats.org/officeDocument/2006/relationships/image" Target="media/image119.jpeg"/><Relationship Id="rId420" Type="http://schemas.openxmlformats.org/officeDocument/2006/relationships/image" Target="media/image206.jpeg"/><Relationship Id="rId616"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oleObject" Target="embeddings/oleObject3.bin"/><Relationship Id="rId255" Type="http://schemas.openxmlformats.org/officeDocument/2006/relationships/image" Target="media/image134.jpeg"/><Relationship Id="rId276" Type="http://schemas.openxmlformats.org/officeDocument/2006/relationships/oleObject" Target="embeddings/oleObject104.bin"/><Relationship Id="rId297" Type="http://schemas.openxmlformats.org/officeDocument/2006/relationships/header" Target="header17.xml"/><Relationship Id="rId441" Type="http://schemas.openxmlformats.org/officeDocument/2006/relationships/image" Target="media/image223.png"/><Relationship Id="rId462" Type="http://schemas.openxmlformats.org/officeDocument/2006/relationships/image" Target="media/image236.jpeg"/><Relationship Id="rId483" Type="http://schemas.openxmlformats.org/officeDocument/2006/relationships/image" Target="media/image255.jpeg"/><Relationship Id="rId518" Type="http://schemas.openxmlformats.org/officeDocument/2006/relationships/image" Target="media/image280.jpeg"/><Relationship Id="rId539" Type="http://schemas.openxmlformats.org/officeDocument/2006/relationships/image" Target="media/image297.jpeg"/><Relationship Id="rId40" Type="http://schemas.openxmlformats.org/officeDocument/2006/relationships/image" Target="media/image30.jpeg"/><Relationship Id="rId115" Type="http://schemas.openxmlformats.org/officeDocument/2006/relationships/oleObject" Target="embeddings/oleObject43.bin"/><Relationship Id="rId136" Type="http://schemas.openxmlformats.org/officeDocument/2006/relationships/image" Target="media/image63.png"/><Relationship Id="rId157" Type="http://schemas.openxmlformats.org/officeDocument/2006/relationships/image" Target="media/image80.jpeg"/><Relationship Id="rId178" Type="http://schemas.openxmlformats.org/officeDocument/2006/relationships/image" Target="media/image91.jpeg"/><Relationship Id="rId301" Type="http://schemas.openxmlformats.org/officeDocument/2006/relationships/image" Target="media/image156.jpeg"/><Relationship Id="rId322" Type="http://schemas.openxmlformats.org/officeDocument/2006/relationships/image" Target="media/image161.jpeg"/><Relationship Id="rId343" Type="http://schemas.openxmlformats.org/officeDocument/2006/relationships/oleObject" Target="embeddings/oleObject149.bin"/><Relationship Id="rId364" Type="http://schemas.openxmlformats.org/officeDocument/2006/relationships/oleObject" Target="embeddings/oleObject160.bin"/><Relationship Id="rId550" Type="http://schemas.openxmlformats.org/officeDocument/2006/relationships/image" Target="media/image308.jpeg"/><Relationship Id="rId61" Type="http://schemas.openxmlformats.org/officeDocument/2006/relationships/header" Target="header8.xml"/><Relationship Id="rId82" Type="http://schemas.openxmlformats.org/officeDocument/2006/relationships/image" Target="media/image43.png"/><Relationship Id="rId199" Type="http://schemas.openxmlformats.org/officeDocument/2006/relationships/oleObject" Target="embeddings/oleObject72.bin"/><Relationship Id="rId203" Type="http://schemas.openxmlformats.org/officeDocument/2006/relationships/oleObject" Target="embeddings/oleObject75.bin"/><Relationship Id="rId385" Type="http://schemas.openxmlformats.org/officeDocument/2006/relationships/oleObject" Target="embeddings/oleObject168.bin"/><Relationship Id="rId571" Type="http://schemas.openxmlformats.org/officeDocument/2006/relationships/oleObject" Target="embeddings/oleObject209.bin"/><Relationship Id="rId592" Type="http://schemas.openxmlformats.org/officeDocument/2006/relationships/image" Target="media/image332.png"/><Relationship Id="rId606" Type="http://schemas.openxmlformats.org/officeDocument/2006/relationships/oleObject" Target="embeddings/oleObject224.bin"/><Relationship Id="rId19" Type="http://schemas.openxmlformats.org/officeDocument/2006/relationships/hyperlink" Target="http://www.gaiageo.com" TargetMode="External"/><Relationship Id="rId224" Type="http://schemas.openxmlformats.org/officeDocument/2006/relationships/oleObject" Target="embeddings/oleObject90.bin"/><Relationship Id="rId245" Type="http://schemas.openxmlformats.org/officeDocument/2006/relationships/image" Target="media/image128.jpeg"/><Relationship Id="rId266" Type="http://schemas.openxmlformats.org/officeDocument/2006/relationships/image" Target="media/image145.jpeg"/><Relationship Id="rId287" Type="http://schemas.openxmlformats.org/officeDocument/2006/relationships/oleObject" Target="embeddings/oleObject113.bin"/><Relationship Id="rId410" Type="http://schemas.openxmlformats.org/officeDocument/2006/relationships/image" Target="media/image198.jpeg"/><Relationship Id="rId431" Type="http://schemas.openxmlformats.org/officeDocument/2006/relationships/oleObject" Target="embeddings/oleObject172.bin"/><Relationship Id="rId452" Type="http://schemas.openxmlformats.org/officeDocument/2006/relationships/oleObject" Target="embeddings/oleObject178.bin"/><Relationship Id="rId473" Type="http://schemas.openxmlformats.org/officeDocument/2006/relationships/image" Target="media/image247.jpeg"/><Relationship Id="rId494" Type="http://schemas.openxmlformats.org/officeDocument/2006/relationships/image" Target="media/image264.png"/><Relationship Id="rId508" Type="http://schemas.openxmlformats.org/officeDocument/2006/relationships/image" Target="media/image272.jpeg"/><Relationship Id="rId529" Type="http://schemas.openxmlformats.org/officeDocument/2006/relationships/image" Target="media/image289.jpeg"/><Relationship Id="rId30" Type="http://schemas.openxmlformats.org/officeDocument/2006/relationships/image" Target="media/image25.png"/><Relationship Id="rId105" Type="http://schemas.openxmlformats.org/officeDocument/2006/relationships/header" Target="header11.xml"/><Relationship Id="rId126" Type="http://schemas.openxmlformats.org/officeDocument/2006/relationships/image" Target="media/image59.jpeg"/><Relationship Id="rId147" Type="http://schemas.openxmlformats.org/officeDocument/2006/relationships/image" Target="media/image70.png"/><Relationship Id="rId168" Type="http://schemas.openxmlformats.org/officeDocument/2006/relationships/oleObject" Target="embeddings/oleObject64.bin"/><Relationship Id="rId312" Type="http://schemas.openxmlformats.org/officeDocument/2006/relationships/image" Target="media/image159.jpeg"/><Relationship Id="rId333" Type="http://schemas.openxmlformats.org/officeDocument/2006/relationships/oleObject" Target="embeddings/oleObject143.bin"/><Relationship Id="rId354" Type="http://schemas.openxmlformats.org/officeDocument/2006/relationships/oleObject" Target="embeddings/oleObject154.bin"/><Relationship Id="rId540" Type="http://schemas.openxmlformats.org/officeDocument/2006/relationships/image" Target="media/image298.jpeg"/><Relationship Id="rId51" Type="http://schemas.openxmlformats.org/officeDocument/2006/relationships/oleObject" Target="embeddings/oleObject10.bin"/><Relationship Id="rId72" Type="http://schemas.openxmlformats.org/officeDocument/2006/relationships/oleObject" Target="embeddings/oleObject22.bin"/><Relationship Id="rId93" Type="http://schemas.openxmlformats.org/officeDocument/2006/relationships/oleObject" Target="embeddings/oleObject34.bin"/><Relationship Id="rId189" Type="http://schemas.openxmlformats.org/officeDocument/2006/relationships/image" Target="media/image102.jpeg"/><Relationship Id="rId375" Type="http://schemas.openxmlformats.org/officeDocument/2006/relationships/oleObject" Target="embeddings/oleObject164.bin"/><Relationship Id="rId396" Type="http://schemas.openxmlformats.org/officeDocument/2006/relationships/image" Target="media/image186.jpeg"/><Relationship Id="rId561" Type="http://schemas.openxmlformats.org/officeDocument/2006/relationships/image" Target="media/image313.jpeg"/><Relationship Id="rId582" Type="http://schemas.openxmlformats.org/officeDocument/2006/relationships/image" Target="media/image324.png"/><Relationship Id="rId3" Type="http://schemas.openxmlformats.org/officeDocument/2006/relationships/styles" Target="styles.xml"/><Relationship Id="rId214" Type="http://schemas.openxmlformats.org/officeDocument/2006/relationships/image" Target="media/image111.emf"/><Relationship Id="rId235" Type="http://schemas.openxmlformats.org/officeDocument/2006/relationships/image" Target="media/image120.jpeg"/><Relationship Id="rId256" Type="http://schemas.openxmlformats.org/officeDocument/2006/relationships/image" Target="media/image135.jpeg"/><Relationship Id="rId277" Type="http://schemas.openxmlformats.org/officeDocument/2006/relationships/oleObject" Target="embeddings/oleObject105.bin"/><Relationship Id="rId298" Type="http://schemas.openxmlformats.org/officeDocument/2006/relationships/footer" Target="footer17.xml"/><Relationship Id="rId400" Type="http://schemas.openxmlformats.org/officeDocument/2006/relationships/image" Target="media/image190.jpeg"/><Relationship Id="rId421" Type="http://schemas.openxmlformats.org/officeDocument/2006/relationships/image" Target="media/image207.jpeg"/><Relationship Id="rId442" Type="http://schemas.openxmlformats.org/officeDocument/2006/relationships/image" Target="media/image224.jpeg"/><Relationship Id="rId463" Type="http://schemas.openxmlformats.org/officeDocument/2006/relationships/image" Target="media/image237.jpeg"/><Relationship Id="rId484" Type="http://schemas.openxmlformats.org/officeDocument/2006/relationships/image" Target="media/image256.png"/><Relationship Id="rId519" Type="http://schemas.openxmlformats.org/officeDocument/2006/relationships/image" Target="media/image281.jpeg"/><Relationship Id="rId116" Type="http://schemas.openxmlformats.org/officeDocument/2006/relationships/oleObject" Target="embeddings/oleObject44.bin"/><Relationship Id="rId137" Type="http://schemas.openxmlformats.org/officeDocument/2006/relationships/image" Target="media/image64.jpeg"/><Relationship Id="rId158" Type="http://schemas.openxmlformats.org/officeDocument/2006/relationships/oleObject" Target="embeddings/oleObject61.bin"/><Relationship Id="rId302" Type="http://schemas.openxmlformats.org/officeDocument/2006/relationships/image" Target="media/image157.png"/><Relationship Id="rId323" Type="http://schemas.openxmlformats.org/officeDocument/2006/relationships/oleObject" Target="embeddings/oleObject135.bin"/><Relationship Id="rId344" Type="http://schemas.openxmlformats.org/officeDocument/2006/relationships/oleObject" Target="embeddings/oleObject150.bin"/><Relationship Id="rId530" Type="http://schemas.openxmlformats.org/officeDocument/2006/relationships/image" Target="media/image290.jpeg"/><Relationship Id="rId20" Type="http://schemas.openxmlformats.org/officeDocument/2006/relationships/hyperlink" Target="http://www.groundloopdesign.com" TargetMode="External"/><Relationship Id="rId41" Type="http://schemas.openxmlformats.org/officeDocument/2006/relationships/hyperlink" Target="http://www.gaiageo.com" TargetMode="External"/><Relationship Id="rId62" Type="http://schemas.openxmlformats.org/officeDocument/2006/relationships/footer" Target="footer10.xml"/><Relationship Id="rId83" Type="http://schemas.openxmlformats.org/officeDocument/2006/relationships/image" Target="media/image44.png"/><Relationship Id="rId179" Type="http://schemas.openxmlformats.org/officeDocument/2006/relationships/image" Target="media/image92.png"/><Relationship Id="rId365" Type="http://schemas.openxmlformats.org/officeDocument/2006/relationships/image" Target="media/image172.jpeg"/><Relationship Id="rId386" Type="http://schemas.openxmlformats.org/officeDocument/2006/relationships/image" Target="media/image182.jpeg"/><Relationship Id="rId551" Type="http://schemas.openxmlformats.org/officeDocument/2006/relationships/oleObject" Target="embeddings/oleObject199.bin"/><Relationship Id="rId572" Type="http://schemas.openxmlformats.org/officeDocument/2006/relationships/oleObject" Target="embeddings/oleObject210.bin"/><Relationship Id="rId593" Type="http://schemas.openxmlformats.org/officeDocument/2006/relationships/image" Target="media/image333.jpeg"/><Relationship Id="rId607" Type="http://schemas.openxmlformats.org/officeDocument/2006/relationships/image" Target="media/image339.jpeg"/><Relationship Id="rId190" Type="http://schemas.openxmlformats.org/officeDocument/2006/relationships/image" Target="media/image103.jpeg"/><Relationship Id="rId204" Type="http://schemas.openxmlformats.org/officeDocument/2006/relationships/oleObject" Target="embeddings/oleObject76.bin"/><Relationship Id="rId225" Type="http://schemas.openxmlformats.org/officeDocument/2006/relationships/image" Target="media/image114.jpeg"/><Relationship Id="rId246" Type="http://schemas.openxmlformats.org/officeDocument/2006/relationships/image" Target="media/image129.jpeg"/><Relationship Id="rId267" Type="http://schemas.openxmlformats.org/officeDocument/2006/relationships/image" Target="media/image146.jpeg"/><Relationship Id="rId288" Type="http://schemas.openxmlformats.org/officeDocument/2006/relationships/oleObject" Target="embeddings/oleObject114.bin"/><Relationship Id="rId411" Type="http://schemas.openxmlformats.org/officeDocument/2006/relationships/image" Target="media/image199.jpeg"/><Relationship Id="rId432" Type="http://schemas.openxmlformats.org/officeDocument/2006/relationships/image" Target="media/image216.jpeg"/><Relationship Id="rId453" Type="http://schemas.openxmlformats.org/officeDocument/2006/relationships/image" Target="media/image231.png"/><Relationship Id="rId474" Type="http://schemas.openxmlformats.org/officeDocument/2006/relationships/image" Target="media/image248.jpeg"/><Relationship Id="rId509" Type="http://schemas.openxmlformats.org/officeDocument/2006/relationships/image" Target="media/image273.jpeg"/><Relationship Id="rId106" Type="http://schemas.openxmlformats.org/officeDocument/2006/relationships/footer" Target="footer13.xml"/><Relationship Id="rId127" Type="http://schemas.openxmlformats.org/officeDocument/2006/relationships/oleObject" Target="embeddings/oleObject51.bin"/><Relationship Id="rId313" Type="http://schemas.openxmlformats.org/officeDocument/2006/relationships/image" Target="media/image160.jpeg"/><Relationship Id="rId495" Type="http://schemas.openxmlformats.org/officeDocument/2006/relationships/image" Target="media/image265.png"/><Relationship Id="rId10" Type="http://schemas.openxmlformats.org/officeDocument/2006/relationships/image" Target="media/image22.png"/><Relationship Id="rId31" Type="http://schemas.openxmlformats.org/officeDocument/2006/relationships/image" Target="media/image26.png"/><Relationship Id="rId52" Type="http://schemas.openxmlformats.org/officeDocument/2006/relationships/oleObject" Target="embeddings/oleObject11.bin"/><Relationship Id="rId73" Type="http://schemas.openxmlformats.org/officeDocument/2006/relationships/image" Target="media/image38.jpeg"/><Relationship Id="rId94" Type="http://schemas.openxmlformats.org/officeDocument/2006/relationships/oleObject" Target="embeddings/oleObject35.bin"/><Relationship Id="rId148" Type="http://schemas.openxmlformats.org/officeDocument/2006/relationships/image" Target="media/image71.png"/><Relationship Id="rId169" Type="http://schemas.openxmlformats.org/officeDocument/2006/relationships/image" Target="media/image84.jpeg"/><Relationship Id="rId334" Type="http://schemas.openxmlformats.org/officeDocument/2006/relationships/oleObject" Target="embeddings/oleObject144.bin"/><Relationship Id="rId355" Type="http://schemas.openxmlformats.org/officeDocument/2006/relationships/oleObject" Target="embeddings/oleObject155.bin"/><Relationship Id="rId376" Type="http://schemas.openxmlformats.org/officeDocument/2006/relationships/image" Target="media/image176.jpeg"/><Relationship Id="rId397" Type="http://schemas.openxmlformats.org/officeDocument/2006/relationships/image" Target="media/image187.jpeg"/><Relationship Id="rId520" Type="http://schemas.openxmlformats.org/officeDocument/2006/relationships/image" Target="media/image282.jpeg"/><Relationship Id="rId541" Type="http://schemas.openxmlformats.org/officeDocument/2006/relationships/image" Target="media/image299.png"/><Relationship Id="rId562" Type="http://schemas.openxmlformats.org/officeDocument/2006/relationships/oleObject" Target="embeddings/oleObject205.bin"/><Relationship Id="rId583" Type="http://schemas.openxmlformats.org/officeDocument/2006/relationships/image" Target="media/image325.jpeg"/><Relationship Id="rId4" Type="http://schemas.openxmlformats.org/officeDocument/2006/relationships/settings" Target="settings.xml"/><Relationship Id="rId180" Type="http://schemas.openxmlformats.org/officeDocument/2006/relationships/image" Target="media/image93.png"/><Relationship Id="rId215" Type="http://schemas.openxmlformats.org/officeDocument/2006/relationships/image" Target="media/image112.jpeg"/><Relationship Id="rId236" Type="http://schemas.openxmlformats.org/officeDocument/2006/relationships/oleObject" Target="embeddings/oleObject95.bin"/><Relationship Id="rId257" Type="http://schemas.openxmlformats.org/officeDocument/2006/relationships/image" Target="media/image136.jpeg"/><Relationship Id="rId278" Type="http://schemas.openxmlformats.org/officeDocument/2006/relationships/oleObject" Target="embeddings/oleObject106.bin"/><Relationship Id="rId401" Type="http://schemas.openxmlformats.org/officeDocument/2006/relationships/image" Target="media/image191.jpeg"/><Relationship Id="rId422" Type="http://schemas.openxmlformats.org/officeDocument/2006/relationships/image" Target="media/image208.jpeg"/><Relationship Id="rId443" Type="http://schemas.openxmlformats.org/officeDocument/2006/relationships/image" Target="media/image225.jpeg"/><Relationship Id="rId464" Type="http://schemas.openxmlformats.org/officeDocument/2006/relationships/image" Target="media/image238.jpeg"/><Relationship Id="rId303" Type="http://schemas.openxmlformats.org/officeDocument/2006/relationships/oleObject" Target="embeddings/oleObject119.bin"/><Relationship Id="rId485" Type="http://schemas.openxmlformats.org/officeDocument/2006/relationships/image" Target="media/image257.png"/><Relationship Id="rId42" Type="http://schemas.openxmlformats.org/officeDocument/2006/relationships/oleObject" Target="embeddings/oleObject5.bin"/><Relationship Id="rId84" Type="http://schemas.openxmlformats.org/officeDocument/2006/relationships/oleObject" Target="embeddings/oleObject27.bin"/><Relationship Id="rId138" Type="http://schemas.openxmlformats.org/officeDocument/2006/relationships/image" Target="media/image65.jpeg"/><Relationship Id="rId345" Type="http://schemas.openxmlformats.org/officeDocument/2006/relationships/header" Target="header18.xml"/><Relationship Id="rId387" Type="http://schemas.openxmlformats.org/officeDocument/2006/relationships/oleObject" Target="embeddings/oleObject169.bin"/><Relationship Id="rId510" Type="http://schemas.openxmlformats.org/officeDocument/2006/relationships/image" Target="media/image274.jpeg"/><Relationship Id="rId552" Type="http://schemas.openxmlformats.org/officeDocument/2006/relationships/oleObject" Target="embeddings/oleObject200.bin"/><Relationship Id="rId594" Type="http://schemas.openxmlformats.org/officeDocument/2006/relationships/image" Target="media/image334.jpeg"/><Relationship Id="rId608" Type="http://schemas.openxmlformats.org/officeDocument/2006/relationships/image" Target="media/image340.jpeg"/><Relationship Id="rId191" Type="http://schemas.openxmlformats.org/officeDocument/2006/relationships/oleObject" Target="embeddings/oleObject67.bin"/><Relationship Id="rId205" Type="http://schemas.openxmlformats.org/officeDocument/2006/relationships/image" Target="media/image108.jpeg"/><Relationship Id="rId247" Type="http://schemas.openxmlformats.org/officeDocument/2006/relationships/image" Target="media/image130.jpeg"/><Relationship Id="rId412" Type="http://schemas.openxmlformats.org/officeDocument/2006/relationships/image" Target="media/image200.jpeg"/><Relationship Id="rId107" Type="http://schemas.openxmlformats.org/officeDocument/2006/relationships/image" Target="media/image50.png"/><Relationship Id="rId289" Type="http://schemas.openxmlformats.org/officeDocument/2006/relationships/image" Target="media/image152.jpeg"/><Relationship Id="rId454" Type="http://schemas.openxmlformats.org/officeDocument/2006/relationships/image" Target="media/image232.png"/><Relationship Id="rId496" Type="http://schemas.openxmlformats.org/officeDocument/2006/relationships/image" Target="media/image266.png"/><Relationship Id="rId11" Type="http://schemas.openxmlformats.org/officeDocument/2006/relationships/hyperlink" Target="http://www.gaiageo.com" TargetMode="External"/><Relationship Id="rId53" Type="http://schemas.openxmlformats.org/officeDocument/2006/relationships/oleObject" Target="embeddings/oleObject12.bin"/><Relationship Id="rId149" Type="http://schemas.openxmlformats.org/officeDocument/2006/relationships/image" Target="media/image72.jpeg"/><Relationship Id="rId314" Type="http://schemas.openxmlformats.org/officeDocument/2006/relationships/oleObject" Target="embeddings/oleObject127.bin"/><Relationship Id="rId356" Type="http://schemas.openxmlformats.org/officeDocument/2006/relationships/oleObject" Target="embeddings/oleObject156.bin"/><Relationship Id="rId398" Type="http://schemas.openxmlformats.org/officeDocument/2006/relationships/image" Target="media/image188.jpeg"/><Relationship Id="rId521" Type="http://schemas.openxmlformats.org/officeDocument/2006/relationships/image" Target="media/image283.jpeg"/><Relationship Id="rId563" Type="http://schemas.openxmlformats.org/officeDocument/2006/relationships/oleObject" Target="embeddings/oleObject206.bin"/><Relationship Id="rId95" Type="http://schemas.openxmlformats.org/officeDocument/2006/relationships/oleObject" Target="embeddings/oleObject36.bin"/><Relationship Id="rId160" Type="http://schemas.openxmlformats.org/officeDocument/2006/relationships/header" Target="header12.xml"/><Relationship Id="rId216" Type="http://schemas.openxmlformats.org/officeDocument/2006/relationships/oleObject" Target="embeddings/oleObject83.bin"/><Relationship Id="rId423" Type="http://schemas.openxmlformats.org/officeDocument/2006/relationships/image" Target="media/image209.jpeg"/><Relationship Id="rId258" Type="http://schemas.openxmlformats.org/officeDocument/2006/relationships/image" Target="media/image137.jpeg"/><Relationship Id="rId465" Type="http://schemas.openxmlformats.org/officeDocument/2006/relationships/image" Target="media/image239.jpeg"/><Relationship Id="rId22" Type="http://schemas.openxmlformats.org/officeDocument/2006/relationships/image" Target="media/image23.jpeg"/><Relationship Id="rId64" Type="http://schemas.openxmlformats.org/officeDocument/2006/relationships/footer" Target="footer11.xml"/><Relationship Id="rId118" Type="http://schemas.openxmlformats.org/officeDocument/2006/relationships/oleObject" Target="embeddings/oleObject45.bin"/><Relationship Id="rId325" Type="http://schemas.openxmlformats.org/officeDocument/2006/relationships/oleObject" Target="embeddings/oleObject137.bin"/><Relationship Id="rId367" Type="http://schemas.openxmlformats.org/officeDocument/2006/relationships/hyperlink" Target="http://www.ec.gc.ca/pdb/ghg/inventory_report/2005_report/a9_eng.cfm" TargetMode="External"/><Relationship Id="rId532" Type="http://schemas.openxmlformats.org/officeDocument/2006/relationships/image" Target="media/image292.jpeg"/><Relationship Id="rId574" Type="http://schemas.openxmlformats.org/officeDocument/2006/relationships/oleObject" Target="embeddings/oleObject211.bin"/><Relationship Id="rId171" Type="http://schemas.openxmlformats.org/officeDocument/2006/relationships/oleObject" Target="embeddings/oleObject65.bin"/><Relationship Id="rId227" Type="http://schemas.openxmlformats.org/officeDocument/2006/relationships/oleObject" Target="embeddings/oleObject91.bin"/><Relationship Id="rId269" Type="http://schemas.openxmlformats.org/officeDocument/2006/relationships/image" Target="media/image148.jpeg"/><Relationship Id="rId434" Type="http://schemas.openxmlformats.org/officeDocument/2006/relationships/image" Target="media/image218.jpeg"/><Relationship Id="rId476" Type="http://schemas.openxmlformats.org/officeDocument/2006/relationships/oleObject" Target="embeddings/oleObject184.bin"/><Relationship Id="rId33" Type="http://schemas.openxmlformats.org/officeDocument/2006/relationships/header" Target="header5.xml"/><Relationship Id="rId129" Type="http://schemas.openxmlformats.org/officeDocument/2006/relationships/image" Target="media/image60.png"/><Relationship Id="rId280" Type="http://schemas.openxmlformats.org/officeDocument/2006/relationships/oleObject" Target="embeddings/oleObject108.bin"/><Relationship Id="rId336" Type="http://schemas.openxmlformats.org/officeDocument/2006/relationships/image" Target="media/image165.jpeg"/><Relationship Id="rId501" Type="http://schemas.openxmlformats.org/officeDocument/2006/relationships/oleObject" Target="embeddings/oleObject191.bin"/><Relationship Id="rId543" Type="http://schemas.openxmlformats.org/officeDocument/2006/relationships/image" Target="media/image301.jpeg"/><Relationship Id="rId75" Type="http://schemas.openxmlformats.org/officeDocument/2006/relationships/oleObject" Target="embeddings/oleObject24.bin"/><Relationship Id="rId140" Type="http://schemas.openxmlformats.org/officeDocument/2006/relationships/image" Target="media/image67.png"/><Relationship Id="rId182" Type="http://schemas.openxmlformats.org/officeDocument/2006/relationships/image" Target="media/image95.jpeg"/><Relationship Id="rId378" Type="http://schemas.openxmlformats.org/officeDocument/2006/relationships/oleObject" Target="embeddings/oleObject165.bin"/><Relationship Id="rId403" Type="http://schemas.openxmlformats.org/officeDocument/2006/relationships/image" Target="media/image193.jpeg"/><Relationship Id="rId585" Type="http://schemas.openxmlformats.org/officeDocument/2006/relationships/oleObject" Target="embeddings/oleObject215.bin"/><Relationship Id="rId6" Type="http://schemas.openxmlformats.org/officeDocument/2006/relationships/footnotes" Target="footnotes.xml"/><Relationship Id="rId238" Type="http://schemas.openxmlformats.org/officeDocument/2006/relationships/image" Target="media/image121.jpeg"/><Relationship Id="rId445" Type="http://schemas.openxmlformats.org/officeDocument/2006/relationships/image" Target="media/image227.jpeg"/><Relationship Id="rId487" Type="http://schemas.openxmlformats.org/officeDocument/2006/relationships/image" Target="media/image259.png"/><Relationship Id="rId610" Type="http://schemas.openxmlformats.org/officeDocument/2006/relationships/image" Target="media/image342.jpeg"/><Relationship Id="rId291" Type="http://schemas.openxmlformats.org/officeDocument/2006/relationships/oleObject" Target="embeddings/oleObject115.bin"/><Relationship Id="rId305" Type="http://schemas.openxmlformats.org/officeDocument/2006/relationships/oleObject" Target="embeddings/oleObject121.bin"/><Relationship Id="rId347" Type="http://schemas.openxmlformats.org/officeDocument/2006/relationships/header" Target="header19.xml"/><Relationship Id="rId512" Type="http://schemas.openxmlformats.org/officeDocument/2006/relationships/oleObject" Target="embeddings/oleObject194.bin"/><Relationship Id="rId44" Type="http://schemas.openxmlformats.org/officeDocument/2006/relationships/oleObject" Target="embeddings/oleObject7.bin"/><Relationship Id="rId86" Type="http://schemas.openxmlformats.org/officeDocument/2006/relationships/image" Target="media/image45.png"/><Relationship Id="rId151" Type="http://schemas.openxmlformats.org/officeDocument/2006/relationships/image" Target="media/image74.jpeg"/><Relationship Id="rId389" Type="http://schemas.openxmlformats.org/officeDocument/2006/relationships/image" Target="media/image183.jpeg"/><Relationship Id="rId554" Type="http://schemas.openxmlformats.org/officeDocument/2006/relationships/image" Target="media/image310.png"/><Relationship Id="rId596" Type="http://schemas.openxmlformats.org/officeDocument/2006/relationships/oleObject" Target="embeddings/oleObject218.bin"/><Relationship Id="rId193" Type="http://schemas.openxmlformats.org/officeDocument/2006/relationships/image" Target="media/image104.jpeg"/><Relationship Id="rId207" Type="http://schemas.openxmlformats.org/officeDocument/2006/relationships/oleObject" Target="embeddings/oleObject77.bin"/><Relationship Id="rId249" Type="http://schemas.openxmlformats.org/officeDocument/2006/relationships/image" Target="media/image132.jpeg"/><Relationship Id="rId414" Type="http://schemas.openxmlformats.org/officeDocument/2006/relationships/header" Target="header26.xml"/><Relationship Id="rId456" Type="http://schemas.openxmlformats.org/officeDocument/2006/relationships/oleObject" Target="embeddings/oleObject180.bin"/><Relationship Id="rId498" Type="http://schemas.openxmlformats.org/officeDocument/2006/relationships/oleObject" Target="embeddings/oleObject188.bin"/><Relationship Id="rId13" Type="http://schemas.openxmlformats.org/officeDocument/2006/relationships/header" Target="header1.xml"/><Relationship Id="rId109" Type="http://schemas.openxmlformats.org/officeDocument/2006/relationships/image" Target="media/image52.jpeg"/><Relationship Id="rId260" Type="http://schemas.openxmlformats.org/officeDocument/2006/relationships/image" Target="media/image139.png"/><Relationship Id="rId316" Type="http://schemas.openxmlformats.org/officeDocument/2006/relationships/oleObject" Target="embeddings/oleObject129.bin"/><Relationship Id="rId523" Type="http://schemas.openxmlformats.org/officeDocument/2006/relationships/image" Target="media/image285.jpeg"/><Relationship Id="rId55" Type="http://schemas.openxmlformats.org/officeDocument/2006/relationships/oleObject" Target="embeddings/oleObject14.bin"/><Relationship Id="rId97" Type="http://schemas.openxmlformats.org/officeDocument/2006/relationships/oleObject" Target="embeddings/oleObject37.bin"/><Relationship Id="rId120" Type="http://schemas.openxmlformats.org/officeDocument/2006/relationships/image" Target="media/image57.jpeg"/><Relationship Id="rId358" Type="http://schemas.openxmlformats.org/officeDocument/2006/relationships/oleObject" Target="embeddings/oleObject158.bin"/><Relationship Id="rId565" Type="http://schemas.openxmlformats.org/officeDocument/2006/relationships/image" Target="media/image315.jpeg"/><Relationship Id="rId162" Type="http://schemas.openxmlformats.org/officeDocument/2006/relationships/header" Target="header13.xml"/><Relationship Id="rId218" Type="http://schemas.openxmlformats.org/officeDocument/2006/relationships/oleObject" Target="embeddings/oleObject85.bin"/><Relationship Id="rId425" Type="http://schemas.openxmlformats.org/officeDocument/2006/relationships/image" Target="media/image211.jpeg"/><Relationship Id="rId467" Type="http://schemas.openxmlformats.org/officeDocument/2006/relationships/image" Target="media/image241.jpeg"/><Relationship Id="rId271" Type="http://schemas.openxmlformats.org/officeDocument/2006/relationships/oleObject" Target="embeddings/oleObject99.bin"/><Relationship Id="rId24" Type="http://schemas.openxmlformats.org/officeDocument/2006/relationships/footer" Target="footer5.xml"/><Relationship Id="rId66" Type="http://schemas.openxmlformats.org/officeDocument/2006/relationships/oleObject" Target="embeddings/oleObject16.bin"/><Relationship Id="rId131" Type="http://schemas.openxmlformats.org/officeDocument/2006/relationships/oleObject" Target="embeddings/oleObject53.bin"/><Relationship Id="rId327" Type="http://schemas.openxmlformats.org/officeDocument/2006/relationships/oleObject" Target="embeddings/oleObject139.bin"/><Relationship Id="rId369" Type="http://schemas.openxmlformats.org/officeDocument/2006/relationships/image" Target="media/image174.jpeg"/><Relationship Id="rId534" Type="http://schemas.openxmlformats.org/officeDocument/2006/relationships/oleObject" Target="embeddings/oleObject198.bin"/><Relationship Id="rId576" Type="http://schemas.openxmlformats.org/officeDocument/2006/relationships/image" Target="media/image320.png"/><Relationship Id="rId173" Type="http://schemas.openxmlformats.org/officeDocument/2006/relationships/image" Target="media/image86.jpeg"/><Relationship Id="rId229" Type="http://schemas.openxmlformats.org/officeDocument/2006/relationships/image" Target="media/image116.jpeg"/><Relationship Id="rId380" Type="http://schemas.openxmlformats.org/officeDocument/2006/relationships/image" Target="media/image178.jpeg"/><Relationship Id="rId436" Type="http://schemas.openxmlformats.org/officeDocument/2006/relationships/image" Target="media/image220.jpeg"/><Relationship Id="rId601" Type="http://schemas.openxmlformats.org/officeDocument/2006/relationships/image" Target="media/image337.jpeg"/><Relationship Id="rId240" Type="http://schemas.openxmlformats.org/officeDocument/2006/relationships/image" Target="media/image123.jpeg"/><Relationship Id="rId478" Type="http://schemas.openxmlformats.org/officeDocument/2006/relationships/image" Target="media/image250.png"/><Relationship Id="rId35" Type="http://schemas.openxmlformats.org/officeDocument/2006/relationships/header" Target="header6.xml"/><Relationship Id="rId77" Type="http://schemas.openxmlformats.org/officeDocument/2006/relationships/image" Target="media/image40.jpeg"/><Relationship Id="rId100" Type="http://schemas.openxmlformats.org/officeDocument/2006/relationships/oleObject" Target="embeddings/oleObject40.bin"/><Relationship Id="rId282" Type="http://schemas.openxmlformats.org/officeDocument/2006/relationships/image" Target="media/image151.jpeg"/><Relationship Id="rId338" Type="http://schemas.openxmlformats.org/officeDocument/2006/relationships/image" Target="media/image167.jpeg"/><Relationship Id="rId503" Type="http://schemas.openxmlformats.org/officeDocument/2006/relationships/image" Target="media/image267.jpeg"/><Relationship Id="rId545" Type="http://schemas.openxmlformats.org/officeDocument/2006/relationships/image" Target="media/image303.jpeg"/><Relationship Id="rId587" Type="http://schemas.openxmlformats.org/officeDocument/2006/relationships/image" Target="media/image327.jpeg"/><Relationship Id="rId8" Type="http://schemas.openxmlformats.org/officeDocument/2006/relationships/image" Target="media/image20.jpeg"/><Relationship Id="rId142" Type="http://schemas.openxmlformats.org/officeDocument/2006/relationships/oleObject" Target="embeddings/oleObject57.bin"/><Relationship Id="rId184" Type="http://schemas.openxmlformats.org/officeDocument/2006/relationships/image" Target="media/image97.jpeg"/><Relationship Id="rId391" Type="http://schemas.openxmlformats.org/officeDocument/2006/relationships/image" Target="media/image185.jpeg"/><Relationship Id="rId405" Type="http://schemas.openxmlformats.org/officeDocument/2006/relationships/image" Target="media/image195.jpeg"/><Relationship Id="rId447" Type="http://schemas.openxmlformats.org/officeDocument/2006/relationships/image" Target="media/image229.jpeg"/><Relationship Id="rId612" Type="http://schemas.openxmlformats.org/officeDocument/2006/relationships/header" Target="header29.xml"/><Relationship Id="rId251" Type="http://schemas.openxmlformats.org/officeDocument/2006/relationships/header" Target="header14.xml"/><Relationship Id="rId489" Type="http://schemas.openxmlformats.org/officeDocument/2006/relationships/image" Target="media/image261.png"/><Relationship Id="rId46" Type="http://schemas.openxmlformats.org/officeDocument/2006/relationships/image" Target="media/image31.png"/><Relationship Id="rId293" Type="http://schemas.openxmlformats.org/officeDocument/2006/relationships/image" Target="media/image154.jpeg"/><Relationship Id="rId307" Type="http://schemas.openxmlformats.org/officeDocument/2006/relationships/oleObject" Target="embeddings/oleObject123.bin"/><Relationship Id="rId349" Type="http://schemas.openxmlformats.org/officeDocument/2006/relationships/oleObject" Target="embeddings/oleObject151.bin"/><Relationship Id="rId514" Type="http://schemas.openxmlformats.org/officeDocument/2006/relationships/image" Target="media/image276.jpeg"/><Relationship Id="rId556" Type="http://schemas.openxmlformats.org/officeDocument/2006/relationships/oleObject" Target="embeddings/oleObject201.bin"/><Relationship Id="rId88" Type="http://schemas.openxmlformats.org/officeDocument/2006/relationships/oleObject" Target="embeddings/oleObject30.bin"/><Relationship Id="rId111" Type="http://schemas.openxmlformats.org/officeDocument/2006/relationships/image" Target="media/image54.jpeg"/><Relationship Id="rId153" Type="http://schemas.openxmlformats.org/officeDocument/2006/relationships/image" Target="media/image76.jpeg"/><Relationship Id="rId195" Type="http://schemas.openxmlformats.org/officeDocument/2006/relationships/oleObject" Target="embeddings/oleObject69.bin"/><Relationship Id="rId209" Type="http://schemas.openxmlformats.org/officeDocument/2006/relationships/image" Target="media/image110.jpeg"/><Relationship Id="rId360" Type="http://schemas.openxmlformats.org/officeDocument/2006/relationships/image" Target="media/image169.jpeg"/><Relationship Id="rId416" Type="http://schemas.openxmlformats.org/officeDocument/2006/relationships/image" Target="media/image202.jpeg"/><Relationship Id="rId598" Type="http://schemas.openxmlformats.org/officeDocument/2006/relationships/image" Target="media/image336.jpeg"/><Relationship Id="rId220" Type="http://schemas.openxmlformats.org/officeDocument/2006/relationships/oleObject" Target="embeddings/oleObject87.bin"/><Relationship Id="rId458" Type="http://schemas.openxmlformats.org/officeDocument/2006/relationships/oleObject" Target="embeddings/oleObject181.bin"/><Relationship Id="rId15" Type="http://schemas.openxmlformats.org/officeDocument/2006/relationships/footer" Target="footer1.xml"/><Relationship Id="rId57" Type="http://schemas.openxmlformats.org/officeDocument/2006/relationships/image" Target="media/image34.jpeg"/><Relationship Id="rId262" Type="http://schemas.openxmlformats.org/officeDocument/2006/relationships/image" Target="media/image141.jpeg"/><Relationship Id="rId318" Type="http://schemas.openxmlformats.org/officeDocument/2006/relationships/oleObject" Target="embeddings/oleObject131.bin"/><Relationship Id="rId525" Type="http://schemas.openxmlformats.org/officeDocument/2006/relationships/oleObject" Target="embeddings/oleObject196.bin"/><Relationship Id="rId567" Type="http://schemas.openxmlformats.org/officeDocument/2006/relationships/oleObject" Target="embeddings/oleObject208.bin"/><Relationship Id="rId99" Type="http://schemas.openxmlformats.org/officeDocument/2006/relationships/oleObject" Target="embeddings/oleObject39.bin"/><Relationship Id="rId122" Type="http://schemas.openxmlformats.org/officeDocument/2006/relationships/oleObject" Target="embeddings/oleObject48.bin"/><Relationship Id="rId164" Type="http://schemas.openxmlformats.org/officeDocument/2006/relationships/image" Target="media/image81.jpeg"/><Relationship Id="rId371" Type="http://schemas.openxmlformats.org/officeDocument/2006/relationships/oleObject" Target="embeddings/oleObject161.bin"/><Relationship Id="rId427" Type="http://schemas.openxmlformats.org/officeDocument/2006/relationships/image" Target="media/image213.jpeg"/><Relationship Id="rId469" Type="http://schemas.openxmlformats.org/officeDocument/2006/relationships/image" Target="media/image243.jpeg"/><Relationship Id="rId26" Type="http://schemas.openxmlformats.org/officeDocument/2006/relationships/image" Target="media/image24.png"/><Relationship Id="rId231" Type="http://schemas.openxmlformats.org/officeDocument/2006/relationships/oleObject" Target="embeddings/oleObject94.bin"/><Relationship Id="rId273" Type="http://schemas.openxmlformats.org/officeDocument/2006/relationships/oleObject" Target="embeddings/oleObject101.bin"/><Relationship Id="rId329" Type="http://schemas.openxmlformats.org/officeDocument/2006/relationships/oleObject" Target="embeddings/oleObject141.bin"/><Relationship Id="rId480" Type="http://schemas.openxmlformats.org/officeDocument/2006/relationships/image" Target="media/image252.jpeg"/><Relationship Id="rId536" Type="http://schemas.openxmlformats.org/officeDocument/2006/relationships/image" Target="media/image294.png"/><Relationship Id="rId68" Type="http://schemas.openxmlformats.org/officeDocument/2006/relationships/oleObject" Target="embeddings/oleObject18.bin"/><Relationship Id="rId133" Type="http://schemas.openxmlformats.org/officeDocument/2006/relationships/image" Target="media/image62.jpeg"/><Relationship Id="rId175" Type="http://schemas.openxmlformats.org/officeDocument/2006/relationships/image" Target="media/image88.jpeg"/><Relationship Id="rId340" Type="http://schemas.openxmlformats.org/officeDocument/2006/relationships/oleObject" Target="embeddings/oleObject146.bin"/><Relationship Id="rId578" Type="http://schemas.openxmlformats.org/officeDocument/2006/relationships/image" Target="media/image322.jpeg"/><Relationship Id="rId200" Type="http://schemas.openxmlformats.org/officeDocument/2006/relationships/image" Target="media/image107.jpeg"/><Relationship Id="rId382" Type="http://schemas.openxmlformats.org/officeDocument/2006/relationships/image" Target="media/image180.jpeg"/><Relationship Id="rId438" Type="http://schemas.openxmlformats.org/officeDocument/2006/relationships/oleObject" Target="embeddings/oleObject174.bin"/><Relationship Id="rId603" Type="http://schemas.openxmlformats.org/officeDocument/2006/relationships/oleObject" Target="embeddings/oleObject222.bin"/><Relationship Id="rId242" Type="http://schemas.openxmlformats.org/officeDocument/2006/relationships/image" Target="media/image125.jpeg"/><Relationship Id="rId284" Type="http://schemas.openxmlformats.org/officeDocument/2006/relationships/oleObject" Target="embeddings/oleObject110.bin"/><Relationship Id="rId491" Type="http://schemas.openxmlformats.org/officeDocument/2006/relationships/oleObject" Target="embeddings/oleObject186.bin"/><Relationship Id="rId505" Type="http://schemas.openxmlformats.org/officeDocument/2006/relationships/image" Target="media/image269.png"/><Relationship Id="rId37" Type="http://schemas.openxmlformats.org/officeDocument/2006/relationships/image" Target="media/image27.png"/><Relationship Id="rId79" Type="http://schemas.openxmlformats.org/officeDocument/2006/relationships/image" Target="media/image42.png"/><Relationship Id="rId102" Type="http://schemas.openxmlformats.org/officeDocument/2006/relationships/image" Target="media/image49.jpeg"/><Relationship Id="rId144" Type="http://schemas.openxmlformats.org/officeDocument/2006/relationships/image" Target="media/image69.jpeg"/><Relationship Id="rId547" Type="http://schemas.openxmlformats.org/officeDocument/2006/relationships/image" Target="media/image305.jpeg"/><Relationship Id="rId589" Type="http://schemas.openxmlformats.org/officeDocument/2006/relationships/image" Target="media/image329.jpeg"/><Relationship Id="rId90" Type="http://schemas.openxmlformats.org/officeDocument/2006/relationships/oleObject" Target="embeddings/oleObject31.bin"/><Relationship Id="rId186" Type="http://schemas.openxmlformats.org/officeDocument/2006/relationships/image" Target="media/image99.jpeg"/><Relationship Id="rId351" Type="http://schemas.openxmlformats.org/officeDocument/2006/relationships/header" Target="header20.xml"/><Relationship Id="rId393" Type="http://schemas.openxmlformats.org/officeDocument/2006/relationships/footer" Target="footer20.xml"/><Relationship Id="rId407" Type="http://schemas.openxmlformats.org/officeDocument/2006/relationships/header" Target="header24.xml"/><Relationship Id="rId449" Type="http://schemas.openxmlformats.org/officeDocument/2006/relationships/oleObject" Target="embeddings/oleObject176.bin"/><Relationship Id="rId614" Type="http://schemas.openxmlformats.org/officeDocument/2006/relationships/header" Target="header31.xml"/><Relationship Id="rId211" Type="http://schemas.openxmlformats.org/officeDocument/2006/relationships/oleObject" Target="embeddings/oleObject80.bin"/><Relationship Id="rId253" Type="http://schemas.openxmlformats.org/officeDocument/2006/relationships/oleObject" Target="embeddings/oleObject97.bin"/><Relationship Id="rId295" Type="http://schemas.openxmlformats.org/officeDocument/2006/relationships/header" Target="header16.xml"/><Relationship Id="rId309" Type="http://schemas.openxmlformats.org/officeDocument/2006/relationships/image" Target="media/image158.jpeg"/><Relationship Id="rId460" Type="http://schemas.openxmlformats.org/officeDocument/2006/relationships/image" Target="media/image234.jpeg"/><Relationship Id="rId516" Type="http://schemas.openxmlformats.org/officeDocument/2006/relationships/image" Target="media/image278.jpeg"/></Relationships>
</file>

<file path=word/_rels/numbering.xml.rels><?xml version="1.0" encoding="UTF-8" standalone="yes"?>
<Relationships xmlns="http://schemas.openxmlformats.org/package/2006/relationships"><Relationship Id="rId8" Type="http://schemas.openxmlformats.org/officeDocument/2006/relationships/image" Target="media/image8.jpeg"/><Relationship Id="rId13" Type="http://schemas.openxmlformats.org/officeDocument/2006/relationships/image" Target="media/image13.jpeg"/><Relationship Id="rId18" Type="http://schemas.openxmlformats.org/officeDocument/2006/relationships/image" Target="media/image18.jpeg"/><Relationship Id="rId3" Type="http://schemas.openxmlformats.org/officeDocument/2006/relationships/image" Target="media/image3.png"/><Relationship Id="rId7" Type="http://schemas.openxmlformats.org/officeDocument/2006/relationships/image" Target="media/image7.png"/><Relationship Id="rId12" Type="http://schemas.openxmlformats.org/officeDocument/2006/relationships/image" Target="media/image12.jpeg"/><Relationship Id="rId17" Type="http://schemas.openxmlformats.org/officeDocument/2006/relationships/image" Target="media/image17.jpeg"/><Relationship Id="rId2" Type="http://schemas.openxmlformats.org/officeDocument/2006/relationships/image" Target="media/image2.png"/><Relationship Id="rId16" Type="http://schemas.openxmlformats.org/officeDocument/2006/relationships/image" Target="media/image16.png"/><Relationship Id="rId1" Type="http://schemas.openxmlformats.org/officeDocument/2006/relationships/image" Target="media/image1.png"/><Relationship Id="rId6" Type="http://schemas.openxmlformats.org/officeDocument/2006/relationships/image" Target="media/image6.png"/><Relationship Id="rId11" Type="http://schemas.openxmlformats.org/officeDocument/2006/relationships/image" Target="media/image11.jpeg"/><Relationship Id="rId5" Type="http://schemas.openxmlformats.org/officeDocument/2006/relationships/image" Target="media/image5.png"/><Relationship Id="rId15" Type="http://schemas.openxmlformats.org/officeDocument/2006/relationships/image" Target="media/image15.png"/><Relationship Id="rId10" Type="http://schemas.openxmlformats.org/officeDocument/2006/relationships/image" Target="media/image10.jpeg"/><Relationship Id="rId19" Type="http://schemas.openxmlformats.org/officeDocument/2006/relationships/image" Target="media/image19.png"/><Relationship Id="rId4" Type="http://schemas.openxmlformats.org/officeDocument/2006/relationships/image" Target="media/image4.png"/><Relationship Id="rId9" Type="http://schemas.openxmlformats.org/officeDocument/2006/relationships/image" Target="media/image9.jpeg"/><Relationship Id="rId14"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C24BB3CC-9AA4-4DD1-81FF-F7DA83AFC2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1</Pages>
  <Words>102481</Words>
  <Characters>584148</Characters>
  <Application>Microsoft Office Word</Application>
  <DocSecurity>0</DocSecurity>
  <Lines>4867</Lines>
  <Paragraphs>1370</Paragraphs>
  <ScaleCrop>false</ScaleCrop>
  <HeadingPairs>
    <vt:vector size="2" baseType="variant">
      <vt:variant>
        <vt:lpstr>Title</vt:lpstr>
      </vt:variant>
      <vt:variant>
        <vt:i4>1</vt:i4>
      </vt:variant>
    </vt:vector>
  </HeadingPairs>
  <TitlesOfParts>
    <vt:vector size="1" baseType="lpstr">
      <vt:lpstr>Ground Loop Design</vt:lpstr>
    </vt:vector>
  </TitlesOfParts>
  <Company> </Company>
  <LinksUpToDate>false</LinksUpToDate>
  <CharactersWithSpaces>685259</CharactersWithSpaces>
  <SharedDoc>false</SharedDoc>
  <HLinks>
    <vt:vector size="3486" baseType="variant">
      <vt:variant>
        <vt:i4>7733292</vt:i4>
      </vt:variant>
      <vt:variant>
        <vt:i4>3468</vt:i4>
      </vt:variant>
      <vt:variant>
        <vt:i4>0</vt:i4>
      </vt:variant>
      <vt:variant>
        <vt:i4>5</vt:i4>
      </vt:variant>
      <vt:variant>
        <vt:lpwstr>http://xp20.ashrae.org/publicdatabase/</vt:lpwstr>
      </vt:variant>
      <vt:variant>
        <vt:lpwstr/>
      </vt:variant>
      <vt:variant>
        <vt:i4>5505075</vt:i4>
      </vt:variant>
      <vt:variant>
        <vt:i4>3465</vt:i4>
      </vt:variant>
      <vt:variant>
        <vt:i4>0</vt:i4>
      </vt:variant>
      <vt:variant>
        <vt:i4>5</vt:i4>
      </vt:variant>
      <vt:variant>
        <vt:lpwstr>http://www.ec.gc.ca/pdb/ghg/inventory_report/2005_report/a9_eng.cfm</vt:lpwstr>
      </vt:variant>
      <vt:variant>
        <vt:lpwstr/>
      </vt:variant>
      <vt:variant>
        <vt:i4>262222</vt:i4>
      </vt:variant>
      <vt:variant>
        <vt:i4>3462</vt:i4>
      </vt:variant>
      <vt:variant>
        <vt:i4>0</vt:i4>
      </vt:variant>
      <vt:variant>
        <vt:i4>5</vt:i4>
      </vt:variant>
      <vt:variant>
        <vt:lpwstr>http://www.eia.doe.gov/oiaf/1605/ee-factors.html</vt:lpwstr>
      </vt:variant>
      <vt:variant>
        <vt:lpwstr/>
      </vt:variant>
      <vt:variant>
        <vt:i4>2293876</vt:i4>
      </vt:variant>
      <vt:variant>
        <vt:i4>3459</vt:i4>
      </vt:variant>
      <vt:variant>
        <vt:i4>0</vt:i4>
      </vt:variant>
      <vt:variant>
        <vt:i4>5</vt:i4>
      </vt:variant>
      <vt:variant>
        <vt:lpwstr>http://www.gaiageo.com/</vt:lpwstr>
      </vt:variant>
      <vt:variant>
        <vt:lpwstr/>
      </vt:variant>
      <vt:variant>
        <vt:i4>1507388</vt:i4>
      </vt:variant>
      <vt:variant>
        <vt:i4>3452</vt:i4>
      </vt:variant>
      <vt:variant>
        <vt:i4>0</vt:i4>
      </vt:variant>
      <vt:variant>
        <vt:i4>5</vt:i4>
      </vt:variant>
      <vt:variant>
        <vt:lpwstr/>
      </vt:variant>
      <vt:variant>
        <vt:lpwstr>_Toc521590177</vt:lpwstr>
      </vt:variant>
      <vt:variant>
        <vt:i4>1507388</vt:i4>
      </vt:variant>
      <vt:variant>
        <vt:i4>3446</vt:i4>
      </vt:variant>
      <vt:variant>
        <vt:i4>0</vt:i4>
      </vt:variant>
      <vt:variant>
        <vt:i4>5</vt:i4>
      </vt:variant>
      <vt:variant>
        <vt:lpwstr/>
      </vt:variant>
      <vt:variant>
        <vt:lpwstr>_Toc521590176</vt:lpwstr>
      </vt:variant>
      <vt:variant>
        <vt:i4>1507388</vt:i4>
      </vt:variant>
      <vt:variant>
        <vt:i4>3440</vt:i4>
      </vt:variant>
      <vt:variant>
        <vt:i4>0</vt:i4>
      </vt:variant>
      <vt:variant>
        <vt:i4>5</vt:i4>
      </vt:variant>
      <vt:variant>
        <vt:lpwstr/>
      </vt:variant>
      <vt:variant>
        <vt:lpwstr>_Toc521590175</vt:lpwstr>
      </vt:variant>
      <vt:variant>
        <vt:i4>1507388</vt:i4>
      </vt:variant>
      <vt:variant>
        <vt:i4>3434</vt:i4>
      </vt:variant>
      <vt:variant>
        <vt:i4>0</vt:i4>
      </vt:variant>
      <vt:variant>
        <vt:i4>5</vt:i4>
      </vt:variant>
      <vt:variant>
        <vt:lpwstr/>
      </vt:variant>
      <vt:variant>
        <vt:lpwstr>_Toc521590174</vt:lpwstr>
      </vt:variant>
      <vt:variant>
        <vt:i4>1507388</vt:i4>
      </vt:variant>
      <vt:variant>
        <vt:i4>3428</vt:i4>
      </vt:variant>
      <vt:variant>
        <vt:i4>0</vt:i4>
      </vt:variant>
      <vt:variant>
        <vt:i4>5</vt:i4>
      </vt:variant>
      <vt:variant>
        <vt:lpwstr/>
      </vt:variant>
      <vt:variant>
        <vt:lpwstr>_Toc521590173</vt:lpwstr>
      </vt:variant>
      <vt:variant>
        <vt:i4>1507388</vt:i4>
      </vt:variant>
      <vt:variant>
        <vt:i4>3422</vt:i4>
      </vt:variant>
      <vt:variant>
        <vt:i4>0</vt:i4>
      </vt:variant>
      <vt:variant>
        <vt:i4>5</vt:i4>
      </vt:variant>
      <vt:variant>
        <vt:lpwstr/>
      </vt:variant>
      <vt:variant>
        <vt:lpwstr>_Toc521590172</vt:lpwstr>
      </vt:variant>
      <vt:variant>
        <vt:i4>1507388</vt:i4>
      </vt:variant>
      <vt:variant>
        <vt:i4>3416</vt:i4>
      </vt:variant>
      <vt:variant>
        <vt:i4>0</vt:i4>
      </vt:variant>
      <vt:variant>
        <vt:i4>5</vt:i4>
      </vt:variant>
      <vt:variant>
        <vt:lpwstr/>
      </vt:variant>
      <vt:variant>
        <vt:lpwstr>_Toc521590171</vt:lpwstr>
      </vt:variant>
      <vt:variant>
        <vt:i4>1507388</vt:i4>
      </vt:variant>
      <vt:variant>
        <vt:i4>3410</vt:i4>
      </vt:variant>
      <vt:variant>
        <vt:i4>0</vt:i4>
      </vt:variant>
      <vt:variant>
        <vt:i4>5</vt:i4>
      </vt:variant>
      <vt:variant>
        <vt:lpwstr/>
      </vt:variant>
      <vt:variant>
        <vt:lpwstr>_Toc521590170</vt:lpwstr>
      </vt:variant>
      <vt:variant>
        <vt:i4>1441852</vt:i4>
      </vt:variant>
      <vt:variant>
        <vt:i4>3404</vt:i4>
      </vt:variant>
      <vt:variant>
        <vt:i4>0</vt:i4>
      </vt:variant>
      <vt:variant>
        <vt:i4>5</vt:i4>
      </vt:variant>
      <vt:variant>
        <vt:lpwstr/>
      </vt:variant>
      <vt:variant>
        <vt:lpwstr>_Toc521590169</vt:lpwstr>
      </vt:variant>
      <vt:variant>
        <vt:i4>1441852</vt:i4>
      </vt:variant>
      <vt:variant>
        <vt:i4>3398</vt:i4>
      </vt:variant>
      <vt:variant>
        <vt:i4>0</vt:i4>
      </vt:variant>
      <vt:variant>
        <vt:i4>5</vt:i4>
      </vt:variant>
      <vt:variant>
        <vt:lpwstr/>
      </vt:variant>
      <vt:variant>
        <vt:lpwstr>_Toc521590168</vt:lpwstr>
      </vt:variant>
      <vt:variant>
        <vt:i4>1441852</vt:i4>
      </vt:variant>
      <vt:variant>
        <vt:i4>3392</vt:i4>
      </vt:variant>
      <vt:variant>
        <vt:i4>0</vt:i4>
      </vt:variant>
      <vt:variant>
        <vt:i4>5</vt:i4>
      </vt:variant>
      <vt:variant>
        <vt:lpwstr/>
      </vt:variant>
      <vt:variant>
        <vt:lpwstr>_Toc521590167</vt:lpwstr>
      </vt:variant>
      <vt:variant>
        <vt:i4>1441852</vt:i4>
      </vt:variant>
      <vt:variant>
        <vt:i4>3386</vt:i4>
      </vt:variant>
      <vt:variant>
        <vt:i4>0</vt:i4>
      </vt:variant>
      <vt:variant>
        <vt:i4>5</vt:i4>
      </vt:variant>
      <vt:variant>
        <vt:lpwstr/>
      </vt:variant>
      <vt:variant>
        <vt:lpwstr>_Toc521590166</vt:lpwstr>
      </vt:variant>
      <vt:variant>
        <vt:i4>1441852</vt:i4>
      </vt:variant>
      <vt:variant>
        <vt:i4>3380</vt:i4>
      </vt:variant>
      <vt:variant>
        <vt:i4>0</vt:i4>
      </vt:variant>
      <vt:variant>
        <vt:i4>5</vt:i4>
      </vt:variant>
      <vt:variant>
        <vt:lpwstr/>
      </vt:variant>
      <vt:variant>
        <vt:lpwstr>_Toc521590165</vt:lpwstr>
      </vt:variant>
      <vt:variant>
        <vt:i4>1441852</vt:i4>
      </vt:variant>
      <vt:variant>
        <vt:i4>3374</vt:i4>
      </vt:variant>
      <vt:variant>
        <vt:i4>0</vt:i4>
      </vt:variant>
      <vt:variant>
        <vt:i4>5</vt:i4>
      </vt:variant>
      <vt:variant>
        <vt:lpwstr/>
      </vt:variant>
      <vt:variant>
        <vt:lpwstr>_Toc521590164</vt:lpwstr>
      </vt:variant>
      <vt:variant>
        <vt:i4>1441852</vt:i4>
      </vt:variant>
      <vt:variant>
        <vt:i4>3368</vt:i4>
      </vt:variant>
      <vt:variant>
        <vt:i4>0</vt:i4>
      </vt:variant>
      <vt:variant>
        <vt:i4>5</vt:i4>
      </vt:variant>
      <vt:variant>
        <vt:lpwstr/>
      </vt:variant>
      <vt:variant>
        <vt:lpwstr>_Toc521590163</vt:lpwstr>
      </vt:variant>
      <vt:variant>
        <vt:i4>1441852</vt:i4>
      </vt:variant>
      <vt:variant>
        <vt:i4>3362</vt:i4>
      </vt:variant>
      <vt:variant>
        <vt:i4>0</vt:i4>
      </vt:variant>
      <vt:variant>
        <vt:i4>5</vt:i4>
      </vt:variant>
      <vt:variant>
        <vt:lpwstr/>
      </vt:variant>
      <vt:variant>
        <vt:lpwstr>_Toc521590162</vt:lpwstr>
      </vt:variant>
      <vt:variant>
        <vt:i4>1441852</vt:i4>
      </vt:variant>
      <vt:variant>
        <vt:i4>3356</vt:i4>
      </vt:variant>
      <vt:variant>
        <vt:i4>0</vt:i4>
      </vt:variant>
      <vt:variant>
        <vt:i4>5</vt:i4>
      </vt:variant>
      <vt:variant>
        <vt:lpwstr/>
      </vt:variant>
      <vt:variant>
        <vt:lpwstr>_Toc521590161</vt:lpwstr>
      </vt:variant>
      <vt:variant>
        <vt:i4>1441852</vt:i4>
      </vt:variant>
      <vt:variant>
        <vt:i4>3350</vt:i4>
      </vt:variant>
      <vt:variant>
        <vt:i4>0</vt:i4>
      </vt:variant>
      <vt:variant>
        <vt:i4>5</vt:i4>
      </vt:variant>
      <vt:variant>
        <vt:lpwstr/>
      </vt:variant>
      <vt:variant>
        <vt:lpwstr>_Toc521590160</vt:lpwstr>
      </vt:variant>
      <vt:variant>
        <vt:i4>1376316</vt:i4>
      </vt:variant>
      <vt:variant>
        <vt:i4>3344</vt:i4>
      </vt:variant>
      <vt:variant>
        <vt:i4>0</vt:i4>
      </vt:variant>
      <vt:variant>
        <vt:i4>5</vt:i4>
      </vt:variant>
      <vt:variant>
        <vt:lpwstr/>
      </vt:variant>
      <vt:variant>
        <vt:lpwstr>_Toc521590159</vt:lpwstr>
      </vt:variant>
      <vt:variant>
        <vt:i4>1376316</vt:i4>
      </vt:variant>
      <vt:variant>
        <vt:i4>3338</vt:i4>
      </vt:variant>
      <vt:variant>
        <vt:i4>0</vt:i4>
      </vt:variant>
      <vt:variant>
        <vt:i4>5</vt:i4>
      </vt:variant>
      <vt:variant>
        <vt:lpwstr/>
      </vt:variant>
      <vt:variant>
        <vt:lpwstr>_Toc521590158</vt:lpwstr>
      </vt:variant>
      <vt:variant>
        <vt:i4>1376316</vt:i4>
      </vt:variant>
      <vt:variant>
        <vt:i4>3332</vt:i4>
      </vt:variant>
      <vt:variant>
        <vt:i4>0</vt:i4>
      </vt:variant>
      <vt:variant>
        <vt:i4>5</vt:i4>
      </vt:variant>
      <vt:variant>
        <vt:lpwstr/>
      </vt:variant>
      <vt:variant>
        <vt:lpwstr>_Toc521590157</vt:lpwstr>
      </vt:variant>
      <vt:variant>
        <vt:i4>1376316</vt:i4>
      </vt:variant>
      <vt:variant>
        <vt:i4>3326</vt:i4>
      </vt:variant>
      <vt:variant>
        <vt:i4>0</vt:i4>
      </vt:variant>
      <vt:variant>
        <vt:i4>5</vt:i4>
      </vt:variant>
      <vt:variant>
        <vt:lpwstr/>
      </vt:variant>
      <vt:variant>
        <vt:lpwstr>_Toc521590156</vt:lpwstr>
      </vt:variant>
      <vt:variant>
        <vt:i4>1376316</vt:i4>
      </vt:variant>
      <vt:variant>
        <vt:i4>3320</vt:i4>
      </vt:variant>
      <vt:variant>
        <vt:i4>0</vt:i4>
      </vt:variant>
      <vt:variant>
        <vt:i4>5</vt:i4>
      </vt:variant>
      <vt:variant>
        <vt:lpwstr/>
      </vt:variant>
      <vt:variant>
        <vt:lpwstr>_Toc521590155</vt:lpwstr>
      </vt:variant>
      <vt:variant>
        <vt:i4>1376316</vt:i4>
      </vt:variant>
      <vt:variant>
        <vt:i4>3314</vt:i4>
      </vt:variant>
      <vt:variant>
        <vt:i4>0</vt:i4>
      </vt:variant>
      <vt:variant>
        <vt:i4>5</vt:i4>
      </vt:variant>
      <vt:variant>
        <vt:lpwstr/>
      </vt:variant>
      <vt:variant>
        <vt:lpwstr>_Toc521590154</vt:lpwstr>
      </vt:variant>
      <vt:variant>
        <vt:i4>1376316</vt:i4>
      </vt:variant>
      <vt:variant>
        <vt:i4>3308</vt:i4>
      </vt:variant>
      <vt:variant>
        <vt:i4>0</vt:i4>
      </vt:variant>
      <vt:variant>
        <vt:i4>5</vt:i4>
      </vt:variant>
      <vt:variant>
        <vt:lpwstr/>
      </vt:variant>
      <vt:variant>
        <vt:lpwstr>_Toc521590153</vt:lpwstr>
      </vt:variant>
      <vt:variant>
        <vt:i4>1376316</vt:i4>
      </vt:variant>
      <vt:variant>
        <vt:i4>3302</vt:i4>
      </vt:variant>
      <vt:variant>
        <vt:i4>0</vt:i4>
      </vt:variant>
      <vt:variant>
        <vt:i4>5</vt:i4>
      </vt:variant>
      <vt:variant>
        <vt:lpwstr/>
      </vt:variant>
      <vt:variant>
        <vt:lpwstr>_Toc521590152</vt:lpwstr>
      </vt:variant>
      <vt:variant>
        <vt:i4>1376316</vt:i4>
      </vt:variant>
      <vt:variant>
        <vt:i4>3296</vt:i4>
      </vt:variant>
      <vt:variant>
        <vt:i4>0</vt:i4>
      </vt:variant>
      <vt:variant>
        <vt:i4>5</vt:i4>
      </vt:variant>
      <vt:variant>
        <vt:lpwstr/>
      </vt:variant>
      <vt:variant>
        <vt:lpwstr>_Toc521590151</vt:lpwstr>
      </vt:variant>
      <vt:variant>
        <vt:i4>1376316</vt:i4>
      </vt:variant>
      <vt:variant>
        <vt:i4>3290</vt:i4>
      </vt:variant>
      <vt:variant>
        <vt:i4>0</vt:i4>
      </vt:variant>
      <vt:variant>
        <vt:i4>5</vt:i4>
      </vt:variant>
      <vt:variant>
        <vt:lpwstr/>
      </vt:variant>
      <vt:variant>
        <vt:lpwstr>_Toc521590150</vt:lpwstr>
      </vt:variant>
      <vt:variant>
        <vt:i4>1310780</vt:i4>
      </vt:variant>
      <vt:variant>
        <vt:i4>3284</vt:i4>
      </vt:variant>
      <vt:variant>
        <vt:i4>0</vt:i4>
      </vt:variant>
      <vt:variant>
        <vt:i4>5</vt:i4>
      </vt:variant>
      <vt:variant>
        <vt:lpwstr/>
      </vt:variant>
      <vt:variant>
        <vt:lpwstr>_Toc521590149</vt:lpwstr>
      </vt:variant>
      <vt:variant>
        <vt:i4>1310780</vt:i4>
      </vt:variant>
      <vt:variant>
        <vt:i4>3278</vt:i4>
      </vt:variant>
      <vt:variant>
        <vt:i4>0</vt:i4>
      </vt:variant>
      <vt:variant>
        <vt:i4>5</vt:i4>
      </vt:variant>
      <vt:variant>
        <vt:lpwstr/>
      </vt:variant>
      <vt:variant>
        <vt:lpwstr>_Toc521590148</vt:lpwstr>
      </vt:variant>
      <vt:variant>
        <vt:i4>1310780</vt:i4>
      </vt:variant>
      <vt:variant>
        <vt:i4>3272</vt:i4>
      </vt:variant>
      <vt:variant>
        <vt:i4>0</vt:i4>
      </vt:variant>
      <vt:variant>
        <vt:i4>5</vt:i4>
      </vt:variant>
      <vt:variant>
        <vt:lpwstr/>
      </vt:variant>
      <vt:variant>
        <vt:lpwstr>_Toc521590147</vt:lpwstr>
      </vt:variant>
      <vt:variant>
        <vt:i4>1310780</vt:i4>
      </vt:variant>
      <vt:variant>
        <vt:i4>3266</vt:i4>
      </vt:variant>
      <vt:variant>
        <vt:i4>0</vt:i4>
      </vt:variant>
      <vt:variant>
        <vt:i4>5</vt:i4>
      </vt:variant>
      <vt:variant>
        <vt:lpwstr/>
      </vt:variant>
      <vt:variant>
        <vt:lpwstr>_Toc521590146</vt:lpwstr>
      </vt:variant>
      <vt:variant>
        <vt:i4>1310780</vt:i4>
      </vt:variant>
      <vt:variant>
        <vt:i4>3260</vt:i4>
      </vt:variant>
      <vt:variant>
        <vt:i4>0</vt:i4>
      </vt:variant>
      <vt:variant>
        <vt:i4>5</vt:i4>
      </vt:variant>
      <vt:variant>
        <vt:lpwstr/>
      </vt:variant>
      <vt:variant>
        <vt:lpwstr>_Toc521590145</vt:lpwstr>
      </vt:variant>
      <vt:variant>
        <vt:i4>1310780</vt:i4>
      </vt:variant>
      <vt:variant>
        <vt:i4>3254</vt:i4>
      </vt:variant>
      <vt:variant>
        <vt:i4>0</vt:i4>
      </vt:variant>
      <vt:variant>
        <vt:i4>5</vt:i4>
      </vt:variant>
      <vt:variant>
        <vt:lpwstr/>
      </vt:variant>
      <vt:variant>
        <vt:lpwstr>_Toc521590144</vt:lpwstr>
      </vt:variant>
      <vt:variant>
        <vt:i4>1310780</vt:i4>
      </vt:variant>
      <vt:variant>
        <vt:i4>3248</vt:i4>
      </vt:variant>
      <vt:variant>
        <vt:i4>0</vt:i4>
      </vt:variant>
      <vt:variant>
        <vt:i4>5</vt:i4>
      </vt:variant>
      <vt:variant>
        <vt:lpwstr/>
      </vt:variant>
      <vt:variant>
        <vt:lpwstr>_Toc521590143</vt:lpwstr>
      </vt:variant>
      <vt:variant>
        <vt:i4>1310780</vt:i4>
      </vt:variant>
      <vt:variant>
        <vt:i4>3242</vt:i4>
      </vt:variant>
      <vt:variant>
        <vt:i4>0</vt:i4>
      </vt:variant>
      <vt:variant>
        <vt:i4>5</vt:i4>
      </vt:variant>
      <vt:variant>
        <vt:lpwstr/>
      </vt:variant>
      <vt:variant>
        <vt:lpwstr>_Toc521590142</vt:lpwstr>
      </vt:variant>
      <vt:variant>
        <vt:i4>1310780</vt:i4>
      </vt:variant>
      <vt:variant>
        <vt:i4>3236</vt:i4>
      </vt:variant>
      <vt:variant>
        <vt:i4>0</vt:i4>
      </vt:variant>
      <vt:variant>
        <vt:i4>5</vt:i4>
      </vt:variant>
      <vt:variant>
        <vt:lpwstr/>
      </vt:variant>
      <vt:variant>
        <vt:lpwstr>_Toc521590141</vt:lpwstr>
      </vt:variant>
      <vt:variant>
        <vt:i4>1310780</vt:i4>
      </vt:variant>
      <vt:variant>
        <vt:i4>3230</vt:i4>
      </vt:variant>
      <vt:variant>
        <vt:i4>0</vt:i4>
      </vt:variant>
      <vt:variant>
        <vt:i4>5</vt:i4>
      </vt:variant>
      <vt:variant>
        <vt:lpwstr/>
      </vt:variant>
      <vt:variant>
        <vt:lpwstr>_Toc521590140</vt:lpwstr>
      </vt:variant>
      <vt:variant>
        <vt:i4>1245244</vt:i4>
      </vt:variant>
      <vt:variant>
        <vt:i4>3224</vt:i4>
      </vt:variant>
      <vt:variant>
        <vt:i4>0</vt:i4>
      </vt:variant>
      <vt:variant>
        <vt:i4>5</vt:i4>
      </vt:variant>
      <vt:variant>
        <vt:lpwstr/>
      </vt:variant>
      <vt:variant>
        <vt:lpwstr>_Toc521590139</vt:lpwstr>
      </vt:variant>
      <vt:variant>
        <vt:i4>1245244</vt:i4>
      </vt:variant>
      <vt:variant>
        <vt:i4>3218</vt:i4>
      </vt:variant>
      <vt:variant>
        <vt:i4>0</vt:i4>
      </vt:variant>
      <vt:variant>
        <vt:i4>5</vt:i4>
      </vt:variant>
      <vt:variant>
        <vt:lpwstr/>
      </vt:variant>
      <vt:variant>
        <vt:lpwstr>_Toc521590138</vt:lpwstr>
      </vt:variant>
      <vt:variant>
        <vt:i4>1245244</vt:i4>
      </vt:variant>
      <vt:variant>
        <vt:i4>3212</vt:i4>
      </vt:variant>
      <vt:variant>
        <vt:i4>0</vt:i4>
      </vt:variant>
      <vt:variant>
        <vt:i4>5</vt:i4>
      </vt:variant>
      <vt:variant>
        <vt:lpwstr/>
      </vt:variant>
      <vt:variant>
        <vt:lpwstr>_Toc521590137</vt:lpwstr>
      </vt:variant>
      <vt:variant>
        <vt:i4>1245244</vt:i4>
      </vt:variant>
      <vt:variant>
        <vt:i4>3206</vt:i4>
      </vt:variant>
      <vt:variant>
        <vt:i4>0</vt:i4>
      </vt:variant>
      <vt:variant>
        <vt:i4>5</vt:i4>
      </vt:variant>
      <vt:variant>
        <vt:lpwstr/>
      </vt:variant>
      <vt:variant>
        <vt:lpwstr>_Toc521590136</vt:lpwstr>
      </vt:variant>
      <vt:variant>
        <vt:i4>1245244</vt:i4>
      </vt:variant>
      <vt:variant>
        <vt:i4>3200</vt:i4>
      </vt:variant>
      <vt:variant>
        <vt:i4>0</vt:i4>
      </vt:variant>
      <vt:variant>
        <vt:i4>5</vt:i4>
      </vt:variant>
      <vt:variant>
        <vt:lpwstr/>
      </vt:variant>
      <vt:variant>
        <vt:lpwstr>_Toc521590135</vt:lpwstr>
      </vt:variant>
      <vt:variant>
        <vt:i4>1245244</vt:i4>
      </vt:variant>
      <vt:variant>
        <vt:i4>3194</vt:i4>
      </vt:variant>
      <vt:variant>
        <vt:i4>0</vt:i4>
      </vt:variant>
      <vt:variant>
        <vt:i4>5</vt:i4>
      </vt:variant>
      <vt:variant>
        <vt:lpwstr/>
      </vt:variant>
      <vt:variant>
        <vt:lpwstr>_Toc521590134</vt:lpwstr>
      </vt:variant>
      <vt:variant>
        <vt:i4>1245244</vt:i4>
      </vt:variant>
      <vt:variant>
        <vt:i4>3188</vt:i4>
      </vt:variant>
      <vt:variant>
        <vt:i4>0</vt:i4>
      </vt:variant>
      <vt:variant>
        <vt:i4>5</vt:i4>
      </vt:variant>
      <vt:variant>
        <vt:lpwstr/>
      </vt:variant>
      <vt:variant>
        <vt:lpwstr>_Toc521590133</vt:lpwstr>
      </vt:variant>
      <vt:variant>
        <vt:i4>1245244</vt:i4>
      </vt:variant>
      <vt:variant>
        <vt:i4>3182</vt:i4>
      </vt:variant>
      <vt:variant>
        <vt:i4>0</vt:i4>
      </vt:variant>
      <vt:variant>
        <vt:i4>5</vt:i4>
      </vt:variant>
      <vt:variant>
        <vt:lpwstr/>
      </vt:variant>
      <vt:variant>
        <vt:lpwstr>_Toc521590132</vt:lpwstr>
      </vt:variant>
      <vt:variant>
        <vt:i4>1245244</vt:i4>
      </vt:variant>
      <vt:variant>
        <vt:i4>3176</vt:i4>
      </vt:variant>
      <vt:variant>
        <vt:i4>0</vt:i4>
      </vt:variant>
      <vt:variant>
        <vt:i4>5</vt:i4>
      </vt:variant>
      <vt:variant>
        <vt:lpwstr/>
      </vt:variant>
      <vt:variant>
        <vt:lpwstr>_Toc521590131</vt:lpwstr>
      </vt:variant>
      <vt:variant>
        <vt:i4>1245244</vt:i4>
      </vt:variant>
      <vt:variant>
        <vt:i4>3170</vt:i4>
      </vt:variant>
      <vt:variant>
        <vt:i4>0</vt:i4>
      </vt:variant>
      <vt:variant>
        <vt:i4>5</vt:i4>
      </vt:variant>
      <vt:variant>
        <vt:lpwstr/>
      </vt:variant>
      <vt:variant>
        <vt:lpwstr>_Toc521590130</vt:lpwstr>
      </vt:variant>
      <vt:variant>
        <vt:i4>1179708</vt:i4>
      </vt:variant>
      <vt:variant>
        <vt:i4>3164</vt:i4>
      </vt:variant>
      <vt:variant>
        <vt:i4>0</vt:i4>
      </vt:variant>
      <vt:variant>
        <vt:i4>5</vt:i4>
      </vt:variant>
      <vt:variant>
        <vt:lpwstr/>
      </vt:variant>
      <vt:variant>
        <vt:lpwstr>_Toc521590129</vt:lpwstr>
      </vt:variant>
      <vt:variant>
        <vt:i4>1179708</vt:i4>
      </vt:variant>
      <vt:variant>
        <vt:i4>3158</vt:i4>
      </vt:variant>
      <vt:variant>
        <vt:i4>0</vt:i4>
      </vt:variant>
      <vt:variant>
        <vt:i4>5</vt:i4>
      </vt:variant>
      <vt:variant>
        <vt:lpwstr/>
      </vt:variant>
      <vt:variant>
        <vt:lpwstr>_Toc521590128</vt:lpwstr>
      </vt:variant>
      <vt:variant>
        <vt:i4>1179708</vt:i4>
      </vt:variant>
      <vt:variant>
        <vt:i4>3152</vt:i4>
      </vt:variant>
      <vt:variant>
        <vt:i4>0</vt:i4>
      </vt:variant>
      <vt:variant>
        <vt:i4>5</vt:i4>
      </vt:variant>
      <vt:variant>
        <vt:lpwstr/>
      </vt:variant>
      <vt:variant>
        <vt:lpwstr>_Toc521590127</vt:lpwstr>
      </vt:variant>
      <vt:variant>
        <vt:i4>1179708</vt:i4>
      </vt:variant>
      <vt:variant>
        <vt:i4>3146</vt:i4>
      </vt:variant>
      <vt:variant>
        <vt:i4>0</vt:i4>
      </vt:variant>
      <vt:variant>
        <vt:i4>5</vt:i4>
      </vt:variant>
      <vt:variant>
        <vt:lpwstr/>
      </vt:variant>
      <vt:variant>
        <vt:lpwstr>_Toc521590126</vt:lpwstr>
      </vt:variant>
      <vt:variant>
        <vt:i4>1179708</vt:i4>
      </vt:variant>
      <vt:variant>
        <vt:i4>3140</vt:i4>
      </vt:variant>
      <vt:variant>
        <vt:i4>0</vt:i4>
      </vt:variant>
      <vt:variant>
        <vt:i4>5</vt:i4>
      </vt:variant>
      <vt:variant>
        <vt:lpwstr/>
      </vt:variant>
      <vt:variant>
        <vt:lpwstr>_Toc521590125</vt:lpwstr>
      </vt:variant>
      <vt:variant>
        <vt:i4>1179708</vt:i4>
      </vt:variant>
      <vt:variant>
        <vt:i4>3134</vt:i4>
      </vt:variant>
      <vt:variant>
        <vt:i4>0</vt:i4>
      </vt:variant>
      <vt:variant>
        <vt:i4>5</vt:i4>
      </vt:variant>
      <vt:variant>
        <vt:lpwstr/>
      </vt:variant>
      <vt:variant>
        <vt:lpwstr>_Toc521590124</vt:lpwstr>
      </vt:variant>
      <vt:variant>
        <vt:i4>1179708</vt:i4>
      </vt:variant>
      <vt:variant>
        <vt:i4>3128</vt:i4>
      </vt:variant>
      <vt:variant>
        <vt:i4>0</vt:i4>
      </vt:variant>
      <vt:variant>
        <vt:i4>5</vt:i4>
      </vt:variant>
      <vt:variant>
        <vt:lpwstr/>
      </vt:variant>
      <vt:variant>
        <vt:lpwstr>_Toc521590123</vt:lpwstr>
      </vt:variant>
      <vt:variant>
        <vt:i4>1179708</vt:i4>
      </vt:variant>
      <vt:variant>
        <vt:i4>3122</vt:i4>
      </vt:variant>
      <vt:variant>
        <vt:i4>0</vt:i4>
      </vt:variant>
      <vt:variant>
        <vt:i4>5</vt:i4>
      </vt:variant>
      <vt:variant>
        <vt:lpwstr/>
      </vt:variant>
      <vt:variant>
        <vt:lpwstr>_Toc521590122</vt:lpwstr>
      </vt:variant>
      <vt:variant>
        <vt:i4>1179708</vt:i4>
      </vt:variant>
      <vt:variant>
        <vt:i4>3116</vt:i4>
      </vt:variant>
      <vt:variant>
        <vt:i4>0</vt:i4>
      </vt:variant>
      <vt:variant>
        <vt:i4>5</vt:i4>
      </vt:variant>
      <vt:variant>
        <vt:lpwstr/>
      </vt:variant>
      <vt:variant>
        <vt:lpwstr>_Toc521590121</vt:lpwstr>
      </vt:variant>
      <vt:variant>
        <vt:i4>1179708</vt:i4>
      </vt:variant>
      <vt:variant>
        <vt:i4>3110</vt:i4>
      </vt:variant>
      <vt:variant>
        <vt:i4>0</vt:i4>
      </vt:variant>
      <vt:variant>
        <vt:i4>5</vt:i4>
      </vt:variant>
      <vt:variant>
        <vt:lpwstr/>
      </vt:variant>
      <vt:variant>
        <vt:lpwstr>_Toc521590120</vt:lpwstr>
      </vt:variant>
      <vt:variant>
        <vt:i4>1114172</vt:i4>
      </vt:variant>
      <vt:variant>
        <vt:i4>3104</vt:i4>
      </vt:variant>
      <vt:variant>
        <vt:i4>0</vt:i4>
      </vt:variant>
      <vt:variant>
        <vt:i4>5</vt:i4>
      </vt:variant>
      <vt:variant>
        <vt:lpwstr/>
      </vt:variant>
      <vt:variant>
        <vt:lpwstr>_Toc521590119</vt:lpwstr>
      </vt:variant>
      <vt:variant>
        <vt:i4>1114172</vt:i4>
      </vt:variant>
      <vt:variant>
        <vt:i4>3098</vt:i4>
      </vt:variant>
      <vt:variant>
        <vt:i4>0</vt:i4>
      </vt:variant>
      <vt:variant>
        <vt:i4>5</vt:i4>
      </vt:variant>
      <vt:variant>
        <vt:lpwstr/>
      </vt:variant>
      <vt:variant>
        <vt:lpwstr>_Toc521590118</vt:lpwstr>
      </vt:variant>
      <vt:variant>
        <vt:i4>1114172</vt:i4>
      </vt:variant>
      <vt:variant>
        <vt:i4>3092</vt:i4>
      </vt:variant>
      <vt:variant>
        <vt:i4>0</vt:i4>
      </vt:variant>
      <vt:variant>
        <vt:i4>5</vt:i4>
      </vt:variant>
      <vt:variant>
        <vt:lpwstr/>
      </vt:variant>
      <vt:variant>
        <vt:lpwstr>_Toc521590117</vt:lpwstr>
      </vt:variant>
      <vt:variant>
        <vt:i4>1114172</vt:i4>
      </vt:variant>
      <vt:variant>
        <vt:i4>3086</vt:i4>
      </vt:variant>
      <vt:variant>
        <vt:i4>0</vt:i4>
      </vt:variant>
      <vt:variant>
        <vt:i4>5</vt:i4>
      </vt:variant>
      <vt:variant>
        <vt:lpwstr/>
      </vt:variant>
      <vt:variant>
        <vt:lpwstr>_Toc521590116</vt:lpwstr>
      </vt:variant>
      <vt:variant>
        <vt:i4>1114172</vt:i4>
      </vt:variant>
      <vt:variant>
        <vt:i4>3080</vt:i4>
      </vt:variant>
      <vt:variant>
        <vt:i4>0</vt:i4>
      </vt:variant>
      <vt:variant>
        <vt:i4>5</vt:i4>
      </vt:variant>
      <vt:variant>
        <vt:lpwstr/>
      </vt:variant>
      <vt:variant>
        <vt:lpwstr>_Toc521590115</vt:lpwstr>
      </vt:variant>
      <vt:variant>
        <vt:i4>1114172</vt:i4>
      </vt:variant>
      <vt:variant>
        <vt:i4>3074</vt:i4>
      </vt:variant>
      <vt:variant>
        <vt:i4>0</vt:i4>
      </vt:variant>
      <vt:variant>
        <vt:i4>5</vt:i4>
      </vt:variant>
      <vt:variant>
        <vt:lpwstr/>
      </vt:variant>
      <vt:variant>
        <vt:lpwstr>_Toc521590114</vt:lpwstr>
      </vt:variant>
      <vt:variant>
        <vt:i4>1114172</vt:i4>
      </vt:variant>
      <vt:variant>
        <vt:i4>3068</vt:i4>
      </vt:variant>
      <vt:variant>
        <vt:i4>0</vt:i4>
      </vt:variant>
      <vt:variant>
        <vt:i4>5</vt:i4>
      </vt:variant>
      <vt:variant>
        <vt:lpwstr/>
      </vt:variant>
      <vt:variant>
        <vt:lpwstr>_Toc521590113</vt:lpwstr>
      </vt:variant>
      <vt:variant>
        <vt:i4>1114172</vt:i4>
      </vt:variant>
      <vt:variant>
        <vt:i4>3062</vt:i4>
      </vt:variant>
      <vt:variant>
        <vt:i4>0</vt:i4>
      </vt:variant>
      <vt:variant>
        <vt:i4>5</vt:i4>
      </vt:variant>
      <vt:variant>
        <vt:lpwstr/>
      </vt:variant>
      <vt:variant>
        <vt:lpwstr>_Toc521590112</vt:lpwstr>
      </vt:variant>
      <vt:variant>
        <vt:i4>1114172</vt:i4>
      </vt:variant>
      <vt:variant>
        <vt:i4>3056</vt:i4>
      </vt:variant>
      <vt:variant>
        <vt:i4>0</vt:i4>
      </vt:variant>
      <vt:variant>
        <vt:i4>5</vt:i4>
      </vt:variant>
      <vt:variant>
        <vt:lpwstr/>
      </vt:variant>
      <vt:variant>
        <vt:lpwstr>_Toc521590111</vt:lpwstr>
      </vt:variant>
      <vt:variant>
        <vt:i4>1114172</vt:i4>
      </vt:variant>
      <vt:variant>
        <vt:i4>3050</vt:i4>
      </vt:variant>
      <vt:variant>
        <vt:i4>0</vt:i4>
      </vt:variant>
      <vt:variant>
        <vt:i4>5</vt:i4>
      </vt:variant>
      <vt:variant>
        <vt:lpwstr/>
      </vt:variant>
      <vt:variant>
        <vt:lpwstr>_Toc521590110</vt:lpwstr>
      </vt:variant>
      <vt:variant>
        <vt:i4>1048636</vt:i4>
      </vt:variant>
      <vt:variant>
        <vt:i4>3044</vt:i4>
      </vt:variant>
      <vt:variant>
        <vt:i4>0</vt:i4>
      </vt:variant>
      <vt:variant>
        <vt:i4>5</vt:i4>
      </vt:variant>
      <vt:variant>
        <vt:lpwstr/>
      </vt:variant>
      <vt:variant>
        <vt:lpwstr>_Toc521590109</vt:lpwstr>
      </vt:variant>
      <vt:variant>
        <vt:i4>1048636</vt:i4>
      </vt:variant>
      <vt:variant>
        <vt:i4>3038</vt:i4>
      </vt:variant>
      <vt:variant>
        <vt:i4>0</vt:i4>
      </vt:variant>
      <vt:variant>
        <vt:i4>5</vt:i4>
      </vt:variant>
      <vt:variant>
        <vt:lpwstr/>
      </vt:variant>
      <vt:variant>
        <vt:lpwstr>_Toc521590108</vt:lpwstr>
      </vt:variant>
      <vt:variant>
        <vt:i4>1048636</vt:i4>
      </vt:variant>
      <vt:variant>
        <vt:i4>3032</vt:i4>
      </vt:variant>
      <vt:variant>
        <vt:i4>0</vt:i4>
      </vt:variant>
      <vt:variant>
        <vt:i4>5</vt:i4>
      </vt:variant>
      <vt:variant>
        <vt:lpwstr/>
      </vt:variant>
      <vt:variant>
        <vt:lpwstr>_Toc521590107</vt:lpwstr>
      </vt:variant>
      <vt:variant>
        <vt:i4>1048636</vt:i4>
      </vt:variant>
      <vt:variant>
        <vt:i4>3026</vt:i4>
      </vt:variant>
      <vt:variant>
        <vt:i4>0</vt:i4>
      </vt:variant>
      <vt:variant>
        <vt:i4>5</vt:i4>
      </vt:variant>
      <vt:variant>
        <vt:lpwstr/>
      </vt:variant>
      <vt:variant>
        <vt:lpwstr>_Toc521590106</vt:lpwstr>
      </vt:variant>
      <vt:variant>
        <vt:i4>1048636</vt:i4>
      </vt:variant>
      <vt:variant>
        <vt:i4>3020</vt:i4>
      </vt:variant>
      <vt:variant>
        <vt:i4>0</vt:i4>
      </vt:variant>
      <vt:variant>
        <vt:i4>5</vt:i4>
      </vt:variant>
      <vt:variant>
        <vt:lpwstr/>
      </vt:variant>
      <vt:variant>
        <vt:lpwstr>_Toc521590105</vt:lpwstr>
      </vt:variant>
      <vt:variant>
        <vt:i4>1048636</vt:i4>
      </vt:variant>
      <vt:variant>
        <vt:i4>3014</vt:i4>
      </vt:variant>
      <vt:variant>
        <vt:i4>0</vt:i4>
      </vt:variant>
      <vt:variant>
        <vt:i4>5</vt:i4>
      </vt:variant>
      <vt:variant>
        <vt:lpwstr/>
      </vt:variant>
      <vt:variant>
        <vt:lpwstr>_Toc521590104</vt:lpwstr>
      </vt:variant>
      <vt:variant>
        <vt:i4>1048636</vt:i4>
      </vt:variant>
      <vt:variant>
        <vt:i4>3008</vt:i4>
      </vt:variant>
      <vt:variant>
        <vt:i4>0</vt:i4>
      </vt:variant>
      <vt:variant>
        <vt:i4>5</vt:i4>
      </vt:variant>
      <vt:variant>
        <vt:lpwstr/>
      </vt:variant>
      <vt:variant>
        <vt:lpwstr>_Toc521590103</vt:lpwstr>
      </vt:variant>
      <vt:variant>
        <vt:i4>1048636</vt:i4>
      </vt:variant>
      <vt:variant>
        <vt:i4>3002</vt:i4>
      </vt:variant>
      <vt:variant>
        <vt:i4>0</vt:i4>
      </vt:variant>
      <vt:variant>
        <vt:i4>5</vt:i4>
      </vt:variant>
      <vt:variant>
        <vt:lpwstr/>
      </vt:variant>
      <vt:variant>
        <vt:lpwstr>_Toc521590102</vt:lpwstr>
      </vt:variant>
      <vt:variant>
        <vt:i4>1048636</vt:i4>
      </vt:variant>
      <vt:variant>
        <vt:i4>2996</vt:i4>
      </vt:variant>
      <vt:variant>
        <vt:i4>0</vt:i4>
      </vt:variant>
      <vt:variant>
        <vt:i4>5</vt:i4>
      </vt:variant>
      <vt:variant>
        <vt:lpwstr/>
      </vt:variant>
      <vt:variant>
        <vt:lpwstr>_Toc521590101</vt:lpwstr>
      </vt:variant>
      <vt:variant>
        <vt:i4>1048636</vt:i4>
      </vt:variant>
      <vt:variant>
        <vt:i4>2990</vt:i4>
      </vt:variant>
      <vt:variant>
        <vt:i4>0</vt:i4>
      </vt:variant>
      <vt:variant>
        <vt:i4>5</vt:i4>
      </vt:variant>
      <vt:variant>
        <vt:lpwstr/>
      </vt:variant>
      <vt:variant>
        <vt:lpwstr>_Toc521590100</vt:lpwstr>
      </vt:variant>
      <vt:variant>
        <vt:i4>1638461</vt:i4>
      </vt:variant>
      <vt:variant>
        <vt:i4>2984</vt:i4>
      </vt:variant>
      <vt:variant>
        <vt:i4>0</vt:i4>
      </vt:variant>
      <vt:variant>
        <vt:i4>5</vt:i4>
      </vt:variant>
      <vt:variant>
        <vt:lpwstr/>
      </vt:variant>
      <vt:variant>
        <vt:lpwstr>_Toc521590099</vt:lpwstr>
      </vt:variant>
      <vt:variant>
        <vt:i4>1638461</vt:i4>
      </vt:variant>
      <vt:variant>
        <vt:i4>2978</vt:i4>
      </vt:variant>
      <vt:variant>
        <vt:i4>0</vt:i4>
      </vt:variant>
      <vt:variant>
        <vt:i4>5</vt:i4>
      </vt:variant>
      <vt:variant>
        <vt:lpwstr/>
      </vt:variant>
      <vt:variant>
        <vt:lpwstr>_Toc521590098</vt:lpwstr>
      </vt:variant>
      <vt:variant>
        <vt:i4>1638461</vt:i4>
      </vt:variant>
      <vt:variant>
        <vt:i4>2972</vt:i4>
      </vt:variant>
      <vt:variant>
        <vt:i4>0</vt:i4>
      </vt:variant>
      <vt:variant>
        <vt:i4>5</vt:i4>
      </vt:variant>
      <vt:variant>
        <vt:lpwstr/>
      </vt:variant>
      <vt:variant>
        <vt:lpwstr>_Toc521590097</vt:lpwstr>
      </vt:variant>
      <vt:variant>
        <vt:i4>1638461</vt:i4>
      </vt:variant>
      <vt:variant>
        <vt:i4>2966</vt:i4>
      </vt:variant>
      <vt:variant>
        <vt:i4>0</vt:i4>
      </vt:variant>
      <vt:variant>
        <vt:i4>5</vt:i4>
      </vt:variant>
      <vt:variant>
        <vt:lpwstr/>
      </vt:variant>
      <vt:variant>
        <vt:lpwstr>_Toc521590096</vt:lpwstr>
      </vt:variant>
      <vt:variant>
        <vt:i4>1638461</vt:i4>
      </vt:variant>
      <vt:variant>
        <vt:i4>2960</vt:i4>
      </vt:variant>
      <vt:variant>
        <vt:i4>0</vt:i4>
      </vt:variant>
      <vt:variant>
        <vt:i4>5</vt:i4>
      </vt:variant>
      <vt:variant>
        <vt:lpwstr/>
      </vt:variant>
      <vt:variant>
        <vt:lpwstr>_Toc521590095</vt:lpwstr>
      </vt:variant>
      <vt:variant>
        <vt:i4>1638461</vt:i4>
      </vt:variant>
      <vt:variant>
        <vt:i4>2954</vt:i4>
      </vt:variant>
      <vt:variant>
        <vt:i4>0</vt:i4>
      </vt:variant>
      <vt:variant>
        <vt:i4>5</vt:i4>
      </vt:variant>
      <vt:variant>
        <vt:lpwstr/>
      </vt:variant>
      <vt:variant>
        <vt:lpwstr>_Toc521590094</vt:lpwstr>
      </vt:variant>
      <vt:variant>
        <vt:i4>1638461</vt:i4>
      </vt:variant>
      <vt:variant>
        <vt:i4>2948</vt:i4>
      </vt:variant>
      <vt:variant>
        <vt:i4>0</vt:i4>
      </vt:variant>
      <vt:variant>
        <vt:i4>5</vt:i4>
      </vt:variant>
      <vt:variant>
        <vt:lpwstr/>
      </vt:variant>
      <vt:variant>
        <vt:lpwstr>_Toc521590093</vt:lpwstr>
      </vt:variant>
      <vt:variant>
        <vt:i4>1638461</vt:i4>
      </vt:variant>
      <vt:variant>
        <vt:i4>2942</vt:i4>
      </vt:variant>
      <vt:variant>
        <vt:i4>0</vt:i4>
      </vt:variant>
      <vt:variant>
        <vt:i4>5</vt:i4>
      </vt:variant>
      <vt:variant>
        <vt:lpwstr/>
      </vt:variant>
      <vt:variant>
        <vt:lpwstr>_Toc521590092</vt:lpwstr>
      </vt:variant>
      <vt:variant>
        <vt:i4>1638461</vt:i4>
      </vt:variant>
      <vt:variant>
        <vt:i4>2936</vt:i4>
      </vt:variant>
      <vt:variant>
        <vt:i4>0</vt:i4>
      </vt:variant>
      <vt:variant>
        <vt:i4>5</vt:i4>
      </vt:variant>
      <vt:variant>
        <vt:lpwstr/>
      </vt:variant>
      <vt:variant>
        <vt:lpwstr>_Toc521590091</vt:lpwstr>
      </vt:variant>
      <vt:variant>
        <vt:i4>1638461</vt:i4>
      </vt:variant>
      <vt:variant>
        <vt:i4>2930</vt:i4>
      </vt:variant>
      <vt:variant>
        <vt:i4>0</vt:i4>
      </vt:variant>
      <vt:variant>
        <vt:i4>5</vt:i4>
      </vt:variant>
      <vt:variant>
        <vt:lpwstr/>
      </vt:variant>
      <vt:variant>
        <vt:lpwstr>_Toc521590090</vt:lpwstr>
      </vt:variant>
      <vt:variant>
        <vt:i4>1572925</vt:i4>
      </vt:variant>
      <vt:variant>
        <vt:i4>2924</vt:i4>
      </vt:variant>
      <vt:variant>
        <vt:i4>0</vt:i4>
      </vt:variant>
      <vt:variant>
        <vt:i4>5</vt:i4>
      </vt:variant>
      <vt:variant>
        <vt:lpwstr/>
      </vt:variant>
      <vt:variant>
        <vt:lpwstr>_Toc521590089</vt:lpwstr>
      </vt:variant>
      <vt:variant>
        <vt:i4>1572925</vt:i4>
      </vt:variant>
      <vt:variant>
        <vt:i4>2918</vt:i4>
      </vt:variant>
      <vt:variant>
        <vt:i4>0</vt:i4>
      </vt:variant>
      <vt:variant>
        <vt:i4>5</vt:i4>
      </vt:variant>
      <vt:variant>
        <vt:lpwstr/>
      </vt:variant>
      <vt:variant>
        <vt:lpwstr>_Toc521590088</vt:lpwstr>
      </vt:variant>
      <vt:variant>
        <vt:i4>1572925</vt:i4>
      </vt:variant>
      <vt:variant>
        <vt:i4>2912</vt:i4>
      </vt:variant>
      <vt:variant>
        <vt:i4>0</vt:i4>
      </vt:variant>
      <vt:variant>
        <vt:i4>5</vt:i4>
      </vt:variant>
      <vt:variant>
        <vt:lpwstr/>
      </vt:variant>
      <vt:variant>
        <vt:lpwstr>_Toc521590087</vt:lpwstr>
      </vt:variant>
      <vt:variant>
        <vt:i4>1572925</vt:i4>
      </vt:variant>
      <vt:variant>
        <vt:i4>2906</vt:i4>
      </vt:variant>
      <vt:variant>
        <vt:i4>0</vt:i4>
      </vt:variant>
      <vt:variant>
        <vt:i4>5</vt:i4>
      </vt:variant>
      <vt:variant>
        <vt:lpwstr/>
      </vt:variant>
      <vt:variant>
        <vt:lpwstr>_Toc521590086</vt:lpwstr>
      </vt:variant>
      <vt:variant>
        <vt:i4>1572925</vt:i4>
      </vt:variant>
      <vt:variant>
        <vt:i4>2900</vt:i4>
      </vt:variant>
      <vt:variant>
        <vt:i4>0</vt:i4>
      </vt:variant>
      <vt:variant>
        <vt:i4>5</vt:i4>
      </vt:variant>
      <vt:variant>
        <vt:lpwstr/>
      </vt:variant>
      <vt:variant>
        <vt:lpwstr>_Toc521590085</vt:lpwstr>
      </vt:variant>
      <vt:variant>
        <vt:i4>1572925</vt:i4>
      </vt:variant>
      <vt:variant>
        <vt:i4>2894</vt:i4>
      </vt:variant>
      <vt:variant>
        <vt:i4>0</vt:i4>
      </vt:variant>
      <vt:variant>
        <vt:i4>5</vt:i4>
      </vt:variant>
      <vt:variant>
        <vt:lpwstr/>
      </vt:variant>
      <vt:variant>
        <vt:lpwstr>_Toc521590084</vt:lpwstr>
      </vt:variant>
      <vt:variant>
        <vt:i4>1572925</vt:i4>
      </vt:variant>
      <vt:variant>
        <vt:i4>2888</vt:i4>
      </vt:variant>
      <vt:variant>
        <vt:i4>0</vt:i4>
      </vt:variant>
      <vt:variant>
        <vt:i4>5</vt:i4>
      </vt:variant>
      <vt:variant>
        <vt:lpwstr/>
      </vt:variant>
      <vt:variant>
        <vt:lpwstr>_Toc521590083</vt:lpwstr>
      </vt:variant>
      <vt:variant>
        <vt:i4>1572925</vt:i4>
      </vt:variant>
      <vt:variant>
        <vt:i4>2882</vt:i4>
      </vt:variant>
      <vt:variant>
        <vt:i4>0</vt:i4>
      </vt:variant>
      <vt:variant>
        <vt:i4>5</vt:i4>
      </vt:variant>
      <vt:variant>
        <vt:lpwstr/>
      </vt:variant>
      <vt:variant>
        <vt:lpwstr>_Toc521590082</vt:lpwstr>
      </vt:variant>
      <vt:variant>
        <vt:i4>1572925</vt:i4>
      </vt:variant>
      <vt:variant>
        <vt:i4>2876</vt:i4>
      </vt:variant>
      <vt:variant>
        <vt:i4>0</vt:i4>
      </vt:variant>
      <vt:variant>
        <vt:i4>5</vt:i4>
      </vt:variant>
      <vt:variant>
        <vt:lpwstr/>
      </vt:variant>
      <vt:variant>
        <vt:lpwstr>_Toc521590081</vt:lpwstr>
      </vt:variant>
      <vt:variant>
        <vt:i4>1572925</vt:i4>
      </vt:variant>
      <vt:variant>
        <vt:i4>2870</vt:i4>
      </vt:variant>
      <vt:variant>
        <vt:i4>0</vt:i4>
      </vt:variant>
      <vt:variant>
        <vt:i4>5</vt:i4>
      </vt:variant>
      <vt:variant>
        <vt:lpwstr/>
      </vt:variant>
      <vt:variant>
        <vt:lpwstr>_Toc521590080</vt:lpwstr>
      </vt:variant>
      <vt:variant>
        <vt:i4>1507389</vt:i4>
      </vt:variant>
      <vt:variant>
        <vt:i4>2864</vt:i4>
      </vt:variant>
      <vt:variant>
        <vt:i4>0</vt:i4>
      </vt:variant>
      <vt:variant>
        <vt:i4>5</vt:i4>
      </vt:variant>
      <vt:variant>
        <vt:lpwstr/>
      </vt:variant>
      <vt:variant>
        <vt:lpwstr>_Toc521590079</vt:lpwstr>
      </vt:variant>
      <vt:variant>
        <vt:i4>1507389</vt:i4>
      </vt:variant>
      <vt:variant>
        <vt:i4>2858</vt:i4>
      </vt:variant>
      <vt:variant>
        <vt:i4>0</vt:i4>
      </vt:variant>
      <vt:variant>
        <vt:i4>5</vt:i4>
      </vt:variant>
      <vt:variant>
        <vt:lpwstr/>
      </vt:variant>
      <vt:variant>
        <vt:lpwstr>_Toc521590078</vt:lpwstr>
      </vt:variant>
      <vt:variant>
        <vt:i4>1507389</vt:i4>
      </vt:variant>
      <vt:variant>
        <vt:i4>2852</vt:i4>
      </vt:variant>
      <vt:variant>
        <vt:i4>0</vt:i4>
      </vt:variant>
      <vt:variant>
        <vt:i4>5</vt:i4>
      </vt:variant>
      <vt:variant>
        <vt:lpwstr/>
      </vt:variant>
      <vt:variant>
        <vt:lpwstr>_Toc521590077</vt:lpwstr>
      </vt:variant>
      <vt:variant>
        <vt:i4>1507389</vt:i4>
      </vt:variant>
      <vt:variant>
        <vt:i4>2846</vt:i4>
      </vt:variant>
      <vt:variant>
        <vt:i4>0</vt:i4>
      </vt:variant>
      <vt:variant>
        <vt:i4>5</vt:i4>
      </vt:variant>
      <vt:variant>
        <vt:lpwstr/>
      </vt:variant>
      <vt:variant>
        <vt:lpwstr>_Toc521590076</vt:lpwstr>
      </vt:variant>
      <vt:variant>
        <vt:i4>1507389</vt:i4>
      </vt:variant>
      <vt:variant>
        <vt:i4>2840</vt:i4>
      </vt:variant>
      <vt:variant>
        <vt:i4>0</vt:i4>
      </vt:variant>
      <vt:variant>
        <vt:i4>5</vt:i4>
      </vt:variant>
      <vt:variant>
        <vt:lpwstr/>
      </vt:variant>
      <vt:variant>
        <vt:lpwstr>_Toc521590075</vt:lpwstr>
      </vt:variant>
      <vt:variant>
        <vt:i4>1507389</vt:i4>
      </vt:variant>
      <vt:variant>
        <vt:i4>2834</vt:i4>
      </vt:variant>
      <vt:variant>
        <vt:i4>0</vt:i4>
      </vt:variant>
      <vt:variant>
        <vt:i4>5</vt:i4>
      </vt:variant>
      <vt:variant>
        <vt:lpwstr/>
      </vt:variant>
      <vt:variant>
        <vt:lpwstr>_Toc521590074</vt:lpwstr>
      </vt:variant>
      <vt:variant>
        <vt:i4>1507389</vt:i4>
      </vt:variant>
      <vt:variant>
        <vt:i4>2828</vt:i4>
      </vt:variant>
      <vt:variant>
        <vt:i4>0</vt:i4>
      </vt:variant>
      <vt:variant>
        <vt:i4>5</vt:i4>
      </vt:variant>
      <vt:variant>
        <vt:lpwstr/>
      </vt:variant>
      <vt:variant>
        <vt:lpwstr>_Toc521590073</vt:lpwstr>
      </vt:variant>
      <vt:variant>
        <vt:i4>1507389</vt:i4>
      </vt:variant>
      <vt:variant>
        <vt:i4>2822</vt:i4>
      </vt:variant>
      <vt:variant>
        <vt:i4>0</vt:i4>
      </vt:variant>
      <vt:variant>
        <vt:i4>5</vt:i4>
      </vt:variant>
      <vt:variant>
        <vt:lpwstr/>
      </vt:variant>
      <vt:variant>
        <vt:lpwstr>_Toc521590072</vt:lpwstr>
      </vt:variant>
      <vt:variant>
        <vt:i4>1507389</vt:i4>
      </vt:variant>
      <vt:variant>
        <vt:i4>2816</vt:i4>
      </vt:variant>
      <vt:variant>
        <vt:i4>0</vt:i4>
      </vt:variant>
      <vt:variant>
        <vt:i4>5</vt:i4>
      </vt:variant>
      <vt:variant>
        <vt:lpwstr/>
      </vt:variant>
      <vt:variant>
        <vt:lpwstr>_Toc521590071</vt:lpwstr>
      </vt:variant>
      <vt:variant>
        <vt:i4>1507389</vt:i4>
      </vt:variant>
      <vt:variant>
        <vt:i4>2810</vt:i4>
      </vt:variant>
      <vt:variant>
        <vt:i4>0</vt:i4>
      </vt:variant>
      <vt:variant>
        <vt:i4>5</vt:i4>
      </vt:variant>
      <vt:variant>
        <vt:lpwstr/>
      </vt:variant>
      <vt:variant>
        <vt:lpwstr>_Toc521590070</vt:lpwstr>
      </vt:variant>
      <vt:variant>
        <vt:i4>1441853</vt:i4>
      </vt:variant>
      <vt:variant>
        <vt:i4>2804</vt:i4>
      </vt:variant>
      <vt:variant>
        <vt:i4>0</vt:i4>
      </vt:variant>
      <vt:variant>
        <vt:i4>5</vt:i4>
      </vt:variant>
      <vt:variant>
        <vt:lpwstr/>
      </vt:variant>
      <vt:variant>
        <vt:lpwstr>_Toc521590069</vt:lpwstr>
      </vt:variant>
      <vt:variant>
        <vt:i4>1441853</vt:i4>
      </vt:variant>
      <vt:variant>
        <vt:i4>2798</vt:i4>
      </vt:variant>
      <vt:variant>
        <vt:i4>0</vt:i4>
      </vt:variant>
      <vt:variant>
        <vt:i4>5</vt:i4>
      </vt:variant>
      <vt:variant>
        <vt:lpwstr/>
      </vt:variant>
      <vt:variant>
        <vt:lpwstr>_Toc521590068</vt:lpwstr>
      </vt:variant>
      <vt:variant>
        <vt:i4>1441853</vt:i4>
      </vt:variant>
      <vt:variant>
        <vt:i4>2792</vt:i4>
      </vt:variant>
      <vt:variant>
        <vt:i4>0</vt:i4>
      </vt:variant>
      <vt:variant>
        <vt:i4>5</vt:i4>
      </vt:variant>
      <vt:variant>
        <vt:lpwstr/>
      </vt:variant>
      <vt:variant>
        <vt:lpwstr>_Toc521590067</vt:lpwstr>
      </vt:variant>
      <vt:variant>
        <vt:i4>1441853</vt:i4>
      </vt:variant>
      <vt:variant>
        <vt:i4>2786</vt:i4>
      </vt:variant>
      <vt:variant>
        <vt:i4>0</vt:i4>
      </vt:variant>
      <vt:variant>
        <vt:i4>5</vt:i4>
      </vt:variant>
      <vt:variant>
        <vt:lpwstr/>
      </vt:variant>
      <vt:variant>
        <vt:lpwstr>_Toc521590066</vt:lpwstr>
      </vt:variant>
      <vt:variant>
        <vt:i4>1441853</vt:i4>
      </vt:variant>
      <vt:variant>
        <vt:i4>2780</vt:i4>
      </vt:variant>
      <vt:variant>
        <vt:i4>0</vt:i4>
      </vt:variant>
      <vt:variant>
        <vt:i4>5</vt:i4>
      </vt:variant>
      <vt:variant>
        <vt:lpwstr/>
      </vt:variant>
      <vt:variant>
        <vt:lpwstr>_Toc521590065</vt:lpwstr>
      </vt:variant>
      <vt:variant>
        <vt:i4>1441853</vt:i4>
      </vt:variant>
      <vt:variant>
        <vt:i4>2774</vt:i4>
      </vt:variant>
      <vt:variant>
        <vt:i4>0</vt:i4>
      </vt:variant>
      <vt:variant>
        <vt:i4>5</vt:i4>
      </vt:variant>
      <vt:variant>
        <vt:lpwstr/>
      </vt:variant>
      <vt:variant>
        <vt:lpwstr>_Toc521590064</vt:lpwstr>
      </vt:variant>
      <vt:variant>
        <vt:i4>1441853</vt:i4>
      </vt:variant>
      <vt:variant>
        <vt:i4>2768</vt:i4>
      </vt:variant>
      <vt:variant>
        <vt:i4>0</vt:i4>
      </vt:variant>
      <vt:variant>
        <vt:i4>5</vt:i4>
      </vt:variant>
      <vt:variant>
        <vt:lpwstr/>
      </vt:variant>
      <vt:variant>
        <vt:lpwstr>_Toc521590063</vt:lpwstr>
      </vt:variant>
      <vt:variant>
        <vt:i4>1441853</vt:i4>
      </vt:variant>
      <vt:variant>
        <vt:i4>2762</vt:i4>
      </vt:variant>
      <vt:variant>
        <vt:i4>0</vt:i4>
      </vt:variant>
      <vt:variant>
        <vt:i4>5</vt:i4>
      </vt:variant>
      <vt:variant>
        <vt:lpwstr/>
      </vt:variant>
      <vt:variant>
        <vt:lpwstr>_Toc521590062</vt:lpwstr>
      </vt:variant>
      <vt:variant>
        <vt:i4>1441853</vt:i4>
      </vt:variant>
      <vt:variant>
        <vt:i4>2756</vt:i4>
      </vt:variant>
      <vt:variant>
        <vt:i4>0</vt:i4>
      </vt:variant>
      <vt:variant>
        <vt:i4>5</vt:i4>
      </vt:variant>
      <vt:variant>
        <vt:lpwstr/>
      </vt:variant>
      <vt:variant>
        <vt:lpwstr>_Toc521590061</vt:lpwstr>
      </vt:variant>
      <vt:variant>
        <vt:i4>1441853</vt:i4>
      </vt:variant>
      <vt:variant>
        <vt:i4>2750</vt:i4>
      </vt:variant>
      <vt:variant>
        <vt:i4>0</vt:i4>
      </vt:variant>
      <vt:variant>
        <vt:i4>5</vt:i4>
      </vt:variant>
      <vt:variant>
        <vt:lpwstr/>
      </vt:variant>
      <vt:variant>
        <vt:lpwstr>_Toc521590060</vt:lpwstr>
      </vt:variant>
      <vt:variant>
        <vt:i4>1376317</vt:i4>
      </vt:variant>
      <vt:variant>
        <vt:i4>2744</vt:i4>
      </vt:variant>
      <vt:variant>
        <vt:i4>0</vt:i4>
      </vt:variant>
      <vt:variant>
        <vt:i4>5</vt:i4>
      </vt:variant>
      <vt:variant>
        <vt:lpwstr/>
      </vt:variant>
      <vt:variant>
        <vt:lpwstr>_Toc521590059</vt:lpwstr>
      </vt:variant>
      <vt:variant>
        <vt:i4>1376317</vt:i4>
      </vt:variant>
      <vt:variant>
        <vt:i4>2738</vt:i4>
      </vt:variant>
      <vt:variant>
        <vt:i4>0</vt:i4>
      </vt:variant>
      <vt:variant>
        <vt:i4>5</vt:i4>
      </vt:variant>
      <vt:variant>
        <vt:lpwstr/>
      </vt:variant>
      <vt:variant>
        <vt:lpwstr>_Toc521590058</vt:lpwstr>
      </vt:variant>
      <vt:variant>
        <vt:i4>1376317</vt:i4>
      </vt:variant>
      <vt:variant>
        <vt:i4>2732</vt:i4>
      </vt:variant>
      <vt:variant>
        <vt:i4>0</vt:i4>
      </vt:variant>
      <vt:variant>
        <vt:i4>5</vt:i4>
      </vt:variant>
      <vt:variant>
        <vt:lpwstr/>
      </vt:variant>
      <vt:variant>
        <vt:lpwstr>_Toc521590057</vt:lpwstr>
      </vt:variant>
      <vt:variant>
        <vt:i4>1376317</vt:i4>
      </vt:variant>
      <vt:variant>
        <vt:i4>2726</vt:i4>
      </vt:variant>
      <vt:variant>
        <vt:i4>0</vt:i4>
      </vt:variant>
      <vt:variant>
        <vt:i4>5</vt:i4>
      </vt:variant>
      <vt:variant>
        <vt:lpwstr/>
      </vt:variant>
      <vt:variant>
        <vt:lpwstr>_Toc521590056</vt:lpwstr>
      </vt:variant>
      <vt:variant>
        <vt:i4>1376317</vt:i4>
      </vt:variant>
      <vt:variant>
        <vt:i4>2720</vt:i4>
      </vt:variant>
      <vt:variant>
        <vt:i4>0</vt:i4>
      </vt:variant>
      <vt:variant>
        <vt:i4>5</vt:i4>
      </vt:variant>
      <vt:variant>
        <vt:lpwstr/>
      </vt:variant>
      <vt:variant>
        <vt:lpwstr>_Toc521590055</vt:lpwstr>
      </vt:variant>
      <vt:variant>
        <vt:i4>1376317</vt:i4>
      </vt:variant>
      <vt:variant>
        <vt:i4>2714</vt:i4>
      </vt:variant>
      <vt:variant>
        <vt:i4>0</vt:i4>
      </vt:variant>
      <vt:variant>
        <vt:i4>5</vt:i4>
      </vt:variant>
      <vt:variant>
        <vt:lpwstr/>
      </vt:variant>
      <vt:variant>
        <vt:lpwstr>_Toc521590054</vt:lpwstr>
      </vt:variant>
      <vt:variant>
        <vt:i4>1376317</vt:i4>
      </vt:variant>
      <vt:variant>
        <vt:i4>2708</vt:i4>
      </vt:variant>
      <vt:variant>
        <vt:i4>0</vt:i4>
      </vt:variant>
      <vt:variant>
        <vt:i4>5</vt:i4>
      </vt:variant>
      <vt:variant>
        <vt:lpwstr/>
      </vt:variant>
      <vt:variant>
        <vt:lpwstr>_Toc521590053</vt:lpwstr>
      </vt:variant>
      <vt:variant>
        <vt:i4>1376317</vt:i4>
      </vt:variant>
      <vt:variant>
        <vt:i4>2702</vt:i4>
      </vt:variant>
      <vt:variant>
        <vt:i4>0</vt:i4>
      </vt:variant>
      <vt:variant>
        <vt:i4>5</vt:i4>
      </vt:variant>
      <vt:variant>
        <vt:lpwstr/>
      </vt:variant>
      <vt:variant>
        <vt:lpwstr>_Toc521590052</vt:lpwstr>
      </vt:variant>
      <vt:variant>
        <vt:i4>1376317</vt:i4>
      </vt:variant>
      <vt:variant>
        <vt:i4>2696</vt:i4>
      </vt:variant>
      <vt:variant>
        <vt:i4>0</vt:i4>
      </vt:variant>
      <vt:variant>
        <vt:i4>5</vt:i4>
      </vt:variant>
      <vt:variant>
        <vt:lpwstr/>
      </vt:variant>
      <vt:variant>
        <vt:lpwstr>_Toc521590051</vt:lpwstr>
      </vt:variant>
      <vt:variant>
        <vt:i4>1376317</vt:i4>
      </vt:variant>
      <vt:variant>
        <vt:i4>2690</vt:i4>
      </vt:variant>
      <vt:variant>
        <vt:i4>0</vt:i4>
      </vt:variant>
      <vt:variant>
        <vt:i4>5</vt:i4>
      </vt:variant>
      <vt:variant>
        <vt:lpwstr/>
      </vt:variant>
      <vt:variant>
        <vt:lpwstr>_Toc521590050</vt:lpwstr>
      </vt:variant>
      <vt:variant>
        <vt:i4>1310781</vt:i4>
      </vt:variant>
      <vt:variant>
        <vt:i4>2684</vt:i4>
      </vt:variant>
      <vt:variant>
        <vt:i4>0</vt:i4>
      </vt:variant>
      <vt:variant>
        <vt:i4>5</vt:i4>
      </vt:variant>
      <vt:variant>
        <vt:lpwstr/>
      </vt:variant>
      <vt:variant>
        <vt:lpwstr>_Toc521590049</vt:lpwstr>
      </vt:variant>
      <vt:variant>
        <vt:i4>1310781</vt:i4>
      </vt:variant>
      <vt:variant>
        <vt:i4>2678</vt:i4>
      </vt:variant>
      <vt:variant>
        <vt:i4>0</vt:i4>
      </vt:variant>
      <vt:variant>
        <vt:i4>5</vt:i4>
      </vt:variant>
      <vt:variant>
        <vt:lpwstr/>
      </vt:variant>
      <vt:variant>
        <vt:lpwstr>_Toc521590048</vt:lpwstr>
      </vt:variant>
      <vt:variant>
        <vt:i4>1310781</vt:i4>
      </vt:variant>
      <vt:variant>
        <vt:i4>2672</vt:i4>
      </vt:variant>
      <vt:variant>
        <vt:i4>0</vt:i4>
      </vt:variant>
      <vt:variant>
        <vt:i4>5</vt:i4>
      </vt:variant>
      <vt:variant>
        <vt:lpwstr/>
      </vt:variant>
      <vt:variant>
        <vt:lpwstr>_Toc521590047</vt:lpwstr>
      </vt:variant>
      <vt:variant>
        <vt:i4>1310781</vt:i4>
      </vt:variant>
      <vt:variant>
        <vt:i4>2666</vt:i4>
      </vt:variant>
      <vt:variant>
        <vt:i4>0</vt:i4>
      </vt:variant>
      <vt:variant>
        <vt:i4>5</vt:i4>
      </vt:variant>
      <vt:variant>
        <vt:lpwstr/>
      </vt:variant>
      <vt:variant>
        <vt:lpwstr>_Toc521590046</vt:lpwstr>
      </vt:variant>
      <vt:variant>
        <vt:i4>1310781</vt:i4>
      </vt:variant>
      <vt:variant>
        <vt:i4>2660</vt:i4>
      </vt:variant>
      <vt:variant>
        <vt:i4>0</vt:i4>
      </vt:variant>
      <vt:variant>
        <vt:i4>5</vt:i4>
      </vt:variant>
      <vt:variant>
        <vt:lpwstr/>
      </vt:variant>
      <vt:variant>
        <vt:lpwstr>_Toc521590045</vt:lpwstr>
      </vt:variant>
      <vt:variant>
        <vt:i4>1310781</vt:i4>
      </vt:variant>
      <vt:variant>
        <vt:i4>2654</vt:i4>
      </vt:variant>
      <vt:variant>
        <vt:i4>0</vt:i4>
      </vt:variant>
      <vt:variant>
        <vt:i4>5</vt:i4>
      </vt:variant>
      <vt:variant>
        <vt:lpwstr/>
      </vt:variant>
      <vt:variant>
        <vt:lpwstr>_Toc521590044</vt:lpwstr>
      </vt:variant>
      <vt:variant>
        <vt:i4>1310781</vt:i4>
      </vt:variant>
      <vt:variant>
        <vt:i4>2648</vt:i4>
      </vt:variant>
      <vt:variant>
        <vt:i4>0</vt:i4>
      </vt:variant>
      <vt:variant>
        <vt:i4>5</vt:i4>
      </vt:variant>
      <vt:variant>
        <vt:lpwstr/>
      </vt:variant>
      <vt:variant>
        <vt:lpwstr>_Toc521590043</vt:lpwstr>
      </vt:variant>
      <vt:variant>
        <vt:i4>1310781</vt:i4>
      </vt:variant>
      <vt:variant>
        <vt:i4>2642</vt:i4>
      </vt:variant>
      <vt:variant>
        <vt:i4>0</vt:i4>
      </vt:variant>
      <vt:variant>
        <vt:i4>5</vt:i4>
      </vt:variant>
      <vt:variant>
        <vt:lpwstr/>
      </vt:variant>
      <vt:variant>
        <vt:lpwstr>_Toc521590042</vt:lpwstr>
      </vt:variant>
      <vt:variant>
        <vt:i4>1310781</vt:i4>
      </vt:variant>
      <vt:variant>
        <vt:i4>2636</vt:i4>
      </vt:variant>
      <vt:variant>
        <vt:i4>0</vt:i4>
      </vt:variant>
      <vt:variant>
        <vt:i4>5</vt:i4>
      </vt:variant>
      <vt:variant>
        <vt:lpwstr/>
      </vt:variant>
      <vt:variant>
        <vt:lpwstr>_Toc521590041</vt:lpwstr>
      </vt:variant>
      <vt:variant>
        <vt:i4>1310781</vt:i4>
      </vt:variant>
      <vt:variant>
        <vt:i4>2630</vt:i4>
      </vt:variant>
      <vt:variant>
        <vt:i4>0</vt:i4>
      </vt:variant>
      <vt:variant>
        <vt:i4>5</vt:i4>
      </vt:variant>
      <vt:variant>
        <vt:lpwstr/>
      </vt:variant>
      <vt:variant>
        <vt:lpwstr>_Toc521590040</vt:lpwstr>
      </vt:variant>
      <vt:variant>
        <vt:i4>1245245</vt:i4>
      </vt:variant>
      <vt:variant>
        <vt:i4>2624</vt:i4>
      </vt:variant>
      <vt:variant>
        <vt:i4>0</vt:i4>
      </vt:variant>
      <vt:variant>
        <vt:i4>5</vt:i4>
      </vt:variant>
      <vt:variant>
        <vt:lpwstr/>
      </vt:variant>
      <vt:variant>
        <vt:lpwstr>_Toc521590039</vt:lpwstr>
      </vt:variant>
      <vt:variant>
        <vt:i4>1245245</vt:i4>
      </vt:variant>
      <vt:variant>
        <vt:i4>2618</vt:i4>
      </vt:variant>
      <vt:variant>
        <vt:i4>0</vt:i4>
      </vt:variant>
      <vt:variant>
        <vt:i4>5</vt:i4>
      </vt:variant>
      <vt:variant>
        <vt:lpwstr/>
      </vt:variant>
      <vt:variant>
        <vt:lpwstr>_Toc521590038</vt:lpwstr>
      </vt:variant>
      <vt:variant>
        <vt:i4>1245245</vt:i4>
      </vt:variant>
      <vt:variant>
        <vt:i4>2612</vt:i4>
      </vt:variant>
      <vt:variant>
        <vt:i4>0</vt:i4>
      </vt:variant>
      <vt:variant>
        <vt:i4>5</vt:i4>
      </vt:variant>
      <vt:variant>
        <vt:lpwstr/>
      </vt:variant>
      <vt:variant>
        <vt:lpwstr>_Toc521590037</vt:lpwstr>
      </vt:variant>
      <vt:variant>
        <vt:i4>1245245</vt:i4>
      </vt:variant>
      <vt:variant>
        <vt:i4>2606</vt:i4>
      </vt:variant>
      <vt:variant>
        <vt:i4>0</vt:i4>
      </vt:variant>
      <vt:variant>
        <vt:i4>5</vt:i4>
      </vt:variant>
      <vt:variant>
        <vt:lpwstr/>
      </vt:variant>
      <vt:variant>
        <vt:lpwstr>_Toc521590036</vt:lpwstr>
      </vt:variant>
      <vt:variant>
        <vt:i4>1245245</vt:i4>
      </vt:variant>
      <vt:variant>
        <vt:i4>2600</vt:i4>
      </vt:variant>
      <vt:variant>
        <vt:i4>0</vt:i4>
      </vt:variant>
      <vt:variant>
        <vt:i4>5</vt:i4>
      </vt:variant>
      <vt:variant>
        <vt:lpwstr/>
      </vt:variant>
      <vt:variant>
        <vt:lpwstr>_Toc521590035</vt:lpwstr>
      </vt:variant>
      <vt:variant>
        <vt:i4>1245245</vt:i4>
      </vt:variant>
      <vt:variant>
        <vt:i4>2594</vt:i4>
      </vt:variant>
      <vt:variant>
        <vt:i4>0</vt:i4>
      </vt:variant>
      <vt:variant>
        <vt:i4>5</vt:i4>
      </vt:variant>
      <vt:variant>
        <vt:lpwstr/>
      </vt:variant>
      <vt:variant>
        <vt:lpwstr>_Toc521590034</vt:lpwstr>
      </vt:variant>
      <vt:variant>
        <vt:i4>1245245</vt:i4>
      </vt:variant>
      <vt:variant>
        <vt:i4>2588</vt:i4>
      </vt:variant>
      <vt:variant>
        <vt:i4>0</vt:i4>
      </vt:variant>
      <vt:variant>
        <vt:i4>5</vt:i4>
      </vt:variant>
      <vt:variant>
        <vt:lpwstr/>
      </vt:variant>
      <vt:variant>
        <vt:lpwstr>_Toc521590033</vt:lpwstr>
      </vt:variant>
      <vt:variant>
        <vt:i4>1245245</vt:i4>
      </vt:variant>
      <vt:variant>
        <vt:i4>2582</vt:i4>
      </vt:variant>
      <vt:variant>
        <vt:i4>0</vt:i4>
      </vt:variant>
      <vt:variant>
        <vt:i4>5</vt:i4>
      </vt:variant>
      <vt:variant>
        <vt:lpwstr/>
      </vt:variant>
      <vt:variant>
        <vt:lpwstr>_Toc521590032</vt:lpwstr>
      </vt:variant>
      <vt:variant>
        <vt:i4>1245245</vt:i4>
      </vt:variant>
      <vt:variant>
        <vt:i4>2576</vt:i4>
      </vt:variant>
      <vt:variant>
        <vt:i4>0</vt:i4>
      </vt:variant>
      <vt:variant>
        <vt:i4>5</vt:i4>
      </vt:variant>
      <vt:variant>
        <vt:lpwstr/>
      </vt:variant>
      <vt:variant>
        <vt:lpwstr>_Toc521590031</vt:lpwstr>
      </vt:variant>
      <vt:variant>
        <vt:i4>1245245</vt:i4>
      </vt:variant>
      <vt:variant>
        <vt:i4>2570</vt:i4>
      </vt:variant>
      <vt:variant>
        <vt:i4>0</vt:i4>
      </vt:variant>
      <vt:variant>
        <vt:i4>5</vt:i4>
      </vt:variant>
      <vt:variant>
        <vt:lpwstr/>
      </vt:variant>
      <vt:variant>
        <vt:lpwstr>_Toc521590030</vt:lpwstr>
      </vt:variant>
      <vt:variant>
        <vt:i4>1179709</vt:i4>
      </vt:variant>
      <vt:variant>
        <vt:i4>2564</vt:i4>
      </vt:variant>
      <vt:variant>
        <vt:i4>0</vt:i4>
      </vt:variant>
      <vt:variant>
        <vt:i4>5</vt:i4>
      </vt:variant>
      <vt:variant>
        <vt:lpwstr/>
      </vt:variant>
      <vt:variant>
        <vt:lpwstr>_Toc521590029</vt:lpwstr>
      </vt:variant>
      <vt:variant>
        <vt:i4>1179709</vt:i4>
      </vt:variant>
      <vt:variant>
        <vt:i4>2558</vt:i4>
      </vt:variant>
      <vt:variant>
        <vt:i4>0</vt:i4>
      </vt:variant>
      <vt:variant>
        <vt:i4>5</vt:i4>
      </vt:variant>
      <vt:variant>
        <vt:lpwstr/>
      </vt:variant>
      <vt:variant>
        <vt:lpwstr>_Toc521590028</vt:lpwstr>
      </vt:variant>
      <vt:variant>
        <vt:i4>1179709</vt:i4>
      </vt:variant>
      <vt:variant>
        <vt:i4>2552</vt:i4>
      </vt:variant>
      <vt:variant>
        <vt:i4>0</vt:i4>
      </vt:variant>
      <vt:variant>
        <vt:i4>5</vt:i4>
      </vt:variant>
      <vt:variant>
        <vt:lpwstr/>
      </vt:variant>
      <vt:variant>
        <vt:lpwstr>_Toc521590027</vt:lpwstr>
      </vt:variant>
      <vt:variant>
        <vt:i4>1179709</vt:i4>
      </vt:variant>
      <vt:variant>
        <vt:i4>2546</vt:i4>
      </vt:variant>
      <vt:variant>
        <vt:i4>0</vt:i4>
      </vt:variant>
      <vt:variant>
        <vt:i4>5</vt:i4>
      </vt:variant>
      <vt:variant>
        <vt:lpwstr/>
      </vt:variant>
      <vt:variant>
        <vt:lpwstr>_Toc521590026</vt:lpwstr>
      </vt:variant>
      <vt:variant>
        <vt:i4>1179709</vt:i4>
      </vt:variant>
      <vt:variant>
        <vt:i4>2540</vt:i4>
      </vt:variant>
      <vt:variant>
        <vt:i4>0</vt:i4>
      </vt:variant>
      <vt:variant>
        <vt:i4>5</vt:i4>
      </vt:variant>
      <vt:variant>
        <vt:lpwstr/>
      </vt:variant>
      <vt:variant>
        <vt:lpwstr>_Toc521590025</vt:lpwstr>
      </vt:variant>
      <vt:variant>
        <vt:i4>1179709</vt:i4>
      </vt:variant>
      <vt:variant>
        <vt:i4>2534</vt:i4>
      </vt:variant>
      <vt:variant>
        <vt:i4>0</vt:i4>
      </vt:variant>
      <vt:variant>
        <vt:i4>5</vt:i4>
      </vt:variant>
      <vt:variant>
        <vt:lpwstr/>
      </vt:variant>
      <vt:variant>
        <vt:lpwstr>_Toc521590024</vt:lpwstr>
      </vt:variant>
      <vt:variant>
        <vt:i4>1179709</vt:i4>
      </vt:variant>
      <vt:variant>
        <vt:i4>2528</vt:i4>
      </vt:variant>
      <vt:variant>
        <vt:i4>0</vt:i4>
      </vt:variant>
      <vt:variant>
        <vt:i4>5</vt:i4>
      </vt:variant>
      <vt:variant>
        <vt:lpwstr/>
      </vt:variant>
      <vt:variant>
        <vt:lpwstr>_Toc521590023</vt:lpwstr>
      </vt:variant>
      <vt:variant>
        <vt:i4>1179709</vt:i4>
      </vt:variant>
      <vt:variant>
        <vt:i4>2522</vt:i4>
      </vt:variant>
      <vt:variant>
        <vt:i4>0</vt:i4>
      </vt:variant>
      <vt:variant>
        <vt:i4>5</vt:i4>
      </vt:variant>
      <vt:variant>
        <vt:lpwstr/>
      </vt:variant>
      <vt:variant>
        <vt:lpwstr>_Toc521590022</vt:lpwstr>
      </vt:variant>
      <vt:variant>
        <vt:i4>1179709</vt:i4>
      </vt:variant>
      <vt:variant>
        <vt:i4>2516</vt:i4>
      </vt:variant>
      <vt:variant>
        <vt:i4>0</vt:i4>
      </vt:variant>
      <vt:variant>
        <vt:i4>5</vt:i4>
      </vt:variant>
      <vt:variant>
        <vt:lpwstr/>
      </vt:variant>
      <vt:variant>
        <vt:lpwstr>_Toc521590021</vt:lpwstr>
      </vt:variant>
      <vt:variant>
        <vt:i4>1179709</vt:i4>
      </vt:variant>
      <vt:variant>
        <vt:i4>2510</vt:i4>
      </vt:variant>
      <vt:variant>
        <vt:i4>0</vt:i4>
      </vt:variant>
      <vt:variant>
        <vt:i4>5</vt:i4>
      </vt:variant>
      <vt:variant>
        <vt:lpwstr/>
      </vt:variant>
      <vt:variant>
        <vt:lpwstr>_Toc521590020</vt:lpwstr>
      </vt:variant>
      <vt:variant>
        <vt:i4>1114173</vt:i4>
      </vt:variant>
      <vt:variant>
        <vt:i4>2504</vt:i4>
      </vt:variant>
      <vt:variant>
        <vt:i4>0</vt:i4>
      </vt:variant>
      <vt:variant>
        <vt:i4>5</vt:i4>
      </vt:variant>
      <vt:variant>
        <vt:lpwstr/>
      </vt:variant>
      <vt:variant>
        <vt:lpwstr>_Toc521590019</vt:lpwstr>
      </vt:variant>
      <vt:variant>
        <vt:i4>1114173</vt:i4>
      </vt:variant>
      <vt:variant>
        <vt:i4>2498</vt:i4>
      </vt:variant>
      <vt:variant>
        <vt:i4>0</vt:i4>
      </vt:variant>
      <vt:variant>
        <vt:i4>5</vt:i4>
      </vt:variant>
      <vt:variant>
        <vt:lpwstr/>
      </vt:variant>
      <vt:variant>
        <vt:lpwstr>_Toc521590018</vt:lpwstr>
      </vt:variant>
      <vt:variant>
        <vt:i4>1114173</vt:i4>
      </vt:variant>
      <vt:variant>
        <vt:i4>2492</vt:i4>
      </vt:variant>
      <vt:variant>
        <vt:i4>0</vt:i4>
      </vt:variant>
      <vt:variant>
        <vt:i4>5</vt:i4>
      </vt:variant>
      <vt:variant>
        <vt:lpwstr/>
      </vt:variant>
      <vt:variant>
        <vt:lpwstr>_Toc521590017</vt:lpwstr>
      </vt:variant>
      <vt:variant>
        <vt:i4>1114173</vt:i4>
      </vt:variant>
      <vt:variant>
        <vt:i4>2486</vt:i4>
      </vt:variant>
      <vt:variant>
        <vt:i4>0</vt:i4>
      </vt:variant>
      <vt:variant>
        <vt:i4>5</vt:i4>
      </vt:variant>
      <vt:variant>
        <vt:lpwstr/>
      </vt:variant>
      <vt:variant>
        <vt:lpwstr>_Toc521590016</vt:lpwstr>
      </vt:variant>
      <vt:variant>
        <vt:i4>1114173</vt:i4>
      </vt:variant>
      <vt:variant>
        <vt:i4>2480</vt:i4>
      </vt:variant>
      <vt:variant>
        <vt:i4>0</vt:i4>
      </vt:variant>
      <vt:variant>
        <vt:i4>5</vt:i4>
      </vt:variant>
      <vt:variant>
        <vt:lpwstr/>
      </vt:variant>
      <vt:variant>
        <vt:lpwstr>_Toc521590015</vt:lpwstr>
      </vt:variant>
      <vt:variant>
        <vt:i4>1114173</vt:i4>
      </vt:variant>
      <vt:variant>
        <vt:i4>2474</vt:i4>
      </vt:variant>
      <vt:variant>
        <vt:i4>0</vt:i4>
      </vt:variant>
      <vt:variant>
        <vt:i4>5</vt:i4>
      </vt:variant>
      <vt:variant>
        <vt:lpwstr/>
      </vt:variant>
      <vt:variant>
        <vt:lpwstr>_Toc521590014</vt:lpwstr>
      </vt:variant>
      <vt:variant>
        <vt:i4>1114173</vt:i4>
      </vt:variant>
      <vt:variant>
        <vt:i4>2468</vt:i4>
      </vt:variant>
      <vt:variant>
        <vt:i4>0</vt:i4>
      </vt:variant>
      <vt:variant>
        <vt:i4>5</vt:i4>
      </vt:variant>
      <vt:variant>
        <vt:lpwstr/>
      </vt:variant>
      <vt:variant>
        <vt:lpwstr>_Toc521590013</vt:lpwstr>
      </vt:variant>
      <vt:variant>
        <vt:i4>1114173</vt:i4>
      </vt:variant>
      <vt:variant>
        <vt:i4>2462</vt:i4>
      </vt:variant>
      <vt:variant>
        <vt:i4>0</vt:i4>
      </vt:variant>
      <vt:variant>
        <vt:i4>5</vt:i4>
      </vt:variant>
      <vt:variant>
        <vt:lpwstr/>
      </vt:variant>
      <vt:variant>
        <vt:lpwstr>_Toc521590012</vt:lpwstr>
      </vt:variant>
      <vt:variant>
        <vt:i4>1114173</vt:i4>
      </vt:variant>
      <vt:variant>
        <vt:i4>2456</vt:i4>
      </vt:variant>
      <vt:variant>
        <vt:i4>0</vt:i4>
      </vt:variant>
      <vt:variant>
        <vt:i4>5</vt:i4>
      </vt:variant>
      <vt:variant>
        <vt:lpwstr/>
      </vt:variant>
      <vt:variant>
        <vt:lpwstr>_Toc521590011</vt:lpwstr>
      </vt:variant>
      <vt:variant>
        <vt:i4>1114173</vt:i4>
      </vt:variant>
      <vt:variant>
        <vt:i4>2450</vt:i4>
      </vt:variant>
      <vt:variant>
        <vt:i4>0</vt:i4>
      </vt:variant>
      <vt:variant>
        <vt:i4>5</vt:i4>
      </vt:variant>
      <vt:variant>
        <vt:lpwstr/>
      </vt:variant>
      <vt:variant>
        <vt:lpwstr>_Toc521590010</vt:lpwstr>
      </vt:variant>
      <vt:variant>
        <vt:i4>1048637</vt:i4>
      </vt:variant>
      <vt:variant>
        <vt:i4>2444</vt:i4>
      </vt:variant>
      <vt:variant>
        <vt:i4>0</vt:i4>
      </vt:variant>
      <vt:variant>
        <vt:i4>5</vt:i4>
      </vt:variant>
      <vt:variant>
        <vt:lpwstr/>
      </vt:variant>
      <vt:variant>
        <vt:lpwstr>_Toc521590009</vt:lpwstr>
      </vt:variant>
      <vt:variant>
        <vt:i4>1048637</vt:i4>
      </vt:variant>
      <vt:variant>
        <vt:i4>2438</vt:i4>
      </vt:variant>
      <vt:variant>
        <vt:i4>0</vt:i4>
      </vt:variant>
      <vt:variant>
        <vt:i4>5</vt:i4>
      </vt:variant>
      <vt:variant>
        <vt:lpwstr/>
      </vt:variant>
      <vt:variant>
        <vt:lpwstr>_Toc521590008</vt:lpwstr>
      </vt:variant>
      <vt:variant>
        <vt:i4>1048637</vt:i4>
      </vt:variant>
      <vt:variant>
        <vt:i4>2432</vt:i4>
      </vt:variant>
      <vt:variant>
        <vt:i4>0</vt:i4>
      </vt:variant>
      <vt:variant>
        <vt:i4>5</vt:i4>
      </vt:variant>
      <vt:variant>
        <vt:lpwstr/>
      </vt:variant>
      <vt:variant>
        <vt:lpwstr>_Toc521590007</vt:lpwstr>
      </vt:variant>
      <vt:variant>
        <vt:i4>1048637</vt:i4>
      </vt:variant>
      <vt:variant>
        <vt:i4>2426</vt:i4>
      </vt:variant>
      <vt:variant>
        <vt:i4>0</vt:i4>
      </vt:variant>
      <vt:variant>
        <vt:i4>5</vt:i4>
      </vt:variant>
      <vt:variant>
        <vt:lpwstr/>
      </vt:variant>
      <vt:variant>
        <vt:lpwstr>_Toc521590006</vt:lpwstr>
      </vt:variant>
      <vt:variant>
        <vt:i4>1048637</vt:i4>
      </vt:variant>
      <vt:variant>
        <vt:i4>2420</vt:i4>
      </vt:variant>
      <vt:variant>
        <vt:i4>0</vt:i4>
      </vt:variant>
      <vt:variant>
        <vt:i4>5</vt:i4>
      </vt:variant>
      <vt:variant>
        <vt:lpwstr/>
      </vt:variant>
      <vt:variant>
        <vt:lpwstr>_Toc521590005</vt:lpwstr>
      </vt:variant>
      <vt:variant>
        <vt:i4>1048637</vt:i4>
      </vt:variant>
      <vt:variant>
        <vt:i4>2414</vt:i4>
      </vt:variant>
      <vt:variant>
        <vt:i4>0</vt:i4>
      </vt:variant>
      <vt:variant>
        <vt:i4>5</vt:i4>
      </vt:variant>
      <vt:variant>
        <vt:lpwstr/>
      </vt:variant>
      <vt:variant>
        <vt:lpwstr>_Toc521590004</vt:lpwstr>
      </vt:variant>
      <vt:variant>
        <vt:i4>1048637</vt:i4>
      </vt:variant>
      <vt:variant>
        <vt:i4>2408</vt:i4>
      </vt:variant>
      <vt:variant>
        <vt:i4>0</vt:i4>
      </vt:variant>
      <vt:variant>
        <vt:i4>5</vt:i4>
      </vt:variant>
      <vt:variant>
        <vt:lpwstr/>
      </vt:variant>
      <vt:variant>
        <vt:lpwstr>_Toc521590003</vt:lpwstr>
      </vt:variant>
      <vt:variant>
        <vt:i4>1048637</vt:i4>
      </vt:variant>
      <vt:variant>
        <vt:i4>2402</vt:i4>
      </vt:variant>
      <vt:variant>
        <vt:i4>0</vt:i4>
      </vt:variant>
      <vt:variant>
        <vt:i4>5</vt:i4>
      </vt:variant>
      <vt:variant>
        <vt:lpwstr/>
      </vt:variant>
      <vt:variant>
        <vt:lpwstr>_Toc521590002</vt:lpwstr>
      </vt:variant>
      <vt:variant>
        <vt:i4>1048637</vt:i4>
      </vt:variant>
      <vt:variant>
        <vt:i4>2396</vt:i4>
      </vt:variant>
      <vt:variant>
        <vt:i4>0</vt:i4>
      </vt:variant>
      <vt:variant>
        <vt:i4>5</vt:i4>
      </vt:variant>
      <vt:variant>
        <vt:lpwstr/>
      </vt:variant>
      <vt:variant>
        <vt:lpwstr>_Toc521590001</vt:lpwstr>
      </vt:variant>
      <vt:variant>
        <vt:i4>1048637</vt:i4>
      </vt:variant>
      <vt:variant>
        <vt:i4>2390</vt:i4>
      </vt:variant>
      <vt:variant>
        <vt:i4>0</vt:i4>
      </vt:variant>
      <vt:variant>
        <vt:i4>5</vt:i4>
      </vt:variant>
      <vt:variant>
        <vt:lpwstr/>
      </vt:variant>
      <vt:variant>
        <vt:lpwstr>_Toc521590000</vt:lpwstr>
      </vt:variant>
      <vt:variant>
        <vt:i4>1048629</vt:i4>
      </vt:variant>
      <vt:variant>
        <vt:i4>2384</vt:i4>
      </vt:variant>
      <vt:variant>
        <vt:i4>0</vt:i4>
      </vt:variant>
      <vt:variant>
        <vt:i4>5</vt:i4>
      </vt:variant>
      <vt:variant>
        <vt:lpwstr/>
      </vt:variant>
      <vt:variant>
        <vt:lpwstr>_Toc521589999</vt:lpwstr>
      </vt:variant>
      <vt:variant>
        <vt:i4>1048629</vt:i4>
      </vt:variant>
      <vt:variant>
        <vt:i4>2378</vt:i4>
      </vt:variant>
      <vt:variant>
        <vt:i4>0</vt:i4>
      </vt:variant>
      <vt:variant>
        <vt:i4>5</vt:i4>
      </vt:variant>
      <vt:variant>
        <vt:lpwstr/>
      </vt:variant>
      <vt:variant>
        <vt:lpwstr>_Toc521589998</vt:lpwstr>
      </vt:variant>
      <vt:variant>
        <vt:i4>1048629</vt:i4>
      </vt:variant>
      <vt:variant>
        <vt:i4>2372</vt:i4>
      </vt:variant>
      <vt:variant>
        <vt:i4>0</vt:i4>
      </vt:variant>
      <vt:variant>
        <vt:i4>5</vt:i4>
      </vt:variant>
      <vt:variant>
        <vt:lpwstr/>
      </vt:variant>
      <vt:variant>
        <vt:lpwstr>_Toc521589997</vt:lpwstr>
      </vt:variant>
      <vt:variant>
        <vt:i4>1048629</vt:i4>
      </vt:variant>
      <vt:variant>
        <vt:i4>2366</vt:i4>
      </vt:variant>
      <vt:variant>
        <vt:i4>0</vt:i4>
      </vt:variant>
      <vt:variant>
        <vt:i4>5</vt:i4>
      </vt:variant>
      <vt:variant>
        <vt:lpwstr/>
      </vt:variant>
      <vt:variant>
        <vt:lpwstr>_Toc521589996</vt:lpwstr>
      </vt:variant>
      <vt:variant>
        <vt:i4>1048629</vt:i4>
      </vt:variant>
      <vt:variant>
        <vt:i4>2360</vt:i4>
      </vt:variant>
      <vt:variant>
        <vt:i4>0</vt:i4>
      </vt:variant>
      <vt:variant>
        <vt:i4>5</vt:i4>
      </vt:variant>
      <vt:variant>
        <vt:lpwstr/>
      </vt:variant>
      <vt:variant>
        <vt:lpwstr>_Toc521589995</vt:lpwstr>
      </vt:variant>
      <vt:variant>
        <vt:i4>1048629</vt:i4>
      </vt:variant>
      <vt:variant>
        <vt:i4>2354</vt:i4>
      </vt:variant>
      <vt:variant>
        <vt:i4>0</vt:i4>
      </vt:variant>
      <vt:variant>
        <vt:i4>5</vt:i4>
      </vt:variant>
      <vt:variant>
        <vt:lpwstr/>
      </vt:variant>
      <vt:variant>
        <vt:lpwstr>_Toc521589994</vt:lpwstr>
      </vt:variant>
      <vt:variant>
        <vt:i4>1048629</vt:i4>
      </vt:variant>
      <vt:variant>
        <vt:i4>2348</vt:i4>
      </vt:variant>
      <vt:variant>
        <vt:i4>0</vt:i4>
      </vt:variant>
      <vt:variant>
        <vt:i4>5</vt:i4>
      </vt:variant>
      <vt:variant>
        <vt:lpwstr/>
      </vt:variant>
      <vt:variant>
        <vt:lpwstr>_Toc521589993</vt:lpwstr>
      </vt:variant>
      <vt:variant>
        <vt:i4>1048629</vt:i4>
      </vt:variant>
      <vt:variant>
        <vt:i4>2342</vt:i4>
      </vt:variant>
      <vt:variant>
        <vt:i4>0</vt:i4>
      </vt:variant>
      <vt:variant>
        <vt:i4>5</vt:i4>
      </vt:variant>
      <vt:variant>
        <vt:lpwstr/>
      </vt:variant>
      <vt:variant>
        <vt:lpwstr>_Toc521589992</vt:lpwstr>
      </vt:variant>
      <vt:variant>
        <vt:i4>1048629</vt:i4>
      </vt:variant>
      <vt:variant>
        <vt:i4>2336</vt:i4>
      </vt:variant>
      <vt:variant>
        <vt:i4>0</vt:i4>
      </vt:variant>
      <vt:variant>
        <vt:i4>5</vt:i4>
      </vt:variant>
      <vt:variant>
        <vt:lpwstr/>
      </vt:variant>
      <vt:variant>
        <vt:lpwstr>_Toc521589991</vt:lpwstr>
      </vt:variant>
      <vt:variant>
        <vt:i4>1048629</vt:i4>
      </vt:variant>
      <vt:variant>
        <vt:i4>2330</vt:i4>
      </vt:variant>
      <vt:variant>
        <vt:i4>0</vt:i4>
      </vt:variant>
      <vt:variant>
        <vt:i4>5</vt:i4>
      </vt:variant>
      <vt:variant>
        <vt:lpwstr/>
      </vt:variant>
      <vt:variant>
        <vt:lpwstr>_Toc521589990</vt:lpwstr>
      </vt:variant>
      <vt:variant>
        <vt:i4>1114165</vt:i4>
      </vt:variant>
      <vt:variant>
        <vt:i4>2324</vt:i4>
      </vt:variant>
      <vt:variant>
        <vt:i4>0</vt:i4>
      </vt:variant>
      <vt:variant>
        <vt:i4>5</vt:i4>
      </vt:variant>
      <vt:variant>
        <vt:lpwstr/>
      </vt:variant>
      <vt:variant>
        <vt:lpwstr>_Toc521589989</vt:lpwstr>
      </vt:variant>
      <vt:variant>
        <vt:i4>1114165</vt:i4>
      </vt:variant>
      <vt:variant>
        <vt:i4>2318</vt:i4>
      </vt:variant>
      <vt:variant>
        <vt:i4>0</vt:i4>
      </vt:variant>
      <vt:variant>
        <vt:i4>5</vt:i4>
      </vt:variant>
      <vt:variant>
        <vt:lpwstr/>
      </vt:variant>
      <vt:variant>
        <vt:lpwstr>_Toc521589988</vt:lpwstr>
      </vt:variant>
      <vt:variant>
        <vt:i4>1114165</vt:i4>
      </vt:variant>
      <vt:variant>
        <vt:i4>2312</vt:i4>
      </vt:variant>
      <vt:variant>
        <vt:i4>0</vt:i4>
      </vt:variant>
      <vt:variant>
        <vt:i4>5</vt:i4>
      </vt:variant>
      <vt:variant>
        <vt:lpwstr/>
      </vt:variant>
      <vt:variant>
        <vt:lpwstr>_Toc521589987</vt:lpwstr>
      </vt:variant>
      <vt:variant>
        <vt:i4>1114165</vt:i4>
      </vt:variant>
      <vt:variant>
        <vt:i4>2306</vt:i4>
      </vt:variant>
      <vt:variant>
        <vt:i4>0</vt:i4>
      </vt:variant>
      <vt:variant>
        <vt:i4>5</vt:i4>
      </vt:variant>
      <vt:variant>
        <vt:lpwstr/>
      </vt:variant>
      <vt:variant>
        <vt:lpwstr>_Toc521589986</vt:lpwstr>
      </vt:variant>
      <vt:variant>
        <vt:i4>1114165</vt:i4>
      </vt:variant>
      <vt:variant>
        <vt:i4>2300</vt:i4>
      </vt:variant>
      <vt:variant>
        <vt:i4>0</vt:i4>
      </vt:variant>
      <vt:variant>
        <vt:i4>5</vt:i4>
      </vt:variant>
      <vt:variant>
        <vt:lpwstr/>
      </vt:variant>
      <vt:variant>
        <vt:lpwstr>_Toc521589985</vt:lpwstr>
      </vt:variant>
      <vt:variant>
        <vt:i4>1114165</vt:i4>
      </vt:variant>
      <vt:variant>
        <vt:i4>2294</vt:i4>
      </vt:variant>
      <vt:variant>
        <vt:i4>0</vt:i4>
      </vt:variant>
      <vt:variant>
        <vt:i4>5</vt:i4>
      </vt:variant>
      <vt:variant>
        <vt:lpwstr/>
      </vt:variant>
      <vt:variant>
        <vt:lpwstr>_Toc521589984</vt:lpwstr>
      </vt:variant>
      <vt:variant>
        <vt:i4>1114165</vt:i4>
      </vt:variant>
      <vt:variant>
        <vt:i4>2288</vt:i4>
      </vt:variant>
      <vt:variant>
        <vt:i4>0</vt:i4>
      </vt:variant>
      <vt:variant>
        <vt:i4>5</vt:i4>
      </vt:variant>
      <vt:variant>
        <vt:lpwstr/>
      </vt:variant>
      <vt:variant>
        <vt:lpwstr>_Toc521589983</vt:lpwstr>
      </vt:variant>
      <vt:variant>
        <vt:i4>1114165</vt:i4>
      </vt:variant>
      <vt:variant>
        <vt:i4>2282</vt:i4>
      </vt:variant>
      <vt:variant>
        <vt:i4>0</vt:i4>
      </vt:variant>
      <vt:variant>
        <vt:i4>5</vt:i4>
      </vt:variant>
      <vt:variant>
        <vt:lpwstr/>
      </vt:variant>
      <vt:variant>
        <vt:lpwstr>_Toc521589982</vt:lpwstr>
      </vt:variant>
      <vt:variant>
        <vt:i4>1114165</vt:i4>
      </vt:variant>
      <vt:variant>
        <vt:i4>2276</vt:i4>
      </vt:variant>
      <vt:variant>
        <vt:i4>0</vt:i4>
      </vt:variant>
      <vt:variant>
        <vt:i4>5</vt:i4>
      </vt:variant>
      <vt:variant>
        <vt:lpwstr/>
      </vt:variant>
      <vt:variant>
        <vt:lpwstr>_Toc521589981</vt:lpwstr>
      </vt:variant>
      <vt:variant>
        <vt:i4>1114165</vt:i4>
      </vt:variant>
      <vt:variant>
        <vt:i4>2270</vt:i4>
      </vt:variant>
      <vt:variant>
        <vt:i4>0</vt:i4>
      </vt:variant>
      <vt:variant>
        <vt:i4>5</vt:i4>
      </vt:variant>
      <vt:variant>
        <vt:lpwstr/>
      </vt:variant>
      <vt:variant>
        <vt:lpwstr>_Toc521589980</vt:lpwstr>
      </vt:variant>
      <vt:variant>
        <vt:i4>1966133</vt:i4>
      </vt:variant>
      <vt:variant>
        <vt:i4>2264</vt:i4>
      </vt:variant>
      <vt:variant>
        <vt:i4>0</vt:i4>
      </vt:variant>
      <vt:variant>
        <vt:i4>5</vt:i4>
      </vt:variant>
      <vt:variant>
        <vt:lpwstr/>
      </vt:variant>
      <vt:variant>
        <vt:lpwstr>_Toc521589979</vt:lpwstr>
      </vt:variant>
      <vt:variant>
        <vt:i4>1966133</vt:i4>
      </vt:variant>
      <vt:variant>
        <vt:i4>2258</vt:i4>
      </vt:variant>
      <vt:variant>
        <vt:i4>0</vt:i4>
      </vt:variant>
      <vt:variant>
        <vt:i4>5</vt:i4>
      </vt:variant>
      <vt:variant>
        <vt:lpwstr/>
      </vt:variant>
      <vt:variant>
        <vt:lpwstr>_Toc521589978</vt:lpwstr>
      </vt:variant>
      <vt:variant>
        <vt:i4>1966133</vt:i4>
      </vt:variant>
      <vt:variant>
        <vt:i4>2252</vt:i4>
      </vt:variant>
      <vt:variant>
        <vt:i4>0</vt:i4>
      </vt:variant>
      <vt:variant>
        <vt:i4>5</vt:i4>
      </vt:variant>
      <vt:variant>
        <vt:lpwstr/>
      </vt:variant>
      <vt:variant>
        <vt:lpwstr>_Toc521589977</vt:lpwstr>
      </vt:variant>
      <vt:variant>
        <vt:i4>1966133</vt:i4>
      </vt:variant>
      <vt:variant>
        <vt:i4>2246</vt:i4>
      </vt:variant>
      <vt:variant>
        <vt:i4>0</vt:i4>
      </vt:variant>
      <vt:variant>
        <vt:i4>5</vt:i4>
      </vt:variant>
      <vt:variant>
        <vt:lpwstr/>
      </vt:variant>
      <vt:variant>
        <vt:lpwstr>_Toc521589976</vt:lpwstr>
      </vt:variant>
      <vt:variant>
        <vt:i4>1966133</vt:i4>
      </vt:variant>
      <vt:variant>
        <vt:i4>2240</vt:i4>
      </vt:variant>
      <vt:variant>
        <vt:i4>0</vt:i4>
      </vt:variant>
      <vt:variant>
        <vt:i4>5</vt:i4>
      </vt:variant>
      <vt:variant>
        <vt:lpwstr/>
      </vt:variant>
      <vt:variant>
        <vt:lpwstr>_Toc521589975</vt:lpwstr>
      </vt:variant>
      <vt:variant>
        <vt:i4>1966133</vt:i4>
      </vt:variant>
      <vt:variant>
        <vt:i4>2234</vt:i4>
      </vt:variant>
      <vt:variant>
        <vt:i4>0</vt:i4>
      </vt:variant>
      <vt:variant>
        <vt:i4>5</vt:i4>
      </vt:variant>
      <vt:variant>
        <vt:lpwstr/>
      </vt:variant>
      <vt:variant>
        <vt:lpwstr>_Toc521589974</vt:lpwstr>
      </vt:variant>
      <vt:variant>
        <vt:i4>1966133</vt:i4>
      </vt:variant>
      <vt:variant>
        <vt:i4>2228</vt:i4>
      </vt:variant>
      <vt:variant>
        <vt:i4>0</vt:i4>
      </vt:variant>
      <vt:variant>
        <vt:i4>5</vt:i4>
      </vt:variant>
      <vt:variant>
        <vt:lpwstr/>
      </vt:variant>
      <vt:variant>
        <vt:lpwstr>_Toc521589973</vt:lpwstr>
      </vt:variant>
      <vt:variant>
        <vt:i4>1966133</vt:i4>
      </vt:variant>
      <vt:variant>
        <vt:i4>2222</vt:i4>
      </vt:variant>
      <vt:variant>
        <vt:i4>0</vt:i4>
      </vt:variant>
      <vt:variant>
        <vt:i4>5</vt:i4>
      </vt:variant>
      <vt:variant>
        <vt:lpwstr/>
      </vt:variant>
      <vt:variant>
        <vt:lpwstr>_Toc521589972</vt:lpwstr>
      </vt:variant>
      <vt:variant>
        <vt:i4>1966133</vt:i4>
      </vt:variant>
      <vt:variant>
        <vt:i4>2216</vt:i4>
      </vt:variant>
      <vt:variant>
        <vt:i4>0</vt:i4>
      </vt:variant>
      <vt:variant>
        <vt:i4>5</vt:i4>
      </vt:variant>
      <vt:variant>
        <vt:lpwstr/>
      </vt:variant>
      <vt:variant>
        <vt:lpwstr>_Toc521589971</vt:lpwstr>
      </vt:variant>
      <vt:variant>
        <vt:i4>1966133</vt:i4>
      </vt:variant>
      <vt:variant>
        <vt:i4>2210</vt:i4>
      </vt:variant>
      <vt:variant>
        <vt:i4>0</vt:i4>
      </vt:variant>
      <vt:variant>
        <vt:i4>5</vt:i4>
      </vt:variant>
      <vt:variant>
        <vt:lpwstr/>
      </vt:variant>
      <vt:variant>
        <vt:lpwstr>_Toc521589970</vt:lpwstr>
      </vt:variant>
      <vt:variant>
        <vt:i4>2031669</vt:i4>
      </vt:variant>
      <vt:variant>
        <vt:i4>2204</vt:i4>
      </vt:variant>
      <vt:variant>
        <vt:i4>0</vt:i4>
      </vt:variant>
      <vt:variant>
        <vt:i4>5</vt:i4>
      </vt:variant>
      <vt:variant>
        <vt:lpwstr/>
      </vt:variant>
      <vt:variant>
        <vt:lpwstr>_Toc521589969</vt:lpwstr>
      </vt:variant>
      <vt:variant>
        <vt:i4>2031669</vt:i4>
      </vt:variant>
      <vt:variant>
        <vt:i4>2198</vt:i4>
      </vt:variant>
      <vt:variant>
        <vt:i4>0</vt:i4>
      </vt:variant>
      <vt:variant>
        <vt:i4>5</vt:i4>
      </vt:variant>
      <vt:variant>
        <vt:lpwstr/>
      </vt:variant>
      <vt:variant>
        <vt:lpwstr>_Toc521589968</vt:lpwstr>
      </vt:variant>
      <vt:variant>
        <vt:i4>2031669</vt:i4>
      </vt:variant>
      <vt:variant>
        <vt:i4>2192</vt:i4>
      </vt:variant>
      <vt:variant>
        <vt:i4>0</vt:i4>
      </vt:variant>
      <vt:variant>
        <vt:i4>5</vt:i4>
      </vt:variant>
      <vt:variant>
        <vt:lpwstr/>
      </vt:variant>
      <vt:variant>
        <vt:lpwstr>_Toc521589967</vt:lpwstr>
      </vt:variant>
      <vt:variant>
        <vt:i4>2031669</vt:i4>
      </vt:variant>
      <vt:variant>
        <vt:i4>2186</vt:i4>
      </vt:variant>
      <vt:variant>
        <vt:i4>0</vt:i4>
      </vt:variant>
      <vt:variant>
        <vt:i4>5</vt:i4>
      </vt:variant>
      <vt:variant>
        <vt:lpwstr/>
      </vt:variant>
      <vt:variant>
        <vt:lpwstr>_Toc521589966</vt:lpwstr>
      </vt:variant>
      <vt:variant>
        <vt:i4>2031669</vt:i4>
      </vt:variant>
      <vt:variant>
        <vt:i4>2180</vt:i4>
      </vt:variant>
      <vt:variant>
        <vt:i4>0</vt:i4>
      </vt:variant>
      <vt:variant>
        <vt:i4>5</vt:i4>
      </vt:variant>
      <vt:variant>
        <vt:lpwstr/>
      </vt:variant>
      <vt:variant>
        <vt:lpwstr>_Toc521589965</vt:lpwstr>
      </vt:variant>
      <vt:variant>
        <vt:i4>2031669</vt:i4>
      </vt:variant>
      <vt:variant>
        <vt:i4>2174</vt:i4>
      </vt:variant>
      <vt:variant>
        <vt:i4>0</vt:i4>
      </vt:variant>
      <vt:variant>
        <vt:i4>5</vt:i4>
      </vt:variant>
      <vt:variant>
        <vt:lpwstr/>
      </vt:variant>
      <vt:variant>
        <vt:lpwstr>_Toc521589964</vt:lpwstr>
      </vt:variant>
      <vt:variant>
        <vt:i4>2031669</vt:i4>
      </vt:variant>
      <vt:variant>
        <vt:i4>2168</vt:i4>
      </vt:variant>
      <vt:variant>
        <vt:i4>0</vt:i4>
      </vt:variant>
      <vt:variant>
        <vt:i4>5</vt:i4>
      </vt:variant>
      <vt:variant>
        <vt:lpwstr/>
      </vt:variant>
      <vt:variant>
        <vt:lpwstr>_Toc521589963</vt:lpwstr>
      </vt:variant>
      <vt:variant>
        <vt:i4>2031669</vt:i4>
      </vt:variant>
      <vt:variant>
        <vt:i4>2162</vt:i4>
      </vt:variant>
      <vt:variant>
        <vt:i4>0</vt:i4>
      </vt:variant>
      <vt:variant>
        <vt:i4>5</vt:i4>
      </vt:variant>
      <vt:variant>
        <vt:lpwstr/>
      </vt:variant>
      <vt:variant>
        <vt:lpwstr>_Toc521589962</vt:lpwstr>
      </vt:variant>
      <vt:variant>
        <vt:i4>2031669</vt:i4>
      </vt:variant>
      <vt:variant>
        <vt:i4>2156</vt:i4>
      </vt:variant>
      <vt:variant>
        <vt:i4>0</vt:i4>
      </vt:variant>
      <vt:variant>
        <vt:i4>5</vt:i4>
      </vt:variant>
      <vt:variant>
        <vt:lpwstr/>
      </vt:variant>
      <vt:variant>
        <vt:lpwstr>_Toc521589961</vt:lpwstr>
      </vt:variant>
      <vt:variant>
        <vt:i4>2031669</vt:i4>
      </vt:variant>
      <vt:variant>
        <vt:i4>2150</vt:i4>
      </vt:variant>
      <vt:variant>
        <vt:i4>0</vt:i4>
      </vt:variant>
      <vt:variant>
        <vt:i4>5</vt:i4>
      </vt:variant>
      <vt:variant>
        <vt:lpwstr/>
      </vt:variant>
      <vt:variant>
        <vt:lpwstr>_Toc521589960</vt:lpwstr>
      </vt:variant>
      <vt:variant>
        <vt:i4>1835061</vt:i4>
      </vt:variant>
      <vt:variant>
        <vt:i4>2144</vt:i4>
      </vt:variant>
      <vt:variant>
        <vt:i4>0</vt:i4>
      </vt:variant>
      <vt:variant>
        <vt:i4>5</vt:i4>
      </vt:variant>
      <vt:variant>
        <vt:lpwstr/>
      </vt:variant>
      <vt:variant>
        <vt:lpwstr>_Toc521589959</vt:lpwstr>
      </vt:variant>
      <vt:variant>
        <vt:i4>1835061</vt:i4>
      </vt:variant>
      <vt:variant>
        <vt:i4>2138</vt:i4>
      </vt:variant>
      <vt:variant>
        <vt:i4>0</vt:i4>
      </vt:variant>
      <vt:variant>
        <vt:i4>5</vt:i4>
      </vt:variant>
      <vt:variant>
        <vt:lpwstr/>
      </vt:variant>
      <vt:variant>
        <vt:lpwstr>_Toc521589958</vt:lpwstr>
      </vt:variant>
      <vt:variant>
        <vt:i4>1835061</vt:i4>
      </vt:variant>
      <vt:variant>
        <vt:i4>2132</vt:i4>
      </vt:variant>
      <vt:variant>
        <vt:i4>0</vt:i4>
      </vt:variant>
      <vt:variant>
        <vt:i4>5</vt:i4>
      </vt:variant>
      <vt:variant>
        <vt:lpwstr/>
      </vt:variant>
      <vt:variant>
        <vt:lpwstr>_Toc521589957</vt:lpwstr>
      </vt:variant>
      <vt:variant>
        <vt:i4>1835061</vt:i4>
      </vt:variant>
      <vt:variant>
        <vt:i4>2126</vt:i4>
      </vt:variant>
      <vt:variant>
        <vt:i4>0</vt:i4>
      </vt:variant>
      <vt:variant>
        <vt:i4>5</vt:i4>
      </vt:variant>
      <vt:variant>
        <vt:lpwstr/>
      </vt:variant>
      <vt:variant>
        <vt:lpwstr>_Toc521589956</vt:lpwstr>
      </vt:variant>
      <vt:variant>
        <vt:i4>1835061</vt:i4>
      </vt:variant>
      <vt:variant>
        <vt:i4>2120</vt:i4>
      </vt:variant>
      <vt:variant>
        <vt:i4>0</vt:i4>
      </vt:variant>
      <vt:variant>
        <vt:i4>5</vt:i4>
      </vt:variant>
      <vt:variant>
        <vt:lpwstr/>
      </vt:variant>
      <vt:variant>
        <vt:lpwstr>_Toc521589955</vt:lpwstr>
      </vt:variant>
      <vt:variant>
        <vt:i4>1835061</vt:i4>
      </vt:variant>
      <vt:variant>
        <vt:i4>2114</vt:i4>
      </vt:variant>
      <vt:variant>
        <vt:i4>0</vt:i4>
      </vt:variant>
      <vt:variant>
        <vt:i4>5</vt:i4>
      </vt:variant>
      <vt:variant>
        <vt:lpwstr/>
      </vt:variant>
      <vt:variant>
        <vt:lpwstr>_Toc521589954</vt:lpwstr>
      </vt:variant>
      <vt:variant>
        <vt:i4>1835061</vt:i4>
      </vt:variant>
      <vt:variant>
        <vt:i4>2108</vt:i4>
      </vt:variant>
      <vt:variant>
        <vt:i4>0</vt:i4>
      </vt:variant>
      <vt:variant>
        <vt:i4>5</vt:i4>
      </vt:variant>
      <vt:variant>
        <vt:lpwstr/>
      </vt:variant>
      <vt:variant>
        <vt:lpwstr>_Toc521589953</vt:lpwstr>
      </vt:variant>
      <vt:variant>
        <vt:i4>1835061</vt:i4>
      </vt:variant>
      <vt:variant>
        <vt:i4>2102</vt:i4>
      </vt:variant>
      <vt:variant>
        <vt:i4>0</vt:i4>
      </vt:variant>
      <vt:variant>
        <vt:i4>5</vt:i4>
      </vt:variant>
      <vt:variant>
        <vt:lpwstr/>
      </vt:variant>
      <vt:variant>
        <vt:lpwstr>_Toc521589952</vt:lpwstr>
      </vt:variant>
      <vt:variant>
        <vt:i4>1835061</vt:i4>
      </vt:variant>
      <vt:variant>
        <vt:i4>2096</vt:i4>
      </vt:variant>
      <vt:variant>
        <vt:i4>0</vt:i4>
      </vt:variant>
      <vt:variant>
        <vt:i4>5</vt:i4>
      </vt:variant>
      <vt:variant>
        <vt:lpwstr/>
      </vt:variant>
      <vt:variant>
        <vt:lpwstr>_Toc521589951</vt:lpwstr>
      </vt:variant>
      <vt:variant>
        <vt:i4>1835061</vt:i4>
      </vt:variant>
      <vt:variant>
        <vt:i4>2090</vt:i4>
      </vt:variant>
      <vt:variant>
        <vt:i4>0</vt:i4>
      </vt:variant>
      <vt:variant>
        <vt:i4>5</vt:i4>
      </vt:variant>
      <vt:variant>
        <vt:lpwstr/>
      </vt:variant>
      <vt:variant>
        <vt:lpwstr>_Toc521589950</vt:lpwstr>
      </vt:variant>
      <vt:variant>
        <vt:i4>1900597</vt:i4>
      </vt:variant>
      <vt:variant>
        <vt:i4>2084</vt:i4>
      </vt:variant>
      <vt:variant>
        <vt:i4>0</vt:i4>
      </vt:variant>
      <vt:variant>
        <vt:i4>5</vt:i4>
      </vt:variant>
      <vt:variant>
        <vt:lpwstr/>
      </vt:variant>
      <vt:variant>
        <vt:lpwstr>_Toc521589949</vt:lpwstr>
      </vt:variant>
      <vt:variant>
        <vt:i4>1900597</vt:i4>
      </vt:variant>
      <vt:variant>
        <vt:i4>2078</vt:i4>
      </vt:variant>
      <vt:variant>
        <vt:i4>0</vt:i4>
      </vt:variant>
      <vt:variant>
        <vt:i4>5</vt:i4>
      </vt:variant>
      <vt:variant>
        <vt:lpwstr/>
      </vt:variant>
      <vt:variant>
        <vt:lpwstr>_Toc521589948</vt:lpwstr>
      </vt:variant>
      <vt:variant>
        <vt:i4>1900597</vt:i4>
      </vt:variant>
      <vt:variant>
        <vt:i4>2072</vt:i4>
      </vt:variant>
      <vt:variant>
        <vt:i4>0</vt:i4>
      </vt:variant>
      <vt:variant>
        <vt:i4>5</vt:i4>
      </vt:variant>
      <vt:variant>
        <vt:lpwstr/>
      </vt:variant>
      <vt:variant>
        <vt:lpwstr>_Toc521589947</vt:lpwstr>
      </vt:variant>
      <vt:variant>
        <vt:i4>1900597</vt:i4>
      </vt:variant>
      <vt:variant>
        <vt:i4>2066</vt:i4>
      </vt:variant>
      <vt:variant>
        <vt:i4>0</vt:i4>
      </vt:variant>
      <vt:variant>
        <vt:i4>5</vt:i4>
      </vt:variant>
      <vt:variant>
        <vt:lpwstr/>
      </vt:variant>
      <vt:variant>
        <vt:lpwstr>_Toc521589946</vt:lpwstr>
      </vt:variant>
      <vt:variant>
        <vt:i4>1900597</vt:i4>
      </vt:variant>
      <vt:variant>
        <vt:i4>2060</vt:i4>
      </vt:variant>
      <vt:variant>
        <vt:i4>0</vt:i4>
      </vt:variant>
      <vt:variant>
        <vt:i4>5</vt:i4>
      </vt:variant>
      <vt:variant>
        <vt:lpwstr/>
      </vt:variant>
      <vt:variant>
        <vt:lpwstr>_Toc521589945</vt:lpwstr>
      </vt:variant>
      <vt:variant>
        <vt:i4>1900597</vt:i4>
      </vt:variant>
      <vt:variant>
        <vt:i4>2054</vt:i4>
      </vt:variant>
      <vt:variant>
        <vt:i4>0</vt:i4>
      </vt:variant>
      <vt:variant>
        <vt:i4>5</vt:i4>
      </vt:variant>
      <vt:variant>
        <vt:lpwstr/>
      </vt:variant>
      <vt:variant>
        <vt:lpwstr>_Toc521589944</vt:lpwstr>
      </vt:variant>
      <vt:variant>
        <vt:i4>1900597</vt:i4>
      </vt:variant>
      <vt:variant>
        <vt:i4>2048</vt:i4>
      </vt:variant>
      <vt:variant>
        <vt:i4>0</vt:i4>
      </vt:variant>
      <vt:variant>
        <vt:i4>5</vt:i4>
      </vt:variant>
      <vt:variant>
        <vt:lpwstr/>
      </vt:variant>
      <vt:variant>
        <vt:lpwstr>_Toc521589943</vt:lpwstr>
      </vt:variant>
      <vt:variant>
        <vt:i4>1900597</vt:i4>
      </vt:variant>
      <vt:variant>
        <vt:i4>2042</vt:i4>
      </vt:variant>
      <vt:variant>
        <vt:i4>0</vt:i4>
      </vt:variant>
      <vt:variant>
        <vt:i4>5</vt:i4>
      </vt:variant>
      <vt:variant>
        <vt:lpwstr/>
      </vt:variant>
      <vt:variant>
        <vt:lpwstr>_Toc521589942</vt:lpwstr>
      </vt:variant>
      <vt:variant>
        <vt:i4>1900597</vt:i4>
      </vt:variant>
      <vt:variant>
        <vt:i4>2036</vt:i4>
      </vt:variant>
      <vt:variant>
        <vt:i4>0</vt:i4>
      </vt:variant>
      <vt:variant>
        <vt:i4>5</vt:i4>
      </vt:variant>
      <vt:variant>
        <vt:lpwstr/>
      </vt:variant>
      <vt:variant>
        <vt:lpwstr>_Toc521589941</vt:lpwstr>
      </vt:variant>
      <vt:variant>
        <vt:i4>1900597</vt:i4>
      </vt:variant>
      <vt:variant>
        <vt:i4>2030</vt:i4>
      </vt:variant>
      <vt:variant>
        <vt:i4>0</vt:i4>
      </vt:variant>
      <vt:variant>
        <vt:i4>5</vt:i4>
      </vt:variant>
      <vt:variant>
        <vt:lpwstr/>
      </vt:variant>
      <vt:variant>
        <vt:lpwstr>_Toc521589940</vt:lpwstr>
      </vt:variant>
      <vt:variant>
        <vt:i4>1703989</vt:i4>
      </vt:variant>
      <vt:variant>
        <vt:i4>2024</vt:i4>
      </vt:variant>
      <vt:variant>
        <vt:i4>0</vt:i4>
      </vt:variant>
      <vt:variant>
        <vt:i4>5</vt:i4>
      </vt:variant>
      <vt:variant>
        <vt:lpwstr/>
      </vt:variant>
      <vt:variant>
        <vt:lpwstr>_Toc521589939</vt:lpwstr>
      </vt:variant>
      <vt:variant>
        <vt:i4>1703989</vt:i4>
      </vt:variant>
      <vt:variant>
        <vt:i4>2018</vt:i4>
      </vt:variant>
      <vt:variant>
        <vt:i4>0</vt:i4>
      </vt:variant>
      <vt:variant>
        <vt:i4>5</vt:i4>
      </vt:variant>
      <vt:variant>
        <vt:lpwstr/>
      </vt:variant>
      <vt:variant>
        <vt:lpwstr>_Toc521589938</vt:lpwstr>
      </vt:variant>
      <vt:variant>
        <vt:i4>1703989</vt:i4>
      </vt:variant>
      <vt:variant>
        <vt:i4>2012</vt:i4>
      </vt:variant>
      <vt:variant>
        <vt:i4>0</vt:i4>
      </vt:variant>
      <vt:variant>
        <vt:i4>5</vt:i4>
      </vt:variant>
      <vt:variant>
        <vt:lpwstr/>
      </vt:variant>
      <vt:variant>
        <vt:lpwstr>_Toc521589937</vt:lpwstr>
      </vt:variant>
      <vt:variant>
        <vt:i4>1703989</vt:i4>
      </vt:variant>
      <vt:variant>
        <vt:i4>2006</vt:i4>
      </vt:variant>
      <vt:variant>
        <vt:i4>0</vt:i4>
      </vt:variant>
      <vt:variant>
        <vt:i4>5</vt:i4>
      </vt:variant>
      <vt:variant>
        <vt:lpwstr/>
      </vt:variant>
      <vt:variant>
        <vt:lpwstr>_Toc521589936</vt:lpwstr>
      </vt:variant>
      <vt:variant>
        <vt:i4>1703989</vt:i4>
      </vt:variant>
      <vt:variant>
        <vt:i4>2000</vt:i4>
      </vt:variant>
      <vt:variant>
        <vt:i4>0</vt:i4>
      </vt:variant>
      <vt:variant>
        <vt:i4>5</vt:i4>
      </vt:variant>
      <vt:variant>
        <vt:lpwstr/>
      </vt:variant>
      <vt:variant>
        <vt:lpwstr>_Toc521589935</vt:lpwstr>
      </vt:variant>
      <vt:variant>
        <vt:i4>1703989</vt:i4>
      </vt:variant>
      <vt:variant>
        <vt:i4>1994</vt:i4>
      </vt:variant>
      <vt:variant>
        <vt:i4>0</vt:i4>
      </vt:variant>
      <vt:variant>
        <vt:i4>5</vt:i4>
      </vt:variant>
      <vt:variant>
        <vt:lpwstr/>
      </vt:variant>
      <vt:variant>
        <vt:lpwstr>_Toc521589934</vt:lpwstr>
      </vt:variant>
      <vt:variant>
        <vt:i4>1703989</vt:i4>
      </vt:variant>
      <vt:variant>
        <vt:i4>1988</vt:i4>
      </vt:variant>
      <vt:variant>
        <vt:i4>0</vt:i4>
      </vt:variant>
      <vt:variant>
        <vt:i4>5</vt:i4>
      </vt:variant>
      <vt:variant>
        <vt:lpwstr/>
      </vt:variant>
      <vt:variant>
        <vt:lpwstr>_Toc521589933</vt:lpwstr>
      </vt:variant>
      <vt:variant>
        <vt:i4>1703989</vt:i4>
      </vt:variant>
      <vt:variant>
        <vt:i4>1982</vt:i4>
      </vt:variant>
      <vt:variant>
        <vt:i4>0</vt:i4>
      </vt:variant>
      <vt:variant>
        <vt:i4>5</vt:i4>
      </vt:variant>
      <vt:variant>
        <vt:lpwstr/>
      </vt:variant>
      <vt:variant>
        <vt:lpwstr>_Toc521589932</vt:lpwstr>
      </vt:variant>
      <vt:variant>
        <vt:i4>1703989</vt:i4>
      </vt:variant>
      <vt:variant>
        <vt:i4>1976</vt:i4>
      </vt:variant>
      <vt:variant>
        <vt:i4>0</vt:i4>
      </vt:variant>
      <vt:variant>
        <vt:i4>5</vt:i4>
      </vt:variant>
      <vt:variant>
        <vt:lpwstr/>
      </vt:variant>
      <vt:variant>
        <vt:lpwstr>_Toc521589931</vt:lpwstr>
      </vt:variant>
      <vt:variant>
        <vt:i4>1703989</vt:i4>
      </vt:variant>
      <vt:variant>
        <vt:i4>1970</vt:i4>
      </vt:variant>
      <vt:variant>
        <vt:i4>0</vt:i4>
      </vt:variant>
      <vt:variant>
        <vt:i4>5</vt:i4>
      </vt:variant>
      <vt:variant>
        <vt:lpwstr/>
      </vt:variant>
      <vt:variant>
        <vt:lpwstr>_Toc521589930</vt:lpwstr>
      </vt:variant>
      <vt:variant>
        <vt:i4>1769525</vt:i4>
      </vt:variant>
      <vt:variant>
        <vt:i4>1964</vt:i4>
      </vt:variant>
      <vt:variant>
        <vt:i4>0</vt:i4>
      </vt:variant>
      <vt:variant>
        <vt:i4>5</vt:i4>
      </vt:variant>
      <vt:variant>
        <vt:lpwstr/>
      </vt:variant>
      <vt:variant>
        <vt:lpwstr>_Toc521589929</vt:lpwstr>
      </vt:variant>
      <vt:variant>
        <vt:i4>1769525</vt:i4>
      </vt:variant>
      <vt:variant>
        <vt:i4>1958</vt:i4>
      </vt:variant>
      <vt:variant>
        <vt:i4>0</vt:i4>
      </vt:variant>
      <vt:variant>
        <vt:i4>5</vt:i4>
      </vt:variant>
      <vt:variant>
        <vt:lpwstr/>
      </vt:variant>
      <vt:variant>
        <vt:lpwstr>_Toc521589928</vt:lpwstr>
      </vt:variant>
      <vt:variant>
        <vt:i4>1769525</vt:i4>
      </vt:variant>
      <vt:variant>
        <vt:i4>1952</vt:i4>
      </vt:variant>
      <vt:variant>
        <vt:i4>0</vt:i4>
      </vt:variant>
      <vt:variant>
        <vt:i4>5</vt:i4>
      </vt:variant>
      <vt:variant>
        <vt:lpwstr/>
      </vt:variant>
      <vt:variant>
        <vt:lpwstr>_Toc521589927</vt:lpwstr>
      </vt:variant>
      <vt:variant>
        <vt:i4>1769525</vt:i4>
      </vt:variant>
      <vt:variant>
        <vt:i4>1946</vt:i4>
      </vt:variant>
      <vt:variant>
        <vt:i4>0</vt:i4>
      </vt:variant>
      <vt:variant>
        <vt:i4>5</vt:i4>
      </vt:variant>
      <vt:variant>
        <vt:lpwstr/>
      </vt:variant>
      <vt:variant>
        <vt:lpwstr>_Toc521589926</vt:lpwstr>
      </vt:variant>
      <vt:variant>
        <vt:i4>1769525</vt:i4>
      </vt:variant>
      <vt:variant>
        <vt:i4>1940</vt:i4>
      </vt:variant>
      <vt:variant>
        <vt:i4>0</vt:i4>
      </vt:variant>
      <vt:variant>
        <vt:i4>5</vt:i4>
      </vt:variant>
      <vt:variant>
        <vt:lpwstr/>
      </vt:variant>
      <vt:variant>
        <vt:lpwstr>_Toc521589925</vt:lpwstr>
      </vt:variant>
      <vt:variant>
        <vt:i4>1769525</vt:i4>
      </vt:variant>
      <vt:variant>
        <vt:i4>1934</vt:i4>
      </vt:variant>
      <vt:variant>
        <vt:i4>0</vt:i4>
      </vt:variant>
      <vt:variant>
        <vt:i4>5</vt:i4>
      </vt:variant>
      <vt:variant>
        <vt:lpwstr/>
      </vt:variant>
      <vt:variant>
        <vt:lpwstr>_Toc521589924</vt:lpwstr>
      </vt:variant>
      <vt:variant>
        <vt:i4>1769525</vt:i4>
      </vt:variant>
      <vt:variant>
        <vt:i4>1928</vt:i4>
      </vt:variant>
      <vt:variant>
        <vt:i4>0</vt:i4>
      </vt:variant>
      <vt:variant>
        <vt:i4>5</vt:i4>
      </vt:variant>
      <vt:variant>
        <vt:lpwstr/>
      </vt:variant>
      <vt:variant>
        <vt:lpwstr>_Toc521589923</vt:lpwstr>
      </vt:variant>
      <vt:variant>
        <vt:i4>1769525</vt:i4>
      </vt:variant>
      <vt:variant>
        <vt:i4>1922</vt:i4>
      </vt:variant>
      <vt:variant>
        <vt:i4>0</vt:i4>
      </vt:variant>
      <vt:variant>
        <vt:i4>5</vt:i4>
      </vt:variant>
      <vt:variant>
        <vt:lpwstr/>
      </vt:variant>
      <vt:variant>
        <vt:lpwstr>_Toc521589922</vt:lpwstr>
      </vt:variant>
      <vt:variant>
        <vt:i4>1769525</vt:i4>
      </vt:variant>
      <vt:variant>
        <vt:i4>1916</vt:i4>
      </vt:variant>
      <vt:variant>
        <vt:i4>0</vt:i4>
      </vt:variant>
      <vt:variant>
        <vt:i4>5</vt:i4>
      </vt:variant>
      <vt:variant>
        <vt:lpwstr/>
      </vt:variant>
      <vt:variant>
        <vt:lpwstr>_Toc521589921</vt:lpwstr>
      </vt:variant>
      <vt:variant>
        <vt:i4>1769525</vt:i4>
      </vt:variant>
      <vt:variant>
        <vt:i4>1910</vt:i4>
      </vt:variant>
      <vt:variant>
        <vt:i4>0</vt:i4>
      </vt:variant>
      <vt:variant>
        <vt:i4>5</vt:i4>
      </vt:variant>
      <vt:variant>
        <vt:lpwstr/>
      </vt:variant>
      <vt:variant>
        <vt:lpwstr>_Toc521589920</vt:lpwstr>
      </vt:variant>
      <vt:variant>
        <vt:i4>1572917</vt:i4>
      </vt:variant>
      <vt:variant>
        <vt:i4>1904</vt:i4>
      </vt:variant>
      <vt:variant>
        <vt:i4>0</vt:i4>
      </vt:variant>
      <vt:variant>
        <vt:i4>5</vt:i4>
      </vt:variant>
      <vt:variant>
        <vt:lpwstr/>
      </vt:variant>
      <vt:variant>
        <vt:lpwstr>_Toc521589919</vt:lpwstr>
      </vt:variant>
      <vt:variant>
        <vt:i4>1572917</vt:i4>
      </vt:variant>
      <vt:variant>
        <vt:i4>1898</vt:i4>
      </vt:variant>
      <vt:variant>
        <vt:i4>0</vt:i4>
      </vt:variant>
      <vt:variant>
        <vt:i4>5</vt:i4>
      </vt:variant>
      <vt:variant>
        <vt:lpwstr/>
      </vt:variant>
      <vt:variant>
        <vt:lpwstr>_Toc521589918</vt:lpwstr>
      </vt:variant>
      <vt:variant>
        <vt:i4>1572917</vt:i4>
      </vt:variant>
      <vt:variant>
        <vt:i4>1892</vt:i4>
      </vt:variant>
      <vt:variant>
        <vt:i4>0</vt:i4>
      </vt:variant>
      <vt:variant>
        <vt:i4>5</vt:i4>
      </vt:variant>
      <vt:variant>
        <vt:lpwstr/>
      </vt:variant>
      <vt:variant>
        <vt:lpwstr>_Toc521589917</vt:lpwstr>
      </vt:variant>
      <vt:variant>
        <vt:i4>1572917</vt:i4>
      </vt:variant>
      <vt:variant>
        <vt:i4>1886</vt:i4>
      </vt:variant>
      <vt:variant>
        <vt:i4>0</vt:i4>
      </vt:variant>
      <vt:variant>
        <vt:i4>5</vt:i4>
      </vt:variant>
      <vt:variant>
        <vt:lpwstr/>
      </vt:variant>
      <vt:variant>
        <vt:lpwstr>_Toc521589916</vt:lpwstr>
      </vt:variant>
      <vt:variant>
        <vt:i4>1572917</vt:i4>
      </vt:variant>
      <vt:variant>
        <vt:i4>1880</vt:i4>
      </vt:variant>
      <vt:variant>
        <vt:i4>0</vt:i4>
      </vt:variant>
      <vt:variant>
        <vt:i4>5</vt:i4>
      </vt:variant>
      <vt:variant>
        <vt:lpwstr/>
      </vt:variant>
      <vt:variant>
        <vt:lpwstr>_Toc521589915</vt:lpwstr>
      </vt:variant>
      <vt:variant>
        <vt:i4>1572917</vt:i4>
      </vt:variant>
      <vt:variant>
        <vt:i4>1874</vt:i4>
      </vt:variant>
      <vt:variant>
        <vt:i4>0</vt:i4>
      </vt:variant>
      <vt:variant>
        <vt:i4>5</vt:i4>
      </vt:variant>
      <vt:variant>
        <vt:lpwstr/>
      </vt:variant>
      <vt:variant>
        <vt:lpwstr>_Toc521589914</vt:lpwstr>
      </vt:variant>
      <vt:variant>
        <vt:i4>1572917</vt:i4>
      </vt:variant>
      <vt:variant>
        <vt:i4>1868</vt:i4>
      </vt:variant>
      <vt:variant>
        <vt:i4>0</vt:i4>
      </vt:variant>
      <vt:variant>
        <vt:i4>5</vt:i4>
      </vt:variant>
      <vt:variant>
        <vt:lpwstr/>
      </vt:variant>
      <vt:variant>
        <vt:lpwstr>_Toc521589913</vt:lpwstr>
      </vt:variant>
      <vt:variant>
        <vt:i4>1572917</vt:i4>
      </vt:variant>
      <vt:variant>
        <vt:i4>1862</vt:i4>
      </vt:variant>
      <vt:variant>
        <vt:i4>0</vt:i4>
      </vt:variant>
      <vt:variant>
        <vt:i4>5</vt:i4>
      </vt:variant>
      <vt:variant>
        <vt:lpwstr/>
      </vt:variant>
      <vt:variant>
        <vt:lpwstr>_Toc521589912</vt:lpwstr>
      </vt:variant>
      <vt:variant>
        <vt:i4>1572917</vt:i4>
      </vt:variant>
      <vt:variant>
        <vt:i4>1856</vt:i4>
      </vt:variant>
      <vt:variant>
        <vt:i4>0</vt:i4>
      </vt:variant>
      <vt:variant>
        <vt:i4>5</vt:i4>
      </vt:variant>
      <vt:variant>
        <vt:lpwstr/>
      </vt:variant>
      <vt:variant>
        <vt:lpwstr>_Toc521589911</vt:lpwstr>
      </vt:variant>
      <vt:variant>
        <vt:i4>1572917</vt:i4>
      </vt:variant>
      <vt:variant>
        <vt:i4>1850</vt:i4>
      </vt:variant>
      <vt:variant>
        <vt:i4>0</vt:i4>
      </vt:variant>
      <vt:variant>
        <vt:i4>5</vt:i4>
      </vt:variant>
      <vt:variant>
        <vt:lpwstr/>
      </vt:variant>
      <vt:variant>
        <vt:lpwstr>_Toc521589910</vt:lpwstr>
      </vt:variant>
      <vt:variant>
        <vt:i4>1638453</vt:i4>
      </vt:variant>
      <vt:variant>
        <vt:i4>1844</vt:i4>
      </vt:variant>
      <vt:variant>
        <vt:i4>0</vt:i4>
      </vt:variant>
      <vt:variant>
        <vt:i4>5</vt:i4>
      </vt:variant>
      <vt:variant>
        <vt:lpwstr/>
      </vt:variant>
      <vt:variant>
        <vt:lpwstr>_Toc521589909</vt:lpwstr>
      </vt:variant>
      <vt:variant>
        <vt:i4>1638453</vt:i4>
      </vt:variant>
      <vt:variant>
        <vt:i4>1838</vt:i4>
      </vt:variant>
      <vt:variant>
        <vt:i4>0</vt:i4>
      </vt:variant>
      <vt:variant>
        <vt:i4>5</vt:i4>
      </vt:variant>
      <vt:variant>
        <vt:lpwstr/>
      </vt:variant>
      <vt:variant>
        <vt:lpwstr>_Toc521589908</vt:lpwstr>
      </vt:variant>
      <vt:variant>
        <vt:i4>1638453</vt:i4>
      </vt:variant>
      <vt:variant>
        <vt:i4>1832</vt:i4>
      </vt:variant>
      <vt:variant>
        <vt:i4>0</vt:i4>
      </vt:variant>
      <vt:variant>
        <vt:i4>5</vt:i4>
      </vt:variant>
      <vt:variant>
        <vt:lpwstr/>
      </vt:variant>
      <vt:variant>
        <vt:lpwstr>_Toc521589907</vt:lpwstr>
      </vt:variant>
      <vt:variant>
        <vt:i4>1638453</vt:i4>
      </vt:variant>
      <vt:variant>
        <vt:i4>1826</vt:i4>
      </vt:variant>
      <vt:variant>
        <vt:i4>0</vt:i4>
      </vt:variant>
      <vt:variant>
        <vt:i4>5</vt:i4>
      </vt:variant>
      <vt:variant>
        <vt:lpwstr/>
      </vt:variant>
      <vt:variant>
        <vt:lpwstr>_Toc521589906</vt:lpwstr>
      </vt:variant>
      <vt:variant>
        <vt:i4>1638453</vt:i4>
      </vt:variant>
      <vt:variant>
        <vt:i4>1820</vt:i4>
      </vt:variant>
      <vt:variant>
        <vt:i4>0</vt:i4>
      </vt:variant>
      <vt:variant>
        <vt:i4>5</vt:i4>
      </vt:variant>
      <vt:variant>
        <vt:lpwstr/>
      </vt:variant>
      <vt:variant>
        <vt:lpwstr>_Toc521589905</vt:lpwstr>
      </vt:variant>
      <vt:variant>
        <vt:i4>1638453</vt:i4>
      </vt:variant>
      <vt:variant>
        <vt:i4>1814</vt:i4>
      </vt:variant>
      <vt:variant>
        <vt:i4>0</vt:i4>
      </vt:variant>
      <vt:variant>
        <vt:i4>5</vt:i4>
      </vt:variant>
      <vt:variant>
        <vt:lpwstr/>
      </vt:variant>
      <vt:variant>
        <vt:lpwstr>_Toc521589904</vt:lpwstr>
      </vt:variant>
      <vt:variant>
        <vt:i4>1638453</vt:i4>
      </vt:variant>
      <vt:variant>
        <vt:i4>1808</vt:i4>
      </vt:variant>
      <vt:variant>
        <vt:i4>0</vt:i4>
      </vt:variant>
      <vt:variant>
        <vt:i4>5</vt:i4>
      </vt:variant>
      <vt:variant>
        <vt:lpwstr/>
      </vt:variant>
      <vt:variant>
        <vt:lpwstr>_Toc521589903</vt:lpwstr>
      </vt:variant>
      <vt:variant>
        <vt:i4>1638453</vt:i4>
      </vt:variant>
      <vt:variant>
        <vt:i4>1802</vt:i4>
      </vt:variant>
      <vt:variant>
        <vt:i4>0</vt:i4>
      </vt:variant>
      <vt:variant>
        <vt:i4>5</vt:i4>
      </vt:variant>
      <vt:variant>
        <vt:lpwstr/>
      </vt:variant>
      <vt:variant>
        <vt:lpwstr>_Toc521589902</vt:lpwstr>
      </vt:variant>
      <vt:variant>
        <vt:i4>1638453</vt:i4>
      </vt:variant>
      <vt:variant>
        <vt:i4>1796</vt:i4>
      </vt:variant>
      <vt:variant>
        <vt:i4>0</vt:i4>
      </vt:variant>
      <vt:variant>
        <vt:i4>5</vt:i4>
      </vt:variant>
      <vt:variant>
        <vt:lpwstr/>
      </vt:variant>
      <vt:variant>
        <vt:lpwstr>_Toc521589901</vt:lpwstr>
      </vt:variant>
      <vt:variant>
        <vt:i4>1638453</vt:i4>
      </vt:variant>
      <vt:variant>
        <vt:i4>1790</vt:i4>
      </vt:variant>
      <vt:variant>
        <vt:i4>0</vt:i4>
      </vt:variant>
      <vt:variant>
        <vt:i4>5</vt:i4>
      </vt:variant>
      <vt:variant>
        <vt:lpwstr/>
      </vt:variant>
      <vt:variant>
        <vt:lpwstr>_Toc521589900</vt:lpwstr>
      </vt:variant>
      <vt:variant>
        <vt:i4>1048628</vt:i4>
      </vt:variant>
      <vt:variant>
        <vt:i4>1784</vt:i4>
      </vt:variant>
      <vt:variant>
        <vt:i4>0</vt:i4>
      </vt:variant>
      <vt:variant>
        <vt:i4>5</vt:i4>
      </vt:variant>
      <vt:variant>
        <vt:lpwstr/>
      </vt:variant>
      <vt:variant>
        <vt:lpwstr>_Toc521589899</vt:lpwstr>
      </vt:variant>
      <vt:variant>
        <vt:i4>1048628</vt:i4>
      </vt:variant>
      <vt:variant>
        <vt:i4>1778</vt:i4>
      </vt:variant>
      <vt:variant>
        <vt:i4>0</vt:i4>
      </vt:variant>
      <vt:variant>
        <vt:i4>5</vt:i4>
      </vt:variant>
      <vt:variant>
        <vt:lpwstr/>
      </vt:variant>
      <vt:variant>
        <vt:lpwstr>_Toc521589898</vt:lpwstr>
      </vt:variant>
      <vt:variant>
        <vt:i4>1048628</vt:i4>
      </vt:variant>
      <vt:variant>
        <vt:i4>1772</vt:i4>
      </vt:variant>
      <vt:variant>
        <vt:i4>0</vt:i4>
      </vt:variant>
      <vt:variant>
        <vt:i4>5</vt:i4>
      </vt:variant>
      <vt:variant>
        <vt:lpwstr/>
      </vt:variant>
      <vt:variant>
        <vt:lpwstr>_Toc521589897</vt:lpwstr>
      </vt:variant>
      <vt:variant>
        <vt:i4>1048628</vt:i4>
      </vt:variant>
      <vt:variant>
        <vt:i4>1766</vt:i4>
      </vt:variant>
      <vt:variant>
        <vt:i4>0</vt:i4>
      </vt:variant>
      <vt:variant>
        <vt:i4>5</vt:i4>
      </vt:variant>
      <vt:variant>
        <vt:lpwstr/>
      </vt:variant>
      <vt:variant>
        <vt:lpwstr>_Toc521589896</vt:lpwstr>
      </vt:variant>
      <vt:variant>
        <vt:i4>1048628</vt:i4>
      </vt:variant>
      <vt:variant>
        <vt:i4>1760</vt:i4>
      </vt:variant>
      <vt:variant>
        <vt:i4>0</vt:i4>
      </vt:variant>
      <vt:variant>
        <vt:i4>5</vt:i4>
      </vt:variant>
      <vt:variant>
        <vt:lpwstr/>
      </vt:variant>
      <vt:variant>
        <vt:lpwstr>_Toc521589895</vt:lpwstr>
      </vt:variant>
      <vt:variant>
        <vt:i4>1048628</vt:i4>
      </vt:variant>
      <vt:variant>
        <vt:i4>1754</vt:i4>
      </vt:variant>
      <vt:variant>
        <vt:i4>0</vt:i4>
      </vt:variant>
      <vt:variant>
        <vt:i4>5</vt:i4>
      </vt:variant>
      <vt:variant>
        <vt:lpwstr/>
      </vt:variant>
      <vt:variant>
        <vt:lpwstr>_Toc521589894</vt:lpwstr>
      </vt:variant>
      <vt:variant>
        <vt:i4>1048628</vt:i4>
      </vt:variant>
      <vt:variant>
        <vt:i4>1748</vt:i4>
      </vt:variant>
      <vt:variant>
        <vt:i4>0</vt:i4>
      </vt:variant>
      <vt:variant>
        <vt:i4>5</vt:i4>
      </vt:variant>
      <vt:variant>
        <vt:lpwstr/>
      </vt:variant>
      <vt:variant>
        <vt:lpwstr>_Toc521589893</vt:lpwstr>
      </vt:variant>
      <vt:variant>
        <vt:i4>1048628</vt:i4>
      </vt:variant>
      <vt:variant>
        <vt:i4>1742</vt:i4>
      </vt:variant>
      <vt:variant>
        <vt:i4>0</vt:i4>
      </vt:variant>
      <vt:variant>
        <vt:i4>5</vt:i4>
      </vt:variant>
      <vt:variant>
        <vt:lpwstr/>
      </vt:variant>
      <vt:variant>
        <vt:lpwstr>_Toc521589892</vt:lpwstr>
      </vt:variant>
      <vt:variant>
        <vt:i4>1048628</vt:i4>
      </vt:variant>
      <vt:variant>
        <vt:i4>1736</vt:i4>
      </vt:variant>
      <vt:variant>
        <vt:i4>0</vt:i4>
      </vt:variant>
      <vt:variant>
        <vt:i4>5</vt:i4>
      </vt:variant>
      <vt:variant>
        <vt:lpwstr/>
      </vt:variant>
      <vt:variant>
        <vt:lpwstr>_Toc521589891</vt:lpwstr>
      </vt:variant>
      <vt:variant>
        <vt:i4>1048628</vt:i4>
      </vt:variant>
      <vt:variant>
        <vt:i4>1730</vt:i4>
      </vt:variant>
      <vt:variant>
        <vt:i4>0</vt:i4>
      </vt:variant>
      <vt:variant>
        <vt:i4>5</vt:i4>
      </vt:variant>
      <vt:variant>
        <vt:lpwstr/>
      </vt:variant>
      <vt:variant>
        <vt:lpwstr>_Toc521589890</vt:lpwstr>
      </vt:variant>
      <vt:variant>
        <vt:i4>1114164</vt:i4>
      </vt:variant>
      <vt:variant>
        <vt:i4>1724</vt:i4>
      </vt:variant>
      <vt:variant>
        <vt:i4>0</vt:i4>
      </vt:variant>
      <vt:variant>
        <vt:i4>5</vt:i4>
      </vt:variant>
      <vt:variant>
        <vt:lpwstr/>
      </vt:variant>
      <vt:variant>
        <vt:lpwstr>_Toc521589889</vt:lpwstr>
      </vt:variant>
      <vt:variant>
        <vt:i4>1114164</vt:i4>
      </vt:variant>
      <vt:variant>
        <vt:i4>1718</vt:i4>
      </vt:variant>
      <vt:variant>
        <vt:i4>0</vt:i4>
      </vt:variant>
      <vt:variant>
        <vt:i4>5</vt:i4>
      </vt:variant>
      <vt:variant>
        <vt:lpwstr/>
      </vt:variant>
      <vt:variant>
        <vt:lpwstr>_Toc521589888</vt:lpwstr>
      </vt:variant>
      <vt:variant>
        <vt:i4>1114164</vt:i4>
      </vt:variant>
      <vt:variant>
        <vt:i4>1712</vt:i4>
      </vt:variant>
      <vt:variant>
        <vt:i4>0</vt:i4>
      </vt:variant>
      <vt:variant>
        <vt:i4>5</vt:i4>
      </vt:variant>
      <vt:variant>
        <vt:lpwstr/>
      </vt:variant>
      <vt:variant>
        <vt:lpwstr>_Toc521589887</vt:lpwstr>
      </vt:variant>
      <vt:variant>
        <vt:i4>1114164</vt:i4>
      </vt:variant>
      <vt:variant>
        <vt:i4>1706</vt:i4>
      </vt:variant>
      <vt:variant>
        <vt:i4>0</vt:i4>
      </vt:variant>
      <vt:variant>
        <vt:i4>5</vt:i4>
      </vt:variant>
      <vt:variant>
        <vt:lpwstr/>
      </vt:variant>
      <vt:variant>
        <vt:lpwstr>_Toc521589886</vt:lpwstr>
      </vt:variant>
      <vt:variant>
        <vt:i4>1114164</vt:i4>
      </vt:variant>
      <vt:variant>
        <vt:i4>1700</vt:i4>
      </vt:variant>
      <vt:variant>
        <vt:i4>0</vt:i4>
      </vt:variant>
      <vt:variant>
        <vt:i4>5</vt:i4>
      </vt:variant>
      <vt:variant>
        <vt:lpwstr/>
      </vt:variant>
      <vt:variant>
        <vt:lpwstr>_Toc521589885</vt:lpwstr>
      </vt:variant>
      <vt:variant>
        <vt:i4>1114164</vt:i4>
      </vt:variant>
      <vt:variant>
        <vt:i4>1694</vt:i4>
      </vt:variant>
      <vt:variant>
        <vt:i4>0</vt:i4>
      </vt:variant>
      <vt:variant>
        <vt:i4>5</vt:i4>
      </vt:variant>
      <vt:variant>
        <vt:lpwstr/>
      </vt:variant>
      <vt:variant>
        <vt:lpwstr>_Toc521589884</vt:lpwstr>
      </vt:variant>
      <vt:variant>
        <vt:i4>1114164</vt:i4>
      </vt:variant>
      <vt:variant>
        <vt:i4>1688</vt:i4>
      </vt:variant>
      <vt:variant>
        <vt:i4>0</vt:i4>
      </vt:variant>
      <vt:variant>
        <vt:i4>5</vt:i4>
      </vt:variant>
      <vt:variant>
        <vt:lpwstr/>
      </vt:variant>
      <vt:variant>
        <vt:lpwstr>_Toc521589883</vt:lpwstr>
      </vt:variant>
      <vt:variant>
        <vt:i4>1114164</vt:i4>
      </vt:variant>
      <vt:variant>
        <vt:i4>1682</vt:i4>
      </vt:variant>
      <vt:variant>
        <vt:i4>0</vt:i4>
      </vt:variant>
      <vt:variant>
        <vt:i4>5</vt:i4>
      </vt:variant>
      <vt:variant>
        <vt:lpwstr/>
      </vt:variant>
      <vt:variant>
        <vt:lpwstr>_Toc521589882</vt:lpwstr>
      </vt:variant>
      <vt:variant>
        <vt:i4>1114164</vt:i4>
      </vt:variant>
      <vt:variant>
        <vt:i4>1676</vt:i4>
      </vt:variant>
      <vt:variant>
        <vt:i4>0</vt:i4>
      </vt:variant>
      <vt:variant>
        <vt:i4>5</vt:i4>
      </vt:variant>
      <vt:variant>
        <vt:lpwstr/>
      </vt:variant>
      <vt:variant>
        <vt:lpwstr>_Toc521589881</vt:lpwstr>
      </vt:variant>
      <vt:variant>
        <vt:i4>1114164</vt:i4>
      </vt:variant>
      <vt:variant>
        <vt:i4>1670</vt:i4>
      </vt:variant>
      <vt:variant>
        <vt:i4>0</vt:i4>
      </vt:variant>
      <vt:variant>
        <vt:i4>5</vt:i4>
      </vt:variant>
      <vt:variant>
        <vt:lpwstr/>
      </vt:variant>
      <vt:variant>
        <vt:lpwstr>_Toc521589880</vt:lpwstr>
      </vt:variant>
      <vt:variant>
        <vt:i4>1966132</vt:i4>
      </vt:variant>
      <vt:variant>
        <vt:i4>1664</vt:i4>
      </vt:variant>
      <vt:variant>
        <vt:i4>0</vt:i4>
      </vt:variant>
      <vt:variant>
        <vt:i4>5</vt:i4>
      </vt:variant>
      <vt:variant>
        <vt:lpwstr/>
      </vt:variant>
      <vt:variant>
        <vt:lpwstr>_Toc521589879</vt:lpwstr>
      </vt:variant>
      <vt:variant>
        <vt:i4>1966132</vt:i4>
      </vt:variant>
      <vt:variant>
        <vt:i4>1658</vt:i4>
      </vt:variant>
      <vt:variant>
        <vt:i4>0</vt:i4>
      </vt:variant>
      <vt:variant>
        <vt:i4>5</vt:i4>
      </vt:variant>
      <vt:variant>
        <vt:lpwstr/>
      </vt:variant>
      <vt:variant>
        <vt:lpwstr>_Toc521589878</vt:lpwstr>
      </vt:variant>
      <vt:variant>
        <vt:i4>1966132</vt:i4>
      </vt:variant>
      <vt:variant>
        <vt:i4>1652</vt:i4>
      </vt:variant>
      <vt:variant>
        <vt:i4>0</vt:i4>
      </vt:variant>
      <vt:variant>
        <vt:i4>5</vt:i4>
      </vt:variant>
      <vt:variant>
        <vt:lpwstr/>
      </vt:variant>
      <vt:variant>
        <vt:lpwstr>_Toc521589877</vt:lpwstr>
      </vt:variant>
      <vt:variant>
        <vt:i4>1966132</vt:i4>
      </vt:variant>
      <vt:variant>
        <vt:i4>1646</vt:i4>
      </vt:variant>
      <vt:variant>
        <vt:i4>0</vt:i4>
      </vt:variant>
      <vt:variant>
        <vt:i4>5</vt:i4>
      </vt:variant>
      <vt:variant>
        <vt:lpwstr/>
      </vt:variant>
      <vt:variant>
        <vt:lpwstr>_Toc521589876</vt:lpwstr>
      </vt:variant>
      <vt:variant>
        <vt:i4>1966132</vt:i4>
      </vt:variant>
      <vt:variant>
        <vt:i4>1640</vt:i4>
      </vt:variant>
      <vt:variant>
        <vt:i4>0</vt:i4>
      </vt:variant>
      <vt:variant>
        <vt:i4>5</vt:i4>
      </vt:variant>
      <vt:variant>
        <vt:lpwstr/>
      </vt:variant>
      <vt:variant>
        <vt:lpwstr>_Toc521589875</vt:lpwstr>
      </vt:variant>
      <vt:variant>
        <vt:i4>1966132</vt:i4>
      </vt:variant>
      <vt:variant>
        <vt:i4>1634</vt:i4>
      </vt:variant>
      <vt:variant>
        <vt:i4>0</vt:i4>
      </vt:variant>
      <vt:variant>
        <vt:i4>5</vt:i4>
      </vt:variant>
      <vt:variant>
        <vt:lpwstr/>
      </vt:variant>
      <vt:variant>
        <vt:lpwstr>_Toc521589874</vt:lpwstr>
      </vt:variant>
      <vt:variant>
        <vt:i4>1966132</vt:i4>
      </vt:variant>
      <vt:variant>
        <vt:i4>1628</vt:i4>
      </vt:variant>
      <vt:variant>
        <vt:i4>0</vt:i4>
      </vt:variant>
      <vt:variant>
        <vt:i4>5</vt:i4>
      </vt:variant>
      <vt:variant>
        <vt:lpwstr/>
      </vt:variant>
      <vt:variant>
        <vt:lpwstr>_Toc521589873</vt:lpwstr>
      </vt:variant>
      <vt:variant>
        <vt:i4>1966132</vt:i4>
      </vt:variant>
      <vt:variant>
        <vt:i4>1622</vt:i4>
      </vt:variant>
      <vt:variant>
        <vt:i4>0</vt:i4>
      </vt:variant>
      <vt:variant>
        <vt:i4>5</vt:i4>
      </vt:variant>
      <vt:variant>
        <vt:lpwstr/>
      </vt:variant>
      <vt:variant>
        <vt:lpwstr>_Toc521589872</vt:lpwstr>
      </vt:variant>
      <vt:variant>
        <vt:i4>1966132</vt:i4>
      </vt:variant>
      <vt:variant>
        <vt:i4>1616</vt:i4>
      </vt:variant>
      <vt:variant>
        <vt:i4>0</vt:i4>
      </vt:variant>
      <vt:variant>
        <vt:i4>5</vt:i4>
      </vt:variant>
      <vt:variant>
        <vt:lpwstr/>
      </vt:variant>
      <vt:variant>
        <vt:lpwstr>_Toc521589871</vt:lpwstr>
      </vt:variant>
      <vt:variant>
        <vt:i4>1966132</vt:i4>
      </vt:variant>
      <vt:variant>
        <vt:i4>1610</vt:i4>
      </vt:variant>
      <vt:variant>
        <vt:i4>0</vt:i4>
      </vt:variant>
      <vt:variant>
        <vt:i4>5</vt:i4>
      </vt:variant>
      <vt:variant>
        <vt:lpwstr/>
      </vt:variant>
      <vt:variant>
        <vt:lpwstr>_Toc521589870</vt:lpwstr>
      </vt:variant>
      <vt:variant>
        <vt:i4>2031668</vt:i4>
      </vt:variant>
      <vt:variant>
        <vt:i4>1604</vt:i4>
      </vt:variant>
      <vt:variant>
        <vt:i4>0</vt:i4>
      </vt:variant>
      <vt:variant>
        <vt:i4>5</vt:i4>
      </vt:variant>
      <vt:variant>
        <vt:lpwstr/>
      </vt:variant>
      <vt:variant>
        <vt:lpwstr>_Toc521589869</vt:lpwstr>
      </vt:variant>
      <vt:variant>
        <vt:i4>2031668</vt:i4>
      </vt:variant>
      <vt:variant>
        <vt:i4>1598</vt:i4>
      </vt:variant>
      <vt:variant>
        <vt:i4>0</vt:i4>
      </vt:variant>
      <vt:variant>
        <vt:i4>5</vt:i4>
      </vt:variant>
      <vt:variant>
        <vt:lpwstr/>
      </vt:variant>
      <vt:variant>
        <vt:lpwstr>_Toc521589868</vt:lpwstr>
      </vt:variant>
      <vt:variant>
        <vt:i4>2031668</vt:i4>
      </vt:variant>
      <vt:variant>
        <vt:i4>1592</vt:i4>
      </vt:variant>
      <vt:variant>
        <vt:i4>0</vt:i4>
      </vt:variant>
      <vt:variant>
        <vt:i4>5</vt:i4>
      </vt:variant>
      <vt:variant>
        <vt:lpwstr/>
      </vt:variant>
      <vt:variant>
        <vt:lpwstr>_Toc521589867</vt:lpwstr>
      </vt:variant>
      <vt:variant>
        <vt:i4>2031668</vt:i4>
      </vt:variant>
      <vt:variant>
        <vt:i4>1586</vt:i4>
      </vt:variant>
      <vt:variant>
        <vt:i4>0</vt:i4>
      </vt:variant>
      <vt:variant>
        <vt:i4>5</vt:i4>
      </vt:variant>
      <vt:variant>
        <vt:lpwstr/>
      </vt:variant>
      <vt:variant>
        <vt:lpwstr>_Toc521589866</vt:lpwstr>
      </vt:variant>
      <vt:variant>
        <vt:i4>2031668</vt:i4>
      </vt:variant>
      <vt:variant>
        <vt:i4>1580</vt:i4>
      </vt:variant>
      <vt:variant>
        <vt:i4>0</vt:i4>
      </vt:variant>
      <vt:variant>
        <vt:i4>5</vt:i4>
      </vt:variant>
      <vt:variant>
        <vt:lpwstr/>
      </vt:variant>
      <vt:variant>
        <vt:lpwstr>_Toc521589865</vt:lpwstr>
      </vt:variant>
      <vt:variant>
        <vt:i4>2031668</vt:i4>
      </vt:variant>
      <vt:variant>
        <vt:i4>1574</vt:i4>
      </vt:variant>
      <vt:variant>
        <vt:i4>0</vt:i4>
      </vt:variant>
      <vt:variant>
        <vt:i4>5</vt:i4>
      </vt:variant>
      <vt:variant>
        <vt:lpwstr/>
      </vt:variant>
      <vt:variant>
        <vt:lpwstr>_Toc521589864</vt:lpwstr>
      </vt:variant>
      <vt:variant>
        <vt:i4>2031668</vt:i4>
      </vt:variant>
      <vt:variant>
        <vt:i4>1568</vt:i4>
      </vt:variant>
      <vt:variant>
        <vt:i4>0</vt:i4>
      </vt:variant>
      <vt:variant>
        <vt:i4>5</vt:i4>
      </vt:variant>
      <vt:variant>
        <vt:lpwstr/>
      </vt:variant>
      <vt:variant>
        <vt:lpwstr>_Toc521589863</vt:lpwstr>
      </vt:variant>
      <vt:variant>
        <vt:i4>2031668</vt:i4>
      </vt:variant>
      <vt:variant>
        <vt:i4>1562</vt:i4>
      </vt:variant>
      <vt:variant>
        <vt:i4>0</vt:i4>
      </vt:variant>
      <vt:variant>
        <vt:i4>5</vt:i4>
      </vt:variant>
      <vt:variant>
        <vt:lpwstr/>
      </vt:variant>
      <vt:variant>
        <vt:lpwstr>_Toc521589862</vt:lpwstr>
      </vt:variant>
      <vt:variant>
        <vt:i4>2031668</vt:i4>
      </vt:variant>
      <vt:variant>
        <vt:i4>1556</vt:i4>
      </vt:variant>
      <vt:variant>
        <vt:i4>0</vt:i4>
      </vt:variant>
      <vt:variant>
        <vt:i4>5</vt:i4>
      </vt:variant>
      <vt:variant>
        <vt:lpwstr/>
      </vt:variant>
      <vt:variant>
        <vt:lpwstr>_Toc521589861</vt:lpwstr>
      </vt:variant>
      <vt:variant>
        <vt:i4>2031668</vt:i4>
      </vt:variant>
      <vt:variant>
        <vt:i4>1550</vt:i4>
      </vt:variant>
      <vt:variant>
        <vt:i4>0</vt:i4>
      </vt:variant>
      <vt:variant>
        <vt:i4>5</vt:i4>
      </vt:variant>
      <vt:variant>
        <vt:lpwstr/>
      </vt:variant>
      <vt:variant>
        <vt:lpwstr>_Toc521589860</vt:lpwstr>
      </vt:variant>
      <vt:variant>
        <vt:i4>1835060</vt:i4>
      </vt:variant>
      <vt:variant>
        <vt:i4>1544</vt:i4>
      </vt:variant>
      <vt:variant>
        <vt:i4>0</vt:i4>
      </vt:variant>
      <vt:variant>
        <vt:i4>5</vt:i4>
      </vt:variant>
      <vt:variant>
        <vt:lpwstr/>
      </vt:variant>
      <vt:variant>
        <vt:lpwstr>_Toc521589859</vt:lpwstr>
      </vt:variant>
      <vt:variant>
        <vt:i4>1835060</vt:i4>
      </vt:variant>
      <vt:variant>
        <vt:i4>1538</vt:i4>
      </vt:variant>
      <vt:variant>
        <vt:i4>0</vt:i4>
      </vt:variant>
      <vt:variant>
        <vt:i4>5</vt:i4>
      </vt:variant>
      <vt:variant>
        <vt:lpwstr/>
      </vt:variant>
      <vt:variant>
        <vt:lpwstr>_Toc521589858</vt:lpwstr>
      </vt:variant>
      <vt:variant>
        <vt:i4>1835060</vt:i4>
      </vt:variant>
      <vt:variant>
        <vt:i4>1532</vt:i4>
      </vt:variant>
      <vt:variant>
        <vt:i4>0</vt:i4>
      </vt:variant>
      <vt:variant>
        <vt:i4>5</vt:i4>
      </vt:variant>
      <vt:variant>
        <vt:lpwstr/>
      </vt:variant>
      <vt:variant>
        <vt:lpwstr>_Toc521589857</vt:lpwstr>
      </vt:variant>
      <vt:variant>
        <vt:i4>1835060</vt:i4>
      </vt:variant>
      <vt:variant>
        <vt:i4>1526</vt:i4>
      </vt:variant>
      <vt:variant>
        <vt:i4>0</vt:i4>
      </vt:variant>
      <vt:variant>
        <vt:i4>5</vt:i4>
      </vt:variant>
      <vt:variant>
        <vt:lpwstr/>
      </vt:variant>
      <vt:variant>
        <vt:lpwstr>_Toc521589856</vt:lpwstr>
      </vt:variant>
      <vt:variant>
        <vt:i4>1835060</vt:i4>
      </vt:variant>
      <vt:variant>
        <vt:i4>1520</vt:i4>
      </vt:variant>
      <vt:variant>
        <vt:i4>0</vt:i4>
      </vt:variant>
      <vt:variant>
        <vt:i4>5</vt:i4>
      </vt:variant>
      <vt:variant>
        <vt:lpwstr/>
      </vt:variant>
      <vt:variant>
        <vt:lpwstr>_Toc521589855</vt:lpwstr>
      </vt:variant>
      <vt:variant>
        <vt:i4>1835060</vt:i4>
      </vt:variant>
      <vt:variant>
        <vt:i4>1514</vt:i4>
      </vt:variant>
      <vt:variant>
        <vt:i4>0</vt:i4>
      </vt:variant>
      <vt:variant>
        <vt:i4>5</vt:i4>
      </vt:variant>
      <vt:variant>
        <vt:lpwstr/>
      </vt:variant>
      <vt:variant>
        <vt:lpwstr>_Toc521589854</vt:lpwstr>
      </vt:variant>
      <vt:variant>
        <vt:i4>1835060</vt:i4>
      </vt:variant>
      <vt:variant>
        <vt:i4>1508</vt:i4>
      </vt:variant>
      <vt:variant>
        <vt:i4>0</vt:i4>
      </vt:variant>
      <vt:variant>
        <vt:i4>5</vt:i4>
      </vt:variant>
      <vt:variant>
        <vt:lpwstr/>
      </vt:variant>
      <vt:variant>
        <vt:lpwstr>_Toc521589853</vt:lpwstr>
      </vt:variant>
      <vt:variant>
        <vt:i4>1835060</vt:i4>
      </vt:variant>
      <vt:variant>
        <vt:i4>1502</vt:i4>
      </vt:variant>
      <vt:variant>
        <vt:i4>0</vt:i4>
      </vt:variant>
      <vt:variant>
        <vt:i4>5</vt:i4>
      </vt:variant>
      <vt:variant>
        <vt:lpwstr/>
      </vt:variant>
      <vt:variant>
        <vt:lpwstr>_Toc521589852</vt:lpwstr>
      </vt:variant>
      <vt:variant>
        <vt:i4>1835060</vt:i4>
      </vt:variant>
      <vt:variant>
        <vt:i4>1496</vt:i4>
      </vt:variant>
      <vt:variant>
        <vt:i4>0</vt:i4>
      </vt:variant>
      <vt:variant>
        <vt:i4>5</vt:i4>
      </vt:variant>
      <vt:variant>
        <vt:lpwstr/>
      </vt:variant>
      <vt:variant>
        <vt:lpwstr>_Toc521589851</vt:lpwstr>
      </vt:variant>
      <vt:variant>
        <vt:i4>1835060</vt:i4>
      </vt:variant>
      <vt:variant>
        <vt:i4>1490</vt:i4>
      </vt:variant>
      <vt:variant>
        <vt:i4>0</vt:i4>
      </vt:variant>
      <vt:variant>
        <vt:i4>5</vt:i4>
      </vt:variant>
      <vt:variant>
        <vt:lpwstr/>
      </vt:variant>
      <vt:variant>
        <vt:lpwstr>_Toc521589850</vt:lpwstr>
      </vt:variant>
      <vt:variant>
        <vt:i4>1900596</vt:i4>
      </vt:variant>
      <vt:variant>
        <vt:i4>1484</vt:i4>
      </vt:variant>
      <vt:variant>
        <vt:i4>0</vt:i4>
      </vt:variant>
      <vt:variant>
        <vt:i4>5</vt:i4>
      </vt:variant>
      <vt:variant>
        <vt:lpwstr/>
      </vt:variant>
      <vt:variant>
        <vt:lpwstr>_Toc521589849</vt:lpwstr>
      </vt:variant>
      <vt:variant>
        <vt:i4>1900596</vt:i4>
      </vt:variant>
      <vt:variant>
        <vt:i4>1478</vt:i4>
      </vt:variant>
      <vt:variant>
        <vt:i4>0</vt:i4>
      </vt:variant>
      <vt:variant>
        <vt:i4>5</vt:i4>
      </vt:variant>
      <vt:variant>
        <vt:lpwstr/>
      </vt:variant>
      <vt:variant>
        <vt:lpwstr>_Toc521589848</vt:lpwstr>
      </vt:variant>
      <vt:variant>
        <vt:i4>1900596</vt:i4>
      </vt:variant>
      <vt:variant>
        <vt:i4>1472</vt:i4>
      </vt:variant>
      <vt:variant>
        <vt:i4>0</vt:i4>
      </vt:variant>
      <vt:variant>
        <vt:i4>5</vt:i4>
      </vt:variant>
      <vt:variant>
        <vt:lpwstr/>
      </vt:variant>
      <vt:variant>
        <vt:lpwstr>_Toc521589847</vt:lpwstr>
      </vt:variant>
      <vt:variant>
        <vt:i4>1900596</vt:i4>
      </vt:variant>
      <vt:variant>
        <vt:i4>1466</vt:i4>
      </vt:variant>
      <vt:variant>
        <vt:i4>0</vt:i4>
      </vt:variant>
      <vt:variant>
        <vt:i4>5</vt:i4>
      </vt:variant>
      <vt:variant>
        <vt:lpwstr/>
      </vt:variant>
      <vt:variant>
        <vt:lpwstr>_Toc521589846</vt:lpwstr>
      </vt:variant>
      <vt:variant>
        <vt:i4>1900596</vt:i4>
      </vt:variant>
      <vt:variant>
        <vt:i4>1460</vt:i4>
      </vt:variant>
      <vt:variant>
        <vt:i4>0</vt:i4>
      </vt:variant>
      <vt:variant>
        <vt:i4>5</vt:i4>
      </vt:variant>
      <vt:variant>
        <vt:lpwstr/>
      </vt:variant>
      <vt:variant>
        <vt:lpwstr>_Toc521589845</vt:lpwstr>
      </vt:variant>
      <vt:variant>
        <vt:i4>1900596</vt:i4>
      </vt:variant>
      <vt:variant>
        <vt:i4>1454</vt:i4>
      </vt:variant>
      <vt:variant>
        <vt:i4>0</vt:i4>
      </vt:variant>
      <vt:variant>
        <vt:i4>5</vt:i4>
      </vt:variant>
      <vt:variant>
        <vt:lpwstr/>
      </vt:variant>
      <vt:variant>
        <vt:lpwstr>_Toc521589844</vt:lpwstr>
      </vt:variant>
      <vt:variant>
        <vt:i4>1900596</vt:i4>
      </vt:variant>
      <vt:variant>
        <vt:i4>1448</vt:i4>
      </vt:variant>
      <vt:variant>
        <vt:i4>0</vt:i4>
      </vt:variant>
      <vt:variant>
        <vt:i4>5</vt:i4>
      </vt:variant>
      <vt:variant>
        <vt:lpwstr/>
      </vt:variant>
      <vt:variant>
        <vt:lpwstr>_Toc521589843</vt:lpwstr>
      </vt:variant>
      <vt:variant>
        <vt:i4>1900596</vt:i4>
      </vt:variant>
      <vt:variant>
        <vt:i4>1442</vt:i4>
      </vt:variant>
      <vt:variant>
        <vt:i4>0</vt:i4>
      </vt:variant>
      <vt:variant>
        <vt:i4>5</vt:i4>
      </vt:variant>
      <vt:variant>
        <vt:lpwstr/>
      </vt:variant>
      <vt:variant>
        <vt:lpwstr>_Toc521589842</vt:lpwstr>
      </vt:variant>
      <vt:variant>
        <vt:i4>1900596</vt:i4>
      </vt:variant>
      <vt:variant>
        <vt:i4>1436</vt:i4>
      </vt:variant>
      <vt:variant>
        <vt:i4>0</vt:i4>
      </vt:variant>
      <vt:variant>
        <vt:i4>5</vt:i4>
      </vt:variant>
      <vt:variant>
        <vt:lpwstr/>
      </vt:variant>
      <vt:variant>
        <vt:lpwstr>_Toc521589841</vt:lpwstr>
      </vt:variant>
      <vt:variant>
        <vt:i4>1900596</vt:i4>
      </vt:variant>
      <vt:variant>
        <vt:i4>1430</vt:i4>
      </vt:variant>
      <vt:variant>
        <vt:i4>0</vt:i4>
      </vt:variant>
      <vt:variant>
        <vt:i4>5</vt:i4>
      </vt:variant>
      <vt:variant>
        <vt:lpwstr/>
      </vt:variant>
      <vt:variant>
        <vt:lpwstr>_Toc521589840</vt:lpwstr>
      </vt:variant>
      <vt:variant>
        <vt:i4>1703988</vt:i4>
      </vt:variant>
      <vt:variant>
        <vt:i4>1424</vt:i4>
      </vt:variant>
      <vt:variant>
        <vt:i4>0</vt:i4>
      </vt:variant>
      <vt:variant>
        <vt:i4>5</vt:i4>
      </vt:variant>
      <vt:variant>
        <vt:lpwstr/>
      </vt:variant>
      <vt:variant>
        <vt:lpwstr>_Toc521589839</vt:lpwstr>
      </vt:variant>
      <vt:variant>
        <vt:i4>1703988</vt:i4>
      </vt:variant>
      <vt:variant>
        <vt:i4>1418</vt:i4>
      </vt:variant>
      <vt:variant>
        <vt:i4>0</vt:i4>
      </vt:variant>
      <vt:variant>
        <vt:i4>5</vt:i4>
      </vt:variant>
      <vt:variant>
        <vt:lpwstr/>
      </vt:variant>
      <vt:variant>
        <vt:lpwstr>_Toc521589838</vt:lpwstr>
      </vt:variant>
      <vt:variant>
        <vt:i4>1703988</vt:i4>
      </vt:variant>
      <vt:variant>
        <vt:i4>1412</vt:i4>
      </vt:variant>
      <vt:variant>
        <vt:i4>0</vt:i4>
      </vt:variant>
      <vt:variant>
        <vt:i4>5</vt:i4>
      </vt:variant>
      <vt:variant>
        <vt:lpwstr/>
      </vt:variant>
      <vt:variant>
        <vt:lpwstr>_Toc521589837</vt:lpwstr>
      </vt:variant>
      <vt:variant>
        <vt:i4>1703988</vt:i4>
      </vt:variant>
      <vt:variant>
        <vt:i4>1406</vt:i4>
      </vt:variant>
      <vt:variant>
        <vt:i4>0</vt:i4>
      </vt:variant>
      <vt:variant>
        <vt:i4>5</vt:i4>
      </vt:variant>
      <vt:variant>
        <vt:lpwstr/>
      </vt:variant>
      <vt:variant>
        <vt:lpwstr>_Toc521589836</vt:lpwstr>
      </vt:variant>
      <vt:variant>
        <vt:i4>1703988</vt:i4>
      </vt:variant>
      <vt:variant>
        <vt:i4>1400</vt:i4>
      </vt:variant>
      <vt:variant>
        <vt:i4>0</vt:i4>
      </vt:variant>
      <vt:variant>
        <vt:i4>5</vt:i4>
      </vt:variant>
      <vt:variant>
        <vt:lpwstr/>
      </vt:variant>
      <vt:variant>
        <vt:lpwstr>_Toc521589835</vt:lpwstr>
      </vt:variant>
      <vt:variant>
        <vt:i4>1703988</vt:i4>
      </vt:variant>
      <vt:variant>
        <vt:i4>1394</vt:i4>
      </vt:variant>
      <vt:variant>
        <vt:i4>0</vt:i4>
      </vt:variant>
      <vt:variant>
        <vt:i4>5</vt:i4>
      </vt:variant>
      <vt:variant>
        <vt:lpwstr/>
      </vt:variant>
      <vt:variant>
        <vt:lpwstr>_Toc521589834</vt:lpwstr>
      </vt:variant>
      <vt:variant>
        <vt:i4>1703988</vt:i4>
      </vt:variant>
      <vt:variant>
        <vt:i4>1388</vt:i4>
      </vt:variant>
      <vt:variant>
        <vt:i4>0</vt:i4>
      </vt:variant>
      <vt:variant>
        <vt:i4>5</vt:i4>
      </vt:variant>
      <vt:variant>
        <vt:lpwstr/>
      </vt:variant>
      <vt:variant>
        <vt:lpwstr>_Toc521589833</vt:lpwstr>
      </vt:variant>
      <vt:variant>
        <vt:i4>1703988</vt:i4>
      </vt:variant>
      <vt:variant>
        <vt:i4>1382</vt:i4>
      </vt:variant>
      <vt:variant>
        <vt:i4>0</vt:i4>
      </vt:variant>
      <vt:variant>
        <vt:i4>5</vt:i4>
      </vt:variant>
      <vt:variant>
        <vt:lpwstr/>
      </vt:variant>
      <vt:variant>
        <vt:lpwstr>_Toc521589832</vt:lpwstr>
      </vt:variant>
      <vt:variant>
        <vt:i4>1703988</vt:i4>
      </vt:variant>
      <vt:variant>
        <vt:i4>1376</vt:i4>
      </vt:variant>
      <vt:variant>
        <vt:i4>0</vt:i4>
      </vt:variant>
      <vt:variant>
        <vt:i4>5</vt:i4>
      </vt:variant>
      <vt:variant>
        <vt:lpwstr/>
      </vt:variant>
      <vt:variant>
        <vt:lpwstr>_Toc521589831</vt:lpwstr>
      </vt:variant>
      <vt:variant>
        <vt:i4>1703988</vt:i4>
      </vt:variant>
      <vt:variant>
        <vt:i4>1370</vt:i4>
      </vt:variant>
      <vt:variant>
        <vt:i4>0</vt:i4>
      </vt:variant>
      <vt:variant>
        <vt:i4>5</vt:i4>
      </vt:variant>
      <vt:variant>
        <vt:lpwstr/>
      </vt:variant>
      <vt:variant>
        <vt:lpwstr>_Toc521589830</vt:lpwstr>
      </vt:variant>
      <vt:variant>
        <vt:i4>1769524</vt:i4>
      </vt:variant>
      <vt:variant>
        <vt:i4>1364</vt:i4>
      </vt:variant>
      <vt:variant>
        <vt:i4>0</vt:i4>
      </vt:variant>
      <vt:variant>
        <vt:i4>5</vt:i4>
      </vt:variant>
      <vt:variant>
        <vt:lpwstr/>
      </vt:variant>
      <vt:variant>
        <vt:lpwstr>_Toc521589829</vt:lpwstr>
      </vt:variant>
      <vt:variant>
        <vt:i4>1769524</vt:i4>
      </vt:variant>
      <vt:variant>
        <vt:i4>1358</vt:i4>
      </vt:variant>
      <vt:variant>
        <vt:i4>0</vt:i4>
      </vt:variant>
      <vt:variant>
        <vt:i4>5</vt:i4>
      </vt:variant>
      <vt:variant>
        <vt:lpwstr/>
      </vt:variant>
      <vt:variant>
        <vt:lpwstr>_Toc521589828</vt:lpwstr>
      </vt:variant>
      <vt:variant>
        <vt:i4>1769524</vt:i4>
      </vt:variant>
      <vt:variant>
        <vt:i4>1352</vt:i4>
      </vt:variant>
      <vt:variant>
        <vt:i4>0</vt:i4>
      </vt:variant>
      <vt:variant>
        <vt:i4>5</vt:i4>
      </vt:variant>
      <vt:variant>
        <vt:lpwstr/>
      </vt:variant>
      <vt:variant>
        <vt:lpwstr>_Toc521589827</vt:lpwstr>
      </vt:variant>
      <vt:variant>
        <vt:i4>1769524</vt:i4>
      </vt:variant>
      <vt:variant>
        <vt:i4>1346</vt:i4>
      </vt:variant>
      <vt:variant>
        <vt:i4>0</vt:i4>
      </vt:variant>
      <vt:variant>
        <vt:i4>5</vt:i4>
      </vt:variant>
      <vt:variant>
        <vt:lpwstr/>
      </vt:variant>
      <vt:variant>
        <vt:lpwstr>_Toc521589826</vt:lpwstr>
      </vt:variant>
      <vt:variant>
        <vt:i4>1769524</vt:i4>
      </vt:variant>
      <vt:variant>
        <vt:i4>1340</vt:i4>
      </vt:variant>
      <vt:variant>
        <vt:i4>0</vt:i4>
      </vt:variant>
      <vt:variant>
        <vt:i4>5</vt:i4>
      </vt:variant>
      <vt:variant>
        <vt:lpwstr/>
      </vt:variant>
      <vt:variant>
        <vt:lpwstr>_Toc521589825</vt:lpwstr>
      </vt:variant>
      <vt:variant>
        <vt:i4>1769524</vt:i4>
      </vt:variant>
      <vt:variant>
        <vt:i4>1334</vt:i4>
      </vt:variant>
      <vt:variant>
        <vt:i4>0</vt:i4>
      </vt:variant>
      <vt:variant>
        <vt:i4>5</vt:i4>
      </vt:variant>
      <vt:variant>
        <vt:lpwstr/>
      </vt:variant>
      <vt:variant>
        <vt:lpwstr>_Toc521589824</vt:lpwstr>
      </vt:variant>
      <vt:variant>
        <vt:i4>1769524</vt:i4>
      </vt:variant>
      <vt:variant>
        <vt:i4>1328</vt:i4>
      </vt:variant>
      <vt:variant>
        <vt:i4>0</vt:i4>
      </vt:variant>
      <vt:variant>
        <vt:i4>5</vt:i4>
      </vt:variant>
      <vt:variant>
        <vt:lpwstr/>
      </vt:variant>
      <vt:variant>
        <vt:lpwstr>_Toc521589823</vt:lpwstr>
      </vt:variant>
      <vt:variant>
        <vt:i4>1769524</vt:i4>
      </vt:variant>
      <vt:variant>
        <vt:i4>1322</vt:i4>
      </vt:variant>
      <vt:variant>
        <vt:i4>0</vt:i4>
      </vt:variant>
      <vt:variant>
        <vt:i4>5</vt:i4>
      </vt:variant>
      <vt:variant>
        <vt:lpwstr/>
      </vt:variant>
      <vt:variant>
        <vt:lpwstr>_Toc521589822</vt:lpwstr>
      </vt:variant>
      <vt:variant>
        <vt:i4>1769524</vt:i4>
      </vt:variant>
      <vt:variant>
        <vt:i4>1316</vt:i4>
      </vt:variant>
      <vt:variant>
        <vt:i4>0</vt:i4>
      </vt:variant>
      <vt:variant>
        <vt:i4>5</vt:i4>
      </vt:variant>
      <vt:variant>
        <vt:lpwstr/>
      </vt:variant>
      <vt:variant>
        <vt:lpwstr>_Toc521589821</vt:lpwstr>
      </vt:variant>
      <vt:variant>
        <vt:i4>1769524</vt:i4>
      </vt:variant>
      <vt:variant>
        <vt:i4>1310</vt:i4>
      </vt:variant>
      <vt:variant>
        <vt:i4>0</vt:i4>
      </vt:variant>
      <vt:variant>
        <vt:i4>5</vt:i4>
      </vt:variant>
      <vt:variant>
        <vt:lpwstr/>
      </vt:variant>
      <vt:variant>
        <vt:lpwstr>_Toc521589820</vt:lpwstr>
      </vt:variant>
      <vt:variant>
        <vt:i4>1572916</vt:i4>
      </vt:variant>
      <vt:variant>
        <vt:i4>1304</vt:i4>
      </vt:variant>
      <vt:variant>
        <vt:i4>0</vt:i4>
      </vt:variant>
      <vt:variant>
        <vt:i4>5</vt:i4>
      </vt:variant>
      <vt:variant>
        <vt:lpwstr/>
      </vt:variant>
      <vt:variant>
        <vt:lpwstr>_Toc521589819</vt:lpwstr>
      </vt:variant>
      <vt:variant>
        <vt:i4>1572916</vt:i4>
      </vt:variant>
      <vt:variant>
        <vt:i4>1298</vt:i4>
      </vt:variant>
      <vt:variant>
        <vt:i4>0</vt:i4>
      </vt:variant>
      <vt:variant>
        <vt:i4>5</vt:i4>
      </vt:variant>
      <vt:variant>
        <vt:lpwstr/>
      </vt:variant>
      <vt:variant>
        <vt:lpwstr>_Toc521589818</vt:lpwstr>
      </vt:variant>
      <vt:variant>
        <vt:i4>1572916</vt:i4>
      </vt:variant>
      <vt:variant>
        <vt:i4>1292</vt:i4>
      </vt:variant>
      <vt:variant>
        <vt:i4>0</vt:i4>
      </vt:variant>
      <vt:variant>
        <vt:i4>5</vt:i4>
      </vt:variant>
      <vt:variant>
        <vt:lpwstr/>
      </vt:variant>
      <vt:variant>
        <vt:lpwstr>_Toc521589817</vt:lpwstr>
      </vt:variant>
      <vt:variant>
        <vt:i4>1572916</vt:i4>
      </vt:variant>
      <vt:variant>
        <vt:i4>1286</vt:i4>
      </vt:variant>
      <vt:variant>
        <vt:i4>0</vt:i4>
      </vt:variant>
      <vt:variant>
        <vt:i4>5</vt:i4>
      </vt:variant>
      <vt:variant>
        <vt:lpwstr/>
      </vt:variant>
      <vt:variant>
        <vt:lpwstr>_Toc521589816</vt:lpwstr>
      </vt:variant>
      <vt:variant>
        <vt:i4>1572916</vt:i4>
      </vt:variant>
      <vt:variant>
        <vt:i4>1280</vt:i4>
      </vt:variant>
      <vt:variant>
        <vt:i4>0</vt:i4>
      </vt:variant>
      <vt:variant>
        <vt:i4>5</vt:i4>
      </vt:variant>
      <vt:variant>
        <vt:lpwstr/>
      </vt:variant>
      <vt:variant>
        <vt:lpwstr>_Toc521589815</vt:lpwstr>
      </vt:variant>
      <vt:variant>
        <vt:i4>1572916</vt:i4>
      </vt:variant>
      <vt:variant>
        <vt:i4>1274</vt:i4>
      </vt:variant>
      <vt:variant>
        <vt:i4>0</vt:i4>
      </vt:variant>
      <vt:variant>
        <vt:i4>5</vt:i4>
      </vt:variant>
      <vt:variant>
        <vt:lpwstr/>
      </vt:variant>
      <vt:variant>
        <vt:lpwstr>_Toc521589814</vt:lpwstr>
      </vt:variant>
      <vt:variant>
        <vt:i4>1572916</vt:i4>
      </vt:variant>
      <vt:variant>
        <vt:i4>1268</vt:i4>
      </vt:variant>
      <vt:variant>
        <vt:i4>0</vt:i4>
      </vt:variant>
      <vt:variant>
        <vt:i4>5</vt:i4>
      </vt:variant>
      <vt:variant>
        <vt:lpwstr/>
      </vt:variant>
      <vt:variant>
        <vt:lpwstr>_Toc521589813</vt:lpwstr>
      </vt:variant>
      <vt:variant>
        <vt:i4>1572916</vt:i4>
      </vt:variant>
      <vt:variant>
        <vt:i4>1262</vt:i4>
      </vt:variant>
      <vt:variant>
        <vt:i4>0</vt:i4>
      </vt:variant>
      <vt:variant>
        <vt:i4>5</vt:i4>
      </vt:variant>
      <vt:variant>
        <vt:lpwstr/>
      </vt:variant>
      <vt:variant>
        <vt:lpwstr>_Toc521589812</vt:lpwstr>
      </vt:variant>
      <vt:variant>
        <vt:i4>1572916</vt:i4>
      </vt:variant>
      <vt:variant>
        <vt:i4>1256</vt:i4>
      </vt:variant>
      <vt:variant>
        <vt:i4>0</vt:i4>
      </vt:variant>
      <vt:variant>
        <vt:i4>5</vt:i4>
      </vt:variant>
      <vt:variant>
        <vt:lpwstr/>
      </vt:variant>
      <vt:variant>
        <vt:lpwstr>_Toc521589811</vt:lpwstr>
      </vt:variant>
      <vt:variant>
        <vt:i4>1572916</vt:i4>
      </vt:variant>
      <vt:variant>
        <vt:i4>1250</vt:i4>
      </vt:variant>
      <vt:variant>
        <vt:i4>0</vt:i4>
      </vt:variant>
      <vt:variant>
        <vt:i4>5</vt:i4>
      </vt:variant>
      <vt:variant>
        <vt:lpwstr/>
      </vt:variant>
      <vt:variant>
        <vt:lpwstr>_Toc521589810</vt:lpwstr>
      </vt:variant>
      <vt:variant>
        <vt:i4>1638452</vt:i4>
      </vt:variant>
      <vt:variant>
        <vt:i4>1244</vt:i4>
      </vt:variant>
      <vt:variant>
        <vt:i4>0</vt:i4>
      </vt:variant>
      <vt:variant>
        <vt:i4>5</vt:i4>
      </vt:variant>
      <vt:variant>
        <vt:lpwstr/>
      </vt:variant>
      <vt:variant>
        <vt:lpwstr>_Toc521589809</vt:lpwstr>
      </vt:variant>
      <vt:variant>
        <vt:i4>1638452</vt:i4>
      </vt:variant>
      <vt:variant>
        <vt:i4>1238</vt:i4>
      </vt:variant>
      <vt:variant>
        <vt:i4>0</vt:i4>
      </vt:variant>
      <vt:variant>
        <vt:i4>5</vt:i4>
      </vt:variant>
      <vt:variant>
        <vt:lpwstr/>
      </vt:variant>
      <vt:variant>
        <vt:lpwstr>_Toc521589808</vt:lpwstr>
      </vt:variant>
      <vt:variant>
        <vt:i4>1638452</vt:i4>
      </vt:variant>
      <vt:variant>
        <vt:i4>1232</vt:i4>
      </vt:variant>
      <vt:variant>
        <vt:i4>0</vt:i4>
      </vt:variant>
      <vt:variant>
        <vt:i4>5</vt:i4>
      </vt:variant>
      <vt:variant>
        <vt:lpwstr/>
      </vt:variant>
      <vt:variant>
        <vt:lpwstr>_Toc521589807</vt:lpwstr>
      </vt:variant>
      <vt:variant>
        <vt:i4>1638452</vt:i4>
      </vt:variant>
      <vt:variant>
        <vt:i4>1226</vt:i4>
      </vt:variant>
      <vt:variant>
        <vt:i4>0</vt:i4>
      </vt:variant>
      <vt:variant>
        <vt:i4>5</vt:i4>
      </vt:variant>
      <vt:variant>
        <vt:lpwstr/>
      </vt:variant>
      <vt:variant>
        <vt:lpwstr>_Toc521589806</vt:lpwstr>
      </vt:variant>
      <vt:variant>
        <vt:i4>1638452</vt:i4>
      </vt:variant>
      <vt:variant>
        <vt:i4>1220</vt:i4>
      </vt:variant>
      <vt:variant>
        <vt:i4>0</vt:i4>
      </vt:variant>
      <vt:variant>
        <vt:i4>5</vt:i4>
      </vt:variant>
      <vt:variant>
        <vt:lpwstr/>
      </vt:variant>
      <vt:variant>
        <vt:lpwstr>_Toc521589805</vt:lpwstr>
      </vt:variant>
      <vt:variant>
        <vt:i4>1638452</vt:i4>
      </vt:variant>
      <vt:variant>
        <vt:i4>1214</vt:i4>
      </vt:variant>
      <vt:variant>
        <vt:i4>0</vt:i4>
      </vt:variant>
      <vt:variant>
        <vt:i4>5</vt:i4>
      </vt:variant>
      <vt:variant>
        <vt:lpwstr/>
      </vt:variant>
      <vt:variant>
        <vt:lpwstr>_Toc521589804</vt:lpwstr>
      </vt:variant>
      <vt:variant>
        <vt:i4>1638452</vt:i4>
      </vt:variant>
      <vt:variant>
        <vt:i4>1208</vt:i4>
      </vt:variant>
      <vt:variant>
        <vt:i4>0</vt:i4>
      </vt:variant>
      <vt:variant>
        <vt:i4>5</vt:i4>
      </vt:variant>
      <vt:variant>
        <vt:lpwstr/>
      </vt:variant>
      <vt:variant>
        <vt:lpwstr>_Toc521589803</vt:lpwstr>
      </vt:variant>
      <vt:variant>
        <vt:i4>1638452</vt:i4>
      </vt:variant>
      <vt:variant>
        <vt:i4>1202</vt:i4>
      </vt:variant>
      <vt:variant>
        <vt:i4>0</vt:i4>
      </vt:variant>
      <vt:variant>
        <vt:i4>5</vt:i4>
      </vt:variant>
      <vt:variant>
        <vt:lpwstr/>
      </vt:variant>
      <vt:variant>
        <vt:lpwstr>_Toc521589802</vt:lpwstr>
      </vt:variant>
      <vt:variant>
        <vt:i4>1638452</vt:i4>
      </vt:variant>
      <vt:variant>
        <vt:i4>1196</vt:i4>
      </vt:variant>
      <vt:variant>
        <vt:i4>0</vt:i4>
      </vt:variant>
      <vt:variant>
        <vt:i4>5</vt:i4>
      </vt:variant>
      <vt:variant>
        <vt:lpwstr/>
      </vt:variant>
      <vt:variant>
        <vt:lpwstr>_Toc521589801</vt:lpwstr>
      </vt:variant>
      <vt:variant>
        <vt:i4>1638452</vt:i4>
      </vt:variant>
      <vt:variant>
        <vt:i4>1190</vt:i4>
      </vt:variant>
      <vt:variant>
        <vt:i4>0</vt:i4>
      </vt:variant>
      <vt:variant>
        <vt:i4>5</vt:i4>
      </vt:variant>
      <vt:variant>
        <vt:lpwstr/>
      </vt:variant>
      <vt:variant>
        <vt:lpwstr>_Toc521589800</vt:lpwstr>
      </vt:variant>
      <vt:variant>
        <vt:i4>1048635</vt:i4>
      </vt:variant>
      <vt:variant>
        <vt:i4>1184</vt:i4>
      </vt:variant>
      <vt:variant>
        <vt:i4>0</vt:i4>
      </vt:variant>
      <vt:variant>
        <vt:i4>5</vt:i4>
      </vt:variant>
      <vt:variant>
        <vt:lpwstr/>
      </vt:variant>
      <vt:variant>
        <vt:lpwstr>_Toc521589799</vt:lpwstr>
      </vt:variant>
      <vt:variant>
        <vt:i4>1048635</vt:i4>
      </vt:variant>
      <vt:variant>
        <vt:i4>1178</vt:i4>
      </vt:variant>
      <vt:variant>
        <vt:i4>0</vt:i4>
      </vt:variant>
      <vt:variant>
        <vt:i4>5</vt:i4>
      </vt:variant>
      <vt:variant>
        <vt:lpwstr/>
      </vt:variant>
      <vt:variant>
        <vt:lpwstr>_Toc521589798</vt:lpwstr>
      </vt:variant>
      <vt:variant>
        <vt:i4>1048635</vt:i4>
      </vt:variant>
      <vt:variant>
        <vt:i4>1172</vt:i4>
      </vt:variant>
      <vt:variant>
        <vt:i4>0</vt:i4>
      </vt:variant>
      <vt:variant>
        <vt:i4>5</vt:i4>
      </vt:variant>
      <vt:variant>
        <vt:lpwstr/>
      </vt:variant>
      <vt:variant>
        <vt:lpwstr>_Toc521589797</vt:lpwstr>
      </vt:variant>
      <vt:variant>
        <vt:i4>1048635</vt:i4>
      </vt:variant>
      <vt:variant>
        <vt:i4>1166</vt:i4>
      </vt:variant>
      <vt:variant>
        <vt:i4>0</vt:i4>
      </vt:variant>
      <vt:variant>
        <vt:i4>5</vt:i4>
      </vt:variant>
      <vt:variant>
        <vt:lpwstr/>
      </vt:variant>
      <vt:variant>
        <vt:lpwstr>_Toc521589796</vt:lpwstr>
      </vt:variant>
      <vt:variant>
        <vt:i4>1048635</vt:i4>
      </vt:variant>
      <vt:variant>
        <vt:i4>1160</vt:i4>
      </vt:variant>
      <vt:variant>
        <vt:i4>0</vt:i4>
      </vt:variant>
      <vt:variant>
        <vt:i4>5</vt:i4>
      </vt:variant>
      <vt:variant>
        <vt:lpwstr/>
      </vt:variant>
      <vt:variant>
        <vt:lpwstr>_Toc521589795</vt:lpwstr>
      </vt:variant>
      <vt:variant>
        <vt:i4>1048635</vt:i4>
      </vt:variant>
      <vt:variant>
        <vt:i4>1154</vt:i4>
      </vt:variant>
      <vt:variant>
        <vt:i4>0</vt:i4>
      </vt:variant>
      <vt:variant>
        <vt:i4>5</vt:i4>
      </vt:variant>
      <vt:variant>
        <vt:lpwstr/>
      </vt:variant>
      <vt:variant>
        <vt:lpwstr>_Toc521589794</vt:lpwstr>
      </vt:variant>
      <vt:variant>
        <vt:i4>1048635</vt:i4>
      </vt:variant>
      <vt:variant>
        <vt:i4>1148</vt:i4>
      </vt:variant>
      <vt:variant>
        <vt:i4>0</vt:i4>
      </vt:variant>
      <vt:variant>
        <vt:i4>5</vt:i4>
      </vt:variant>
      <vt:variant>
        <vt:lpwstr/>
      </vt:variant>
      <vt:variant>
        <vt:lpwstr>_Toc521589793</vt:lpwstr>
      </vt:variant>
      <vt:variant>
        <vt:i4>1048635</vt:i4>
      </vt:variant>
      <vt:variant>
        <vt:i4>1142</vt:i4>
      </vt:variant>
      <vt:variant>
        <vt:i4>0</vt:i4>
      </vt:variant>
      <vt:variant>
        <vt:i4>5</vt:i4>
      </vt:variant>
      <vt:variant>
        <vt:lpwstr/>
      </vt:variant>
      <vt:variant>
        <vt:lpwstr>_Toc521589792</vt:lpwstr>
      </vt:variant>
      <vt:variant>
        <vt:i4>1048635</vt:i4>
      </vt:variant>
      <vt:variant>
        <vt:i4>1136</vt:i4>
      </vt:variant>
      <vt:variant>
        <vt:i4>0</vt:i4>
      </vt:variant>
      <vt:variant>
        <vt:i4>5</vt:i4>
      </vt:variant>
      <vt:variant>
        <vt:lpwstr/>
      </vt:variant>
      <vt:variant>
        <vt:lpwstr>_Toc521589791</vt:lpwstr>
      </vt:variant>
      <vt:variant>
        <vt:i4>1048635</vt:i4>
      </vt:variant>
      <vt:variant>
        <vt:i4>1130</vt:i4>
      </vt:variant>
      <vt:variant>
        <vt:i4>0</vt:i4>
      </vt:variant>
      <vt:variant>
        <vt:i4>5</vt:i4>
      </vt:variant>
      <vt:variant>
        <vt:lpwstr/>
      </vt:variant>
      <vt:variant>
        <vt:lpwstr>_Toc521589790</vt:lpwstr>
      </vt:variant>
      <vt:variant>
        <vt:i4>1114171</vt:i4>
      </vt:variant>
      <vt:variant>
        <vt:i4>1124</vt:i4>
      </vt:variant>
      <vt:variant>
        <vt:i4>0</vt:i4>
      </vt:variant>
      <vt:variant>
        <vt:i4>5</vt:i4>
      </vt:variant>
      <vt:variant>
        <vt:lpwstr/>
      </vt:variant>
      <vt:variant>
        <vt:lpwstr>_Toc521589789</vt:lpwstr>
      </vt:variant>
      <vt:variant>
        <vt:i4>1114171</vt:i4>
      </vt:variant>
      <vt:variant>
        <vt:i4>1118</vt:i4>
      </vt:variant>
      <vt:variant>
        <vt:i4>0</vt:i4>
      </vt:variant>
      <vt:variant>
        <vt:i4>5</vt:i4>
      </vt:variant>
      <vt:variant>
        <vt:lpwstr/>
      </vt:variant>
      <vt:variant>
        <vt:lpwstr>_Toc521589788</vt:lpwstr>
      </vt:variant>
      <vt:variant>
        <vt:i4>1114171</vt:i4>
      </vt:variant>
      <vt:variant>
        <vt:i4>1112</vt:i4>
      </vt:variant>
      <vt:variant>
        <vt:i4>0</vt:i4>
      </vt:variant>
      <vt:variant>
        <vt:i4>5</vt:i4>
      </vt:variant>
      <vt:variant>
        <vt:lpwstr/>
      </vt:variant>
      <vt:variant>
        <vt:lpwstr>_Toc521589787</vt:lpwstr>
      </vt:variant>
      <vt:variant>
        <vt:i4>1114171</vt:i4>
      </vt:variant>
      <vt:variant>
        <vt:i4>1106</vt:i4>
      </vt:variant>
      <vt:variant>
        <vt:i4>0</vt:i4>
      </vt:variant>
      <vt:variant>
        <vt:i4>5</vt:i4>
      </vt:variant>
      <vt:variant>
        <vt:lpwstr/>
      </vt:variant>
      <vt:variant>
        <vt:lpwstr>_Toc521589786</vt:lpwstr>
      </vt:variant>
      <vt:variant>
        <vt:i4>1114171</vt:i4>
      </vt:variant>
      <vt:variant>
        <vt:i4>1100</vt:i4>
      </vt:variant>
      <vt:variant>
        <vt:i4>0</vt:i4>
      </vt:variant>
      <vt:variant>
        <vt:i4>5</vt:i4>
      </vt:variant>
      <vt:variant>
        <vt:lpwstr/>
      </vt:variant>
      <vt:variant>
        <vt:lpwstr>_Toc521589785</vt:lpwstr>
      </vt:variant>
      <vt:variant>
        <vt:i4>1114171</vt:i4>
      </vt:variant>
      <vt:variant>
        <vt:i4>1094</vt:i4>
      </vt:variant>
      <vt:variant>
        <vt:i4>0</vt:i4>
      </vt:variant>
      <vt:variant>
        <vt:i4>5</vt:i4>
      </vt:variant>
      <vt:variant>
        <vt:lpwstr/>
      </vt:variant>
      <vt:variant>
        <vt:lpwstr>_Toc521589784</vt:lpwstr>
      </vt:variant>
      <vt:variant>
        <vt:i4>1114171</vt:i4>
      </vt:variant>
      <vt:variant>
        <vt:i4>1088</vt:i4>
      </vt:variant>
      <vt:variant>
        <vt:i4>0</vt:i4>
      </vt:variant>
      <vt:variant>
        <vt:i4>5</vt:i4>
      </vt:variant>
      <vt:variant>
        <vt:lpwstr/>
      </vt:variant>
      <vt:variant>
        <vt:lpwstr>_Toc521589783</vt:lpwstr>
      </vt:variant>
      <vt:variant>
        <vt:i4>1114171</vt:i4>
      </vt:variant>
      <vt:variant>
        <vt:i4>1082</vt:i4>
      </vt:variant>
      <vt:variant>
        <vt:i4>0</vt:i4>
      </vt:variant>
      <vt:variant>
        <vt:i4>5</vt:i4>
      </vt:variant>
      <vt:variant>
        <vt:lpwstr/>
      </vt:variant>
      <vt:variant>
        <vt:lpwstr>_Toc521589782</vt:lpwstr>
      </vt:variant>
      <vt:variant>
        <vt:i4>1114171</vt:i4>
      </vt:variant>
      <vt:variant>
        <vt:i4>1076</vt:i4>
      </vt:variant>
      <vt:variant>
        <vt:i4>0</vt:i4>
      </vt:variant>
      <vt:variant>
        <vt:i4>5</vt:i4>
      </vt:variant>
      <vt:variant>
        <vt:lpwstr/>
      </vt:variant>
      <vt:variant>
        <vt:lpwstr>_Toc521589781</vt:lpwstr>
      </vt:variant>
      <vt:variant>
        <vt:i4>1114171</vt:i4>
      </vt:variant>
      <vt:variant>
        <vt:i4>1070</vt:i4>
      </vt:variant>
      <vt:variant>
        <vt:i4>0</vt:i4>
      </vt:variant>
      <vt:variant>
        <vt:i4>5</vt:i4>
      </vt:variant>
      <vt:variant>
        <vt:lpwstr/>
      </vt:variant>
      <vt:variant>
        <vt:lpwstr>_Toc521589780</vt:lpwstr>
      </vt:variant>
      <vt:variant>
        <vt:i4>1966139</vt:i4>
      </vt:variant>
      <vt:variant>
        <vt:i4>1064</vt:i4>
      </vt:variant>
      <vt:variant>
        <vt:i4>0</vt:i4>
      </vt:variant>
      <vt:variant>
        <vt:i4>5</vt:i4>
      </vt:variant>
      <vt:variant>
        <vt:lpwstr/>
      </vt:variant>
      <vt:variant>
        <vt:lpwstr>_Toc521589779</vt:lpwstr>
      </vt:variant>
      <vt:variant>
        <vt:i4>1966139</vt:i4>
      </vt:variant>
      <vt:variant>
        <vt:i4>1058</vt:i4>
      </vt:variant>
      <vt:variant>
        <vt:i4>0</vt:i4>
      </vt:variant>
      <vt:variant>
        <vt:i4>5</vt:i4>
      </vt:variant>
      <vt:variant>
        <vt:lpwstr/>
      </vt:variant>
      <vt:variant>
        <vt:lpwstr>_Toc521589778</vt:lpwstr>
      </vt:variant>
      <vt:variant>
        <vt:i4>1966139</vt:i4>
      </vt:variant>
      <vt:variant>
        <vt:i4>1052</vt:i4>
      </vt:variant>
      <vt:variant>
        <vt:i4>0</vt:i4>
      </vt:variant>
      <vt:variant>
        <vt:i4>5</vt:i4>
      </vt:variant>
      <vt:variant>
        <vt:lpwstr/>
      </vt:variant>
      <vt:variant>
        <vt:lpwstr>_Toc521589777</vt:lpwstr>
      </vt:variant>
      <vt:variant>
        <vt:i4>1966139</vt:i4>
      </vt:variant>
      <vt:variant>
        <vt:i4>1046</vt:i4>
      </vt:variant>
      <vt:variant>
        <vt:i4>0</vt:i4>
      </vt:variant>
      <vt:variant>
        <vt:i4>5</vt:i4>
      </vt:variant>
      <vt:variant>
        <vt:lpwstr/>
      </vt:variant>
      <vt:variant>
        <vt:lpwstr>_Toc521589776</vt:lpwstr>
      </vt:variant>
      <vt:variant>
        <vt:i4>1966139</vt:i4>
      </vt:variant>
      <vt:variant>
        <vt:i4>1040</vt:i4>
      </vt:variant>
      <vt:variant>
        <vt:i4>0</vt:i4>
      </vt:variant>
      <vt:variant>
        <vt:i4>5</vt:i4>
      </vt:variant>
      <vt:variant>
        <vt:lpwstr/>
      </vt:variant>
      <vt:variant>
        <vt:lpwstr>_Toc521589775</vt:lpwstr>
      </vt:variant>
      <vt:variant>
        <vt:i4>1966139</vt:i4>
      </vt:variant>
      <vt:variant>
        <vt:i4>1034</vt:i4>
      </vt:variant>
      <vt:variant>
        <vt:i4>0</vt:i4>
      </vt:variant>
      <vt:variant>
        <vt:i4>5</vt:i4>
      </vt:variant>
      <vt:variant>
        <vt:lpwstr/>
      </vt:variant>
      <vt:variant>
        <vt:lpwstr>_Toc521589774</vt:lpwstr>
      </vt:variant>
      <vt:variant>
        <vt:i4>1966139</vt:i4>
      </vt:variant>
      <vt:variant>
        <vt:i4>1028</vt:i4>
      </vt:variant>
      <vt:variant>
        <vt:i4>0</vt:i4>
      </vt:variant>
      <vt:variant>
        <vt:i4>5</vt:i4>
      </vt:variant>
      <vt:variant>
        <vt:lpwstr/>
      </vt:variant>
      <vt:variant>
        <vt:lpwstr>_Toc521589773</vt:lpwstr>
      </vt:variant>
      <vt:variant>
        <vt:i4>1966139</vt:i4>
      </vt:variant>
      <vt:variant>
        <vt:i4>1022</vt:i4>
      </vt:variant>
      <vt:variant>
        <vt:i4>0</vt:i4>
      </vt:variant>
      <vt:variant>
        <vt:i4>5</vt:i4>
      </vt:variant>
      <vt:variant>
        <vt:lpwstr/>
      </vt:variant>
      <vt:variant>
        <vt:lpwstr>_Toc521589772</vt:lpwstr>
      </vt:variant>
      <vt:variant>
        <vt:i4>1966139</vt:i4>
      </vt:variant>
      <vt:variant>
        <vt:i4>1016</vt:i4>
      </vt:variant>
      <vt:variant>
        <vt:i4>0</vt:i4>
      </vt:variant>
      <vt:variant>
        <vt:i4>5</vt:i4>
      </vt:variant>
      <vt:variant>
        <vt:lpwstr/>
      </vt:variant>
      <vt:variant>
        <vt:lpwstr>_Toc521589771</vt:lpwstr>
      </vt:variant>
      <vt:variant>
        <vt:i4>1966139</vt:i4>
      </vt:variant>
      <vt:variant>
        <vt:i4>1010</vt:i4>
      </vt:variant>
      <vt:variant>
        <vt:i4>0</vt:i4>
      </vt:variant>
      <vt:variant>
        <vt:i4>5</vt:i4>
      </vt:variant>
      <vt:variant>
        <vt:lpwstr/>
      </vt:variant>
      <vt:variant>
        <vt:lpwstr>_Toc521589770</vt:lpwstr>
      </vt:variant>
      <vt:variant>
        <vt:i4>2031675</vt:i4>
      </vt:variant>
      <vt:variant>
        <vt:i4>1004</vt:i4>
      </vt:variant>
      <vt:variant>
        <vt:i4>0</vt:i4>
      </vt:variant>
      <vt:variant>
        <vt:i4>5</vt:i4>
      </vt:variant>
      <vt:variant>
        <vt:lpwstr/>
      </vt:variant>
      <vt:variant>
        <vt:lpwstr>_Toc521589769</vt:lpwstr>
      </vt:variant>
      <vt:variant>
        <vt:i4>2031675</vt:i4>
      </vt:variant>
      <vt:variant>
        <vt:i4>998</vt:i4>
      </vt:variant>
      <vt:variant>
        <vt:i4>0</vt:i4>
      </vt:variant>
      <vt:variant>
        <vt:i4>5</vt:i4>
      </vt:variant>
      <vt:variant>
        <vt:lpwstr/>
      </vt:variant>
      <vt:variant>
        <vt:lpwstr>_Toc521589768</vt:lpwstr>
      </vt:variant>
      <vt:variant>
        <vt:i4>2031675</vt:i4>
      </vt:variant>
      <vt:variant>
        <vt:i4>992</vt:i4>
      </vt:variant>
      <vt:variant>
        <vt:i4>0</vt:i4>
      </vt:variant>
      <vt:variant>
        <vt:i4>5</vt:i4>
      </vt:variant>
      <vt:variant>
        <vt:lpwstr/>
      </vt:variant>
      <vt:variant>
        <vt:lpwstr>_Toc521589767</vt:lpwstr>
      </vt:variant>
      <vt:variant>
        <vt:i4>2031675</vt:i4>
      </vt:variant>
      <vt:variant>
        <vt:i4>986</vt:i4>
      </vt:variant>
      <vt:variant>
        <vt:i4>0</vt:i4>
      </vt:variant>
      <vt:variant>
        <vt:i4>5</vt:i4>
      </vt:variant>
      <vt:variant>
        <vt:lpwstr/>
      </vt:variant>
      <vt:variant>
        <vt:lpwstr>_Toc521589766</vt:lpwstr>
      </vt:variant>
      <vt:variant>
        <vt:i4>2031675</vt:i4>
      </vt:variant>
      <vt:variant>
        <vt:i4>980</vt:i4>
      </vt:variant>
      <vt:variant>
        <vt:i4>0</vt:i4>
      </vt:variant>
      <vt:variant>
        <vt:i4>5</vt:i4>
      </vt:variant>
      <vt:variant>
        <vt:lpwstr/>
      </vt:variant>
      <vt:variant>
        <vt:lpwstr>_Toc521589765</vt:lpwstr>
      </vt:variant>
      <vt:variant>
        <vt:i4>2031675</vt:i4>
      </vt:variant>
      <vt:variant>
        <vt:i4>974</vt:i4>
      </vt:variant>
      <vt:variant>
        <vt:i4>0</vt:i4>
      </vt:variant>
      <vt:variant>
        <vt:i4>5</vt:i4>
      </vt:variant>
      <vt:variant>
        <vt:lpwstr/>
      </vt:variant>
      <vt:variant>
        <vt:lpwstr>_Toc521589764</vt:lpwstr>
      </vt:variant>
      <vt:variant>
        <vt:i4>2031675</vt:i4>
      </vt:variant>
      <vt:variant>
        <vt:i4>968</vt:i4>
      </vt:variant>
      <vt:variant>
        <vt:i4>0</vt:i4>
      </vt:variant>
      <vt:variant>
        <vt:i4>5</vt:i4>
      </vt:variant>
      <vt:variant>
        <vt:lpwstr/>
      </vt:variant>
      <vt:variant>
        <vt:lpwstr>_Toc521589763</vt:lpwstr>
      </vt:variant>
      <vt:variant>
        <vt:i4>2031675</vt:i4>
      </vt:variant>
      <vt:variant>
        <vt:i4>962</vt:i4>
      </vt:variant>
      <vt:variant>
        <vt:i4>0</vt:i4>
      </vt:variant>
      <vt:variant>
        <vt:i4>5</vt:i4>
      </vt:variant>
      <vt:variant>
        <vt:lpwstr/>
      </vt:variant>
      <vt:variant>
        <vt:lpwstr>_Toc521589762</vt:lpwstr>
      </vt:variant>
      <vt:variant>
        <vt:i4>2031675</vt:i4>
      </vt:variant>
      <vt:variant>
        <vt:i4>956</vt:i4>
      </vt:variant>
      <vt:variant>
        <vt:i4>0</vt:i4>
      </vt:variant>
      <vt:variant>
        <vt:i4>5</vt:i4>
      </vt:variant>
      <vt:variant>
        <vt:lpwstr/>
      </vt:variant>
      <vt:variant>
        <vt:lpwstr>_Toc521589761</vt:lpwstr>
      </vt:variant>
      <vt:variant>
        <vt:i4>2031675</vt:i4>
      </vt:variant>
      <vt:variant>
        <vt:i4>950</vt:i4>
      </vt:variant>
      <vt:variant>
        <vt:i4>0</vt:i4>
      </vt:variant>
      <vt:variant>
        <vt:i4>5</vt:i4>
      </vt:variant>
      <vt:variant>
        <vt:lpwstr/>
      </vt:variant>
      <vt:variant>
        <vt:lpwstr>_Toc521589760</vt:lpwstr>
      </vt:variant>
      <vt:variant>
        <vt:i4>1835067</vt:i4>
      </vt:variant>
      <vt:variant>
        <vt:i4>944</vt:i4>
      </vt:variant>
      <vt:variant>
        <vt:i4>0</vt:i4>
      </vt:variant>
      <vt:variant>
        <vt:i4>5</vt:i4>
      </vt:variant>
      <vt:variant>
        <vt:lpwstr/>
      </vt:variant>
      <vt:variant>
        <vt:lpwstr>_Toc521589759</vt:lpwstr>
      </vt:variant>
      <vt:variant>
        <vt:i4>1835067</vt:i4>
      </vt:variant>
      <vt:variant>
        <vt:i4>938</vt:i4>
      </vt:variant>
      <vt:variant>
        <vt:i4>0</vt:i4>
      </vt:variant>
      <vt:variant>
        <vt:i4>5</vt:i4>
      </vt:variant>
      <vt:variant>
        <vt:lpwstr/>
      </vt:variant>
      <vt:variant>
        <vt:lpwstr>_Toc521589758</vt:lpwstr>
      </vt:variant>
      <vt:variant>
        <vt:i4>1835067</vt:i4>
      </vt:variant>
      <vt:variant>
        <vt:i4>932</vt:i4>
      </vt:variant>
      <vt:variant>
        <vt:i4>0</vt:i4>
      </vt:variant>
      <vt:variant>
        <vt:i4>5</vt:i4>
      </vt:variant>
      <vt:variant>
        <vt:lpwstr/>
      </vt:variant>
      <vt:variant>
        <vt:lpwstr>_Toc521589757</vt:lpwstr>
      </vt:variant>
      <vt:variant>
        <vt:i4>1835067</vt:i4>
      </vt:variant>
      <vt:variant>
        <vt:i4>926</vt:i4>
      </vt:variant>
      <vt:variant>
        <vt:i4>0</vt:i4>
      </vt:variant>
      <vt:variant>
        <vt:i4>5</vt:i4>
      </vt:variant>
      <vt:variant>
        <vt:lpwstr/>
      </vt:variant>
      <vt:variant>
        <vt:lpwstr>_Toc521589756</vt:lpwstr>
      </vt:variant>
      <vt:variant>
        <vt:i4>1835067</vt:i4>
      </vt:variant>
      <vt:variant>
        <vt:i4>920</vt:i4>
      </vt:variant>
      <vt:variant>
        <vt:i4>0</vt:i4>
      </vt:variant>
      <vt:variant>
        <vt:i4>5</vt:i4>
      </vt:variant>
      <vt:variant>
        <vt:lpwstr/>
      </vt:variant>
      <vt:variant>
        <vt:lpwstr>_Toc521589755</vt:lpwstr>
      </vt:variant>
      <vt:variant>
        <vt:i4>1835067</vt:i4>
      </vt:variant>
      <vt:variant>
        <vt:i4>914</vt:i4>
      </vt:variant>
      <vt:variant>
        <vt:i4>0</vt:i4>
      </vt:variant>
      <vt:variant>
        <vt:i4>5</vt:i4>
      </vt:variant>
      <vt:variant>
        <vt:lpwstr/>
      </vt:variant>
      <vt:variant>
        <vt:lpwstr>_Toc521589754</vt:lpwstr>
      </vt:variant>
      <vt:variant>
        <vt:i4>1835067</vt:i4>
      </vt:variant>
      <vt:variant>
        <vt:i4>908</vt:i4>
      </vt:variant>
      <vt:variant>
        <vt:i4>0</vt:i4>
      </vt:variant>
      <vt:variant>
        <vt:i4>5</vt:i4>
      </vt:variant>
      <vt:variant>
        <vt:lpwstr/>
      </vt:variant>
      <vt:variant>
        <vt:lpwstr>_Toc521589753</vt:lpwstr>
      </vt:variant>
      <vt:variant>
        <vt:i4>1835067</vt:i4>
      </vt:variant>
      <vt:variant>
        <vt:i4>902</vt:i4>
      </vt:variant>
      <vt:variant>
        <vt:i4>0</vt:i4>
      </vt:variant>
      <vt:variant>
        <vt:i4>5</vt:i4>
      </vt:variant>
      <vt:variant>
        <vt:lpwstr/>
      </vt:variant>
      <vt:variant>
        <vt:lpwstr>_Toc521589752</vt:lpwstr>
      </vt:variant>
      <vt:variant>
        <vt:i4>1835067</vt:i4>
      </vt:variant>
      <vt:variant>
        <vt:i4>896</vt:i4>
      </vt:variant>
      <vt:variant>
        <vt:i4>0</vt:i4>
      </vt:variant>
      <vt:variant>
        <vt:i4>5</vt:i4>
      </vt:variant>
      <vt:variant>
        <vt:lpwstr/>
      </vt:variant>
      <vt:variant>
        <vt:lpwstr>_Toc521589751</vt:lpwstr>
      </vt:variant>
      <vt:variant>
        <vt:i4>1835067</vt:i4>
      </vt:variant>
      <vt:variant>
        <vt:i4>890</vt:i4>
      </vt:variant>
      <vt:variant>
        <vt:i4>0</vt:i4>
      </vt:variant>
      <vt:variant>
        <vt:i4>5</vt:i4>
      </vt:variant>
      <vt:variant>
        <vt:lpwstr/>
      </vt:variant>
      <vt:variant>
        <vt:lpwstr>_Toc521589750</vt:lpwstr>
      </vt:variant>
      <vt:variant>
        <vt:i4>1900603</vt:i4>
      </vt:variant>
      <vt:variant>
        <vt:i4>884</vt:i4>
      </vt:variant>
      <vt:variant>
        <vt:i4>0</vt:i4>
      </vt:variant>
      <vt:variant>
        <vt:i4>5</vt:i4>
      </vt:variant>
      <vt:variant>
        <vt:lpwstr/>
      </vt:variant>
      <vt:variant>
        <vt:lpwstr>_Toc521589749</vt:lpwstr>
      </vt:variant>
      <vt:variant>
        <vt:i4>1900603</vt:i4>
      </vt:variant>
      <vt:variant>
        <vt:i4>878</vt:i4>
      </vt:variant>
      <vt:variant>
        <vt:i4>0</vt:i4>
      </vt:variant>
      <vt:variant>
        <vt:i4>5</vt:i4>
      </vt:variant>
      <vt:variant>
        <vt:lpwstr/>
      </vt:variant>
      <vt:variant>
        <vt:lpwstr>_Toc521589748</vt:lpwstr>
      </vt:variant>
      <vt:variant>
        <vt:i4>1900603</vt:i4>
      </vt:variant>
      <vt:variant>
        <vt:i4>872</vt:i4>
      </vt:variant>
      <vt:variant>
        <vt:i4>0</vt:i4>
      </vt:variant>
      <vt:variant>
        <vt:i4>5</vt:i4>
      </vt:variant>
      <vt:variant>
        <vt:lpwstr/>
      </vt:variant>
      <vt:variant>
        <vt:lpwstr>_Toc521589747</vt:lpwstr>
      </vt:variant>
      <vt:variant>
        <vt:i4>1900603</vt:i4>
      </vt:variant>
      <vt:variant>
        <vt:i4>866</vt:i4>
      </vt:variant>
      <vt:variant>
        <vt:i4>0</vt:i4>
      </vt:variant>
      <vt:variant>
        <vt:i4>5</vt:i4>
      </vt:variant>
      <vt:variant>
        <vt:lpwstr/>
      </vt:variant>
      <vt:variant>
        <vt:lpwstr>_Toc521589746</vt:lpwstr>
      </vt:variant>
      <vt:variant>
        <vt:i4>1900603</vt:i4>
      </vt:variant>
      <vt:variant>
        <vt:i4>860</vt:i4>
      </vt:variant>
      <vt:variant>
        <vt:i4>0</vt:i4>
      </vt:variant>
      <vt:variant>
        <vt:i4>5</vt:i4>
      </vt:variant>
      <vt:variant>
        <vt:lpwstr/>
      </vt:variant>
      <vt:variant>
        <vt:lpwstr>_Toc521589745</vt:lpwstr>
      </vt:variant>
      <vt:variant>
        <vt:i4>1900603</vt:i4>
      </vt:variant>
      <vt:variant>
        <vt:i4>854</vt:i4>
      </vt:variant>
      <vt:variant>
        <vt:i4>0</vt:i4>
      </vt:variant>
      <vt:variant>
        <vt:i4>5</vt:i4>
      </vt:variant>
      <vt:variant>
        <vt:lpwstr/>
      </vt:variant>
      <vt:variant>
        <vt:lpwstr>_Toc521589744</vt:lpwstr>
      </vt:variant>
      <vt:variant>
        <vt:i4>1900603</vt:i4>
      </vt:variant>
      <vt:variant>
        <vt:i4>848</vt:i4>
      </vt:variant>
      <vt:variant>
        <vt:i4>0</vt:i4>
      </vt:variant>
      <vt:variant>
        <vt:i4>5</vt:i4>
      </vt:variant>
      <vt:variant>
        <vt:lpwstr/>
      </vt:variant>
      <vt:variant>
        <vt:lpwstr>_Toc521589743</vt:lpwstr>
      </vt:variant>
      <vt:variant>
        <vt:i4>1900603</vt:i4>
      </vt:variant>
      <vt:variant>
        <vt:i4>842</vt:i4>
      </vt:variant>
      <vt:variant>
        <vt:i4>0</vt:i4>
      </vt:variant>
      <vt:variant>
        <vt:i4>5</vt:i4>
      </vt:variant>
      <vt:variant>
        <vt:lpwstr/>
      </vt:variant>
      <vt:variant>
        <vt:lpwstr>_Toc521589742</vt:lpwstr>
      </vt:variant>
      <vt:variant>
        <vt:i4>1900603</vt:i4>
      </vt:variant>
      <vt:variant>
        <vt:i4>836</vt:i4>
      </vt:variant>
      <vt:variant>
        <vt:i4>0</vt:i4>
      </vt:variant>
      <vt:variant>
        <vt:i4>5</vt:i4>
      </vt:variant>
      <vt:variant>
        <vt:lpwstr/>
      </vt:variant>
      <vt:variant>
        <vt:lpwstr>_Toc521589741</vt:lpwstr>
      </vt:variant>
      <vt:variant>
        <vt:i4>1900603</vt:i4>
      </vt:variant>
      <vt:variant>
        <vt:i4>830</vt:i4>
      </vt:variant>
      <vt:variant>
        <vt:i4>0</vt:i4>
      </vt:variant>
      <vt:variant>
        <vt:i4>5</vt:i4>
      </vt:variant>
      <vt:variant>
        <vt:lpwstr/>
      </vt:variant>
      <vt:variant>
        <vt:lpwstr>_Toc521589740</vt:lpwstr>
      </vt:variant>
      <vt:variant>
        <vt:i4>1703995</vt:i4>
      </vt:variant>
      <vt:variant>
        <vt:i4>824</vt:i4>
      </vt:variant>
      <vt:variant>
        <vt:i4>0</vt:i4>
      </vt:variant>
      <vt:variant>
        <vt:i4>5</vt:i4>
      </vt:variant>
      <vt:variant>
        <vt:lpwstr/>
      </vt:variant>
      <vt:variant>
        <vt:lpwstr>_Toc521589739</vt:lpwstr>
      </vt:variant>
      <vt:variant>
        <vt:i4>1703995</vt:i4>
      </vt:variant>
      <vt:variant>
        <vt:i4>818</vt:i4>
      </vt:variant>
      <vt:variant>
        <vt:i4>0</vt:i4>
      </vt:variant>
      <vt:variant>
        <vt:i4>5</vt:i4>
      </vt:variant>
      <vt:variant>
        <vt:lpwstr/>
      </vt:variant>
      <vt:variant>
        <vt:lpwstr>_Toc521589738</vt:lpwstr>
      </vt:variant>
      <vt:variant>
        <vt:i4>1703995</vt:i4>
      </vt:variant>
      <vt:variant>
        <vt:i4>812</vt:i4>
      </vt:variant>
      <vt:variant>
        <vt:i4>0</vt:i4>
      </vt:variant>
      <vt:variant>
        <vt:i4>5</vt:i4>
      </vt:variant>
      <vt:variant>
        <vt:lpwstr/>
      </vt:variant>
      <vt:variant>
        <vt:lpwstr>_Toc521589737</vt:lpwstr>
      </vt:variant>
      <vt:variant>
        <vt:i4>1703995</vt:i4>
      </vt:variant>
      <vt:variant>
        <vt:i4>806</vt:i4>
      </vt:variant>
      <vt:variant>
        <vt:i4>0</vt:i4>
      </vt:variant>
      <vt:variant>
        <vt:i4>5</vt:i4>
      </vt:variant>
      <vt:variant>
        <vt:lpwstr/>
      </vt:variant>
      <vt:variant>
        <vt:lpwstr>_Toc521589736</vt:lpwstr>
      </vt:variant>
      <vt:variant>
        <vt:i4>1703995</vt:i4>
      </vt:variant>
      <vt:variant>
        <vt:i4>800</vt:i4>
      </vt:variant>
      <vt:variant>
        <vt:i4>0</vt:i4>
      </vt:variant>
      <vt:variant>
        <vt:i4>5</vt:i4>
      </vt:variant>
      <vt:variant>
        <vt:lpwstr/>
      </vt:variant>
      <vt:variant>
        <vt:lpwstr>_Toc521589735</vt:lpwstr>
      </vt:variant>
      <vt:variant>
        <vt:i4>1703995</vt:i4>
      </vt:variant>
      <vt:variant>
        <vt:i4>794</vt:i4>
      </vt:variant>
      <vt:variant>
        <vt:i4>0</vt:i4>
      </vt:variant>
      <vt:variant>
        <vt:i4>5</vt:i4>
      </vt:variant>
      <vt:variant>
        <vt:lpwstr/>
      </vt:variant>
      <vt:variant>
        <vt:lpwstr>_Toc521589734</vt:lpwstr>
      </vt:variant>
      <vt:variant>
        <vt:i4>1703995</vt:i4>
      </vt:variant>
      <vt:variant>
        <vt:i4>788</vt:i4>
      </vt:variant>
      <vt:variant>
        <vt:i4>0</vt:i4>
      </vt:variant>
      <vt:variant>
        <vt:i4>5</vt:i4>
      </vt:variant>
      <vt:variant>
        <vt:lpwstr/>
      </vt:variant>
      <vt:variant>
        <vt:lpwstr>_Toc521589733</vt:lpwstr>
      </vt:variant>
      <vt:variant>
        <vt:i4>1703995</vt:i4>
      </vt:variant>
      <vt:variant>
        <vt:i4>782</vt:i4>
      </vt:variant>
      <vt:variant>
        <vt:i4>0</vt:i4>
      </vt:variant>
      <vt:variant>
        <vt:i4>5</vt:i4>
      </vt:variant>
      <vt:variant>
        <vt:lpwstr/>
      </vt:variant>
      <vt:variant>
        <vt:lpwstr>_Toc521589732</vt:lpwstr>
      </vt:variant>
      <vt:variant>
        <vt:i4>1703995</vt:i4>
      </vt:variant>
      <vt:variant>
        <vt:i4>776</vt:i4>
      </vt:variant>
      <vt:variant>
        <vt:i4>0</vt:i4>
      </vt:variant>
      <vt:variant>
        <vt:i4>5</vt:i4>
      </vt:variant>
      <vt:variant>
        <vt:lpwstr/>
      </vt:variant>
      <vt:variant>
        <vt:lpwstr>_Toc521589731</vt:lpwstr>
      </vt:variant>
      <vt:variant>
        <vt:i4>1703995</vt:i4>
      </vt:variant>
      <vt:variant>
        <vt:i4>770</vt:i4>
      </vt:variant>
      <vt:variant>
        <vt:i4>0</vt:i4>
      </vt:variant>
      <vt:variant>
        <vt:i4>5</vt:i4>
      </vt:variant>
      <vt:variant>
        <vt:lpwstr/>
      </vt:variant>
      <vt:variant>
        <vt:lpwstr>_Toc521589730</vt:lpwstr>
      </vt:variant>
      <vt:variant>
        <vt:i4>1769531</vt:i4>
      </vt:variant>
      <vt:variant>
        <vt:i4>764</vt:i4>
      </vt:variant>
      <vt:variant>
        <vt:i4>0</vt:i4>
      </vt:variant>
      <vt:variant>
        <vt:i4>5</vt:i4>
      </vt:variant>
      <vt:variant>
        <vt:lpwstr/>
      </vt:variant>
      <vt:variant>
        <vt:lpwstr>_Toc521589729</vt:lpwstr>
      </vt:variant>
      <vt:variant>
        <vt:i4>1769531</vt:i4>
      </vt:variant>
      <vt:variant>
        <vt:i4>758</vt:i4>
      </vt:variant>
      <vt:variant>
        <vt:i4>0</vt:i4>
      </vt:variant>
      <vt:variant>
        <vt:i4>5</vt:i4>
      </vt:variant>
      <vt:variant>
        <vt:lpwstr/>
      </vt:variant>
      <vt:variant>
        <vt:lpwstr>_Toc521589728</vt:lpwstr>
      </vt:variant>
      <vt:variant>
        <vt:i4>1769531</vt:i4>
      </vt:variant>
      <vt:variant>
        <vt:i4>752</vt:i4>
      </vt:variant>
      <vt:variant>
        <vt:i4>0</vt:i4>
      </vt:variant>
      <vt:variant>
        <vt:i4>5</vt:i4>
      </vt:variant>
      <vt:variant>
        <vt:lpwstr/>
      </vt:variant>
      <vt:variant>
        <vt:lpwstr>_Toc521589727</vt:lpwstr>
      </vt:variant>
      <vt:variant>
        <vt:i4>1769531</vt:i4>
      </vt:variant>
      <vt:variant>
        <vt:i4>746</vt:i4>
      </vt:variant>
      <vt:variant>
        <vt:i4>0</vt:i4>
      </vt:variant>
      <vt:variant>
        <vt:i4>5</vt:i4>
      </vt:variant>
      <vt:variant>
        <vt:lpwstr/>
      </vt:variant>
      <vt:variant>
        <vt:lpwstr>_Toc521589726</vt:lpwstr>
      </vt:variant>
      <vt:variant>
        <vt:i4>1769531</vt:i4>
      </vt:variant>
      <vt:variant>
        <vt:i4>740</vt:i4>
      </vt:variant>
      <vt:variant>
        <vt:i4>0</vt:i4>
      </vt:variant>
      <vt:variant>
        <vt:i4>5</vt:i4>
      </vt:variant>
      <vt:variant>
        <vt:lpwstr/>
      </vt:variant>
      <vt:variant>
        <vt:lpwstr>_Toc521589725</vt:lpwstr>
      </vt:variant>
      <vt:variant>
        <vt:i4>1769531</vt:i4>
      </vt:variant>
      <vt:variant>
        <vt:i4>734</vt:i4>
      </vt:variant>
      <vt:variant>
        <vt:i4>0</vt:i4>
      </vt:variant>
      <vt:variant>
        <vt:i4>5</vt:i4>
      </vt:variant>
      <vt:variant>
        <vt:lpwstr/>
      </vt:variant>
      <vt:variant>
        <vt:lpwstr>_Toc521589724</vt:lpwstr>
      </vt:variant>
      <vt:variant>
        <vt:i4>1769531</vt:i4>
      </vt:variant>
      <vt:variant>
        <vt:i4>728</vt:i4>
      </vt:variant>
      <vt:variant>
        <vt:i4>0</vt:i4>
      </vt:variant>
      <vt:variant>
        <vt:i4>5</vt:i4>
      </vt:variant>
      <vt:variant>
        <vt:lpwstr/>
      </vt:variant>
      <vt:variant>
        <vt:lpwstr>_Toc521589723</vt:lpwstr>
      </vt:variant>
      <vt:variant>
        <vt:i4>1769531</vt:i4>
      </vt:variant>
      <vt:variant>
        <vt:i4>722</vt:i4>
      </vt:variant>
      <vt:variant>
        <vt:i4>0</vt:i4>
      </vt:variant>
      <vt:variant>
        <vt:i4>5</vt:i4>
      </vt:variant>
      <vt:variant>
        <vt:lpwstr/>
      </vt:variant>
      <vt:variant>
        <vt:lpwstr>_Toc521589722</vt:lpwstr>
      </vt:variant>
      <vt:variant>
        <vt:i4>1769531</vt:i4>
      </vt:variant>
      <vt:variant>
        <vt:i4>716</vt:i4>
      </vt:variant>
      <vt:variant>
        <vt:i4>0</vt:i4>
      </vt:variant>
      <vt:variant>
        <vt:i4>5</vt:i4>
      </vt:variant>
      <vt:variant>
        <vt:lpwstr/>
      </vt:variant>
      <vt:variant>
        <vt:lpwstr>_Toc521589721</vt:lpwstr>
      </vt:variant>
      <vt:variant>
        <vt:i4>1769531</vt:i4>
      </vt:variant>
      <vt:variant>
        <vt:i4>710</vt:i4>
      </vt:variant>
      <vt:variant>
        <vt:i4>0</vt:i4>
      </vt:variant>
      <vt:variant>
        <vt:i4>5</vt:i4>
      </vt:variant>
      <vt:variant>
        <vt:lpwstr/>
      </vt:variant>
      <vt:variant>
        <vt:lpwstr>_Toc521589720</vt:lpwstr>
      </vt:variant>
      <vt:variant>
        <vt:i4>1572923</vt:i4>
      </vt:variant>
      <vt:variant>
        <vt:i4>704</vt:i4>
      </vt:variant>
      <vt:variant>
        <vt:i4>0</vt:i4>
      </vt:variant>
      <vt:variant>
        <vt:i4>5</vt:i4>
      </vt:variant>
      <vt:variant>
        <vt:lpwstr/>
      </vt:variant>
      <vt:variant>
        <vt:lpwstr>_Toc521589719</vt:lpwstr>
      </vt:variant>
      <vt:variant>
        <vt:i4>1572923</vt:i4>
      </vt:variant>
      <vt:variant>
        <vt:i4>698</vt:i4>
      </vt:variant>
      <vt:variant>
        <vt:i4>0</vt:i4>
      </vt:variant>
      <vt:variant>
        <vt:i4>5</vt:i4>
      </vt:variant>
      <vt:variant>
        <vt:lpwstr/>
      </vt:variant>
      <vt:variant>
        <vt:lpwstr>_Toc521589718</vt:lpwstr>
      </vt:variant>
      <vt:variant>
        <vt:i4>1572923</vt:i4>
      </vt:variant>
      <vt:variant>
        <vt:i4>692</vt:i4>
      </vt:variant>
      <vt:variant>
        <vt:i4>0</vt:i4>
      </vt:variant>
      <vt:variant>
        <vt:i4>5</vt:i4>
      </vt:variant>
      <vt:variant>
        <vt:lpwstr/>
      </vt:variant>
      <vt:variant>
        <vt:lpwstr>_Toc521589717</vt:lpwstr>
      </vt:variant>
      <vt:variant>
        <vt:i4>1572923</vt:i4>
      </vt:variant>
      <vt:variant>
        <vt:i4>686</vt:i4>
      </vt:variant>
      <vt:variant>
        <vt:i4>0</vt:i4>
      </vt:variant>
      <vt:variant>
        <vt:i4>5</vt:i4>
      </vt:variant>
      <vt:variant>
        <vt:lpwstr/>
      </vt:variant>
      <vt:variant>
        <vt:lpwstr>_Toc521589716</vt:lpwstr>
      </vt:variant>
      <vt:variant>
        <vt:i4>1572923</vt:i4>
      </vt:variant>
      <vt:variant>
        <vt:i4>680</vt:i4>
      </vt:variant>
      <vt:variant>
        <vt:i4>0</vt:i4>
      </vt:variant>
      <vt:variant>
        <vt:i4>5</vt:i4>
      </vt:variant>
      <vt:variant>
        <vt:lpwstr/>
      </vt:variant>
      <vt:variant>
        <vt:lpwstr>_Toc521589715</vt:lpwstr>
      </vt:variant>
      <vt:variant>
        <vt:i4>1572923</vt:i4>
      </vt:variant>
      <vt:variant>
        <vt:i4>674</vt:i4>
      </vt:variant>
      <vt:variant>
        <vt:i4>0</vt:i4>
      </vt:variant>
      <vt:variant>
        <vt:i4>5</vt:i4>
      </vt:variant>
      <vt:variant>
        <vt:lpwstr/>
      </vt:variant>
      <vt:variant>
        <vt:lpwstr>_Toc521589714</vt:lpwstr>
      </vt:variant>
      <vt:variant>
        <vt:i4>1572923</vt:i4>
      </vt:variant>
      <vt:variant>
        <vt:i4>668</vt:i4>
      </vt:variant>
      <vt:variant>
        <vt:i4>0</vt:i4>
      </vt:variant>
      <vt:variant>
        <vt:i4>5</vt:i4>
      </vt:variant>
      <vt:variant>
        <vt:lpwstr/>
      </vt:variant>
      <vt:variant>
        <vt:lpwstr>_Toc521589713</vt:lpwstr>
      </vt:variant>
      <vt:variant>
        <vt:i4>1572923</vt:i4>
      </vt:variant>
      <vt:variant>
        <vt:i4>662</vt:i4>
      </vt:variant>
      <vt:variant>
        <vt:i4>0</vt:i4>
      </vt:variant>
      <vt:variant>
        <vt:i4>5</vt:i4>
      </vt:variant>
      <vt:variant>
        <vt:lpwstr/>
      </vt:variant>
      <vt:variant>
        <vt:lpwstr>_Toc521589712</vt:lpwstr>
      </vt:variant>
      <vt:variant>
        <vt:i4>1572923</vt:i4>
      </vt:variant>
      <vt:variant>
        <vt:i4>656</vt:i4>
      </vt:variant>
      <vt:variant>
        <vt:i4>0</vt:i4>
      </vt:variant>
      <vt:variant>
        <vt:i4>5</vt:i4>
      </vt:variant>
      <vt:variant>
        <vt:lpwstr/>
      </vt:variant>
      <vt:variant>
        <vt:lpwstr>_Toc521589711</vt:lpwstr>
      </vt:variant>
      <vt:variant>
        <vt:i4>1572923</vt:i4>
      </vt:variant>
      <vt:variant>
        <vt:i4>650</vt:i4>
      </vt:variant>
      <vt:variant>
        <vt:i4>0</vt:i4>
      </vt:variant>
      <vt:variant>
        <vt:i4>5</vt:i4>
      </vt:variant>
      <vt:variant>
        <vt:lpwstr/>
      </vt:variant>
      <vt:variant>
        <vt:lpwstr>_Toc521589710</vt:lpwstr>
      </vt:variant>
      <vt:variant>
        <vt:i4>1638459</vt:i4>
      </vt:variant>
      <vt:variant>
        <vt:i4>644</vt:i4>
      </vt:variant>
      <vt:variant>
        <vt:i4>0</vt:i4>
      </vt:variant>
      <vt:variant>
        <vt:i4>5</vt:i4>
      </vt:variant>
      <vt:variant>
        <vt:lpwstr/>
      </vt:variant>
      <vt:variant>
        <vt:lpwstr>_Toc521589709</vt:lpwstr>
      </vt:variant>
      <vt:variant>
        <vt:i4>1638459</vt:i4>
      </vt:variant>
      <vt:variant>
        <vt:i4>638</vt:i4>
      </vt:variant>
      <vt:variant>
        <vt:i4>0</vt:i4>
      </vt:variant>
      <vt:variant>
        <vt:i4>5</vt:i4>
      </vt:variant>
      <vt:variant>
        <vt:lpwstr/>
      </vt:variant>
      <vt:variant>
        <vt:lpwstr>_Toc521589708</vt:lpwstr>
      </vt:variant>
      <vt:variant>
        <vt:i4>1638459</vt:i4>
      </vt:variant>
      <vt:variant>
        <vt:i4>632</vt:i4>
      </vt:variant>
      <vt:variant>
        <vt:i4>0</vt:i4>
      </vt:variant>
      <vt:variant>
        <vt:i4>5</vt:i4>
      </vt:variant>
      <vt:variant>
        <vt:lpwstr/>
      </vt:variant>
      <vt:variant>
        <vt:lpwstr>_Toc521589707</vt:lpwstr>
      </vt:variant>
      <vt:variant>
        <vt:i4>1638459</vt:i4>
      </vt:variant>
      <vt:variant>
        <vt:i4>626</vt:i4>
      </vt:variant>
      <vt:variant>
        <vt:i4>0</vt:i4>
      </vt:variant>
      <vt:variant>
        <vt:i4>5</vt:i4>
      </vt:variant>
      <vt:variant>
        <vt:lpwstr/>
      </vt:variant>
      <vt:variant>
        <vt:lpwstr>_Toc521589706</vt:lpwstr>
      </vt:variant>
      <vt:variant>
        <vt:i4>1638459</vt:i4>
      </vt:variant>
      <vt:variant>
        <vt:i4>620</vt:i4>
      </vt:variant>
      <vt:variant>
        <vt:i4>0</vt:i4>
      </vt:variant>
      <vt:variant>
        <vt:i4>5</vt:i4>
      </vt:variant>
      <vt:variant>
        <vt:lpwstr/>
      </vt:variant>
      <vt:variant>
        <vt:lpwstr>_Toc521589705</vt:lpwstr>
      </vt:variant>
      <vt:variant>
        <vt:i4>1638459</vt:i4>
      </vt:variant>
      <vt:variant>
        <vt:i4>614</vt:i4>
      </vt:variant>
      <vt:variant>
        <vt:i4>0</vt:i4>
      </vt:variant>
      <vt:variant>
        <vt:i4>5</vt:i4>
      </vt:variant>
      <vt:variant>
        <vt:lpwstr/>
      </vt:variant>
      <vt:variant>
        <vt:lpwstr>_Toc521589704</vt:lpwstr>
      </vt:variant>
      <vt:variant>
        <vt:i4>1638459</vt:i4>
      </vt:variant>
      <vt:variant>
        <vt:i4>608</vt:i4>
      </vt:variant>
      <vt:variant>
        <vt:i4>0</vt:i4>
      </vt:variant>
      <vt:variant>
        <vt:i4>5</vt:i4>
      </vt:variant>
      <vt:variant>
        <vt:lpwstr/>
      </vt:variant>
      <vt:variant>
        <vt:lpwstr>_Toc521589703</vt:lpwstr>
      </vt:variant>
      <vt:variant>
        <vt:i4>1638459</vt:i4>
      </vt:variant>
      <vt:variant>
        <vt:i4>602</vt:i4>
      </vt:variant>
      <vt:variant>
        <vt:i4>0</vt:i4>
      </vt:variant>
      <vt:variant>
        <vt:i4>5</vt:i4>
      </vt:variant>
      <vt:variant>
        <vt:lpwstr/>
      </vt:variant>
      <vt:variant>
        <vt:lpwstr>_Toc521589702</vt:lpwstr>
      </vt:variant>
      <vt:variant>
        <vt:i4>1638459</vt:i4>
      </vt:variant>
      <vt:variant>
        <vt:i4>596</vt:i4>
      </vt:variant>
      <vt:variant>
        <vt:i4>0</vt:i4>
      </vt:variant>
      <vt:variant>
        <vt:i4>5</vt:i4>
      </vt:variant>
      <vt:variant>
        <vt:lpwstr/>
      </vt:variant>
      <vt:variant>
        <vt:lpwstr>_Toc521589701</vt:lpwstr>
      </vt:variant>
      <vt:variant>
        <vt:i4>1638459</vt:i4>
      </vt:variant>
      <vt:variant>
        <vt:i4>590</vt:i4>
      </vt:variant>
      <vt:variant>
        <vt:i4>0</vt:i4>
      </vt:variant>
      <vt:variant>
        <vt:i4>5</vt:i4>
      </vt:variant>
      <vt:variant>
        <vt:lpwstr/>
      </vt:variant>
      <vt:variant>
        <vt:lpwstr>_Toc521589700</vt:lpwstr>
      </vt:variant>
      <vt:variant>
        <vt:i4>1048634</vt:i4>
      </vt:variant>
      <vt:variant>
        <vt:i4>584</vt:i4>
      </vt:variant>
      <vt:variant>
        <vt:i4>0</vt:i4>
      </vt:variant>
      <vt:variant>
        <vt:i4>5</vt:i4>
      </vt:variant>
      <vt:variant>
        <vt:lpwstr/>
      </vt:variant>
      <vt:variant>
        <vt:lpwstr>_Toc521589699</vt:lpwstr>
      </vt:variant>
      <vt:variant>
        <vt:i4>1048634</vt:i4>
      </vt:variant>
      <vt:variant>
        <vt:i4>578</vt:i4>
      </vt:variant>
      <vt:variant>
        <vt:i4>0</vt:i4>
      </vt:variant>
      <vt:variant>
        <vt:i4>5</vt:i4>
      </vt:variant>
      <vt:variant>
        <vt:lpwstr/>
      </vt:variant>
      <vt:variant>
        <vt:lpwstr>_Toc521589698</vt:lpwstr>
      </vt:variant>
      <vt:variant>
        <vt:i4>1048634</vt:i4>
      </vt:variant>
      <vt:variant>
        <vt:i4>572</vt:i4>
      </vt:variant>
      <vt:variant>
        <vt:i4>0</vt:i4>
      </vt:variant>
      <vt:variant>
        <vt:i4>5</vt:i4>
      </vt:variant>
      <vt:variant>
        <vt:lpwstr/>
      </vt:variant>
      <vt:variant>
        <vt:lpwstr>_Toc521589697</vt:lpwstr>
      </vt:variant>
      <vt:variant>
        <vt:i4>1048634</vt:i4>
      </vt:variant>
      <vt:variant>
        <vt:i4>566</vt:i4>
      </vt:variant>
      <vt:variant>
        <vt:i4>0</vt:i4>
      </vt:variant>
      <vt:variant>
        <vt:i4>5</vt:i4>
      </vt:variant>
      <vt:variant>
        <vt:lpwstr/>
      </vt:variant>
      <vt:variant>
        <vt:lpwstr>_Toc521589696</vt:lpwstr>
      </vt:variant>
      <vt:variant>
        <vt:i4>1048634</vt:i4>
      </vt:variant>
      <vt:variant>
        <vt:i4>560</vt:i4>
      </vt:variant>
      <vt:variant>
        <vt:i4>0</vt:i4>
      </vt:variant>
      <vt:variant>
        <vt:i4>5</vt:i4>
      </vt:variant>
      <vt:variant>
        <vt:lpwstr/>
      </vt:variant>
      <vt:variant>
        <vt:lpwstr>_Toc521589695</vt:lpwstr>
      </vt:variant>
      <vt:variant>
        <vt:i4>1048634</vt:i4>
      </vt:variant>
      <vt:variant>
        <vt:i4>554</vt:i4>
      </vt:variant>
      <vt:variant>
        <vt:i4>0</vt:i4>
      </vt:variant>
      <vt:variant>
        <vt:i4>5</vt:i4>
      </vt:variant>
      <vt:variant>
        <vt:lpwstr/>
      </vt:variant>
      <vt:variant>
        <vt:lpwstr>_Toc521589694</vt:lpwstr>
      </vt:variant>
      <vt:variant>
        <vt:i4>1048634</vt:i4>
      </vt:variant>
      <vt:variant>
        <vt:i4>548</vt:i4>
      </vt:variant>
      <vt:variant>
        <vt:i4>0</vt:i4>
      </vt:variant>
      <vt:variant>
        <vt:i4>5</vt:i4>
      </vt:variant>
      <vt:variant>
        <vt:lpwstr/>
      </vt:variant>
      <vt:variant>
        <vt:lpwstr>_Toc521589693</vt:lpwstr>
      </vt:variant>
      <vt:variant>
        <vt:i4>1048634</vt:i4>
      </vt:variant>
      <vt:variant>
        <vt:i4>542</vt:i4>
      </vt:variant>
      <vt:variant>
        <vt:i4>0</vt:i4>
      </vt:variant>
      <vt:variant>
        <vt:i4>5</vt:i4>
      </vt:variant>
      <vt:variant>
        <vt:lpwstr/>
      </vt:variant>
      <vt:variant>
        <vt:lpwstr>_Toc521589692</vt:lpwstr>
      </vt:variant>
      <vt:variant>
        <vt:i4>1048634</vt:i4>
      </vt:variant>
      <vt:variant>
        <vt:i4>536</vt:i4>
      </vt:variant>
      <vt:variant>
        <vt:i4>0</vt:i4>
      </vt:variant>
      <vt:variant>
        <vt:i4>5</vt:i4>
      </vt:variant>
      <vt:variant>
        <vt:lpwstr/>
      </vt:variant>
      <vt:variant>
        <vt:lpwstr>_Toc521589691</vt:lpwstr>
      </vt:variant>
      <vt:variant>
        <vt:i4>1048634</vt:i4>
      </vt:variant>
      <vt:variant>
        <vt:i4>530</vt:i4>
      </vt:variant>
      <vt:variant>
        <vt:i4>0</vt:i4>
      </vt:variant>
      <vt:variant>
        <vt:i4>5</vt:i4>
      </vt:variant>
      <vt:variant>
        <vt:lpwstr/>
      </vt:variant>
      <vt:variant>
        <vt:lpwstr>_Toc521589690</vt:lpwstr>
      </vt:variant>
      <vt:variant>
        <vt:i4>1114170</vt:i4>
      </vt:variant>
      <vt:variant>
        <vt:i4>524</vt:i4>
      </vt:variant>
      <vt:variant>
        <vt:i4>0</vt:i4>
      </vt:variant>
      <vt:variant>
        <vt:i4>5</vt:i4>
      </vt:variant>
      <vt:variant>
        <vt:lpwstr/>
      </vt:variant>
      <vt:variant>
        <vt:lpwstr>_Toc521589689</vt:lpwstr>
      </vt:variant>
      <vt:variant>
        <vt:i4>1114170</vt:i4>
      </vt:variant>
      <vt:variant>
        <vt:i4>518</vt:i4>
      </vt:variant>
      <vt:variant>
        <vt:i4>0</vt:i4>
      </vt:variant>
      <vt:variant>
        <vt:i4>5</vt:i4>
      </vt:variant>
      <vt:variant>
        <vt:lpwstr/>
      </vt:variant>
      <vt:variant>
        <vt:lpwstr>_Toc521589688</vt:lpwstr>
      </vt:variant>
      <vt:variant>
        <vt:i4>1114170</vt:i4>
      </vt:variant>
      <vt:variant>
        <vt:i4>512</vt:i4>
      </vt:variant>
      <vt:variant>
        <vt:i4>0</vt:i4>
      </vt:variant>
      <vt:variant>
        <vt:i4>5</vt:i4>
      </vt:variant>
      <vt:variant>
        <vt:lpwstr/>
      </vt:variant>
      <vt:variant>
        <vt:lpwstr>_Toc521589687</vt:lpwstr>
      </vt:variant>
      <vt:variant>
        <vt:i4>1114170</vt:i4>
      </vt:variant>
      <vt:variant>
        <vt:i4>506</vt:i4>
      </vt:variant>
      <vt:variant>
        <vt:i4>0</vt:i4>
      </vt:variant>
      <vt:variant>
        <vt:i4>5</vt:i4>
      </vt:variant>
      <vt:variant>
        <vt:lpwstr/>
      </vt:variant>
      <vt:variant>
        <vt:lpwstr>_Toc521589686</vt:lpwstr>
      </vt:variant>
      <vt:variant>
        <vt:i4>1114170</vt:i4>
      </vt:variant>
      <vt:variant>
        <vt:i4>500</vt:i4>
      </vt:variant>
      <vt:variant>
        <vt:i4>0</vt:i4>
      </vt:variant>
      <vt:variant>
        <vt:i4>5</vt:i4>
      </vt:variant>
      <vt:variant>
        <vt:lpwstr/>
      </vt:variant>
      <vt:variant>
        <vt:lpwstr>_Toc521589685</vt:lpwstr>
      </vt:variant>
      <vt:variant>
        <vt:i4>1114170</vt:i4>
      </vt:variant>
      <vt:variant>
        <vt:i4>494</vt:i4>
      </vt:variant>
      <vt:variant>
        <vt:i4>0</vt:i4>
      </vt:variant>
      <vt:variant>
        <vt:i4>5</vt:i4>
      </vt:variant>
      <vt:variant>
        <vt:lpwstr/>
      </vt:variant>
      <vt:variant>
        <vt:lpwstr>_Toc521589684</vt:lpwstr>
      </vt:variant>
      <vt:variant>
        <vt:i4>1114170</vt:i4>
      </vt:variant>
      <vt:variant>
        <vt:i4>488</vt:i4>
      </vt:variant>
      <vt:variant>
        <vt:i4>0</vt:i4>
      </vt:variant>
      <vt:variant>
        <vt:i4>5</vt:i4>
      </vt:variant>
      <vt:variant>
        <vt:lpwstr/>
      </vt:variant>
      <vt:variant>
        <vt:lpwstr>_Toc521589683</vt:lpwstr>
      </vt:variant>
      <vt:variant>
        <vt:i4>1114170</vt:i4>
      </vt:variant>
      <vt:variant>
        <vt:i4>482</vt:i4>
      </vt:variant>
      <vt:variant>
        <vt:i4>0</vt:i4>
      </vt:variant>
      <vt:variant>
        <vt:i4>5</vt:i4>
      </vt:variant>
      <vt:variant>
        <vt:lpwstr/>
      </vt:variant>
      <vt:variant>
        <vt:lpwstr>_Toc521589682</vt:lpwstr>
      </vt:variant>
      <vt:variant>
        <vt:i4>1114170</vt:i4>
      </vt:variant>
      <vt:variant>
        <vt:i4>476</vt:i4>
      </vt:variant>
      <vt:variant>
        <vt:i4>0</vt:i4>
      </vt:variant>
      <vt:variant>
        <vt:i4>5</vt:i4>
      </vt:variant>
      <vt:variant>
        <vt:lpwstr/>
      </vt:variant>
      <vt:variant>
        <vt:lpwstr>_Toc521589681</vt:lpwstr>
      </vt:variant>
      <vt:variant>
        <vt:i4>1114170</vt:i4>
      </vt:variant>
      <vt:variant>
        <vt:i4>470</vt:i4>
      </vt:variant>
      <vt:variant>
        <vt:i4>0</vt:i4>
      </vt:variant>
      <vt:variant>
        <vt:i4>5</vt:i4>
      </vt:variant>
      <vt:variant>
        <vt:lpwstr/>
      </vt:variant>
      <vt:variant>
        <vt:lpwstr>_Toc521589680</vt:lpwstr>
      </vt:variant>
      <vt:variant>
        <vt:i4>1966138</vt:i4>
      </vt:variant>
      <vt:variant>
        <vt:i4>464</vt:i4>
      </vt:variant>
      <vt:variant>
        <vt:i4>0</vt:i4>
      </vt:variant>
      <vt:variant>
        <vt:i4>5</vt:i4>
      </vt:variant>
      <vt:variant>
        <vt:lpwstr/>
      </vt:variant>
      <vt:variant>
        <vt:lpwstr>_Toc521589679</vt:lpwstr>
      </vt:variant>
      <vt:variant>
        <vt:i4>1966138</vt:i4>
      </vt:variant>
      <vt:variant>
        <vt:i4>458</vt:i4>
      </vt:variant>
      <vt:variant>
        <vt:i4>0</vt:i4>
      </vt:variant>
      <vt:variant>
        <vt:i4>5</vt:i4>
      </vt:variant>
      <vt:variant>
        <vt:lpwstr/>
      </vt:variant>
      <vt:variant>
        <vt:lpwstr>_Toc521589678</vt:lpwstr>
      </vt:variant>
      <vt:variant>
        <vt:i4>1966138</vt:i4>
      </vt:variant>
      <vt:variant>
        <vt:i4>452</vt:i4>
      </vt:variant>
      <vt:variant>
        <vt:i4>0</vt:i4>
      </vt:variant>
      <vt:variant>
        <vt:i4>5</vt:i4>
      </vt:variant>
      <vt:variant>
        <vt:lpwstr/>
      </vt:variant>
      <vt:variant>
        <vt:lpwstr>_Toc521589677</vt:lpwstr>
      </vt:variant>
      <vt:variant>
        <vt:i4>1966138</vt:i4>
      </vt:variant>
      <vt:variant>
        <vt:i4>446</vt:i4>
      </vt:variant>
      <vt:variant>
        <vt:i4>0</vt:i4>
      </vt:variant>
      <vt:variant>
        <vt:i4>5</vt:i4>
      </vt:variant>
      <vt:variant>
        <vt:lpwstr/>
      </vt:variant>
      <vt:variant>
        <vt:lpwstr>_Toc521589676</vt:lpwstr>
      </vt:variant>
      <vt:variant>
        <vt:i4>1966138</vt:i4>
      </vt:variant>
      <vt:variant>
        <vt:i4>440</vt:i4>
      </vt:variant>
      <vt:variant>
        <vt:i4>0</vt:i4>
      </vt:variant>
      <vt:variant>
        <vt:i4>5</vt:i4>
      </vt:variant>
      <vt:variant>
        <vt:lpwstr/>
      </vt:variant>
      <vt:variant>
        <vt:lpwstr>_Toc521589675</vt:lpwstr>
      </vt:variant>
      <vt:variant>
        <vt:i4>1966138</vt:i4>
      </vt:variant>
      <vt:variant>
        <vt:i4>434</vt:i4>
      </vt:variant>
      <vt:variant>
        <vt:i4>0</vt:i4>
      </vt:variant>
      <vt:variant>
        <vt:i4>5</vt:i4>
      </vt:variant>
      <vt:variant>
        <vt:lpwstr/>
      </vt:variant>
      <vt:variant>
        <vt:lpwstr>_Toc521589674</vt:lpwstr>
      </vt:variant>
      <vt:variant>
        <vt:i4>1966138</vt:i4>
      </vt:variant>
      <vt:variant>
        <vt:i4>428</vt:i4>
      </vt:variant>
      <vt:variant>
        <vt:i4>0</vt:i4>
      </vt:variant>
      <vt:variant>
        <vt:i4>5</vt:i4>
      </vt:variant>
      <vt:variant>
        <vt:lpwstr/>
      </vt:variant>
      <vt:variant>
        <vt:lpwstr>_Toc521589673</vt:lpwstr>
      </vt:variant>
      <vt:variant>
        <vt:i4>1966138</vt:i4>
      </vt:variant>
      <vt:variant>
        <vt:i4>422</vt:i4>
      </vt:variant>
      <vt:variant>
        <vt:i4>0</vt:i4>
      </vt:variant>
      <vt:variant>
        <vt:i4>5</vt:i4>
      </vt:variant>
      <vt:variant>
        <vt:lpwstr/>
      </vt:variant>
      <vt:variant>
        <vt:lpwstr>_Toc521589672</vt:lpwstr>
      </vt:variant>
      <vt:variant>
        <vt:i4>1966138</vt:i4>
      </vt:variant>
      <vt:variant>
        <vt:i4>416</vt:i4>
      </vt:variant>
      <vt:variant>
        <vt:i4>0</vt:i4>
      </vt:variant>
      <vt:variant>
        <vt:i4>5</vt:i4>
      </vt:variant>
      <vt:variant>
        <vt:lpwstr/>
      </vt:variant>
      <vt:variant>
        <vt:lpwstr>_Toc521589671</vt:lpwstr>
      </vt:variant>
      <vt:variant>
        <vt:i4>1966138</vt:i4>
      </vt:variant>
      <vt:variant>
        <vt:i4>410</vt:i4>
      </vt:variant>
      <vt:variant>
        <vt:i4>0</vt:i4>
      </vt:variant>
      <vt:variant>
        <vt:i4>5</vt:i4>
      </vt:variant>
      <vt:variant>
        <vt:lpwstr/>
      </vt:variant>
      <vt:variant>
        <vt:lpwstr>_Toc521589670</vt:lpwstr>
      </vt:variant>
      <vt:variant>
        <vt:i4>2031674</vt:i4>
      </vt:variant>
      <vt:variant>
        <vt:i4>404</vt:i4>
      </vt:variant>
      <vt:variant>
        <vt:i4>0</vt:i4>
      </vt:variant>
      <vt:variant>
        <vt:i4>5</vt:i4>
      </vt:variant>
      <vt:variant>
        <vt:lpwstr/>
      </vt:variant>
      <vt:variant>
        <vt:lpwstr>_Toc521589669</vt:lpwstr>
      </vt:variant>
      <vt:variant>
        <vt:i4>2031674</vt:i4>
      </vt:variant>
      <vt:variant>
        <vt:i4>398</vt:i4>
      </vt:variant>
      <vt:variant>
        <vt:i4>0</vt:i4>
      </vt:variant>
      <vt:variant>
        <vt:i4>5</vt:i4>
      </vt:variant>
      <vt:variant>
        <vt:lpwstr/>
      </vt:variant>
      <vt:variant>
        <vt:lpwstr>_Toc521589668</vt:lpwstr>
      </vt:variant>
      <vt:variant>
        <vt:i4>2031674</vt:i4>
      </vt:variant>
      <vt:variant>
        <vt:i4>392</vt:i4>
      </vt:variant>
      <vt:variant>
        <vt:i4>0</vt:i4>
      </vt:variant>
      <vt:variant>
        <vt:i4>5</vt:i4>
      </vt:variant>
      <vt:variant>
        <vt:lpwstr/>
      </vt:variant>
      <vt:variant>
        <vt:lpwstr>_Toc521589667</vt:lpwstr>
      </vt:variant>
      <vt:variant>
        <vt:i4>2031674</vt:i4>
      </vt:variant>
      <vt:variant>
        <vt:i4>386</vt:i4>
      </vt:variant>
      <vt:variant>
        <vt:i4>0</vt:i4>
      </vt:variant>
      <vt:variant>
        <vt:i4>5</vt:i4>
      </vt:variant>
      <vt:variant>
        <vt:lpwstr/>
      </vt:variant>
      <vt:variant>
        <vt:lpwstr>_Toc521589666</vt:lpwstr>
      </vt:variant>
      <vt:variant>
        <vt:i4>2031674</vt:i4>
      </vt:variant>
      <vt:variant>
        <vt:i4>380</vt:i4>
      </vt:variant>
      <vt:variant>
        <vt:i4>0</vt:i4>
      </vt:variant>
      <vt:variant>
        <vt:i4>5</vt:i4>
      </vt:variant>
      <vt:variant>
        <vt:lpwstr/>
      </vt:variant>
      <vt:variant>
        <vt:lpwstr>_Toc521589665</vt:lpwstr>
      </vt:variant>
      <vt:variant>
        <vt:i4>2031674</vt:i4>
      </vt:variant>
      <vt:variant>
        <vt:i4>374</vt:i4>
      </vt:variant>
      <vt:variant>
        <vt:i4>0</vt:i4>
      </vt:variant>
      <vt:variant>
        <vt:i4>5</vt:i4>
      </vt:variant>
      <vt:variant>
        <vt:lpwstr/>
      </vt:variant>
      <vt:variant>
        <vt:lpwstr>_Toc521589664</vt:lpwstr>
      </vt:variant>
      <vt:variant>
        <vt:i4>2031674</vt:i4>
      </vt:variant>
      <vt:variant>
        <vt:i4>368</vt:i4>
      </vt:variant>
      <vt:variant>
        <vt:i4>0</vt:i4>
      </vt:variant>
      <vt:variant>
        <vt:i4>5</vt:i4>
      </vt:variant>
      <vt:variant>
        <vt:lpwstr/>
      </vt:variant>
      <vt:variant>
        <vt:lpwstr>_Toc521589663</vt:lpwstr>
      </vt:variant>
      <vt:variant>
        <vt:i4>2031674</vt:i4>
      </vt:variant>
      <vt:variant>
        <vt:i4>362</vt:i4>
      </vt:variant>
      <vt:variant>
        <vt:i4>0</vt:i4>
      </vt:variant>
      <vt:variant>
        <vt:i4>5</vt:i4>
      </vt:variant>
      <vt:variant>
        <vt:lpwstr/>
      </vt:variant>
      <vt:variant>
        <vt:lpwstr>_Toc521589662</vt:lpwstr>
      </vt:variant>
      <vt:variant>
        <vt:i4>2031674</vt:i4>
      </vt:variant>
      <vt:variant>
        <vt:i4>356</vt:i4>
      </vt:variant>
      <vt:variant>
        <vt:i4>0</vt:i4>
      </vt:variant>
      <vt:variant>
        <vt:i4>5</vt:i4>
      </vt:variant>
      <vt:variant>
        <vt:lpwstr/>
      </vt:variant>
      <vt:variant>
        <vt:lpwstr>_Toc521589661</vt:lpwstr>
      </vt:variant>
      <vt:variant>
        <vt:i4>2031674</vt:i4>
      </vt:variant>
      <vt:variant>
        <vt:i4>350</vt:i4>
      </vt:variant>
      <vt:variant>
        <vt:i4>0</vt:i4>
      </vt:variant>
      <vt:variant>
        <vt:i4>5</vt:i4>
      </vt:variant>
      <vt:variant>
        <vt:lpwstr/>
      </vt:variant>
      <vt:variant>
        <vt:lpwstr>_Toc521589660</vt:lpwstr>
      </vt:variant>
      <vt:variant>
        <vt:i4>1835066</vt:i4>
      </vt:variant>
      <vt:variant>
        <vt:i4>344</vt:i4>
      </vt:variant>
      <vt:variant>
        <vt:i4>0</vt:i4>
      </vt:variant>
      <vt:variant>
        <vt:i4>5</vt:i4>
      </vt:variant>
      <vt:variant>
        <vt:lpwstr/>
      </vt:variant>
      <vt:variant>
        <vt:lpwstr>_Toc521589659</vt:lpwstr>
      </vt:variant>
      <vt:variant>
        <vt:i4>1835066</vt:i4>
      </vt:variant>
      <vt:variant>
        <vt:i4>338</vt:i4>
      </vt:variant>
      <vt:variant>
        <vt:i4>0</vt:i4>
      </vt:variant>
      <vt:variant>
        <vt:i4>5</vt:i4>
      </vt:variant>
      <vt:variant>
        <vt:lpwstr/>
      </vt:variant>
      <vt:variant>
        <vt:lpwstr>_Toc521589658</vt:lpwstr>
      </vt:variant>
      <vt:variant>
        <vt:i4>1835066</vt:i4>
      </vt:variant>
      <vt:variant>
        <vt:i4>332</vt:i4>
      </vt:variant>
      <vt:variant>
        <vt:i4>0</vt:i4>
      </vt:variant>
      <vt:variant>
        <vt:i4>5</vt:i4>
      </vt:variant>
      <vt:variant>
        <vt:lpwstr/>
      </vt:variant>
      <vt:variant>
        <vt:lpwstr>_Toc521589657</vt:lpwstr>
      </vt:variant>
      <vt:variant>
        <vt:i4>1835066</vt:i4>
      </vt:variant>
      <vt:variant>
        <vt:i4>326</vt:i4>
      </vt:variant>
      <vt:variant>
        <vt:i4>0</vt:i4>
      </vt:variant>
      <vt:variant>
        <vt:i4>5</vt:i4>
      </vt:variant>
      <vt:variant>
        <vt:lpwstr/>
      </vt:variant>
      <vt:variant>
        <vt:lpwstr>_Toc521589656</vt:lpwstr>
      </vt:variant>
      <vt:variant>
        <vt:i4>1835066</vt:i4>
      </vt:variant>
      <vt:variant>
        <vt:i4>320</vt:i4>
      </vt:variant>
      <vt:variant>
        <vt:i4>0</vt:i4>
      </vt:variant>
      <vt:variant>
        <vt:i4>5</vt:i4>
      </vt:variant>
      <vt:variant>
        <vt:lpwstr/>
      </vt:variant>
      <vt:variant>
        <vt:lpwstr>_Toc521589655</vt:lpwstr>
      </vt:variant>
      <vt:variant>
        <vt:i4>1835066</vt:i4>
      </vt:variant>
      <vt:variant>
        <vt:i4>314</vt:i4>
      </vt:variant>
      <vt:variant>
        <vt:i4>0</vt:i4>
      </vt:variant>
      <vt:variant>
        <vt:i4>5</vt:i4>
      </vt:variant>
      <vt:variant>
        <vt:lpwstr/>
      </vt:variant>
      <vt:variant>
        <vt:lpwstr>_Toc521589654</vt:lpwstr>
      </vt:variant>
      <vt:variant>
        <vt:i4>1835066</vt:i4>
      </vt:variant>
      <vt:variant>
        <vt:i4>308</vt:i4>
      </vt:variant>
      <vt:variant>
        <vt:i4>0</vt:i4>
      </vt:variant>
      <vt:variant>
        <vt:i4>5</vt:i4>
      </vt:variant>
      <vt:variant>
        <vt:lpwstr/>
      </vt:variant>
      <vt:variant>
        <vt:lpwstr>_Toc521589653</vt:lpwstr>
      </vt:variant>
      <vt:variant>
        <vt:i4>1835066</vt:i4>
      </vt:variant>
      <vt:variant>
        <vt:i4>302</vt:i4>
      </vt:variant>
      <vt:variant>
        <vt:i4>0</vt:i4>
      </vt:variant>
      <vt:variant>
        <vt:i4>5</vt:i4>
      </vt:variant>
      <vt:variant>
        <vt:lpwstr/>
      </vt:variant>
      <vt:variant>
        <vt:lpwstr>_Toc521589652</vt:lpwstr>
      </vt:variant>
      <vt:variant>
        <vt:i4>1835066</vt:i4>
      </vt:variant>
      <vt:variant>
        <vt:i4>296</vt:i4>
      </vt:variant>
      <vt:variant>
        <vt:i4>0</vt:i4>
      </vt:variant>
      <vt:variant>
        <vt:i4>5</vt:i4>
      </vt:variant>
      <vt:variant>
        <vt:lpwstr/>
      </vt:variant>
      <vt:variant>
        <vt:lpwstr>_Toc521589651</vt:lpwstr>
      </vt:variant>
      <vt:variant>
        <vt:i4>1835066</vt:i4>
      </vt:variant>
      <vt:variant>
        <vt:i4>290</vt:i4>
      </vt:variant>
      <vt:variant>
        <vt:i4>0</vt:i4>
      </vt:variant>
      <vt:variant>
        <vt:i4>5</vt:i4>
      </vt:variant>
      <vt:variant>
        <vt:lpwstr/>
      </vt:variant>
      <vt:variant>
        <vt:lpwstr>_Toc521589650</vt:lpwstr>
      </vt:variant>
      <vt:variant>
        <vt:i4>1900602</vt:i4>
      </vt:variant>
      <vt:variant>
        <vt:i4>284</vt:i4>
      </vt:variant>
      <vt:variant>
        <vt:i4>0</vt:i4>
      </vt:variant>
      <vt:variant>
        <vt:i4>5</vt:i4>
      </vt:variant>
      <vt:variant>
        <vt:lpwstr/>
      </vt:variant>
      <vt:variant>
        <vt:lpwstr>_Toc521589649</vt:lpwstr>
      </vt:variant>
      <vt:variant>
        <vt:i4>1900602</vt:i4>
      </vt:variant>
      <vt:variant>
        <vt:i4>278</vt:i4>
      </vt:variant>
      <vt:variant>
        <vt:i4>0</vt:i4>
      </vt:variant>
      <vt:variant>
        <vt:i4>5</vt:i4>
      </vt:variant>
      <vt:variant>
        <vt:lpwstr/>
      </vt:variant>
      <vt:variant>
        <vt:lpwstr>_Toc521589648</vt:lpwstr>
      </vt:variant>
      <vt:variant>
        <vt:i4>1900602</vt:i4>
      </vt:variant>
      <vt:variant>
        <vt:i4>272</vt:i4>
      </vt:variant>
      <vt:variant>
        <vt:i4>0</vt:i4>
      </vt:variant>
      <vt:variant>
        <vt:i4>5</vt:i4>
      </vt:variant>
      <vt:variant>
        <vt:lpwstr/>
      </vt:variant>
      <vt:variant>
        <vt:lpwstr>_Toc521589647</vt:lpwstr>
      </vt:variant>
      <vt:variant>
        <vt:i4>1900602</vt:i4>
      </vt:variant>
      <vt:variant>
        <vt:i4>266</vt:i4>
      </vt:variant>
      <vt:variant>
        <vt:i4>0</vt:i4>
      </vt:variant>
      <vt:variant>
        <vt:i4>5</vt:i4>
      </vt:variant>
      <vt:variant>
        <vt:lpwstr/>
      </vt:variant>
      <vt:variant>
        <vt:lpwstr>_Toc521589646</vt:lpwstr>
      </vt:variant>
      <vt:variant>
        <vt:i4>1900602</vt:i4>
      </vt:variant>
      <vt:variant>
        <vt:i4>260</vt:i4>
      </vt:variant>
      <vt:variant>
        <vt:i4>0</vt:i4>
      </vt:variant>
      <vt:variant>
        <vt:i4>5</vt:i4>
      </vt:variant>
      <vt:variant>
        <vt:lpwstr/>
      </vt:variant>
      <vt:variant>
        <vt:lpwstr>_Toc521589645</vt:lpwstr>
      </vt:variant>
      <vt:variant>
        <vt:i4>1900602</vt:i4>
      </vt:variant>
      <vt:variant>
        <vt:i4>254</vt:i4>
      </vt:variant>
      <vt:variant>
        <vt:i4>0</vt:i4>
      </vt:variant>
      <vt:variant>
        <vt:i4>5</vt:i4>
      </vt:variant>
      <vt:variant>
        <vt:lpwstr/>
      </vt:variant>
      <vt:variant>
        <vt:lpwstr>_Toc521589644</vt:lpwstr>
      </vt:variant>
      <vt:variant>
        <vt:i4>1900602</vt:i4>
      </vt:variant>
      <vt:variant>
        <vt:i4>248</vt:i4>
      </vt:variant>
      <vt:variant>
        <vt:i4>0</vt:i4>
      </vt:variant>
      <vt:variant>
        <vt:i4>5</vt:i4>
      </vt:variant>
      <vt:variant>
        <vt:lpwstr/>
      </vt:variant>
      <vt:variant>
        <vt:lpwstr>_Toc521589643</vt:lpwstr>
      </vt:variant>
      <vt:variant>
        <vt:i4>1900602</vt:i4>
      </vt:variant>
      <vt:variant>
        <vt:i4>242</vt:i4>
      </vt:variant>
      <vt:variant>
        <vt:i4>0</vt:i4>
      </vt:variant>
      <vt:variant>
        <vt:i4>5</vt:i4>
      </vt:variant>
      <vt:variant>
        <vt:lpwstr/>
      </vt:variant>
      <vt:variant>
        <vt:lpwstr>_Toc521589642</vt:lpwstr>
      </vt:variant>
      <vt:variant>
        <vt:i4>1900602</vt:i4>
      </vt:variant>
      <vt:variant>
        <vt:i4>236</vt:i4>
      </vt:variant>
      <vt:variant>
        <vt:i4>0</vt:i4>
      </vt:variant>
      <vt:variant>
        <vt:i4>5</vt:i4>
      </vt:variant>
      <vt:variant>
        <vt:lpwstr/>
      </vt:variant>
      <vt:variant>
        <vt:lpwstr>_Toc521589641</vt:lpwstr>
      </vt:variant>
      <vt:variant>
        <vt:i4>1900602</vt:i4>
      </vt:variant>
      <vt:variant>
        <vt:i4>230</vt:i4>
      </vt:variant>
      <vt:variant>
        <vt:i4>0</vt:i4>
      </vt:variant>
      <vt:variant>
        <vt:i4>5</vt:i4>
      </vt:variant>
      <vt:variant>
        <vt:lpwstr/>
      </vt:variant>
      <vt:variant>
        <vt:lpwstr>_Toc521589640</vt:lpwstr>
      </vt:variant>
      <vt:variant>
        <vt:i4>1703994</vt:i4>
      </vt:variant>
      <vt:variant>
        <vt:i4>224</vt:i4>
      </vt:variant>
      <vt:variant>
        <vt:i4>0</vt:i4>
      </vt:variant>
      <vt:variant>
        <vt:i4>5</vt:i4>
      </vt:variant>
      <vt:variant>
        <vt:lpwstr/>
      </vt:variant>
      <vt:variant>
        <vt:lpwstr>_Toc521589639</vt:lpwstr>
      </vt:variant>
      <vt:variant>
        <vt:i4>1703994</vt:i4>
      </vt:variant>
      <vt:variant>
        <vt:i4>218</vt:i4>
      </vt:variant>
      <vt:variant>
        <vt:i4>0</vt:i4>
      </vt:variant>
      <vt:variant>
        <vt:i4>5</vt:i4>
      </vt:variant>
      <vt:variant>
        <vt:lpwstr/>
      </vt:variant>
      <vt:variant>
        <vt:lpwstr>_Toc521589638</vt:lpwstr>
      </vt:variant>
      <vt:variant>
        <vt:i4>1703994</vt:i4>
      </vt:variant>
      <vt:variant>
        <vt:i4>212</vt:i4>
      </vt:variant>
      <vt:variant>
        <vt:i4>0</vt:i4>
      </vt:variant>
      <vt:variant>
        <vt:i4>5</vt:i4>
      </vt:variant>
      <vt:variant>
        <vt:lpwstr/>
      </vt:variant>
      <vt:variant>
        <vt:lpwstr>_Toc521589637</vt:lpwstr>
      </vt:variant>
      <vt:variant>
        <vt:i4>1703994</vt:i4>
      </vt:variant>
      <vt:variant>
        <vt:i4>206</vt:i4>
      </vt:variant>
      <vt:variant>
        <vt:i4>0</vt:i4>
      </vt:variant>
      <vt:variant>
        <vt:i4>5</vt:i4>
      </vt:variant>
      <vt:variant>
        <vt:lpwstr/>
      </vt:variant>
      <vt:variant>
        <vt:lpwstr>_Toc521589636</vt:lpwstr>
      </vt:variant>
      <vt:variant>
        <vt:i4>1703994</vt:i4>
      </vt:variant>
      <vt:variant>
        <vt:i4>200</vt:i4>
      </vt:variant>
      <vt:variant>
        <vt:i4>0</vt:i4>
      </vt:variant>
      <vt:variant>
        <vt:i4>5</vt:i4>
      </vt:variant>
      <vt:variant>
        <vt:lpwstr/>
      </vt:variant>
      <vt:variant>
        <vt:lpwstr>_Toc521589635</vt:lpwstr>
      </vt:variant>
      <vt:variant>
        <vt:i4>1703994</vt:i4>
      </vt:variant>
      <vt:variant>
        <vt:i4>194</vt:i4>
      </vt:variant>
      <vt:variant>
        <vt:i4>0</vt:i4>
      </vt:variant>
      <vt:variant>
        <vt:i4>5</vt:i4>
      </vt:variant>
      <vt:variant>
        <vt:lpwstr/>
      </vt:variant>
      <vt:variant>
        <vt:lpwstr>_Toc521589634</vt:lpwstr>
      </vt:variant>
      <vt:variant>
        <vt:i4>1703994</vt:i4>
      </vt:variant>
      <vt:variant>
        <vt:i4>188</vt:i4>
      </vt:variant>
      <vt:variant>
        <vt:i4>0</vt:i4>
      </vt:variant>
      <vt:variant>
        <vt:i4>5</vt:i4>
      </vt:variant>
      <vt:variant>
        <vt:lpwstr/>
      </vt:variant>
      <vt:variant>
        <vt:lpwstr>_Toc521589633</vt:lpwstr>
      </vt:variant>
      <vt:variant>
        <vt:i4>1703994</vt:i4>
      </vt:variant>
      <vt:variant>
        <vt:i4>182</vt:i4>
      </vt:variant>
      <vt:variant>
        <vt:i4>0</vt:i4>
      </vt:variant>
      <vt:variant>
        <vt:i4>5</vt:i4>
      </vt:variant>
      <vt:variant>
        <vt:lpwstr/>
      </vt:variant>
      <vt:variant>
        <vt:lpwstr>_Toc521589632</vt:lpwstr>
      </vt:variant>
      <vt:variant>
        <vt:i4>1703994</vt:i4>
      </vt:variant>
      <vt:variant>
        <vt:i4>176</vt:i4>
      </vt:variant>
      <vt:variant>
        <vt:i4>0</vt:i4>
      </vt:variant>
      <vt:variant>
        <vt:i4>5</vt:i4>
      </vt:variant>
      <vt:variant>
        <vt:lpwstr/>
      </vt:variant>
      <vt:variant>
        <vt:lpwstr>_Toc521589631</vt:lpwstr>
      </vt:variant>
      <vt:variant>
        <vt:i4>1703994</vt:i4>
      </vt:variant>
      <vt:variant>
        <vt:i4>170</vt:i4>
      </vt:variant>
      <vt:variant>
        <vt:i4>0</vt:i4>
      </vt:variant>
      <vt:variant>
        <vt:i4>5</vt:i4>
      </vt:variant>
      <vt:variant>
        <vt:lpwstr/>
      </vt:variant>
      <vt:variant>
        <vt:lpwstr>_Toc521589630</vt:lpwstr>
      </vt:variant>
      <vt:variant>
        <vt:i4>1769530</vt:i4>
      </vt:variant>
      <vt:variant>
        <vt:i4>164</vt:i4>
      </vt:variant>
      <vt:variant>
        <vt:i4>0</vt:i4>
      </vt:variant>
      <vt:variant>
        <vt:i4>5</vt:i4>
      </vt:variant>
      <vt:variant>
        <vt:lpwstr/>
      </vt:variant>
      <vt:variant>
        <vt:lpwstr>_Toc521589629</vt:lpwstr>
      </vt:variant>
      <vt:variant>
        <vt:i4>1769530</vt:i4>
      </vt:variant>
      <vt:variant>
        <vt:i4>158</vt:i4>
      </vt:variant>
      <vt:variant>
        <vt:i4>0</vt:i4>
      </vt:variant>
      <vt:variant>
        <vt:i4>5</vt:i4>
      </vt:variant>
      <vt:variant>
        <vt:lpwstr/>
      </vt:variant>
      <vt:variant>
        <vt:lpwstr>_Toc521589628</vt:lpwstr>
      </vt:variant>
      <vt:variant>
        <vt:i4>1769530</vt:i4>
      </vt:variant>
      <vt:variant>
        <vt:i4>152</vt:i4>
      </vt:variant>
      <vt:variant>
        <vt:i4>0</vt:i4>
      </vt:variant>
      <vt:variant>
        <vt:i4>5</vt:i4>
      </vt:variant>
      <vt:variant>
        <vt:lpwstr/>
      </vt:variant>
      <vt:variant>
        <vt:lpwstr>_Toc521589627</vt:lpwstr>
      </vt:variant>
      <vt:variant>
        <vt:i4>1769530</vt:i4>
      </vt:variant>
      <vt:variant>
        <vt:i4>146</vt:i4>
      </vt:variant>
      <vt:variant>
        <vt:i4>0</vt:i4>
      </vt:variant>
      <vt:variant>
        <vt:i4>5</vt:i4>
      </vt:variant>
      <vt:variant>
        <vt:lpwstr/>
      </vt:variant>
      <vt:variant>
        <vt:lpwstr>_Toc521589626</vt:lpwstr>
      </vt:variant>
      <vt:variant>
        <vt:i4>1769530</vt:i4>
      </vt:variant>
      <vt:variant>
        <vt:i4>140</vt:i4>
      </vt:variant>
      <vt:variant>
        <vt:i4>0</vt:i4>
      </vt:variant>
      <vt:variant>
        <vt:i4>5</vt:i4>
      </vt:variant>
      <vt:variant>
        <vt:lpwstr/>
      </vt:variant>
      <vt:variant>
        <vt:lpwstr>_Toc521589625</vt:lpwstr>
      </vt:variant>
      <vt:variant>
        <vt:i4>1769530</vt:i4>
      </vt:variant>
      <vt:variant>
        <vt:i4>134</vt:i4>
      </vt:variant>
      <vt:variant>
        <vt:i4>0</vt:i4>
      </vt:variant>
      <vt:variant>
        <vt:i4>5</vt:i4>
      </vt:variant>
      <vt:variant>
        <vt:lpwstr/>
      </vt:variant>
      <vt:variant>
        <vt:lpwstr>_Toc521589624</vt:lpwstr>
      </vt:variant>
      <vt:variant>
        <vt:i4>1769530</vt:i4>
      </vt:variant>
      <vt:variant>
        <vt:i4>128</vt:i4>
      </vt:variant>
      <vt:variant>
        <vt:i4>0</vt:i4>
      </vt:variant>
      <vt:variant>
        <vt:i4>5</vt:i4>
      </vt:variant>
      <vt:variant>
        <vt:lpwstr/>
      </vt:variant>
      <vt:variant>
        <vt:lpwstr>_Toc521589623</vt:lpwstr>
      </vt:variant>
      <vt:variant>
        <vt:i4>1769530</vt:i4>
      </vt:variant>
      <vt:variant>
        <vt:i4>122</vt:i4>
      </vt:variant>
      <vt:variant>
        <vt:i4>0</vt:i4>
      </vt:variant>
      <vt:variant>
        <vt:i4>5</vt:i4>
      </vt:variant>
      <vt:variant>
        <vt:lpwstr/>
      </vt:variant>
      <vt:variant>
        <vt:lpwstr>_Toc521589622</vt:lpwstr>
      </vt:variant>
      <vt:variant>
        <vt:i4>1769530</vt:i4>
      </vt:variant>
      <vt:variant>
        <vt:i4>116</vt:i4>
      </vt:variant>
      <vt:variant>
        <vt:i4>0</vt:i4>
      </vt:variant>
      <vt:variant>
        <vt:i4>5</vt:i4>
      </vt:variant>
      <vt:variant>
        <vt:lpwstr/>
      </vt:variant>
      <vt:variant>
        <vt:lpwstr>_Toc521589621</vt:lpwstr>
      </vt:variant>
      <vt:variant>
        <vt:i4>1769530</vt:i4>
      </vt:variant>
      <vt:variant>
        <vt:i4>110</vt:i4>
      </vt:variant>
      <vt:variant>
        <vt:i4>0</vt:i4>
      </vt:variant>
      <vt:variant>
        <vt:i4>5</vt:i4>
      </vt:variant>
      <vt:variant>
        <vt:lpwstr/>
      </vt:variant>
      <vt:variant>
        <vt:lpwstr>_Toc521589620</vt:lpwstr>
      </vt:variant>
      <vt:variant>
        <vt:i4>1572922</vt:i4>
      </vt:variant>
      <vt:variant>
        <vt:i4>104</vt:i4>
      </vt:variant>
      <vt:variant>
        <vt:i4>0</vt:i4>
      </vt:variant>
      <vt:variant>
        <vt:i4>5</vt:i4>
      </vt:variant>
      <vt:variant>
        <vt:lpwstr/>
      </vt:variant>
      <vt:variant>
        <vt:lpwstr>_Toc521589619</vt:lpwstr>
      </vt:variant>
      <vt:variant>
        <vt:i4>1572922</vt:i4>
      </vt:variant>
      <vt:variant>
        <vt:i4>98</vt:i4>
      </vt:variant>
      <vt:variant>
        <vt:i4>0</vt:i4>
      </vt:variant>
      <vt:variant>
        <vt:i4>5</vt:i4>
      </vt:variant>
      <vt:variant>
        <vt:lpwstr/>
      </vt:variant>
      <vt:variant>
        <vt:lpwstr>_Toc521589618</vt:lpwstr>
      </vt:variant>
      <vt:variant>
        <vt:i4>1572922</vt:i4>
      </vt:variant>
      <vt:variant>
        <vt:i4>92</vt:i4>
      </vt:variant>
      <vt:variant>
        <vt:i4>0</vt:i4>
      </vt:variant>
      <vt:variant>
        <vt:i4>5</vt:i4>
      </vt:variant>
      <vt:variant>
        <vt:lpwstr/>
      </vt:variant>
      <vt:variant>
        <vt:lpwstr>_Toc521589617</vt:lpwstr>
      </vt:variant>
      <vt:variant>
        <vt:i4>1572922</vt:i4>
      </vt:variant>
      <vt:variant>
        <vt:i4>86</vt:i4>
      </vt:variant>
      <vt:variant>
        <vt:i4>0</vt:i4>
      </vt:variant>
      <vt:variant>
        <vt:i4>5</vt:i4>
      </vt:variant>
      <vt:variant>
        <vt:lpwstr/>
      </vt:variant>
      <vt:variant>
        <vt:lpwstr>_Toc521589616</vt:lpwstr>
      </vt:variant>
      <vt:variant>
        <vt:i4>1572922</vt:i4>
      </vt:variant>
      <vt:variant>
        <vt:i4>80</vt:i4>
      </vt:variant>
      <vt:variant>
        <vt:i4>0</vt:i4>
      </vt:variant>
      <vt:variant>
        <vt:i4>5</vt:i4>
      </vt:variant>
      <vt:variant>
        <vt:lpwstr/>
      </vt:variant>
      <vt:variant>
        <vt:lpwstr>_Toc521589615</vt:lpwstr>
      </vt:variant>
      <vt:variant>
        <vt:i4>1572922</vt:i4>
      </vt:variant>
      <vt:variant>
        <vt:i4>74</vt:i4>
      </vt:variant>
      <vt:variant>
        <vt:i4>0</vt:i4>
      </vt:variant>
      <vt:variant>
        <vt:i4>5</vt:i4>
      </vt:variant>
      <vt:variant>
        <vt:lpwstr/>
      </vt:variant>
      <vt:variant>
        <vt:lpwstr>_Toc521589614</vt:lpwstr>
      </vt:variant>
      <vt:variant>
        <vt:i4>1572922</vt:i4>
      </vt:variant>
      <vt:variant>
        <vt:i4>68</vt:i4>
      </vt:variant>
      <vt:variant>
        <vt:i4>0</vt:i4>
      </vt:variant>
      <vt:variant>
        <vt:i4>5</vt:i4>
      </vt:variant>
      <vt:variant>
        <vt:lpwstr/>
      </vt:variant>
      <vt:variant>
        <vt:lpwstr>_Toc521589613</vt:lpwstr>
      </vt:variant>
      <vt:variant>
        <vt:i4>1572922</vt:i4>
      </vt:variant>
      <vt:variant>
        <vt:i4>62</vt:i4>
      </vt:variant>
      <vt:variant>
        <vt:i4>0</vt:i4>
      </vt:variant>
      <vt:variant>
        <vt:i4>5</vt:i4>
      </vt:variant>
      <vt:variant>
        <vt:lpwstr/>
      </vt:variant>
      <vt:variant>
        <vt:lpwstr>_Toc521589612</vt:lpwstr>
      </vt:variant>
      <vt:variant>
        <vt:i4>1572922</vt:i4>
      </vt:variant>
      <vt:variant>
        <vt:i4>56</vt:i4>
      </vt:variant>
      <vt:variant>
        <vt:i4>0</vt:i4>
      </vt:variant>
      <vt:variant>
        <vt:i4>5</vt:i4>
      </vt:variant>
      <vt:variant>
        <vt:lpwstr/>
      </vt:variant>
      <vt:variant>
        <vt:lpwstr>_Toc521589611</vt:lpwstr>
      </vt:variant>
      <vt:variant>
        <vt:i4>1572922</vt:i4>
      </vt:variant>
      <vt:variant>
        <vt:i4>50</vt:i4>
      </vt:variant>
      <vt:variant>
        <vt:i4>0</vt:i4>
      </vt:variant>
      <vt:variant>
        <vt:i4>5</vt:i4>
      </vt:variant>
      <vt:variant>
        <vt:lpwstr/>
      </vt:variant>
      <vt:variant>
        <vt:lpwstr>_Toc521589610</vt:lpwstr>
      </vt:variant>
      <vt:variant>
        <vt:i4>1638458</vt:i4>
      </vt:variant>
      <vt:variant>
        <vt:i4>44</vt:i4>
      </vt:variant>
      <vt:variant>
        <vt:i4>0</vt:i4>
      </vt:variant>
      <vt:variant>
        <vt:i4>5</vt:i4>
      </vt:variant>
      <vt:variant>
        <vt:lpwstr/>
      </vt:variant>
      <vt:variant>
        <vt:lpwstr>_Toc521589609</vt:lpwstr>
      </vt:variant>
      <vt:variant>
        <vt:i4>1638458</vt:i4>
      </vt:variant>
      <vt:variant>
        <vt:i4>38</vt:i4>
      </vt:variant>
      <vt:variant>
        <vt:i4>0</vt:i4>
      </vt:variant>
      <vt:variant>
        <vt:i4>5</vt:i4>
      </vt:variant>
      <vt:variant>
        <vt:lpwstr/>
      </vt:variant>
      <vt:variant>
        <vt:lpwstr>_Toc521589608</vt:lpwstr>
      </vt:variant>
      <vt:variant>
        <vt:i4>1638458</vt:i4>
      </vt:variant>
      <vt:variant>
        <vt:i4>32</vt:i4>
      </vt:variant>
      <vt:variant>
        <vt:i4>0</vt:i4>
      </vt:variant>
      <vt:variant>
        <vt:i4>5</vt:i4>
      </vt:variant>
      <vt:variant>
        <vt:lpwstr/>
      </vt:variant>
      <vt:variant>
        <vt:lpwstr>_Toc521589607</vt:lpwstr>
      </vt:variant>
      <vt:variant>
        <vt:i4>1638458</vt:i4>
      </vt:variant>
      <vt:variant>
        <vt:i4>26</vt:i4>
      </vt:variant>
      <vt:variant>
        <vt:i4>0</vt:i4>
      </vt:variant>
      <vt:variant>
        <vt:i4>5</vt:i4>
      </vt:variant>
      <vt:variant>
        <vt:lpwstr/>
      </vt:variant>
      <vt:variant>
        <vt:lpwstr>_Toc521589606</vt:lpwstr>
      </vt:variant>
      <vt:variant>
        <vt:i4>1638458</vt:i4>
      </vt:variant>
      <vt:variant>
        <vt:i4>20</vt:i4>
      </vt:variant>
      <vt:variant>
        <vt:i4>0</vt:i4>
      </vt:variant>
      <vt:variant>
        <vt:i4>5</vt:i4>
      </vt:variant>
      <vt:variant>
        <vt:lpwstr/>
      </vt:variant>
      <vt:variant>
        <vt:lpwstr>_Toc521589605</vt:lpwstr>
      </vt:variant>
      <vt:variant>
        <vt:i4>5242944</vt:i4>
      </vt:variant>
      <vt:variant>
        <vt:i4>9</vt:i4>
      </vt:variant>
      <vt:variant>
        <vt:i4>0</vt:i4>
      </vt:variant>
      <vt:variant>
        <vt:i4>5</vt:i4>
      </vt:variant>
      <vt:variant>
        <vt:lpwstr>http://www.groundloopdesign.com/</vt:lpwstr>
      </vt:variant>
      <vt:variant>
        <vt:lpwstr/>
      </vt:variant>
      <vt:variant>
        <vt:i4>2293876</vt:i4>
      </vt:variant>
      <vt:variant>
        <vt:i4>6</vt:i4>
      </vt:variant>
      <vt:variant>
        <vt:i4>0</vt:i4>
      </vt:variant>
      <vt:variant>
        <vt:i4>5</vt:i4>
      </vt:variant>
      <vt:variant>
        <vt:lpwstr>http://www.gaiageo.com/</vt:lpwstr>
      </vt:variant>
      <vt:variant>
        <vt:lpwstr/>
      </vt:variant>
      <vt:variant>
        <vt:i4>5242944</vt:i4>
      </vt:variant>
      <vt:variant>
        <vt:i4>3</vt:i4>
      </vt:variant>
      <vt:variant>
        <vt:i4>0</vt:i4>
      </vt:variant>
      <vt:variant>
        <vt:i4>5</vt:i4>
      </vt:variant>
      <vt:variant>
        <vt:lpwstr>http://www.groundloopdesign.com/</vt:lpwstr>
      </vt:variant>
      <vt:variant>
        <vt:lpwstr/>
      </vt:variant>
      <vt:variant>
        <vt:i4>2293876</vt:i4>
      </vt:variant>
      <vt:variant>
        <vt:i4>0</vt:i4>
      </vt:variant>
      <vt:variant>
        <vt:i4>0</vt:i4>
      </vt:variant>
      <vt:variant>
        <vt:i4>5</vt:i4>
      </vt:variant>
      <vt:variant>
        <vt:lpwstr>http://www.gaiageo.com/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Ground Loop Design</dc:title>
  <dc:subject/>
  <dc:creator>DB;Jeff W</dc:creator>
  <cp:keywords/>
  <cp:lastModifiedBy>Jeff Walton</cp:lastModifiedBy>
  <cp:revision>4</cp:revision>
  <cp:lastPrinted>2024-04-24T21:57:00Z</cp:lastPrinted>
  <dcterms:created xsi:type="dcterms:W3CDTF">2024-04-24T21:56:00Z</dcterms:created>
  <dcterms:modified xsi:type="dcterms:W3CDTF">2024-04-24T21:59:00Z</dcterms:modified>
</cp:coreProperties>
</file>